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FCC62" w14:textId="77777777" w:rsidR="005A718D" w:rsidRPr="00200A49" w:rsidRDefault="00425E87">
      <w:pPr>
        <w:rPr>
          <w:rFonts w:ascii="Calibri" w:hAnsi="Calibri" w:cs="Calibri"/>
          <w:sz w:val="2"/>
        </w:rPr>
      </w:pPr>
      <w:bookmarkStart w:id="0" w:name="_GoBack"/>
      <w:bookmarkEnd w:id="0"/>
      <w:r w:rsidRPr="00200A49">
        <w:rPr>
          <w:rFonts w:ascii="Calibri" w:hAnsi="Calibri" w:cs="Calibri"/>
          <w:sz w:val="2"/>
        </w:rPr>
        <w:t xml:space="preserve">, </w:t>
      </w:r>
      <w:r w:rsidR="00AC133A" w:rsidRPr="00200A49">
        <w:rPr>
          <w:rFonts w:ascii="Calibri" w:hAnsi="Calibri" w:cs="Calibri"/>
          <w:sz w:val="2"/>
        </w:rPr>
        <w:tab/>
      </w:r>
      <w:r w:rsidR="006F2AA0" w:rsidRPr="00200A49">
        <w:rPr>
          <w:rFonts w:ascii="Calibri" w:hAnsi="Calibri" w:cs="Calibri"/>
          <w:sz w:val="2"/>
        </w:rPr>
        <w:t>nclude routine servicing for fire protection scope of work'</w:t>
      </w:r>
    </w:p>
    <w:p w14:paraId="69E09EEB" w14:textId="77777777" w:rsidR="009945E8" w:rsidRPr="00200A49" w:rsidRDefault="009945E8" w:rsidP="009945E8">
      <w:pPr>
        <w:pStyle w:val="BodyText"/>
        <w:jc w:val="right"/>
        <w:rPr>
          <w:b/>
          <w:color w:val="FFFFFF" w:themeColor="background1"/>
          <w:sz w:val="40"/>
          <w:szCs w:val="40"/>
        </w:rPr>
      </w:pPr>
      <w:r w:rsidRPr="00200A49">
        <w:t xml:space="preserve"> </w:t>
      </w:r>
      <w:r w:rsidRPr="00200A49">
        <w:rPr>
          <w:b/>
          <w:noProof/>
          <w:color w:val="FFFFFF" w:themeColor="background1"/>
          <w:sz w:val="52"/>
          <w:lang w:eastAsia="en-AU"/>
        </w:rPr>
        <mc:AlternateContent>
          <mc:Choice Requires="wps">
            <w:drawing>
              <wp:anchor distT="0" distB="0" distL="114300" distR="114300" simplePos="0" relativeHeight="251658264" behindDoc="0" locked="1" layoutInCell="1" allowOverlap="1" wp14:anchorId="5CA818EC" wp14:editId="37D0F784">
                <wp:simplePos x="0" y="0"/>
                <wp:positionH relativeFrom="page">
                  <wp:posOffset>2451735</wp:posOffset>
                </wp:positionH>
                <wp:positionV relativeFrom="page">
                  <wp:posOffset>1620520</wp:posOffset>
                </wp:positionV>
                <wp:extent cx="7880400" cy="3168000"/>
                <wp:effectExtent l="0" t="0" r="0" b="0"/>
                <wp:wrapNone/>
                <wp:docPr id="5"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543C6A2">
              <v:shape w14:anchorId="0C6F7EA3" id="LandscapeOverlayRight" o:spid="_x0000_s1026" style="position:absolute;margin-left:193.05pt;margin-top:127.6pt;width:620.5pt;height:249.45pt;z-index:251658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cLuhBwoDAAC2BwAADgAAAAAAAAAAAAAAAAAuAgAAZHJzL2Uyb0Rv&#10;Yy54bWxQSwECLQAUAAYACAAAACEAqJCdZN4AAAAMAQAADwAAAAAAAAAAAAAAAABkBQAAZHJzL2Rv&#10;d25yZXYueG1sUEsFBgAAAAAEAAQA8wAAAG8GAAAAAA==&#10;" path="m,4989l2359,,12410,r,4989l,4989xe" fillcolor="#44546a [3202]" stroked="f">
                <v:fill opacity="19789f"/>
                <v:path arrowok="t" o:connecttype="custom" o:connectlocs="0,3168000;1497975,0;7880400,0;7880400,3168000;0,3168000" o:connectangles="0,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71" behindDoc="0" locked="1" layoutInCell="1" allowOverlap="1" wp14:anchorId="66B45E5D" wp14:editId="309506B4">
                <wp:simplePos x="0" y="0"/>
                <wp:positionH relativeFrom="page">
                  <wp:posOffset>2451735</wp:posOffset>
                </wp:positionH>
                <wp:positionV relativeFrom="page">
                  <wp:posOffset>1620520</wp:posOffset>
                </wp:positionV>
                <wp:extent cx="7880400" cy="3168000"/>
                <wp:effectExtent l="0" t="0" r="0" b="0"/>
                <wp:wrapNone/>
                <wp:docPr id="81"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9">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9F0D91C">
              <v:shape w14:anchorId="5D707EF3" id="LandscapePicRight" o:spid="_x0000_s1026" style="position:absolute;margin-left:193.05pt;margin-top:127.6pt;width:620.5pt;height:249.45pt;z-index:25165827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x0wP&#10;mK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70" behindDoc="0" locked="1" layoutInCell="1" allowOverlap="1" wp14:anchorId="602EF6F6" wp14:editId="04C537D4">
                <wp:simplePos x="0" y="0"/>
                <wp:positionH relativeFrom="page">
                  <wp:posOffset>363855</wp:posOffset>
                </wp:positionH>
                <wp:positionV relativeFrom="page">
                  <wp:posOffset>1620520</wp:posOffset>
                </wp:positionV>
                <wp:extent cx="2080800" cy="3168000"/>
                <wp:effectExtent l="0" t="0" r="0" b="0"/>
                <wp:wrapNone/>
                <wp:docPr id="82"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DE90009">
              <v:shape w14:anchorId="23090068" id="LandscapeOverlayLeft" o:spid="_x0000_s1026" style="position:absolute;margin-left:28.65pt;margin-top:127.6pt;width:163.85pt;height:249.45pt;z-index:25165827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74" behindDoc="0" locked="1" layoutInCell="1" allowOverlap="1" wp14:anchorId="1CFB682E" wp14:editId="73D86DF8">
                <wp:simplePos x="0" y="0"/>
                <wp:positionH relativeFrom="page">
                  <wp:posOffset>3542030</wp:posOffset>
                </wp:positionH>
                <wp:positionV relativeFrom="page">
                  <wp:posOffset>2353945</wp:posOffset>
                </wp:positionV>
                <wp:extent cx="3657600" cy="4755600"/>
                <wp:effectExtent l="0" t="0" r="0" b="0"/>
                <wp:wrapNone/>
                <wp:docPr id="83"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B84595">
              <v:shape w14:anchorId="3CD4B94D" id="Multi2" o:spid="_x0000_s1026" style="position:absolute;margin-left:278.9pt;margin-top:185.35pt;width:4in;height:374.45pt;z-index:25165827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73" behindDoc="0" locked="1" layoutInCell="1" allowOverlap="1" wp14:anchorId="50FFCB50" wp14:editId="00279E99">
                <wp:simplePos x="0" y="0"/>
                <wp:positionH relativeFrom="page">
                  <wp:posOffset>363220</wp:posOffset>
                </wp:positionH>
                <wp:positionV relativeFrom="page">
                  <wp:posOffset>2353945</wp:posOffset>
                </wp:positionV>
                <wp:extent cx="3182400" cy="4755600"/>
                <wp:effectExtent l="0" t="0" r="0" b="0"/>
                <wp:wrapNone/>
                <wp:docPr id="84"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AA89735">
              <v:shape w14:anchorId="72FD56F0" id="Multi1" o:spid="_x0000_s1026" style="position:absolute;margin-left:28.6pt;margin-top:185.35pt;width:250.6pt;height:374.45pt;z-index:25165827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mYKlA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75" behindDoc="0" locked="1" layoutInCell="1" allowOverlap="1" wp14:anchorId="0AFC0197" wp14:editId="1DB1AEC3">
                <wp:simplePos x="0" y="0"/>
                <wp:positionH relativeFrom="page">
                  <wp:posOffset>353695</wp:posOffset>
                </wp:positionH>
                <wp:positionV relativeFrom="page">
                  <wp:posOffset>2335530</wp:posOffset>
                </wp:positionV>
                <wp:extent cx="3181985" cy="4755515"/>
                <wp:effectExtent l="0" t="0" r="5715" b="0"/>
                <wp:wrapNone/>
                <wp:docPr id="85"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DF89AF5">
              <v:shape w14:anchorId="7D7950E1" id="OverlayLeft" o:spid="_x0000_s1026" style="position:absolute;margin-left:27.85pt;margin-top:183.9pt;width:250.55pt;height:374.4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76" behindDoc="0" locked="1" layoutInCell="1" allowOverlap="1" wp14:anchorId="24090703" wp14:editId="07F2F2E9">
                <wp:simplePos x="0" y="0"/>
                <wp:positionH relativeFrom="page">
                  <wp:posOffset>3543300</wp:posOffset>
                </wp:positionH>
                <wp:positionV relativeFrom="page">
                  <wp:posOffset>2343785</wp:posOffset>
                </wp:positionV>
                <wp:extent cx="3629025" cy="4755515"/>
                <wp:effectExtent l="0" t="0" r="3175" b="0"/>
                <wp:wrapNone/>
                <wp:docPr id="8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9025"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249AD1E">
              <v:shape w14:anchorId="1F0D3C2B" id="OverlayRight" o:spid="_x0000_s1026" style="position:absolute;margin-left:279pt;margin-top:184.55pt;width:285.75pt;height:374.4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" path="m3536,l,7483r5762,l5762,,3536,xe" fillcolor="#44546a [3202]" stroked="f">
                <v:fill opacity="19532f"/>
                <v:path arrowok="t" o:connecttype="custom" o:connectlocs="2227045,0;0,4755515;3629025,4755515;3629025,0;2227045,0" o:connectangles="0,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69" behindDoc="0" locked="1" layoutInCell="1" allowOverlap="1" wp14:anchorId="13765A4B" wp14:editId="22130D34">
                <wp:simplePos x="0" y="0"/>
                <wp:positionH relativeFrom="page">
                  <wp:posOffset>3542030</wp:posOffset>
                </wp:positionH>
                <wp:positionV relativeFrom="page">
                  <wp:posOffset>7084060</wp:posOffset>
                </wp:positionV>
                <wp:extent cx="1889760" cy="1993900"/>
                <wp:effectExtent l="0" t="0" r="2540" b="0"/>
                <wp:wrapNone/>
                <wp:docPr id="87"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BDDC4F5">
              <v:shape w14:anchorId="731BBA14" id="TriangleBottom" o:spid="_x0000_s1026" style="position:absolute;margin-left:278.9pt;margin-top:557.8pt;width:148.8pt;height:157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" path="m1745,3697l,,3496,,1745,3697xe" fillcolor="#5b9bd5 [3208]" stroked="f">
                <v:path arrowok="t" o:connecttype="custom" o:connectlocs="943258,1993900;0,0;1889760,0;943258,1993900" o:connectangles="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68" behindDoc="0" locked="1" layoutInCell="1" allowOverlap="1" wp14:anchorId="4EDAD4D0" wp14:editId="7719B0AA">
                <wp:simplePos x="0" y="0"/>
                <wp:positionH relativeFrom="page">
                  <wp:posOffset>359410</wp:posOffset>
                </wp:positionH>
                <wp:positionV relativeFrom="page">
                  <wp:posOffset>332740</wp:posOffset>
                </wp:positionV>
                <wp:extent cx="1889760" cy="1993900"/>
                <wp:effectExtent l="0" t="0" r="2540" b="0"/>
                <wp:wrapNone/>
                <wp:docPr id="88"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BB23D2C">
              <v:shape w14:anchorId="0DB9C5FD" id="TriangleTop" o:spid="_x0000_s1026" style="position:absolute;margin-left:28.3pt;margin-top:26.2pt;width:148.8pt;height:157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" path="m1745,3697l,,3496,,1745,3697xe" fillcolor="#44546a [3202]" stroked="f">
                <v:path arrowok="t" o:connecttype="custom" o:connectlocs="943258,1993900;0,0;1889760,0;943258,1993900" o:connectangles="0,0,0,0"/>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67" behindDoc="0" locked="1" layoutInCell="1" allowOverlap="1" wp14:anchorId="29AD8940" wp14:editId="0177375E">
                <wp:simplePos x="0" y="0"/>
                <wp:positionH relativeFrom="page">
                  <wp:posOffset>0</wp:posOffset>
                </wp:positionH>
                <wp:positionV relativeFrom="page">
                  <wp:align>bottom</wp:align>
                </wp:positionV>
                <wp:extent cx="3848400" cy="720000"/>
                <wp:effectExtent l="0" t="0" r="0" b="0"/>
                <wp:wrapNone/>
                <wp:docPr id="8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CBF9E" w14:textId="77777777" w:rsidR="00A05F07" w:rsidRPr="009F69FA" w:rsidRDefault="00A05F07" w:rsidP="009945E8">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AD8940"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5826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CxJzsu&#10;hgIAAG8FAAAOAAAAAAAAAAAAAAAAAC4CAABkcnMvZTJvRG9jLnhtbFBLAQItABQABgAIAAAAIQD0&#10;ys+o2gAAAAUBAAAPAAAAAAAAAAAAAAAAAOAEAABkcnMvZG93bnJldi54bWxQSwUGAAAAAAQABADz&#10;AAAA5wUAAAAA&#10;" filled="f" stroked="f" strokeweight=".5pt">
                <v:textbox inset="20mm">
                  <w:txbxContent>
                    <w:p w14:paraId="570CBF9E" w14:textId="77777777" w:rsidR="00A05F07" w:rsidRPr="009F69FA" w:rsidRDefault="00A05F07" w:rsidP="009945E8">
                      <w:pPr>
                        <w:pStyle w:val="xWebCoverPage"/>
                      </w:pPr>
                      <w:r w:rsidRPr="009F69FA">
                        <w:t>de</w:t>
                      </w:r>
                      <w:r>
                        <w:t>lw</w:t>
                      </w:r>
                      <w:r w:rsidRPr="009F69FA">
                        <w:t>p.vic.gov.au</w:t>
                      </w:r>
                    </w:p>
                  </w:txbxContent>
                </v:textbox>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63" behindDoc="1" locked="1" layoutInCell="1" allowOverlap="1" wp14:anchorId="5593BFD4" wp14:editId="20330814">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5A714" w14:textId="54939EEE" w:rsidR="00A05F07" w:rsidRPr="00271B90" w:rsidRDefault="00A05F07" w:rsidP="009945E8">
                            <w:pPr>
                              <w:pStyle w:val="xCoverStatus"/>
                            </w:pPr>
                            <w:r>
                              <w:fldChar w:fldCharType="begin"/>
                            </w:r>
                            <w:r>
                              <w:instrText xml:space="preserve"> DOCPROPERTY  xStatus  \* MERGEFORMAT </w:instrText>
                            </w:r>
                            <w:r>
                              <w:fldChar w:fldCharType="separate"/>
                            </w:r>
                            <w:r>
                              <w:rPr>
                                <w:b w:val="0"/>
                                <w:bCs/>
                                <w:lang w:val="en-US"/>
                              </w:rPr>
                              <w:t>Error! Unknown document property name.</w: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3BFD4" id="CoverStatus" o:spid="_x0000_s1027" type="#_x0000_t202" alt="Title: Watermark Document Status" style="position:absolute;left:0;text-align:left;margin-left:0;margin-top:674.6pt;width:437.4pt;height:29.2pt;z-index:-2516582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2AA5A714" w14:textId="54939EEE" w:rsidR="00A05F07" w:rsidRPr="00271B90" w:rsidRDefault="00A05F07" w:rsidP="009945E8">
                      <w:pPr>
                        <w:pStyle w:val="xCoverStatus"/>
                      </w:pPr>
                      <w:r>
                        <w:fldChar w:fldCharType="begin"/>
                      </w:r>
                      <w:r>
                        <w:instrText xml:space="preserve"> DOCPROPERTY  xStatus  \* MERGEFORMAT </w:instrText>
                      </w:r>
                      <w:r>
                        <w:fldChar w:fldCharType="separate"/>
                      </w:r>
                      <w:r>
                        <w:rPr>
                          <w:b w:val="0"/>
                          <w:bCs/>
                          <w:lang w:val="en-US"/>
                        </w:rPr>
                        <w:t>Error! Unknown document property name.</w:t>
                      </w:r>
                      <w:r>
                        <w:fldChar w:fldCharType="end"/>
                      </w:r>
                    </w:p>
                  </w:txbxContent>
                </v:textbox>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1" relativeHeight="251658266" behindDoc="1" locked="1" layoutInCell="1" allowOverlap="1" wp14:anchorId="60C9A0F5" wp14:editId="3230D1F6">
                <wp:simplePos x="359410" y="9100185"/>
                <wp:positionH relativeFrom="page">
                  <wp:posOffset>359410</wp:posOffset>
                </wp:positionH>
                <wp:positionV relativeFrom="page">
                  <wp:posOffset>9100185</wp:posOffset>
                </wp:positionV>
                <wp:extent cx="6840001" cy="432000"/>
                <wp:effectExtent l="0" t="0" r="0" b="0"/>
                <wp:wrapNone/>
                <wp:docPr id="90"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5933C" w14:textId="77777777" w:rsidR="00A05F07" w:rsidRPr="00455A7E" w:rsidRDefault="00A05F07" w:rsidP="009945E8">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9A0F5" id="CoverProjectBar" o:spid="_x0000_s1028" type="#_x0000_t202" alt="Title: Decorative Cover Shape" style="position:absolute;left:0;text-align:left;margin-left:28.3pt;margin-top:716.55pt;width:538.6pt;height:34pt;z-index:-25165821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" fillcolor="#44546a [3202]" stroked="f" strokeweight=".5pt">
                <v:textbox inset="10mm,0,10mm,0">
                  <w:txbxContent>
                    <w:p w14:paraId="2875933C" w14:textId="77777777" w:rsidR="00A05F07" w:rsidRPr="00455A7E" w:rsidRDefault="00A05F07" w:rsidP="009945E8">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72" behindDoc="1" locked="1" layoutInCell="1" allowOverlap="1" wp14:anchorId="15F3A6FB" wp14:editId="3F59B224">
                <wp:simplePos x="0" y="0"/>
                <wp:positionH relativeFrom="page">
                  <wp:posOffset>360045</wp:posOffset>
                </wp:positionH>
                <wp:positionV relativeFrom="page">
                  <wp:posOffset>1620520</wp:posOffset>
                </wp:positionV>
                <wp:extent cx="9972000" cy="3168000"/>
                <wp:effectExtent l="0" t="0" r="0" b="0"/>
                <wp:wrapNone/>
                <wp:docPr id="91"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749EEB">
              <v:rect w14:anchorId="1466EA1E" id="LandscapePicSingle" o:spid="_x0000_s1026" alt="Title: Cover Image - Description: Cover Image" style="position:absolute;margin-left:28.35pt;margin-top:127.6pt;width:785.2pt;height:249.45pt;z-index:-25165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" stroked="f" strokeweight="1pt">
                <v:fill r:id="rId21" o:title="Cover Image" recolor="t" rotate="t" type="frame"/>
                <w10:wrap anchorx="page" anchory="page"/>
                <w10:anchorlock/>
              </v:rect>
            </w:pict>
          </mc:Fallback>
        </mc:AlternateContent>
      </w:r>
      <w:r w:rsidRPr="00200A49">
        <w:rPr>
          <w:b/>
          <w:noProof/>
          <w:color w:val="FFFFFF" w:themeColor="background1"/>
          <w:sz w:val="52"/>
          <w:lang w:eastAsia="en-AU"/>
        </w:rPr>
        <mc:AlternateContent>
          <mc:Choice Requires="wps">
            <w:drawing>
              <wp:anchor distT="0" distB="0" distL="114300" distR="114300" simplePos="0" relativeHeight="251658265" behindDoc="1" locked="1" layoutInCell="1" allowOverlap="1" wp14:anchorId="6F13E970" wp14:editId="69EF7023">
                <wp:simplePos x="0" y="0"/>
                <wp:positionH relativeFrom="page">
                  <wp:posOffset>349885</wp:posOffset>
                </wp:positionH>
                <wp:positionV relativeFrom="page">
                  <wp:posOffset>330835</wp:posOffset>
                </wp:positionV>
                <wp:extent cx="6839585" cy="8743950"/>
                <wp:effectExtent l="0" t="0" r="0" b="0"/>
                <wp:wrapNone/>
                <wp:docPr id="93"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70DE363">
              <v:rect w14:anchorId="1F129111" id="CoverRectangle" o:spid="_x0000_s1026" style="position:absolute;margin-left:27.55pt;margin-top:26.05pt;width:538.55pt;height:688.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" fillcolor="#4472c4 [3204]" stroked="f" strokeweight="1pt">
                <w10:wrap anchorx="page" anchory="page"/>
                <w10:anchorlock/>
              </v:rect>
            </w:pict>
          </mc:Fallback>
        </mc:AlternateContent>
      </w:r>
      <w:r w:rsidRPr="00200A49">
        <w:rPr>
          <w:b/>
          <w:color w:val="FFFFFF" w:themeColor="background1"/>
          <w:sz w:val="52"/>
          <w:szCs w:val="52"/>
        </w:rPr>
        <w:t>Regulatory Impact Statement</w:t>
      </w:r>
    </w:p>
    <w:p w14:paraId="693D9CF9" w14:textId="77777777" w:rsidR="009945E8" w:rsidRPr="00200A49" w:rsidRDefault="009945E8" w:rsidP="009945E8">
      <w:pPr>
        <w:pStyle w:val="BodyText"/>
        <w:jc w:val="right"/>
        <w:rPr>
          <w:color w:val="FFFFFF" w:themeColor="background1"/>
          <w:sz w:val="36"/>
          <w:szCs w:val="36"/>
        </w:rPr>
      </w:pPr>
      <w:r w:rsidRPr="00200A49">
        <w:rPr>
          <w:color w:val="FFFFFF" w:themeColor="background1"/>
          <w:sz w:val="36"/>
          <w:szCs w:val="36"/>
        </w:rPr>
        <w:t>Plumbing Regulations 2018</w:t>
      </w:r>
    </w:p>
    <w:p w14:paraId="7BBBE31B" w14:textId="2340546D" w:rsidR="009945E8" w:rsidRPr="00200A49" w:rsidRDefault="00583E0B" w:rsidP="00A614FF">
      <w:pPr>
        <w:jc w:val="center"/>
        <w:rPr>
          <w:rFonts w:asciiTheme="majorHAnsi" w:hAnsiTheme="majorHAnsi" w:cstheme="majorHAnsi"/>
          <w:b/>
          <w:color w:val="4472C4" w:themeColor="accent1"/>
          <w:sz w:val="52"/>
        </w:rPr>
      </w:pPr>
      <w:r>
        <w:rPr>
          <w:rFonts w:asciiTheme="majorHAnsi" w:hAnsiTheme="majorHAnsi" w:cstheme="majorHAnsi"/>
          <w:b/>
          <w:noProof/>
          <w:color w:val="4472C4" w:themeColor="accent1"/>
          <w:sz w:val="52"/>
          <w:lang w:eastAsia="en-AU"/>
        </w:rPr>
        <w:drawing>
          <wp:anchor distT="0" distB="0" distL="114300" distR="114300" simplePos="0" relativeHeight="251658308" behindDoc="1" locked="0" layoutInCell="1" allowOverlap="1" wp14:anchorId="2B3817C2" wp14:editId="00A9A996">
            <wp:simplePos x="0" y="0"/>
            <wp:positionH relativeFrom="column">
              <wp:posOffset>-554355</wp:posOffset>
            </wp:positionH>
            <wp:positionV relativeFrom="paragraph">
              <wp:posOffset>457412</wp:posOffset>
            </wp:positionV>
            <wp:extent cx="6827751" cy="4751705"/>
            <wp:effectExtent l="0" t="0" r="508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umbing_Sunsetting2.jpg"/>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6827751" cy="475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47D2A" w14:textId="14AB57DA" w:rsidR="009945E8" w:rsidRPr="00200A49" w:rsidRDefault="009945E8" w:rsidP="00A614FF">
      <w:pPr>
        <w:jc w:val="center"/>
        <w:rPr>
          <w:rFonts w:asciiTheme="majorHAnsi" w:hAnsiTheme="majorHAnsi" w:cstheme="majorHAnsi"/>
          <w:b/>
          <w:color w:val="4472C4" w:themeColor="accent1"/>
          <w:sz w:val="52"/>
        </w:rPr>
      </w:pPr>
    </w:p>
    <w:p w14:paraId="3142A5ED" w14:textId="46681D7E" w:rsidR="009945E8" w:rsidRPr="00200A49" w:rsidRDefault="009945E8" w:rsidP="00A614FF">
      <w:pPr>
        <w:jc w:val="center"/>
        <w:rPr>
          <w:rFonts w:asciiTheme="majorHAnsi" w:hAnsiTheme="majorHAnsi" w:cstheme="majorHAnsi"/>
          <w:b/>
          <w:color w:val="4472C4" w:themeColor="accent1"/>
          <w:sz w:val="52"/>
        </w:rPr>
      </w:pPr>
    </w:p>
    <w:p w14:paraId="64E43DB4" w14:textId="77777777" w:rsidR="009945E8" w:rsidRPr="00200A49" w:rsidRDefault="009945E8" w:rsidP="00A614FF">
      <w:pPr>
        <w:jc w:val="center"/>
        <w:rPr>
          <w:rFonts w:asciiTheme="majorHAnsi" w:hAnsiTheme="majorHAnsi" w:cstheme="majorHAnsi"/>
          <w:b/>
          <w:color w:val="4472C4" w:themeColor="accent1"/>
          <w:sz w:val="52"/>
        </w:rPr>
      </w:pPr>
    </w:p>
    <w:p w14:paraId="231FFC9B" w14:textId="77777777" w:rsidR="009945E8" w:rsidRPr="00200A49" w:rsidRDefault="009945E8" w:rsidP="00A614FF">
      <w:pPr>
        <w:jc w:val="center"/>
        <w:rPr>
          <w:rFonts w:asciiTheme="majorHAnsi" w:hAnsiTheme="majorHAnsi" w:cstheme="majorHAnsi"/>
          <w:b/>
          <w:color w:val="4472C4" w:themeColor="accent1"/>
          <w:sz w:val="52"/>
        </w:rPr>
      </w:pPr>
    </w:p>
    <w:p w14:paraId="1D2A9476" w14:textId="77777777" w:rsidR="009945E8" w:rsidRPr="00200A49" w:rsidRDefault="009945E8" w:rsidP="00A614FF">
      <w:pPr>
        <w:jc w:val="center"/>
        <w:rPr>
          <w:rFonts w:asciiTheme="majorHAnsi" w:hAnsiTheme="majorHAnsi" w:cstheme="majorHAnsi"/>
          <w:b/>
          <w:color w:val="4472C4" w:themeColor="accent1"/>
          <w:sz w:val="52"/>
        </w:rPr>
      </w:pPr>
    </w:p>
    <w:p w14:paraId="058E37A8" w14:textId="77777777" w:rsidR="009945E8" w:rsidRPr="00200A49" w:rsidRDefault="009945E8" w:rsidP="00A614FF">
      <w:pPr>
        <w:jc w:val="center"/>
        <w:rPr>
          <w:rFonts w:asciiTheme="majorHAnsi" w:hAnsiTheme="majorHAnsi" w:cstheme="majorHAnsi"/>
          <w:b/>
          <w:color w:val="4472C4" w:themeColor="accent1"/>
          <w:sz w:val="52"/>
        </w:rPr>
      </w:pPr>
    </w:p>
    <w:p w14:paraId="3BF9D1C4" w14:textId="77777777" w:rsidR="009945E8" w:rsidRPr="00200A49" w:rsidRDefault="009945E8" w:rsidP="00A614FF">
      <w:pPr>
        <w:jc w:val="center"/>
        <w:rPr>
          <w:rFonts w:asciiTheme="majorHAnsi" w:hAnsiTheme="majorHAnsi" w:cstheme="majorHAnsi"/>
          <w:b/>
          <w:color w:val="4472C4" w:themeColor="accent1"/>
          <w:sz w:val="52"/>
        </w:rPr>
      </w:pPr>
    </w:p>
    <w:p w14:paraId="79F12CB5" w14:textId="77777777" w:rsidR="009945E8" w:rsidRPr="00200A49" w:rsidRDefault="009945E8" w:rsidP="00A614FF">
      <w:pPr>
        <w:jc w:val="center"/>
        <w:rPr>
          <w:rFonts w:asciiTheme="majorHAnsi" w:hAnsiTheme="majorHAnsi" w:cstheme="majorHAnsi"/>
          <w:b/>
          <w:color w:val="4472C4" w:themeColor="accent1"/>
          <w:sz w:val="52"/>
        </w:rPr>
      </w:pPr>
    </w:p>
    <w:p w14:paraId="344D1A29" w14:textId="77777777" w:rsidR="009945E8" w:rsidRPr="00200A49" w:rsidRDefault="009945E8" w:rsidP="00A614FF">
      <w:pPr>
        <w:jc w:val="center"/>
        <w:rPr>
          <w:rFonts w:asciiTheme="majorHAnsi" w:hAnsiTheme="majorHAnsi" w:cstheme="majorHAnsi"/>
          <w:b/>
          <w:color w:val="4472C4" w:themeColor="accent1"/>
          <w:sz w:val="52"/>
        </w:rPr>
      </w:pPr>
    </w:p>
    <w:p w14:paraId="0CF15ADC" w14:textId="77777777" w:rsidR="009945E8" w:rsidRPr="00200A49" w:rsidRDefault="009945E8" w:rsidP="00A614FF">
      <w:pPr>
        <w:jc w:val="center"/>
        <w:rPr>
          <w:rFonts w:asciiTheme="majorHAnsi" w:hAnsiTheme="majorHAnsi" w:cstheme="majorHAnsi"/>
          <w:b/>
          <w:color w:val="4472C4" w:themeColor="accent1"/>
          <w:sz w:val="52"/>
        </w:rPr>
      </w:pPr>
    </w:p>
    <w:p w14:paraId="223753BC" w14:textId="77777777" w:rsidR="009945E8" w:rsidRPr="00200A49" w:rsidRDefault="009945E8" w:rsidP="00A614FF">
      <w:pPr>
        <w:jc w:val="center"/>
        <w:rPr>
          <w:rFonts w:asciiTheme="majorHAnsi" w:hAnsiTheme="majorHAnsi" w:cstheme="majorHAnsi"/>
          <w:b/>
          <w:color w:val="4472C4" w:themeColor="accent1"/>
          <w:sz w:val="52"/>
        </w:rPr>
      </w:pPr>
    </w:p>
    <w:p w14:paraId="3F941469" w14:textId="77777777" w:rsidR="009945E8" w:rsidRPr="00200A49" w:rsidRDefault="009945E8" w:rsidP="00A614FF">
      <w:pPr>
        <w:jc w:val="center"/>
        <w:rPr>
          <w:rFonts w:asciiTheme="majorHAnsi" w:hAnsiTheme="majorHAnsi" w:cstheme="majorHAnsi"/>
          <w:b/>
          <w:color w:val="4472C4" w:themeColor="accent1"/>
          <w:sz w:val="52"/>
        </w:rPr>
      </w:pPr>
    </w:p>
    <w:p w14:paraId="2EDFD411" w14:textId="77777777" w:rsidR="009945E8" w:rsidRPr="00200A49" w:rsidRDefault="009945E8" w:rsidP="00A614FF">
      <w:pPr>
        <w:jc w:val="center"/>
        <w:rPr>
          <w:rFonts w:asciiTheme="majorHAnsi" w:hAnsiTheme="majorHAnsi" w:cstheme="majorHAnsi"/>
          <w:b/>
          <w:color w:val="4472C4" w:themeColor="accent1"/>
          <w:sz w:val="52"/>
        </w:rPr>
      </w:pPr>
    </w:p>
    <w:p w14:paraId="5BD7546F" w14:textId="77777777" w:rsidR="009945E8" w:rsidRPr="00200A49" w:rsidRDefault="009945E8" w:rsidP="00A614FF">
      <w:pPr>
        <w:jc w:val="center"/>
        <w:rPr>
          <w:rFonts w:asciiTheme="majorHAnsi" w:hAnsiTheme="majorHAnsi" w:cstheme="majorHAnsi"/>
          <w:b/>
          <w:color w:val="4472C4" w:themeColor="accent1"/>
          <w:sz w:val="52"/>
        </w:rPr>
      </w:pPr>
    </w:p>
    <w:p w14:paraId="6ECF125E" w14:textId="77777777" w:rsidR="009945E8" w:rsidRPr="00200A49" w:rsidRDefault="009945E8" w:rsidP="00A614FF">
      <w:pPr>
        <w:jc w:val="center"/>
        <w:rPr>
          <w:rFonts w:asciiTheme="majorHAnsi" w:hAnsiTheme="majorHAnsi" w:cstheme="majorHAnsi"/>
          <w:b/>
          <w:color w:val="4472C4" w:themeColor="accent1"/>
          <w:sz w:val="52"/>
        </w:rPr>
      </w:pPr>
    </w:p>
    <w:p w14:paraId="19009D82" w14:textId="77777777" w:rsidR="009945E8" w:rsidRPr="00200A49" w:rsidRDefault="009945E8" w:rsidP="00A614FF">
      <w:pPr>
        <w:jc w:val="center"/>
        <w:rPr>
          <w:rFonts w:asciiTheme="majorHAnsi" w:hAnsiTheme="majorHAnsi" w:cstheme="majorHAnsi"/>
          <w:b/>
          <w:color w:val="4472C4" w:themeColor="accent1"/>
          <w:sz w:val="52"/>
        </w:rPr>
      </w:pPr>
    </w:p>
    <w:p w14:paraId="47A7335B" w14:textId="77777777" w:rsidR="009945E8" w:rsidRPr="00200A49" w:rsidRDefault="009945E8" w:rsidP="00A614FF">
      <w:pPr>
        <w:jc w:val="center"/>
        <w:rPr>
          <w:rFonts w:asciiTheme="majorHAnsi" w:hAnsiTheme="majorHAnsi" w:cstheme="majorHAnsi"/>
          <w:b/>
          <w:color w:val="4472C4" w:themeColor="accent1"/>
          <w:sz w:val="52"/>
        </w:rPr>
      </w:pPr>
    </w:p>
    <w:p w14:paraId="746A0D8F" w14:textId="77777777" w:rsidR="009945E8" w:rsidRPr="00200A49" w:rsidRDefault="009945E8">
      <w:pPr>
        <w:rPr>
          <w:rFonts w:asciiTheme="majorHAnsi" w:hAnsiTheme="majorHAnsi" w:cstheme="majorHAnsi"/>
          <w:b/>
          <w:color w:val="4472C4" w:themeColor="accent1"/>
          <w:sz w:val="52"/>
        </w:rPr>
      </w:pPr>
      <w:r w:rsidRPr="00200A49">
        <w:rPr>
          <w:rFonts w:asciiTheme="majorHAnsi" w:hAnsiTheme="majorHAnsi" w:cstheme="majorHAnsi"/>
          <w:b/>
          <w:color w:val="4472C4" w:themeColor="accent1"/>
          <w:sz w:val="52"/>
        </w:rPr>
        <w:br w:type="page"/>
      </w:r>
    </w:p>
    <w:p w14:paraId="23972F8C" w14:textId="77777777" w:rsidR="009945E8" w:rsidRPr="00200A49" w:rsidRDefault="009945E8" w:rsidP="009945E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77"/>
      </w:tblGrid>
      <w:tr w:rsidR="009945E8" w:rsidRPr="00200A49" w14:paraId="3333080C" w14:textId="77777777" w:rsidTr="00C32965">
        <w:tc>
          <w:tcPr>
            <w:tcW w:w="5000" w:type="pct"/>
            <w:vAlign w:val="bottom"/>
          </w:tcPr>
          <w:p w14:paraId="7A07C66D" w14:textId="77777777" w:rsidR="009945E8" w:rsidRPr="00200A49" w:rsidRDefault="009945E8" w:rsidP="00F1380C">
            <w:pPr>
              <w:pStyle w:val="xDisclaimertext3"/>
            </w:pPr>
            <w:r w:rsidRPr="00200A49">
              <w:t>© The State of Victoria Department of Environment, Land, Water and Planning 2018</w:t>
            </w:r>
          </w:p>
          <w:p w14:paraId="1754491F" w14:textId="77777777" w:rsidR="009945E8" w:rsidRPr="00200A49" w:rsidRDefault="009945E8" w:rsidP="00F1380C">
            <w:pPr>
              <w:pStyle w:val="xDisclaimertext3"/>
            </w:pPr>
            <w:bookmarkStart w:id="1" w:name="_CreativeCommonsMarker"/>
            <w:bookmarkEnd w:id="1"/>
            <w:r w:rsidRPr="00200A49">
              <w:rPr>
                <w:noProof/>
              </w:rPr>
              <w:drawing>
                <wp:anchor distT="0" distB="0" distL="114300" distR="114300" simplePos="0" relativeHeight="251658277" behindDoc="0" locked="1" layoutInCell="1" allowOverlap="1" wp14:anchorId="21ADD1B3" wp14:editId="2452717B">
                  <wp:simplePos x="0" y="0"/>
                  <wp:positionH relativeFrom="column">
                    <wp:posOffset>0</wp:posOffset>
                  </wp:positionH>
                  <wp:positionV relativeFrom="paragraph">
                    <wp:posOffset>0</wp:posOffset>
                  </wp:positionV>
                  <wp:extent cx="658800" cy="237600"/>
                  <wp:effectExtent l="0" t="0" r="8255" b="0"/>
                  <wp:wrapSquare wrapText="bothSides"/>
                  <wp:docPr id="94"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200A49">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1785F81D" w14:textId="77777777" w:rsidR="009945E8" w:rsidRPr="00200A49" w:rsidRDefault="009945E8" w:rsidP="00F1380C">
            <w:pPr>
              <w:pStyle w:val="xDisclaimerHeading"/>
            </w:pPr>
            <w:r w:rsidRPr="00200A49">
              <w:t>Disclaimer</w:t>
            </w:r>
          </w:p>
          <w:p w14:paraId="098C3FD0" w14:textId="77777777" w:rsidR="009945E8" w:rsidRPr="00200A49" w:rsidRDefault="009945E8" w:rsidP="00F1380C">
            <w:pPr>
              <w:pStyle w:val="xDisclaimerText"/>
            </w:pPr>
            <w:r w:rsidRPr="00200A49">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78C8C8" w14:textId="77777777" w:rsidR="009945E8" w:rsidRPr="00200A49" w:rsidRDefault="009945E8" w:rsidP="00281554">
            <w:pPr>
              <w:pStyle w:val="xAccessibilityHeading"/>
              <w:spacing w:line="240" w:lineRule="auto"/>
              <w:rPr>
                <w:sz w:val="40"/>
                <w:szCs w:val="24"/>
              </w:rPr>
            </w:pPr>
            <w:r w:rsidRPr="00200A49">
              <w:rPr>
                <w:sz w:val="28"/>
              </w:rPr>
              <w:t>Accessibility</w:t>
            </w:r>
          </w:p>
          <w:p w14:paraId="08BB7FAB" w14:textId="77777777" w:rsidR="009945E8" w:rsidRPr="00200A49" w:rsidRDefault="009945E8" w:rsidP="009945E8">
            <w:pPr>
              <w:pStyle w:val="xAccessibilityText"/>
              <w:spacing w:line="240" w:lineRule="auto"/>
              <w:rPr>
                <w:sz w:val="28"/>
              </w:rPr>
            </w:pPr>
            <w:r w:rsidRPr="00200A49">
              <w:rPr>
                <w:sz w:val="28"/>
              </w:rPr>
              <w:t>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p w14:paraId="1C1D82E3" w14:textId="77777777" w:rsidR="009945E8" w:rsidRPr="00200A49" w:rsidRDefault="009945E8" w:rsidP="00F1380C">
            <w:pPr>
              <w:pStyle w:val="xAccessibilityText"/>
            </w:pPr>
          </w:p>
        </w:tc>
      </w:tr>
    </w:tbl>
    <w:p w14:paraId="47C87612" w14:textId="77777777" w:rsidR="009945E8" w:rsidRPr="00200A49" w:rsidRDefault="009945E8" w:rsidP="00A614FF">
      <w:pPr>
        <w:jc w:val="center"/>
        <w:rPr>
          <w:rFonts w:asciiTheme="majorHAnsi" w:hAnsiTheme="majorHAnsi" w:cstheme="majorHAnsi"/>
          <w:b/>
          <w:color w:val="4472C4" w:themeColor="accent1"/>
          <w:sz w:val="52"/>
        </w:rPr>
        <w:sectPr w:rsidR="009945E8" w:rsidRPr="00200A49" w:rsidSect="009945E8">
          <w:headerReference w:type="even" r:id="rId24"/>
          <w:headerReference w:type="default" r:id="rId25"/>
          <w:footerReference w:type="even" r:id="rId26"/>
          <w:footerReference w:type="default" r:id="rId27"/>
          <w:headerReference w:type="first" r:id="rId28"/>
          <w:footerReference w:type="first" r:id="rId29"/>
          <w:pgSz w:w="11900" w:h="16840"/>
          <w:pgMar w:top="1440" w:right="1440" w:bottom="1440" w:left="1440" w:header="708" w:footer="708" w:gutter="0"/>
          <w:pgNumType w:fmt="lowerRoman"/>
          <w:cols w:space="708"/>
          <w:titlePg/>
          <w:docGrid w:linePitch="360"/>
        </w:sectPr>
      </w:pPr>
    </w:p>
    <w:sdt>
      <w:sdtPr>
        <w:rPr>
          <w:rFonts w:ascii="Times New Roman" w:eastAsia="Times New Roman" w:hAnsi="Times New Roman" w:cs="Times New Roman"/>
          <w:bCs w:val="0"/>
          <w:color w:val="auto"/>
          <w:sz w:val="44"/>
          <w:szCs w:val="44"/>
          <w:lang w:val="en-AU"/>
        </w:rPr>
        <w:id w:val="609249021"/>
        <w:docPartObj>
          <w:docPartGallery w:val="Table of Contents"/>
          <w:docPartUnique/>
        </w:docPartObj>
      </w:sdtPr>
      <w:sdtEndPr>
        <w:rPr>
          <w:b/>
          <w:noProof/>
          <w:sz w:val="24"/>
          <w:szCs w:val="24"/>
        </w:rPr>
      </w:sdtEndPr>
      <w:sdtContent>
        <w:p w14:paraId="706675D7" w14:textId="77777777" w:rsidR="009D6210" w:rsidRPr="006735FE" w:rsidRDefault="009D6210" w:rsidP="006735FE">
          <w:pPr>
            <w:pStyle w:val="TOCHeading"/>
            <w:spacing w:before="0"/>
            <w:rPr>
              <w:sz w:val="44"/>
              <w:szCs w:val="44"/>
            </w:rPr>
          </w:pPr>
          <w:r w:rsidRPr="006735FE">
            <w:rPr>
              <w:sz w:val="44"/>
              <w:szCs w:val="44"/>
            </w:rPr>
            <w:t>Table of Contents</w:t>
          </w:r>
        </w:p>
        <w:p w14:paraId="25C3A920" w14:textId="6D5FB971" w:rsidR="009D6210" w:rsidRPr="00464E97" w:rsidRDefault="009D6210" w:rsidP="00E57991">
          <w:pPr>
            <w:pStyle w:val="TOC1"/>
            <w:tabs>
              <w:tab w:val="right" w:leader="dot" w:pos="9010"/>
            </w:tabs>
            <w:spacing w:beforeLines="60" w:before="144" w:afterLines="60" w:after="144"/>
            <w:rPr>
              <w:rFonts w:eastAsiaTheme="minorEastAsia" w:cstheme="minorBidi"/>
              <w:b w:val="0"/>
              <w:bCs w:val="0"/>
              <w:i/>
              <w:iCs/>
              <w:noProof/>
              <w:sz w:val="22"/>
              <w:szCs w:val="22"/>
            </w:rPr>
          </w:pPr>
          <w:r w:rsidRPr="00464E97">
            <w:rPr>
              <w:b w:val="0"/>
              <w:bCs w:val="0"/>
              <w:sz w:val="22"/>
              <w:szCs w:val="22"/>
            </w:rPr>
            <w:fldChar w:fldCharType="begin"/>
          </w:r>
          <w:r w:rsidRPr="00464E97">
            <w:rPr>
              <w:sz w:val="22"/>
              <w:szCs w:val="22"/>
            </w:rPr>
            <w:instrText xml:space="preserve"> TOC \o "1-3" \h \z \u </w:instrText>
          </w:r>
          <w:r w:rsidRPr="00464E97">
            <w:rPr>
              <w:b w:val="0"/>
              <w:bCs w:val="0"/>
              <w:sz w:val="22"/>
              <w:szCs w:val="22"/>
            </w:rPr>
            <w:fldChar w:fldCharType="separate"/>
          </w:r>
          <w:hyperlink w:anchor="_Toc517912061" w:history="1">
            <w:r w:rsidRPr="00464E97">
              <w:rPr>
                <w:rStyle w:val="Hyperlink"/>
                <w:noProof/>
                <w:sz w:val="22"/>
                <w:szCs w:val="22"/>
              </w:rPr>
              <w:t>Summary</w:t>
            </w:r>
            <w:r w:rsidRPr="00464E97">
              <w:rPr>
                <w:noProof/>
                <w:webHidden/>
                <w:sz w:val="22"/>
                <w:szCs w:val="22"/>
              </w:rPr>
              <w:tab/>
            </w:r>
            <w:r w:rsidRPr="00464E97">
              <w:rPr>
                <w:noProof/>
                <w:webHidden/>
                <w:sz w:val="22"/>
                <w:szCs w:val="22"/>
              </w:rPr>
              <w:fldChar w:fldCharType="begin"/>
            </w:r>
            <w:r w:rsidRPr="00464E97">
              <w:rPr>
                <w:noProof/>
                <w:webHidden/>
                <w:sz w:val="22"/>
                <w:szCs w:val="22"/>
              </w:rPr>
              <w:instrText xml:space="preserve"> PAGEREF _Toc517912061 \h </w:instrText>
            </w:r>
            <w:r w:rsidRPr="00464E97">
              <w:rPr>
                <w:noProof/>
                <w:webHidden/>
                <w:sz w:val="22"/>
                <w:szCs w:val="22"/>
              </w:rPr>
            </w:r>
            <w:r w:rsidRPr="00464E97">
              <w:rPr>
                <w:noProof/>
                <w:webHidden/>
                <w:sz w:val="22"/>
                <w:szCs w:val="22"/>
              </w:rPr>
              <w:fldChar w:fldCharType="separate"/>
            </w:r>
            <w:r w:rsidR="007B48C5">
              <w:rPr>
                <w:noProof/>
                <w:webHidden/>
                <w:sz w:val="22"/>
                <w:szCs w:val="22"/>
              </w:rPr>
              <w:t>v</w:t>
            </w:r>
            <w:r w:rsidRPr="00464E97">
              <w:rPr>
                <w:noProof/>
                <w:webHidden/>
                <w:sz w:val="22"/>
                <w:szCs w:val="22"/>
              </w:rPr>
              <w:fldChar w:fldCharType="end"/>
            </w:r>
          </w:hyperlink>
        </w:p>
        <w:p w14:paraId="5E3BF961" w14:textId="3E51BA09" w:rsidR="009D6210" w:rsidRPr="00464E97" w:rsidRDefault="00C144E8" w:rsidP="00E57991">
          <w:pPr>
            <w:pStyle w:val="TOC1"/>
            <w:tabs>
              <w:tab w:val="right" w:leader="dot" w:pos="9010"/>
            </w:tabs>
            <w:spacing w:beforeLines="60" w:before="144" w:afterLines="60" w:after="144"/>
            <w:rPr>
              <w:rFonts w:eastAsiaTheme="minorEastAsia" w:cstheme="minorBidi"/>
              <w:b w:val="0"/>
              <w:bCs w:val="0"/>
              <w:i/>
              <w:iCs/>
              <w:noProof/>
              <w:sz w:val="22"/>
              <w:szCs w:val="22"/>
            </w:rPr>
          </w:pPr>
          <w:hyperlink w:anchor="_Toc517912072" w:history="1">
            <w:r w:rsidR="009D6210" w:rsidRPr="00464E97">
              <w:rPr>
                <w:rStyle w:val="Hyperlink"/>
                <w:noProof/>
                <w:sz w:val="22"/>
                <w:szCs w:val="22"/>
              </w:rPr>
              <w:t>Purpose of this Regulatory Impact Statement</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_Toc517912072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w:t>
            </w:r>
            <w:r w:rsidR="009D6210" w:rsidRPr="00464E97">
              <w:rPr>
                <w:noProof/>
                <w:webHidden/>
                <w:sz w:val="22"/>
                <w:szCs w:val="22"/>
              </w:rPr>
              <w:fldChar w:fldCharType="end"/>
            </w:r>
          </w:hyperlink>
        </w:p>
        <w:p w14:paraId="3DDAE664" w14:textId="77777777" w:rsidR="006735FE" w:rsidRPr="00464E97" w:rsidRDefault="006735FE" w:rsidP="00E57991">
          <w:pPr>
            <w:pStyle w:val="TOC1"/>
            <w:tabs>
              <w:tab w:val="left" w:pos="720"/>
              <w:tab w:val="right" w:leader="dot" w:pos="9010"/>
            </w:tabs>
            <w:spacing w:beforeLines="60" w:before="144" w:afterLines="60" w:after="144"/>
            <w:rPr>
              <w:rStyle w:val="Hyperlink"/>
              <w:noProof/>
              <w:sz w:val="22"/>
              <w:szCs w:val="22"/>
            </w:rPr>
          </w:pPr>
          <w:r w:rsidRPr="00464E97">
            <w:rPr>
              <w:rStyle w:val="Hyperlink"/>
              <w:noProof/>
              <w:sz w:val="22"/>
              <w:szCs w:val="22"/>
            </w:rPr>
            <w:t>PART A: OVERALL APPROACH TO REGULATING PLUMBING</w:t>
          </w:r>
        </w:p>
        <w:p w14:paraId="11C5503D" w14:textId="1CFF704A"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074" w:history="1">
            <w:r w:rsidR="009D6210" w:rsidRPr="00464E97">
              <w:rPr>
                <w:rStyle w:val="Hyperlink"/>
                <w:noProof/>
                <w:sz w:val="22"/>
                <w:szCs w:val="22"/>
              </w:rPr>
              <w:t>A.1</w:t>
            </w:r>
            <w:r w:rsidR="009D6210" w:rsidRPr="00464E97">
              <w:rPr>
                <w:rFonts w:eastAsiaTheme="minorEastAsia" w:cstheme="minorBidi"/>
                <w:b w:val="0"/>
                <w:bCs w:val="0"/>
                <w:i/>
                <w:iCs/>
                <w:noProof/>
                <w:sz w:val="22"/>
                <w:szCs w:val="22"/>
              </w:rPr>
              <w:tab/>
            </w:r>
            <w:r w:rsidR="009D6210" w:rsidRPr="00464E97">
              <w:rPr>
                <w:rStyle w:val="Hyperlink"/>
                <w:noProof/>
                <w:sz w:val="22"/>
                <w:szCs w:val="22"/>
              </w:rPr>
              <w:t>Why is plumbing work regulated by government?</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_Toc517912074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4</w:t>
            </w:r>
            <w:r w:rsidR="009D6210" w:rsidRPr="00464E97">
              <w:rPr>
                <w:noProof/>
                <w:webHidden/>
                <w:sz w:val="22"/>
                <w:szCs w:val="22"/>
              </w:rPr>
              <w:fldChar w:fldCharType="end"/>
            </w:r>
          </w:hyperlink>
        </w:p>
        <w:p w14:paraId="59A3F9B1" w14:textId="47510C40"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082" w:history="1">
            <w:r w:rsidR="009D6210" w:rsidRPr="00464E97">
              <w:rPr>
                <w:rStyle w:val="Hyperlink"/>
                <w:noProof/>
                <w:sz w:val="22"/>
                <w:szCs w:val="22"/>
              </w:rPr>
              <w:t>A.2</w:t>
            </w:r>
            <w:r w:rsidR="009D6210" w:rsidRPr="00464E97">
              <w:rPr>
                <w:rFonts w:eastAsiaTheme="minorEastAsia" w:cstheme="minorBidi"/>
                <w:b w:val="0"/>
                <w:bCs w:val="0"/>
                <w:i/>
                <w:iCs/>
                <w:noProof/>
                <w:sz w:val="22"/>
                <w:szCs w:val="22"/>
              </w:rPr>
              <w:tab/>
            </w:r>
            <w:r w:rsidR="009D6210" w:rsidRPr="00464E97">
              <w:rPr>
                <w:rStyle w:val="Hyperlink"/>
                <w:noProof/>
                <w:sz w:val="22"/>
                <w:szCs w:val="22"/>
              </w:rPr>
              <w:t>Objective of regulating plumbing work</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_Toc517912082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18</w:t>
            </w:r>
            <w:r w:rsidR="009D6210" w:rsidRPr="00464E97">
              <w:rPr>
                <w:noProof/>
                <w:webHidden/>
                <w:sz w:val="22"/>
                <w:szCs w:val="22"/>
              </w:rPr>
              <w:fldChar w:fldCharType="end"/>
            </w:r>
          </w:hyperlink>
        </w:p>
        <w:p w14:paraId="02AEEAB9" w14:textId="49D2F799"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085" w:history="1">
            <w:r w:rsidR="009D6210" w:rsidRPr="00464E97">
              <w:rPr>
                <w:rStyle w:val="Hyperlink"/>
                <w:noProof/>
                <w:sz w:val="22"/>
                <w:szCs w:val="22"/>
              </w:rPr>
              <w:t>A.3</w:t>
            </w:r>
            <w:r w:rsidR="009D6210" w:rsidRPr="00464E97">
              <w:rPr>
                <w:rFonts w:eastAsiaTheme="minorEastAsia" w:cstheme="minorBidi"/>
                <w:b w:val="0"/>
                <w:bCs w:val="0"/>
                <w:i/>
                <w:iCs/>
                <w:noProof/>
                <w:sz w:val="22"/>
                <w:szCs w:val="22"/>
              </w:rPr>
              <w:tab/>
            </w:r>
            <w:r w:rsidR="009D6210" w:rsidRPr="00464E97">
              <w:rPr>
                <w:rStyle w:val="Hyperlink"/>
                <w:noProof/>
                <w:sz w:val="22"/>
                <w:szCs w:val="22"/>
              </w:rPr>
              <w:t>Options on overall approach to regulating plumbing work and practitioners</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_Toc517912085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19</w:t>
            </w:r>
            <w:r w:rsidR="009D6210" w:rsidRPr="00464E97">
              <w:rPr>
                <w:noProof/>
                <w:webHidden/>
                <w:sz w:val="22"/>
                <w:szCs w:val="22"/>
              </w:rPr>
              <w:fldChar w:fldCharType="end"/>
            </w:r>
          </w:hyperlink>
        </w:p>
        <w:p w14:paraId="0B6F7282" w14:textId="61590DE8"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02" w:history="1">
            <w:r w:rsidR="009D6210" w:rsidRPr="00464E97">
              <w:rPr>
                <w:rStyle w:val="Hyperlink"/>
                <w:noProof/>
                <w:sz w:val="22"/>
                <w:szCs w:val="22"/>
              </w:rPr>
              <w:t>A.4</w:t>
            </w:r>
            <w:r w:rsidR="009D6210" w:rsidRPr="00464E97">
              <w:rPr>
                <w:rFonts w:eastAsiaTheme="minorEastAsia" w:cstheme="minorBidi"/>
                <w:b w:val="0"/>
                <w:bCs w:val="0"/>
                <w:i/>
                <w:iCs/>
                <w:noProof/>
                <w:sz w:val="22"/>
                <w:szCs w:val="22"/>
              </w:rPr>
              <w:tab/>
            </w:r>
            <w:r w:rsidR="009D6210" w:rsidRPr="00464E97">
              <w:rPr>
                <w:rStyle w:val="Hyperlink"/>
                <w:noProof/>
                <w:sz w:val="22"/>
                <w:szCs w:val="22"/>
              </w:rPr>
              <w:t>Costs and benefits of the options</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_Toc517912102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37</w:t>
            </w:r>
            <w:r w:rsidR="009D6210" w:rsidRPr="00464E97">
              <w:rPr>
                <w:noProof/>
                <w:webHidden/>
                <w:sz w:val="22"/>
                <w:szCs w:val="22"/>
              </w:rPr>
              <w:fldChar w:fldCharType="end"/>
            </w:r>
          </w:hyperlink>
        </w:p>
        <w:p w14:paraId="4D889AA7" w14:textId="40FD9159"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09" w:history="1">
            <w:r w:rsidR="009D6210" w:rsidRPr="00464E97">
              <w:rPr>
                <w:rStyle w:val="Hyperlink"/>
                <w:noProof/>
                <w:sz w:val="22"/>
                <w:szCs w:val="22"/>
              </w:rPr>
              <w:t>A.5</w:t>
            </w:r>
            <w:r w:rsidR="009D6210" w:rsidRPr="00464E97">
              <w:rPr>
                <w:rFonts w:eastAsiaTheme="minorEastAsia" w:cstheme="minorBidi"/>
                <w:b w:val="0"/>
                <w:bCs w:val="0"/>
                <w:i/>
                <w:iCs/>
                <w:noProof/>
                <w:sz w:val="22"/>
                <w:szCs w:val="22"/>
              </w:rPr>
              <w:tab/>
            </w:r>
            <w:r w:rsidR="009D6210" w:rsidRPr="00464E97">
              <w:rPr>
                <w:rStyle w:val="Hyperlink"/>
                <w:noProof/>
                <w:sz w:val="22"/>
                <w:szCs w:val="22"/>
              </w:rPr>
              <w:t>Summary of impacts of proposed Regulations</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_Toc517912109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46</w:t>
            </w:r>
            <w:r w:rsidR="009D6210" w:rsidRPr="00464E97">
              <w:rPr>
                <w:noProof/>
                <w:webHidden/>
                <w:sz w:val="22"/>
                <w:szCs w:val="22"/>
              </w:rPr>
              <w:fldChar w:fldCharType="end"/>
            </w:r>
          </w:hyperlink>
        </w:p>
        <w:p w14:paraId="0CA1D6B2" w14:textId="77777777" w:rsidR="006735FE" w:rsidRPr="00464E97" w:rsidRDefault="006735FE" w:rsidP="00E57991">
          <w:pPr>
            <w:pStyle w:val="TOC1"/>
            <w:tabs>
              <w:tab w:val="left" w:pos="720"/>
              <w:tab w:val="right" w:leader="dot" w:pos="9010"/>
            </w:tabs>
            <w:spacing w:beforeLines="60" w:before="144" w:afterLines="60" w:after="144"/>
            <w:rPr>
              <w:rStyle w:val="Hyperlink"/>
              <w:noProof/>
              <w:sz w:val="22"/>
              <w:szCs w:val="22"/>
            </w:rPr>
          </w:pPr>
          <w:r w:rsidRPr="00464E97">
            <w:rPr>
              <w:rStyle w:val="Hyperlink"/>
              <w:noProof/>
              <w:sz w:val="22"/>
              <w:szCs w:val="22"/>
            </w:rPr>
            <w:t>PART B: CLASSES OF PLUMBING WORK</w:t>
          </w:r>
        </w:p>
        <w:p w14:paraId="37B633A5" w14:textId="740F0FE1"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19" w:history="1">
            <w:r w:rsidR="009D6210" w:rsidRPr="00464E97">
              <w:rPr>
                <w:rStyle w:val="Hyperlink"/>
                <w:noProof/>
                <w:sz w:val="22"/>
                <w:szCs w:val="22"/>
              </w:rPr>
              <w:t>B.1</w:t>
            </w:r>
            <w:r w:rsidR="009D6210" w:rsidRPr="00464E97">
              <w:rPr>
                <w:rFonts w:eastAsiaTheme="minorEastAsia" w:cstheme="minorBidi"/>
                <w:b w:val="0"/>
                <w:bCs w:val="0"/>
                <w:i/>
                <w:iCs/>
                <w:noProof/>
                <w:sz w:val="22"/>
                <w:szCs w:val="22"/>
              </w:rPr>
              <w:tab/>
            </w:r>
            <w:r w:rsidR="009D6210" w:rsidRPr="00464E97">
              <w:rPr>
                <w:rStyle w:val="Hyperlink"/>
                <w:noProof/>
                <w:sz w:val="22"/>
                <w:szCs w:val="22"/>
              </w:rPr>
              <w:t>Drainage</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_Toc517912119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54</w:t>
            </w:r>
            <w:r w:rsidR="009D6210" w:rsidRPr="00464E97">
              <w:rPr>
                <w:noProof/>
                <w:webHidden/>
                <w:sz w:val="22"/>
                <w:szCs w:val="22"/>
              </w:rPr>
              <w:fldChar w:fldCharType="end"/>
            </w:r>
          </w:hyperlink>
        </w:p>
        <w:p w14:paraId="63E817A2" w14:textId="76614122"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28" w:history="1">
            <w:r w:rsidR="009D6210" w:rsidRPr="00464E97">
              <w:rPr>
                <w:rStyle w:val="Hyperlink"/>
                <w:noProof/>
                <w:sz w:val="22"/>
                <w:szCs w:val="22"/>
              </w:rPr>
              <w:t>B.2</w:t>
            </w:r>
            <w:r w:rsidR="009D6210" w:rsidRPr="00464E97">
              <w:rPr>
                <w:rFonts w:eastAsiaTheme="minorEastAsia" w:cstheme="minorBidi"/>
                <w:b w:val="0"/>
                <w:bCs w:val="0"/>
                <w:i/>
                <w:iCs/>
                <w:noProof/>
                <w:sz w:val="22"/>
                <w:szCs w:val="22"/>
              </w:rPr>
              <w:tab/>
            </w:r>
            <w:r w:rsidR="009D6210" w:rsidRPr="00464E97">
              <w:rPr>
                <w:rStyle w:val="Hyperlink"/>
                <w:noProof/>
                <w:sz w:val="22"/>
                <w:szCs w:val="22"/>
              </w:rPr>
              <w:t>Fire protection</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_Toc517912128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61</w:t>
            </w:r>
            <w:r w:rsidR="009D6210" w:rsidRPr="00464E97">
              <w:rPr>
                <w:noProof/>
                <w:webHidden/>
                <w:sz w:val="22"/>
                <w:szCs w:val="22"/>
              </w:rPr>
              <w:fldChar w:fldCharType="end"/>
            </w:r>
          </w:hyperlink>
        </w:p>
        <w:p w14:paraId="59DF81C2" w14:textId="6F20ECD5"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38" w:history="1">
            <w:r w:rsidR="009D6210" w:rsidRPr="00464E97">
              <w:rPr>
                <w:rStyle w:val="Hyperlink"/>
                <w:noProof/>
                <w:sz w:val="22"/>
                <w:szCs w:val="22"/>
              </w:rPr>
              <w:t>B.3</w:t>
            </w:r>
            <w:r w:rsidR="009D6210" w:rsidRPr="00464E97">
              <w:rPr>
                <w:rFonts w:eastAsiaTheme="minorEastAsia" w:cstheme="minorBidi"/>
                <w:b w:val="0"/>
                <w:bCs w:val="0"/>
                <w:i/>
                <w:iCs/>
                <w:noProof/>
                <w:sz w:val="22"/>
                <w:szCs w:val="22"/>
              </w:rPr>
              <w:tab/>
            </w:r>
            <w:r w:rsidR="009D6210" w:rsidRPr="00464E97">
              <w:rPr>
                <w:rStyle w:val="Hyperlink"/>
                <w:noProof/>
                <w:sz w:val="22"/>
                <w:szCs w:val="22"/>
              </w:rPr>
              <w:t>Gasfitting</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_Toc517912138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72</w:t>
            </w:r>
            <w:r w:rsidR="009D6210" w:rsidRPr="00464E97">
              <w:rPr>
                <w:noProof/>
                <w:webHidden/>
                <w:sz w:val="22"/>
                <w:szCs w:val="22"/>
              </w:rPr>
              <w:fldChar w:fldCharType="end"/>
            </w:r>
          </w:hyperlink>
        </w:p>
        <w:p w14:paraId="6E81DC7F" w14:textId="7D8E2960"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50" w:history="1">
            <w:r w:rsidR="009D6210" w:rsidRPr="00464E97">
              <w:rPr>
                <w:rStyle w:val="Hyperlink"/>
                <w:noProof/>
                <w:sz w:val="22"/>
                <w:szCs w:val="22"/>
              </w:rPr>
              <w:t>B.4</w:t>
            </w:r>
            <w:r w:rsidR="009D6210" w:rsidRPr="00464E97">
              <w:rPr>
                <w:rFonts w:eastAsiaTheme="minorEastAsia" w:cstheme="minorBidi"/>
                <w:b w:val="0"/>
                <w:bCs w:val="0"/>
                <w:i/>
                <w:iCs/>
                <w:noProof/>
                <w:sz w:val="22"/>
                <w:szCs w:val="22"/>
              </w:rPr>
              <w:tab/>
            </w:r>
            <w:r w:rsidR="009D6210" w:rsidRPr="00464E97">
              <w:rPr>
                <w:rStyle w:val="Hyperlink"/>
                <w:noProof/>
                <w:sz w:val="22"/>
                <w:szCs w:val="22"/>
              </w:rPr>
              <w:t>Irrigation (non-agricultural)</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_Toc517912150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79</w:t>
            </w:r>
            <w:r w:rsidR="009D6210" w:rsidRPr="00464E97">
              <w:rPr>
                <w:noProof/>
                <w:webHidden/>
                <w:sz w:val="22"/>
                <w:szCs w:val="22"/>
              </w:rPr>
              <w:fldChar w:fldCharType="end"/>
            </w:r>
          </w:hyperlink>
        </w:p>
        <w:p w14:paraId="06F4D8FE" w14:textId="019B09B1"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54" w:history="1">
            <w:r w:rsidR="009D6210" w:rsidRPr="00464E97">
              <w:rPr>
                <w:rStyle w:val="Hyperlink"/>
                <w:noProof/>
                <w:sz w:val="22"/>
                <w:szCs w:val="22"/>
              </w:rPr>
              <w:t>B.5</w:t>
            </w:r>
            <w:r w:rsidR="009D6210" w:rsidRPr="00464E97">
              <w:rPr>
                <w:rFonts w:eastAsiaTheme="minorEastAsia" w:cstheme="minorBidi"/>
                <w:b w:val="0"/>
                <w:bCs w:val="0"/>
                <w:i/>
                <w:iCs/>
                <w:noProof/>
                <w:sz w:val="22"/>
                <w:szCs w:val="22"/>
              </w:rPr>
              <w:tab/>
            </w:r>
            <w:r w:rsidR="009D6210" w:rsidRPr="00464E97">
              <w:rPr>
                <w:rStyle w:val="Hyperlink"/>
                <w:noProof/>
                <w:sz w:val="22"/>
                <w:szCs w:val="22"/>
              </w:rPr>
              <w:t>Mechanical services and refrigerated air-conditioning</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_Toc517912154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81</w:t>
            </w:r>
            <w:r w:rsidR="009D6210" w:rsidRPr="00464E97">
              <w:rPr>
                <w:noProof/>
                <w:webHidden/>
                <w:sz w:val="22"/>
                <w:szCs w:val="22"/>
              </w:rPr>
              <w:fldChar w:fldCharType="end"/>
            </w:r>
          </w:hyperlink>
        </w:p>
        <w:p w14:paraId="7A354EA1" w14:textId="1C74CED6"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67" w:history="1">
            <w:r w:rsidR="009D6210" w:rsidRPr="00464E97">
              <w:rPr>
                <w:rStyle w:val="Hyperlink"/>
                <w:noProof/>
                <w:sz w:val="22"/>
                <w:szCs w:val="22"/>
              </w:rPr>
              <w:t>B.6</w:t>
            </w:r>
            <w:r w:rsidR="009D6210" w:rsidRPr="00464E97">
              <w:rPr>
                <w:rFonts w:eastAsiaTheme="minorEastAsia" w:cstheme="minorBidi"/>
                <w:b w:val="0"/>
                <w:bCs w:val="0"/>
                <w:i/>
                <w:iCs/>
                <w:noProof/>
                <w:sz w:val="22"/>
                <w:szCs w:val="22"/>
              </w:rPr>
              <w:tab/>
            </w:r>
            <w:r w:rsidR="009D6210" w:rsidRPr="00464E97">
              <w:rPr>
                <w:rStyle w:val="Hyperlink"/>
                <w:noProof/>
                <w:sz w:val="22"/>
                <w:szCs w:val="22"/>
              </w:rPr>
              <w:t>Roofing (stormwater)</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_Toc517912167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91</w:t>
            </w:r>
            <w:r w:rsidR="009D6210" w:rsidRPr="00464E97">
              <w:rPr>
                <w:noProof/>
                <w:webHidden/>
                <w:sz w:val="22"/>
                <w:szCs w:val="22"/>
              </w:rPr>
              <w:fldChar w:fldCharType="end"/>
            </w:r>
          </w:hyperlink>
        </w:p>
        <w:p w14:paraId="6A1665D4" w14:textId="7BB70F74"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77" w:history="1">
            <w:r w:rsidR="009D6210" w:rsidRPr="00464E97">
              <w:rPr>
                <w:rStyle w:val="Hyperlink"/>
                <w:noProof/>
                <w:sz w:val="22"/>
                <w:szCs w:val="22"/>
              </w:rPr>
              <w:t>B.7</w:t>
            </w:r>
            <w:r w:rsidR="009D6210" w:rsidRPr="00464E97">
              <w:rPr>
                <w:rFonts w:eastAsiaTheme="minorEastAsia" w:cstheme="minorBidi"/>
                <w:b w:val="0"/>
                <w:bCs w:val="0"/>
                <w:i/>
                <w:iCs/>
                <w:noProof/>
                <w:sz w:val="22"/>
                <w:szCs w:val="22"/>
              </w:rPr>
              <w:tab/>
            </w:r>
            <w:r w:rsidR="009D6210" w:rsidRPr="00464E97">
              <w:rPr>
                <w:rStyle w:val="Hyperlink"/>
                <w:noProof/>
                <w:sz w:val="22"/>
                <w:szCs w:val="22"/>
              </w:rPr>
              <w:t>Sanitary</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_Toc517912177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96</w:t>
            </w:r>
            <w:r w:rsidR="009D6210" w:rsidRPr="00464E97">
              <w:rPr>
                <w:noProof/>
                <w:webHidden/>
                <w:sz w:val="22"/>
                <w:szCs w:val="22"/>
              </w:rPr>
              <w:fldChar w:fldCharType="end"/>
            </w:r>
          </w:hyperlink>
        </w:p>
        <w:p w14:paraId="784D7338" w14:textId="3D717BD5"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183" w:history="1">
            <w:r w:rsidR="009D6210" w:rsidRPr="00464E97">
              <w:rPr>
                <w:rStyle w:val="Hyperlink"/>
                <w:noProof/>
                <w:sz w:val="22"/>
                <w:szCs w:val="22"/>
              </w:rPr>
              <w:t>B.8</w:t>
            </w:r>
            <w:r w:rsidR="009D6210" w:rsidRPr="00464E97">
              <w:rPr>
                <w:rFonts w:eastAsiaTheme="minorEastAsia" w:cstheme="minorBidi"/>
                <w:b w:val="0"/>
                <w:bCs w:val="0"/>
                <w:i/>
                <w:iCs/>
                <w:noProof/>
                <w:sz w:val="22"/>
                <w:szCs w:val="22"/>
              </w:rPr>
              <w:tab/>
            </w:r>
            <w:r w:rsidR="009D6210" w:rsidRPr="00464E97">
              <w:rPr>
                <w:rStyle w:val="Hyperlink"/>
                <w:noProof/>
                <w:sz w:val="22"/>
                <w:szCs w:val="22"/>
              </w:rPr>
              <w:t>Water supply and backflow prevention</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_Toc517912183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101</w:t>
            </w:r>
            <w:r w:rsidR="009D6210" w:rsidRPr="00464E97">
              <w:rPr>
                <w:noProof/>
                <w:webHidden/>
                <w:sz w:val="22"/>
                <w:szCs w:val="22"/>
              </w:rPr>
              <w:fldChar w:fldCharType="end"/>
            </w:r>
          </w:hyperlink>
        </w:p>
        <w:p w14:paraId="4E4A1930" w14:textId="77777777" w:rsidR="006735FE" w:rsidRPr="00464E97" w:rsidRDefault="006735FE" w:rsidP="00E57991">
          <w:pPr>
            <w:pStyle w:val="TOC1"/>
            <w:tabs>
              <w:tab w:val="left" w:pos="720"/>
              <w:tab w:val="right" w:leader="dot" w:pos="9010"/>
            </w:tabs>
            <w:spacing w:beforeLines="60" w:before="144" w:afterLines="60" w:after="144"/>
            <w:rPr>
              <w:rStyle w:val="Hyperlink"/>
              <w:noProof/>
              <w:sz w:val="22"/>
              <w:szCs w:val="22"/>
            </w:rPr>
          </w:pPr>
          <w:r w:rsidRPr="00464E97">
            <w:rPr>
              <w:rStyle w:val="Hyperlink"/>
              <w:noProof/>
              <w:sz w:val="22"/>
              <w:szCs w:val="22"/>
            </w:rPr>
            <w:t>PART C: IMPLEMENTATION AND FUTURE WORK</w:t>
          </w:r>
        </w:p>
        <w:p w14:paraId="0BB52B5F" w14:textId="2B119497"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220" w:history="1">
            <w:r w:rsidR="009D6210" w:rsidRPr="00464E97">
              <w:rPr>
                <w:rStyle w:val="Hyperlink"/>
                <w:noProof/>
                <w:sz w:val="22"/>
                <w:szCs w:val="22"/>
              </w:rPr>
              <w:t>C.1</w:t>
            </w:r>
            <w:r w:rsidR="009D6210" w:rsidRPr="00464E97">
              <w:rPr>
                <w:rFonts w:eastAsiaTheme="minorEastAsia" w:cstheme="minorBidi"/>
                <w:b w:val="0"/>
                <w:bCs w:val="0"/>
                <w:i/>
                <w:iCs/>
                <w:noProof/>
                <w:sz w:val="22"/>
                <w:szCs w:val="22"/>
              </w:rPr>
              <w:tab/>
            </w:r>
            <w:r w:rsidR="009D6210" w:rsidRPr="00464E97">
              <w:rPr>
                <w:rStyle w:val="Hyperlink"/>
                <w:noProof/>
                <w:sz w:val="22"/>
                <w:szCs w:val="22"/>
              </w:rPr>
              <w:t>Implementation and evaluation</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_Toc517912220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136</w:t>
            </w:r>
            <w:r w:rsidR="009D6210" w:rsidRPr="00464E97">
              <w:rPr>
                <w:noProof/>
                <w:webHidden/>
                <w:sz w:val="22"/>
                <w:szCs w:val="22"/>
              </w:rPr>
              <w:fldChar w:fldCharType="end"/>
            </w:r>
          </w:hyperlink>
        </w:p>
        <w:p w14:paraId="404D8253" w14:textId="0C330A53" w:rsidR="009D6210" w:rsidRPr="00464E97" w:rsidRDefault="00C144E8" w:rsidP="00E57991">
          <w:pPr>
            <w:pStyle w:val="TOC1"/>
            <w:tabs>
              <w:tab w:val="left" w:pos="720"/>
              <w:tab w:val="right" w:leader="dot" w:pos="9010"/>
            </w:tabs>
            <w:spacing w:beforeLines="60" w:before="144" w:afterLines="60" w:after="144"/>
            <w:rPr>
              <w:rFonts w:eastAsiaTheme="minorEastAsia" w:cstheme="minorBidi"/>
              <w:b w:val="0"/>
              <w:bCs w:val="0"/>
              <w:i/>
              <w:iCs/>
              <w:noProof/>
              <w:sz w:val="22"/>
              <w:szCs w:val="22"/>
            </w:rPr>
          </w:pPr>
          <w:hyperlink w:anchor="_Toc517912223" w:history="1">
            <w:r w:rsidR="009D6210" w:rsidRPr="00464E97">
              <w:rPr>
                <w:rStyle w:val="Hyperlink"/>
                <w:noProof/>
                <w:sz w:val="22"/>
                <w:szCs w:val="22"/>
              </w:rPr>
              <w:t>C.2</w:t>
            </w:r>
            <w:r w:rsidR="009D6210" w:rsidRPr="00464E97">
              <w:rPr>
                <w:rFonts w:eastAsiaTheme="minorEastAsia" w:cstheme="minorBidi"/>
                <w:b w:val="0"/>
                <w:bCs w:val="0"/>
                <w:i/>
                <w:iCs/>
                <w:noProof/>
                <w:sz w:val="22"/>
                <w:szCs w:val="22"/>
              </w:rPr>
              <w:tab/>
            </w:r>
            <w:r w:rsidR="009D6210" w:rsidRPr="00464E97">
              <w:rPr>
                <w:rStyle w:val="Hyperlink"/>
                <w:noProof/>
                <w:sz w:val="22"/>
                <w:szCs w:val="22"/>
              </w:rPr>
              <w:t>Forward work program</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_Toc517912223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139</w:t>
            </w:r>
            <w:r w:rsidR="009D6210" w:rsidRPr="00464E97">
              <w:rPr>
                <w:noProof/>
                <w:webHidden/>
                <w:sz w:val="22"/>
                <w:szCs w:val="22"/>
              </w:rPr>
              <w:fldChar w:fldCharType="end"/>
            </w:r>
          </w:hyperlink>
        </w:p>
        <w:p w14:paraId="788D876F" w14:textId="77777777" w:rsidR="006735FE" w:rsidRPr="00464E97" w:rsidRDefault="006735FE" w:rsidP="00E57991">
          <w:pPr>
            <w:pStyle w:val="TOC1"/>
            <w:tabs>
              <w:tab w:val="right" w:leader="dot" w:pos="9010"/>
            </w:tabs>
            <w:spacing w:beforeLines="60" w:before="144" w:afterLines="60" w:after="144"/>
            <w:rPr>
              <w:rStyle w:val="Hyperlink"/>
              <w:noProof/>
              <w:sz w:val="22"/>
              <w:szCs w:val="22"/>
            </w:rPr>
          </w:pPr>
          <w:r w:rsidRPr="00464E97">
            <w:rPr>
              <w:rStyle w:val="Hyperlink"/>
              <w:noProof/>
              <w:sz w:val="22"/>
              <w:szCs w:val="22"/>
            </w:rPr>
            <w:t>APPENDICES</w:t>
          </w:r>
        </w:p>
        <w:p w14:paraId="6891B2FE" w14:textId="36CEAC8A" w:rsidR="009D6210" w:rsidRPr="00464E97" w:rsidRDefault="00C144E8" w:rsidP="00E57991">
          <w:pPr>
            <w:pStyle w:val="TOC1"/>
            <w:tabs>
              <w:tab w:val="right" w:leader="dot" w:pos="9010"/>
            </w:tabs>
            <w:spacing w:beforeLines="60" w:before="144" w:afterLines="60" w:after="144"/>
            <w:rPr>
              <w:rFonts w:eastAsiaTheme="minorEastAsia" w:cstheme="minorBidi"/>
              <w:b w:val="0"/>
              <w:bCs w:val="0"/>
              <w:i/>
              <w:iCs/>
              <w:noProof/>
              <w:sz w:val="22"/>
              <w:szCs w:val="22"/>
            </w:rPr>
          </w:pPr>
          <w:hyperlink w:anchor="_Toc517912247" w:history="1">
            <w:r w:rsidR="009D6210" w:rsidRPr="00464E97">
              <w:rPr>
                <w:rStyle w:val="Hyperlink"/>
                <w:noProof/>
                <w:sz w:val="22"/>
                <w:szCs w:val="22"/>
              </w:rPr>
              <w:t>Appendix A: Current regulatory approach</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_Toc517912247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152</w:t>
            </w:r>
            <w:r w:rsidR="009D6210" w:rsidRPr="00464E97">
              <w:rPr>
                <w:noProof/>
                <w:webHidden/>
                <w:sz w:val="22"/>
                <w:szCs w:val="22"/>
              </w:rPr>
              <w:fldChar w:fldCharType="end"/>
            </w:r>
          </w:hyperlink>
        </w:p>
        <w:p w14:paraId="388CBC46" w14:textId="7D4B0F91" w:rsidR="009D6210" w:rsidRPr="00464E97" w:rsidRDefault="00C144E8" w:rsidP="00E57991">
          <w:pPr>
            <w:pStyle w:val="TOC1"/>
            <w:tabs>
              <w:tab w:val="right" w:leader="dot" w:pos="9010"/>
            </w:tabs>
            <w:spacing w:beforeLines="60" w:before="144" w:afterLines="60" w:after="144"/>
            <w:rPr>
              <w:rFonts w:eastAsiaTheme="minorEastAsia" w:cstheme="minorBidi"/>
              <w:b w:val="0"/>
              <w:bCs w:val="0"/>
              <w:i/>
              <w:iCs/>
              <w:noProof/>
              <w:sz w:val="22"/>
              <w:szCs w:val="22"/>
            </w:rPr>
          </w:pPr>
          <w:hyperlink w:anchor="_Toc517912248" w:history="1">
            <w:r w:rsidR="009D6210" w:rsidRPr="00464E97">
              <w:rPr>
                <w:rStyle w:val="Hyperlink"/>
                <w:noProof/>
                <w:sz w:val="22"/>
                <w:szCs w:val="22"/>
              </w:rPr>
              <w:t>Appendix B: Risks associated with each type of plumbing work</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_Toc517912248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155</w:t>
            </w:r>
            <w:r w:rsidR="009D6210" w:rsidRPr="00464E97">
              <w:rPr>
                <w:noProof/>
                <w:webHidden/>
                <w:sz w:val="22"/>
                <w:szCs w:val="22"/>
              </w:rPr>
              <w:fldChar w:fldCharType="end"/>
            </w:r>
          </w:hyperlink>
        </w:p>
        <w:p w14:paraId="0A1FA8E4" w14:textId="5EC99660" w:rsidR="009D6210" w:rsidRPr="00464E97" w:rsidRDefault="00C144E8" w:rsidP="00E57991">
          <w:pPr>
            <w:pStyle w:val="TOC1"/>
            <w:tabs>
              <w:tab w:val="right" w:leader="dot" w:pos="9010"/>
            </w:tabs>
            <w:spacing w:beforeLines="60" w:before="144" w:afterLines="60" w:after="144"/>
            <w:rPr>
              <w:rFonts w:eastAsiaTheme="minorEastAsia" w:cstheme="minorBidi"/>
              <w:b w:val="0"/>
              <w:bCs w:val="0"/>
              <w:i/>
              <w:iCs/>
              <w:noProof/>
              <w:sz w:val="22"/>
              <w:szCs w:val="22"/>
            </w:rPr>
          </w:pPr>
          <w:hyperlink w:anchor="_Toc517912249" w:history="1">
            <w:r w:rsidR="009D6210" w:rsidRPr="00464E97">
              <w:rPr>
                <w:rStyle w:val="Hyperlink"/>
                <w:noProof/>
                <w:sz w:val="22"/>
                <w:szCs w:val="22"/>
              </w:rPr>
              <w:t>Appendix C: Cost assumptions</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_Toc517912249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161</w:t>
            </w:r>
            <w:r w:rsidR="009D6210" w:rsidRPr="00464E97">
              <w:rPr>
                <w:noProof/>
                <w:webHidden/>
                <w:sz w:val="22"/>
                <w:szCs w:val="22"/>
              </w:rPr>
              <w:fldChar w:fldCharType="end"/>
            </w:r>
          </w:hyperlink>
        </w:p>
        <w:p w14:paraId="7B9EF609" w14:textId="30338786" w:rsidR="009D6210" w:rsidRPr="00464E97" w:rsidRDefault="00C144E8" w:rsidP="00E57991">
          <w:pPr>
            <w:pStyle w:val="TOC1"/>
            <w:tabs>
              <w:tab w:val="right" w:leader="dot" w:pos="9010"/>
            </w:tabs>
            <w:spacing w:beforeLines="60" w:before="144" w:afterLines="60" w:after="144"/>
            <w:rPr>
              <w:rFonts w:eastAsiaTheme="minorEastAsia" w:cstheme="minorBidi"/>
              <w:b w:val="0"/>
              <w:bCs w:val="0"/>
              <w:i/>
              <w:iCs/>
              <w:noProof/>
              <w:sz w:val="22"/>
              <w:szCs w:val="22"/>
            </w:rPr>
          </w:pPr>
          <w:hyperlink w:anchor="_Toc517912250" w:history="1">
            <w:r w:rsidR="009D6210" w:rsidRPr="00464E97">
              <w:rPr>
                <w:rStyle w:val="Hyperlink"/>
                <w:noProof/>
                <w:sz w:val="22"/>
                <w:szCs w:val="22"/>
              </w:rPr>
              <w:t>Appendix D: Key assumptions for hot water heater standard</w:t>
            </w:r>
            <w:r w:rsidR="00464E97">
              <w:rPr>
                <w:rStyle w:val="Hyperlink"/>
                <w:noProof/>
                <w:sz w:val="22"/>
                <w:szCs w:val="22"/>
              </w:rPr>
              <w:t xml:space="preserve"> cost-benefit analysis</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_Toc517912250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165</w:t>
            </w:r>
            <w:r w:rsidR="009D6210" w:rsidRPr="00464E97">
              <w:rPr>
                <w:noProof/>
                <w:webHidden/>
                <w:sz w:val="22"/>
                <w:szCs w:val="22"/>
              </w:rPr>
              <w:fldChar w:fldCharType="end"/>
            </w:r>
          </w:hyperlink>
        </w:p>
        <w:p w14:paraId="1C51B4DA" w14:textId="59B10EF5" w:rsidR="009D6210" w:rsidRPr="00464E97" w:rsidRDefault="00C144E8" w:rsidP="00E57991">
          <w:pPr>
            <w:pStyle w:val="TOC1"/>
            <w:tabs>
              <w:tab w:val="right" w:leader="dot" w:pos="9010"/>
            </w:tabs>
            <w:spacing w:beforeLines="60" w:before="144" w:afterLines="60" w:after="144"/>
            <w:rPr>
              <w:rFonts w:eastAsiaTheme="minorEastAsia" w:cstheme="minorBidi"/>
              <w:b w:val="0"/>
              <w:bCs w:val="0"/>
              <w:i/>
              <w:iCs/>
              <w:noProof/>
              <w:sz w:val="22"/>
              <w:szCs w:val="22"/>
            </w:rPr>
          </w:pPr>
          <w:hyperlink w:anchor="_Toc517912251" w:history="1">
            <w:r w:rsidR="009D6210" w:rsidRPr="00464E97">
              <w:rPr>
                <w:rStyle w:val="Hyperlink"/>
                <w:noProof/>
                <w:sz w:val="22"/>
                <w:szCs w:val="22"/>
              </w:rPr>
              <w:t>Appendix E: Typical plumbing jobs by value of plumbing work</w:t>
            </w:r>
            <w:r w:rsidR="009D6210" w:rsidRPr="00464E97">
              <w:rPr>
                <w:noProof/>
                <w:webHidden/>
                <w:sz w:val="22"/>
                <w:szCs w:val="22"/>
              </w:rPr>
              <w:tab/>
            </w:r>
            <w:r w:rsidR="009D6210" w:rsidRPr="00464E97">
              <w:rPr>
                <w:noProof/>
                <w:webHidden/>
                <w:sz w:val="22"/>
                <w:szCs w:val="22"/>
              </w:rPr>
              <w:fldChar w:fldCharType="begin"/>
            </w:r>
            <w:r w:rsidR="009D6210" w:rsidRPr="00464E97">
              <w:rPr>
                <w:noProof/>
                <w:webHidden/>
                <w:sz w:val="22"/>
                <w:szCs w:val="22"/>
              </w:rPr>
              <w:instrText xml:space="preserve"> PAGEREF _Toc517912251 \h </w:instrText>
            </w:r>
            <w:r w:rsidR="009D6210" w:rsidRPr="00464E97">
              <w:rPr>
                <w:noProof/>
                <w:webHidden/>
                <w:sz w:val="22"/>
                <w:szCs w:val="22"/>
              </w:rPr>
            </w:r>
            <w:r w:rsidR="009D6210" w:rsidRPr="00464E97">
              <w:rPr>
                <w:noProof/>
                <w:webHidden/>
                <w:sz w:val="22"/>
                <w:szCs w:val="22"/>
              </w:rPr>
              <w:fldChar w:fldCharType="separate"/>
            </w:r>
            <w:r w:rsidR="007B48C5">
              <w:rPr>
                <w:noProof/>
                <w:webHidden/>
                <w:sz w:val="22"/>
                <w:szCs w:val="22"/>
              </w:rPr>
              <w:t>166</w:t>
            </w:r>
            <w:r w:rsidR="009D6210" w:rsidRPr="00464E97">
              <w:rPr>
                <w:noProof/>
                <w:webHidden/>
                <w:sz w:val="22"/>
                <w:szCs w:val="22"/>
              </w:rPr>
              <w:fldChar w:fldCharType="end"/>
            </w:r>
          </w:hyperlink>
        </w:p>
        <w:p w14:paraId="0593D329" w14:textId="77777777" w:rsidR="006735FE" w:rsidRDefault="009D6210" w:rsidP="00E57991">
          <w:pPr>
            <w:spacing w:beforeLines="60" w:before="144" w:afterLines="60" w:after="144"/>
            <w:rPr>
              <w:b/>
              <w:bCs/>
              <w:noProof/>
            </w:rPr>
          </w:pPr>
          <w:r w:rsidRPr="00464E97">
            <w:rPr>
              <w:b/>
              <w:bCs/>
              <w:noProof/>
              <w:sz w:val="22"/>
              <w:szCs w:val="22"/>
            </w:rPr>
            <w:fldChar w:fldCharType="end"/>
          </w:r>
        </w:p>
      </w:sdtContent>
    </w:sdt>
    <w:p w14:paraId="131875B5" w14:textId="77777777" w:rsidR="00307CD5" w:rsidRPr="006735FE" w:rsidRDefault="00307CD5">
      <w:r w:rsidRPr="00200A49">
        <w:br w:type="page"/>
      </w:r>
    </w:p>
    <w:p w14:paraId="2C6861DE" w14:textId="77777777" w:rsidR="00AB10D6" w:rsidRPr="00200A49" w:rsidRDefault="00AB10D6" w:rsidP="00282856">
      <w:pPr>
        <w:pStyle w:val="Heading1"/>
        <w:numPr>
          <w:ilvl w:val="0"/>
          <w:numId w:val="0"/>
        </w:numPr>
        <w:ind w:left="709" w:hanging="709"/>
      </w:pPr>
      <w:bookmarkStart w:id="2" w:name="_Toc516708056"/>
      <w:bookmarkStart w:id="3" w:name="_Toc517912060"/>
      <w:r w:rsidRPr="00200A49">
        <w:lastRenderedPageBreak/>
        <w:t>Glossary</w:t>
      </w:r>
      <w:bookmarkEnd w:id="2"/>
      <w:bookmarkEnd w:id="3"/>
    </w:p>
    <w:p w14:paraId="3B7F5592" w14:textId="043894F3" w:rsidR="007D28B2" w:rsidRPr="00200A49" w:rsidRDefault="006E1F41">
      <w:pPr>
        <w:rPr>
          <w:rFonts w:ascii="Calibri" w:hAnsi="Calibri" w:cs="Calibri"/>
        </w:rPr>
      </w:pPr>
      <w:r w:rsidRPr="00200A49">
        <w:rPr>
          <w:rFonts w:ascii="Calibri" w:hAnsi="Calibri" w:cs="Calibri"/>
          <w:b/>
          <w:noProof/>
          <w:sz w:val="22"/>
          <w:szCs w:val="22"/>
          <w:lang w:eastAsia="en-AU"/>
        </w:rPr>
        <mc:AlternateContent>
          <mc:Choice Requires="wps">
            <w:drawing>
              <wp:anchor distT="0" distB="0" distL="114300" distR="114300" simplePos="0" relativeHeight="251658257" behindDoc="0" locked="0" layoutInCell="1" allowOverlap="1" wp14:anchorId="09D85108" wp14:editId="18FCFD82">
                <wp:simplePos x="0" y="0"/>
                <wp:positionH relativeFrom="column">
                  <wp:posOffset>-8467</wp:posOffset>
                </wp:positionH>
                <wp:positionV relativeFrom="paragraph">
                  <wp:posOffset>198754</wp:posOffset>
                </wp:positionV>
                <wp:extent cx="5728970" cy="7433733"/>
                <wp:effectExtent l="0" t="0" r="11430" b="8890"/>
                <wp:wrapNone/>
                <wp:docPr id="98" name="Rounded Rectangle 98"/>
                <wp:cNvGraphicFramePr/>
                <a:graphic xmlns:a="http://schemas.openxmlformats.org/drawingml/2006/main">
                  <a:graphicData uri="http://schemas.microsoft.com/office/word/2010/wordprocessingShape">
                    <wps:wsp>
                      <wps:cNvSpPr/>
                      <wps:spPr>
                        <a:xfrm>
                          <a:off x="0" y="0"/>
                          <a:ext cx="5728970" cy="7433733"/>
                        </a:xfrm>
                        <a:prstGeom prst="roundRect">
                          <a:avLst>
                            <a:gd name="adj" fmla="val 76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90BB816">
              <v:roundrect w14:anchorId="266F7AF9" id="Rounded Rectangle 98" o:spid="_x0000_s1026" style="position:absolute;margin-left:-.65pt;margin-top:15.65pt;width:451.1pt;height:585.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" filled="f" strokecolor="#1f3763 [1604]" strokeweight="1pt">
                <v:stroke joinstyle="miter"/>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7172"/>
      </w:tblGrid>
      <w:tr w:rsidR="007817D1" w:rsidRPr="00200A49" w14:paraId="3E9DED06" w14:textId="77777777" w:rsidTr="007817D1">
        <w:tc>
          <w:tcPr>
            <w:tcW w:w="1838" w:type="dxa"/>
          </w:tcPr>
          <w:p w14:paraId="1F02864D" w14:textId="77777777" w:rsidR="007817D1" w:rsidRPr="00200A49" w:rsidRDefault="007817D1">
            <w:pPr>
              <w:widowControl w:val="0"/>
              <w:spacing w:before="100" w:after="80"/>
              <w:rPr>
                <w:rFonts w:ascii="Calibri" w:eastAsia="Calibri" w:hAnsi="Calibri" w:cs="Calibri"/>
                <w:b/>
                <w:sz w:val="22"/>
                <w:szCs w:val="22"/>
              </w:rPr>
            </w:pPr>
            <w:r w:rsidRPr="00200A49">
              <w:rPr>
                <w:rFonts w:ascii="Calibri" w:eastAsia="Calibri" w:hAnsi="Calibri" w:cs="Calibri"/>
                <w:b/>
                <w:sz w:val="22"/>
                <w:szCs w:val="22"/>
              </w:rPr>
              <w:t>The Act</w:t>
            </w:r>
          </w:p>
        </w:tc>
        <w:tc>
          <w:tcPr>
            <w:tcW w:w="7172" w:type="dxa"/>
          </w:tcPr>
          <w:p w14:paraId="3EE6FDA8" w14:textId="77777777" w:rsidR="007817D1" w:rsidRPr="00200A49" w:rsidRDefault="007817D1">
            <w:pPr>
              <w:widowControl w:val="0"/>
              <w:spacing w:before="100" w:after="80"/>
              <w:rPr>
                <w:rFonts w:ascii="Calibri" w:eastAsia="Calibri" w:hAnsi="Calibri" w:cs="Calibri"/>
                <w:i/>
                <w:sz w:val="22"/>
                <w:szCs w:val="22"/>
              </w:rPr>
            </w:pPr>
            <w:r w:rsidRPr="00200A49">
              <w:rPr>
                <w:rFonts w:ascii="Calibri" w:eastAsia="Calibri" w:hAnsi="Calibri" w:cs="Calibri"/>
                <w:i/>
                <w:sz w:val="22"/>
                <w:szCs w:val="22"/>
              </w:rPr>
              <w:t>Building Act 1993</w:t>
            </w:r>
          </w:p>
        </w:tc>
      </w:tr>
      <w:tr w:rsidR="007817D1" w:rsidRPr="00200A49" w14:paraId="1E223B41" w14:textId="77777777" w:rsidTr="007817D1">
        <w:tc>
          <w:tcPr>
            <w:tcW w:w="1838" w:type="dxa"/>
          </w:tcPr>
          <w:p w14:paraId="4B9AD499"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The current Regulations</w:t>
            </w:r>
          </w:p>
        </w:tc>
        <w:tc>
          <w:tcPr>
            <w:tcW w:w="7172" w:type="dxa"/>
          </w:tcPr>
          <w:p w14:paraId="0DDACE1F"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Plumbing Regulations 2008</w:t>
            </w:r>
          </w:p>
        </w:tc>
      </w:tr>
      <w:tr w:rsidR="007817D1" w:rsidRPr="00200A49" w14:paraId="29EB1F28" w14:textId="77777777" w:rsidTr="007817D1">
        <w:tc>
          <w:tcPr>
            <w:tcW w:w="1838" w:type="dxa"/>
          </w:tcPr>
          <w:p w14:paraId="2247E4BD"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The proposed Regulations</w:t>
            </w:r>
          </w:p>
        </w:tc>
        <w:tc>
          <w:tcPr>
            <w:tcW w:w="7172" w:type="dxa"/>
          </w:tcPr>
          <w:p w14:paraId="3B1EDC02"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Plumbing Regulations 2018</w:t>
            </w:r>
          </w:p>
        </w:tc>
      </w:tr>
      <w:tr w:rsidR="007817D1" w:rsidRPr="00200A49" w14:paraId="11DD8280" w14:textId="77777777" w:rsidTr="007817D1">
        <w:tc>
          <w:tcPr>
            <w:tcW w:w="1838" w:type="dxa"/>
          </w:tcPr>
          <w:p w14:paraId="3C17009F"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AMCA</w:t>
            </w:r>
          </w:p>
        </w:tc>
        <w:tc>
          <w:tcPr>
            <w:tcW w:w="7172" w:type="dxa"/>
          </w:tcPr>
          <w:p w14:paraId="597FAB5A" w14:textId="310791CE"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Air Conditioning and Mechanical Contractor</w:t>
            </w:r>
            <w:r w:rsidR="009E1B91">
              <w:rPr>
                <w:rFonts w:ascii="Calibri" w:eastAsia="Calibri" w:hAnsi="Calibri" w:cs="Calibri"/>
                <w:sz w:val="22"/>
                <w:szCs w:val="22"/>
              </w:rPr>
              <w:t>s</w:t>
            </w:r>
            <w:r w:rsidRPr="00200A49">
              <w:rPr>
                <w:rFonts w:ascii="Calibri" w:eastAsia="Calibri" w:hAnsi="Calibri" w:cs="Calibri"/>
                <w:sz w:val="22"/>
                <w:szCs w:val="22"/>
              </w:rPr>
              <w:t>’ Association</w:t>
            </w:r>
          </w:p>
        </w:tc>
      </w:tr>
      <w:tr w:rsidR="007E1292" w:rsidRPr="00200A49" w14:paraId="39D0C281" w14:textId="77777777" w:rsidTr="007817D1">
        <w:tc>
          <w:tcPr>
            <w:tcW w:w="1838" w:type="dxa"/>
          </w:tcPr>
          <w:p w14:paraId="79E42411" w14:textId="77777777" w:rsidR="007E1292" w:rsidRPr="00200A49" w:rsidRDefault="007E1292">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BCR</w:t>
            </w:r>
          </w:p>
        </w:tc>
        <w:tc>
          <w:tcPr>
            <w:tcW w:w="7172" w:type="dxa"/>
          </w:tcPr>
          <w:p w14:paraId="40488986" w14:textId="77777777" w:rsidR="007E1292" w:rsidRPr="00200A49" w:rsidRDefault="007E1292"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Benefit-cost ratio</w:t>
            </w:r>
          </w:p>
        </w:tc>
      </w:tr>
      <w:tr w:rsidR="007817D1" w:rsidRPr="00200A49" w14:paraId="49BE4DC0" w14:textId="77777777" w:rsidTr="007817D1">
        <w:tc>
          <w:tcPr>
            <w:tcW w:w="1838" w:type="dxa"/>
          </w:tcPr>
          <w:p w14:paraId="18C2AD20"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CDP</w:t>
            </w:r>
          </w:p>
        </w:tc>
        <w:tc>
          <w:tcPr>
            <w:tcW w:w="7172" w:type="dxa"/>
          </w:tcPr>
          <w:p w14:paraId="7F786B6E" w14:textId="6571E13E" w:rsidR="007817D1" w:rsidRPr="00200A49" w:rsidRDefault="00C43F47" w:rsidP="00616558">
            <w:pPr>
              <w:widowControl w:val="0"/>
              <w:spacing w:before="60" w:after="80"/>
              <w:rPr>
                <w:rFonts w:ascii="Calibri" w:eastAsia="Calibri" w:hAnsi="Calibri" w:cs="Calibri"/>
                <w:sz w:val="22"/>
                <w:szCs w:val="22"/>
              </w:rPr>
            </w:pPr>
            <w:r>
              <w:rPr>
                <w:rFonts w:ascii="Calibri" w:eastAsia="Calibri" w:hAnsi="Calibri" w:cs="Calibri"/>
                <w:sz w:val="22"/>
                <w:szCs w:val="22"/>
              </w:rPr>
              <w:t>Continuing p</w:t>
            </w:r>
            <w:r w:rsidR="007817D1" w:rsidRPr="00200A49">
              <w:rPr>
                <w:rFonts w:ascii="Calibri" w:eastAsia="Calibri" w:hAnsi="Calibri" w:cs="Calibri"/>
                <w:sz w:val="22"/>
                <w:szCs w:val="22"/>
              </w:rPr>
              <w:t xml:space="preserve">rofessional </w:t>
            </w:r>
            <w:r>
              <w:rPr>
                <w:rFonts w:ascii="Calibri" w:eastAsia="Calibri" w:hAnsi="Calibri" w:cs="Calibri"/>
                <w:sz w:val="22"/>
                <w:szCs w:val="22"/>
              </w:rPr>
              <w:t>d</w:t>
            </w:r>
            <w:r w:rsidR="007817D1" w:rsidRPr="00200A49">
              <w:rPr>
                <w:rFonts w:ascii="Calibri" w:eastAsia="Calibri" w:hAnsi="Calibri" w:cs="Calibri"/>
                <w:sz w:val="22"/>
                <w:szCs w:val="22"/>
              </w:rPr>
              <w:t>evelopment</w:t>
            </w:r>
          </w:p>
        </w:tc>
      </w:tr>
      <w:tr w:rsidR="007817D1" w:rsidRPr="00200A49" w14:paraId="4B5FBF20" w14:textId="77777777" w:rsidTr="007817D1">
        <w:tc>
          <w:tcPr>
            <w:tcW w:w="1838" w:type="dxa"/>
          </w:tcPr>
          <w:p w14:paraId="24B9A315"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CFA</w:t>
            </w:r>
          </w:p>
        </w:tc>
        <w:tc>
          <w:tcPr>
            <w:tcW w:w="7172" w:type="dxa"/>
          </w:tcPr>
          <w:p w14:paraId="00B2186D"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Country Fire Authority</w:t>
            </w:r>
          </w:p>
        </w:tc>
      </w:tr>
      <w:tr w:rsidR="00600A8D" w:rsidRPr="00200A49" w14:paraId="550F98DD" w14:textId="77777777" w:rsidTr="007817D1">
        <w:tc>
          <w:tcPr>
            <w:tcW w:w="1838" w:type="dxa"/>
          </w:tcPr>
          <w:p w14:paraId="4436010E" w14:textId="52682782" w:rsidR="00600A8D" w:rsidRPr="00200A49" w:rsidRDefault="00600A8D">
            <w:pPr>
              <w:widowControl w:val="0"/>
              <w:spacing w:before="60" w:after="80"/>
              <w:rPr>
                <w:rFonts w:ascii="Calibri" w:eastAsia="Calibri" w:hAnsi="Calibri" w:cs="Calibri"/>
                <w:b/>
                <w:sz w:val="22"/>
                <w:szCs w:val="22"/>
              </w:rPr>
            </w:pPr>
            <w:r>
              <w:rPr>
                <w:rFonts w:ascii="Calibri" w:eastAsia="Calibri" w:hAnsi="Calibri" w:cs="Calibri"/>
                <w:b/>
                <w:sz w:val="22"/>
                <w:szCs w:val="22"/>
              </w:rPr>
              <w:t>COAG</w:t>
            </w:r>
          </w:p>
        </w:tc>
        <w:tc>
          <w:tcPr>
            <w:tcW w:w="7172" w:type="dxa"/>
          </w:tcPr>
          <w:p w14:paraId="66D35924" w14:textId="00C07C2C" w:rsidR="00600A8D" w:rsidRPr="00200A49" w:rsidRDefault="00600A8D" w:rsidP="00616558">
            <w:pPr>
              <w:widowControl w:val="0"/>
              <w:spacing w:before="60" w:after="80"/>
              <w:rPr>
                <w:rFonts w:ascii="Calibri" w:eastAsia="Calibri" w:hAnsi="Calibri" w:cs="Calibri"/>
                <w:sz w:val="22"/>
                <w:szCs w:val="22"/>
              </w:rPr>
            </w:pPr>
            <w:r>
              <w:rPr>
                <w:rFonts w:ascii="Calibri" w:eastAsia="Calibri" w:hAnsi="Calibri" w:cs="Calibri"/>
                <w:sz w:val="22"/>
                <w:szCs w:val="22"/>
              </w:rPr>
              <w:t>Council of Australian Governments</w:t>
            </w:r>
          </w:p>
        </w:tc>
      </w:tr>
      <w:tr w:rsidR="007817D1" w:rsidRPr="00200A49" w14:paraId="50837FE9" w14:textId="77777777" w:rsidTr="007817D1">
        <w:tc>
          <w:tcPr>
            <w:tcW w:w="1838" w:type="dxa"/>
          </w:tcPr>
          <w:p w14:paraId="33340AF0"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Department</w:t>
            </w:r>
          </w:p>
        </w:tc>
        <w:tc>
          <w:tcPr>
            <w:tcW w:w="7172" w:type="dxa"/>
          </w:tcPr>
          <w:p w14:paraId="6E947619"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Department of Environment, Land, Water and Planning</w:t>
            </w:r>
          </w:p>
        </w:tc>
      </w:tr>
      <w:tr w:rsidR="007817D1" w:rsidRPr="00200A49" w14:paraId="2C36F06F" w14:textId="77777777" w:rsidTr="007817D1">
        <w:tc>
          <w:tcPr>
            <w:tcW w:w="1838" w:type="dxa"/>
          </w:tcPr>
          <w:p w14:paraId="5FCEFDF6"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ESV</w:t>
            </w:r>
          </w:p>
        </w:tc>
        <w:tc>
          <w:tcPr>
            <w:tcW w:w="7172" w:type="dxa"/>
          </w:tcPr>
          <w:p w14:paraId="22F1AAEC"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Energy Safe Victoria</w:t>
            </w:r>
          </w:p>
        </w:tc>
      </w:tr>
      <w:tr w:rsidR="007817D1" w:rsidRPr="00200A49" w14:paraId="2C05BABC" w14:textId="77777777" w:rsidTr="007817D1">
        <w:tc>
          <w:tcPr>
            <w:tcW w:w="1838" w:type="dxa"/>
          </w:tcPr>
          <w:p w14:paraId="52B29DDA"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FPAA</w:t>
            </w:r>
          </w:p>
        </w:tc>
        <w:tc>
          <w:tcPr>
            <w:tcW w:w="7172" w:type="dxa"/>
          </w:tcPr>
          <w:p w14:paraId="295E91A2"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Fire Protection Association of Australia</w:t>
            </w:r>
          </w:p>
        </w:tc>
      </w:tr>
      <w:tr w:rsidR="00CB79E3" w:rsidRPr="00200A49" w14:paraId="4D7444C2" w14:textId="77777777" w:rsidTr="007817D1">
        <w:tc>
          <w:tcPr>
            <w:tcW w:w="1838" w:type="dxa"/>
          </w:tcPr>
          <w:p w14:paraId="72D991B0" w14:textId="77777777" w:rsidR="00CB79E3" w:rsidRPr="00200A49" w:rsidRDefault="00CB79E3">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GHG</w:t>
            </w:r>
          </w:p>
        </w:tc>
        <w:tc>
          <w:tcPr>
            <w:tcW w:w="7172" w:type="dxa"/>
          </w:tcPr>
          <w:p w14:paraId="1FB71383" w14:textId="77777777" w:rsidR="00CB79E3" w:rsidRPr="00200A49" w:rsidRDefault="00CB79E3"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Greenhouse gas</w:t>
            </w:r>
          </w:p>
        </w:tc>
      </w:tr>
      <w:tr w:rsidR="007817D1" w:rsidRPr="00200A49" w14:paraId="74F70774" w14:textId="77777777" w:rsidTr="007817D1">
        <w:tc>
          <w:tcPr>
            <w:tcW w:w="1838" w:type="dxa"/>
          </w:tcPr>
          <w:p w14:paraId="007E9ADA"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HIA</w:t>
            </w:r>
          </w:p>
        </w:tc>
        <w:tc>
          <w:tcPr>
            <w:tcW w:w="7172" w:type="dxa"/>
          </w:tcPr>
          <w:p w14:paraId="14073E8B"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Housing Industry Association</w:t>
            </w:r>
          </w:p>
        </w:tc>
      </w:tr>
      <w:tr w:rsidR="007817D1" w:rsidRPr="00200A49" w14:paraId="527395D8" w14:textId="77777777" w:rsidTr="007817D1">
        <w:tc>
          <w:tcPr>
            <w:tcW w:w="1838" w:type="dxa"/>
          </w:tcPr>
          <w:p w14:paraId="43E5D1E2"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IDC</w:t>
            </w:r>
          </w:p>
        </w:tc>
        <w:tc>
          <w:tcPr>
            <w:tcW w:w="7172" w:type="dxa"/>
          </w:tcPr>
          <w:p w14:paraId="62B19A26" w14:textId="16284876" w:rsidR="007817D1" w:rsidRPr="00200A49" w:rsidRDefault="00C43F47" w:rsidP="00616558">
            <w:pPr>
              <w:widowControl w:val="0"/>
              <w:spacing w:before="60" w:after="80"/>
              <w:rPr>
                <w:rFonts w:ascii="Calibri" w:eastAsia="Calibri" w:hAnsi="Calibri" w:cs="Calibri"/>
                <w:sz w:val="22"/>
                <w:szCs w:val="22"/>
              </w:rPr>
            </w:pPr>
            <w:r>
              <w:rPr>
                <w:rFonts w:ascii="Calibri" w:eastAsia="Calibri" w:hAnsi="Calibri" w:cs="Calibri"/>
                <w:sz w:val="22"/>
                <w:szCs w:val="22"/>
              </w:rPr>
              <w:t>Interdepartmental c</w:t>
            </w:r>
            <w:r w:rsidR="007817D1" w:rsidRPr="00200A49">
              <w:rPr>
                <w:rFonts w:ascii="Calibri" w:eastAsia="Calibri" w:hAnsi="Calibri" w:cs="Calibri"/>
                <w:sz w:val="22"/>
                <w:szCs w:val="22"/>
              </w:rPr>
              <w:t>ommittee</w:t>
            </w:r>
          </w:p>
        </w:tc>
      </w:tr>
      <w:tr w:rsidR="007817D1" w:rsidRPr="00200A49" w14:paraId="20DFC952" w14:textId="77777777" w:rsidTr="007817D1">
        <w:tc>
          <w:tcPr>
            <w:tcW w:w="1838" w:type="dxa"/>
          </w:tcPr>
          <w:p w14:paraId="37486AD8"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MFB</w:t>
            </w:r>
          </w:p>
        </w:tc>
        <w:tc>
          <w:tcPr>
            <w:tcW w:w="7172" w:type="dxa"/>
          </w:tcPr>
          <w:p w14:paraId="70379F1B"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Metropolitan Fire Brigade</w:t>
            </w:r>
          </w:p>
        </w:tc>
      </w:tr>
      <w:tr w:rsidR="007817D1" w:rsidRPr="00200A49" w14:paraId="0B5E3925" w14:textId="77777777" w:rsidTr="007817D1">
        <w:tc>
          <w:tcPr>
            <w:tcW w:w="1838" w:type="dxa"/>
          </w:tcPr>
          <w:p w14:paraId="443B01AA"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NPV</w:t>
            </w:r>
          </w:p>
        </w:tc>
        <w:tc>
          <w:tcPr>
            <w:tcW w:w="7172" w:type="dxa"/>
          </w:tcPr>
          <w:p w14:paraId="26BBBD69"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 xml:space="preserve">Net present value </w:t>
            </w:r>
          </w:p>
        </w:tc>
      </w:tr>
      <w:tr w:rsidR="007817D1" w:rsidRPr="00200A49" w14:paraId="68ACE6B4" w14:textId="77777777" w:rsidTr="007817D1">
        <w:tc>
          <w:tcPr>
            <w:tcW w:w="1838" w:type="dxa"/>
          </w:tcPr>
          <w:p w14:paraId="38C2E54F"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OCBR</w:t>
            </w:r>
          </w:p>
        </w:tc>
        <w:tc>
          <w:tcPr>
            <w:tcW w:w="7172" w:type="dxa"/>
          </w:tcPr>
          <w:p w14:paraId="27E3C943"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Office of the Commissioner for Better Regulation</w:t>
            </w:r>
          </w:p>
        </w:tc>
      </w:tr>
      <w:tr w:rsidR="003731FB" w:rsidRPr="00200A49" w14:paraId="63CD62CE" w14:textId="77777777" w:rsidTr="007817D1">
        <w:tc>
          <w:tcPr>
            <w:tcW w:w="1838" w:type="dxa"/>
          </w:tcPr>
          <w:p w14:paraId="4C1B7FA6" w14:textId="77777777" w:rsidR="003731FB" w:rsidRPr="00200A49" w:rsidRDefault="003731FB">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PAC</w:t>
            </w:r>
          </w:p>
        </w:tc>
        <w:tc>
          <w:tcPr>
            <w:tcW w:w="7172" w:type="dxa"/>
          </w:tcPr>
          <w:p w14:paraId="55FCF199" w14:textId="77777777" w:rsidR="003731FB" w:rsidRPr="00200A49" w:rsidRDefault="003731FB"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Plumbing Advisory Council</w:t>
            </w:r>
          </w:p>
        </w:tc>
      </w:tr>
      <w:tr w:rsidR="007817D1" w:rsidRPr="00200A49" w14:paraId="516468A4" w14:textId="77777777" w:rsidTr="007817D1">
        <w:tc>
          <w:tcPr>
            <w:tcW w:w="1838" w:type="dxa"/>
          </w:tcPr>
          <w:p w14:paraId="59546C13"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PCA</w:t>
            </w:r>
          </w:p>
        </w:tc>
        <w:tc>
          <w:tcPr>
            <w:tcW w:w="7172" w:type="dxa"/>
          </w:tcPr>
          <w:p w14:paraId="16C2FCAE"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Plumbing Code of Australia, incorporated as Volume 3 of the National Construction Code</w:t>
            </w:r>
          </w:p>
        </w:tc>
      </w:tr>
      <w:tr w:rsidR="007817D1" w:rsidRPr="00200A49" w14:paraId="7B242472" w14:textId="77777777" w:rsidTr="007817D1">
        <w:tc>
          <w:tcPr>
            <w:tcW w:w="1838" w:type="dxa"/>
          </w:tcPr>
          <w:p w14:paraId="140F35B8"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P</w:t>
            </w:r>
            <w:r w:rsidR="00CA7E53">
              <w:rPr>
                <w:rFonts w:ascii="Calibri" w:eastAsia="Calibri" w:hAnsi="Calibri" w:cs="Calibri"/>
                <w:b/>
                <w:sz w:val="22"/>
                <w:szCs w:val="22"/>
              </w:rPr>
              <w:t>P</w:t>
            </w:r>
            <w:r w:rsidRPr="00200A49">
              <w:rPr>
                <w:rFonts w:ascii="Calibri" w:eastAsia="Calibri" w:hAnsi="Calibri" w:cs="Calibri"/>
                <w:b/>
                <w:sz w:val="22"/>
                <w:szCs w:val="22"/>
              </w:rPr>
              <w:t>TEU</w:t>
            </w:r>
          </w:p>
        </w:tc>
        <w:tc>
          <w:tcPr>
            <w:tcW w:w="7172" w:type="dxa"/>
          </w:tcPr>
          <w:p w14:paraId="268C9B07"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Plumbing and Pipe Trades Employees Union</w:t>
            </w:r>
          </w:p>
        </w:tc>
      </w:tr>
      <w:tr w:rsidR="007817D1" w:rsidRPr="00200A49" w14:paraId="35FE08B1" w14:textId="77777777" w:rsidTr="007817D1">
        <w:tc>
          <w:tcPr>
            <w:tcW w:w="1838" w:type="dxa"/>
          </w:tcPr>
          <w:p w14:paraId="34971F81"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RIS</w:t>
            </w:r>
          </w:p>
        </w:tc>
        <w:tc>
          <w:tcPr>
            <w:tcW w:w="7172" w:type="dxa"/>
          </w:tcPr>
          <w:p w14:paraId="24A05588"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 xml:space="preserve">Regulatory Impact Statement </w:t>
            </w:r>
            <w:r w:rsidRPr="00200A49">
              <w:rPr>
                <w:rFonts w:ascii="Calibri" w:eastAsia="Calibri" w:hAnsi="Calibri" w:cs="Calibri"/>
                <w:i/>
                <w:sz w:val="22"/>
                <w:szCs w:val="22"/>
              </w:rPr>
              <w:t>(this document)</w:t>
            </w:r>
          </w:p>
        </w:tc>
      </w:tr>
      <w:tr w:rsidR="007817D1" w:rsidRPr="00200A49" w14:paraId="49543BE9" w14:textId="77777777" w:rsidTr="007817D1">
        <w:tc>
          <w:tcPr>
            <w:tcW w:w="1838" w:type="dxa"/>
          </w:tcPr>
          <w:p w14:paraId="6DA0304F"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SLA</w:t>
            </w:r>
          </w:p>
        </w:tc>
        <w:tc>
          <w:tcPr>
            <w:tcW w:w="7172" w:type="dxa"/>
          </w:tcPr>
          <w:p w14:paraId="356A47E0" w14:textId="77777777" w:rsidR="007817D1" w:rsidRPr="00200A49" w:rsidRDefault="007817D1">
            <w:pPr>
              <w:widowControl w:val="0"/>
              <w:spacing w:before="60" w:after="80"/>
              <w:rPr>
                <w:rFonts w:ascii="Calibri" w:eastAsia="Calibri" w:hAnsi="Calibri" w:cs="Calibri"/>
                <w:i/>
                <w:sz w:val="22"/>
                <w:szCs w:val="22"/>
              </w:rPr>
            </w:pPr>
            <w:r w:rsidRPr="00200A49">
              <w:rPr>
                <w:rFonts w:ascii="Calibri" w:eastAsia="Calibri" w:hAnsi="Calibri" w:cs="Calibri"/>
                <w:i/>
                <w:sz w:val="22"/>
                <w:szCs w:val="22"/>
              </w:rPr>
              <w:t>Subordinate Legislation Act 1994</w:t>
            </w:r>
          </w:p>
        </w:tc>
      </w:tr>
      <w:tr w:rsidR="007817D1" w:rsidRPr="00200A49" w14:paraId="4D2A1216" w14:textId="77777777" w:rsidTr="007817D1">
        <w:tc>
          <w:tcPr>
            <w:tcW w:w="1838" w:type="dxa"/>
          </w:tcPr>
          <w:p w14:paraId="3F8B23D3"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TMV</w:t>
            </w:r>
          </w:p>
        </w:tc>
        <w:tc>
          <w:tcPr>
            <w:tcW w:w="7172" w:type="dxa"/>
          </w:tcPr>
          <w:p w14:paraId="57EA28BF" w14:textId="4BA76B39" w:rsidR="007817D1" w:rsidRPr="00200A49" w:rsidRDefault="00111DAD" w:rsidP="00616558">
            <w:pPr>
              <w:widowControl w:val="0"/>
              <w:spacing w:before="60" w:after="80"/>
              <w:rPr>
                <w:rFonts w:ascii="Calibri" w:eastAsia="Calibri" w:hAnsi="Calibri" w:cs="Calibri"/>
                <w:sz w:val="22"/>
                <w:szCs w:val="22"/>
              </w:rPr>
            </w:pPr>
            <w:r>
              <w:rPr>
                <w:rFonts w:ascii="Calibri" w:eastAsia="Calibri" w:hAnsi="Calibri" w:cs="Calibri"/>
                <w:sz w:val="22"/>
                <w:szCs w:val="22"/>
              </w:rPr>
              <w:t>Thermostatic m</w:t>
            </w:r>
            <w:r w:rsidR="007817D1" w:rsidRPr="00200A49">
              <w:rPr>
                <w:rFonts w:ascii="Calibri" w:eastAsia="Calibri" w:hAnsi="Calibri" w:cs="Calibri"/>
                <w:sz w:val="22"/>
                <w:szCs w:val="22"/>
              </w:rPr>
              <w:t>i</w:t>
            </w:r>
            <w:r>
              <w:rPr>
                <w:rFonts w:ascii="Calibri" w:eastAsia="Calibri" w:hAnsi="Calibri" w:cs="Calibri"/>
                <w:sz w:val="22"/>
                <w:szCs w:val="22"/>
              </w:rPr>
              <w:t>xing v</w:t>
            </w:r>
            <w:r w:rsidR="007817D1" w:rsidRPr="00200A49">
              <w:rPr>
                <w:rFonts w:ascii="Calibri" w:eastAsia="Calibri" w:hAnsi="Calibri" w:cs="Calibri"/>
                <w:sz w:val="22"/>
                <w:szCs w:val="22"/>
              </w:rPr>
              <w:t>alve</w:t>
            </w:r>
          </w:p>
        </w:tc>
      </w:tr>
      <w:tr w:rsidR="007817D1" w:rsidRPr="00200A49" w14:paraId="49D50F5B" w14:textId="77777777" w:rsidTr="007817D1">
        <w:tc>
          <w:tcPr>
            <w:tcW w:w="1838" w:type="dxa"/>
          </w:tcPr>
          <w:p w14:paraId="6204A2A4"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VBA</w:t>
            </w:r>
          </w:p>
        </w:tc>
        <w:tc>
          <w:tcPr>
            <w:tcW w:w="7172" w:type="dxa"/>
          </w:tcPr>
          <w:p w14:paraId="66E066CF" w14:textId="77777777"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Victorian Building Authority</w:t>
            </w:r>
          </w:p>
        </w:tc>
      </w:tr>
      <w:tr w:rsidR="00CB79E3" w:rsidRPr="00200A49" w14:paraId="5E4B29A9" w14:textId="77777777" w:rsidTr="007817D1">
        <w:tc>
          <w:tcPr>
            <w:tcW w:w="1838" w:type="dxa"/>
          </w:tcPr>
          <w:p w14:paraId="0DBAEF14" w14:textId="77777777" w:rsidR="00CB79E3" w:rsidRPr="00200A49" w:rsidRDefault="00CB79E3">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VEU</w:t>
            </w:r>
          </w:p>
        </w:tc>
        <w:tc>
          <w:tcPr>
            <w:tcW w:w="7172" w:type="dxa"/>
          </w:tcPr>
          <w:p w14:paraId="57727DA6" w14:textId="7D63F77C" w:rsidR="00CB79E3" w:rsidRPr="00200A49" w:rsidRDefault="00CB79E3"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Victorian Energy Upgrades program</w:t>
            </w:r>
          </w:p>
        </w:tc>
      </w:tr>
      <w:tr w:rsidR="007817D1" w:rsidRPr="00200A49" w14:paraId="338814F7" w14:textId="77777777" w:rsidTr="007817D1">
        <w:tc>
          <w:tcPr>
            <w:tcW w:w="1838" w:type="dxa"/>
          </w:tcPr>
          <w:p w14:paraId="048A28DE" w14:textId="77777777" w:rsidR="007817D1" w:rsidRPr="00200A49" w:rsidRDefault="007817D1">
            <w:pPr>
              <w:widowControl w:val="0"/>
              <w:spacing w:before="60" w:after="80"/>
              <w:rPr>
                <w:rFonts w:ascii="Calibri" w:eastAsia="Calibri" w:hAnsi="Calibri" w:cs="Calibri"/>
                <w:b/>
                <w:sz w:val="22"/>
                <w:szCs w:val="22"/>
              </w:rPr>
            </w:pPr>
            <w:r w:rsidRPr="00200A49">
              <w:rPr>
                <w:rFonts w:ascii="Calibri" w:eastAsia="Calibri" w:hAnsi="Calibri" w:cs="Calibri"/>
                <w:b/>
                <w:sz w:val="22"/>
                <w:szCs w:val="22"/>
              </w:rPr>
              <w:t>VMIA</w:t>
            </w:r>
          </w:p>
        </w:tc>
        <w:tc>
          <w:tcPr>
            <w:tcW w:w="7172" w:type="dxa"/>
          </w:tcPr>
          <w:p w14:paraId="434E726A" w14:textId="1DE8BA1C" w:rsidR="007817D1" w:rsidRPr="00200A49" w:rsidRDefault="007817D1" w:rsidP="00616558">
            <w:pPr>
              <w:widowControl w:val="0"/>
              <w:spacing w:before="60" w:after="80"/>
              <w:rPr>
                <w:rFonts w:ascii="Calibri" w:eastAsia="Calibri" w:hAnsi="Calibri" w:cs="Calibri"/>
                <w:sz w:val="22"/>
                <w:szCs w:val="22"/>
              </w:rPr>
            </w:pPr>
            <w:r w:rsidRPr="00200A49">
              <w:rPr>
                <w:rFonts w:ascii="Calibri" w:eastAsia="Calibri" w:hAnsi="Calibri" w:cs="Calibri"/>
                <w:sz w:val="22"/>
                <w:szCs w:val="22"/>
              </w:rPr>
              <w:t>Victorian Managed Insurance Authority</w:t>
            </w:r>
          </w:p>
        </w:tc>
      </w:tr>
    </w:tbl>
    <w:p w14:paraId="06991403" w14:textId="77777777" w:rsidR="007817D1" w:rsidRPr="00200A49" w:rsidRDefault="007817D1">
      <w:pPr>
        <w:rPr>
          <w:rFonts w:ascii="Calibri" w:hAnsi="Calibri" w:cs="Calibri"/>
        </w:rPr>
      </w:pPr>
    </w:p>
    <w:p w14:paraId="39A1671F" w14:textId="77777777" w:rsidR="007817D1" w:rsidRPr="00200A49" w:rsidRDefault="007817D1">
      <w:pPr>
        <w:rPr>
          <w:rFonts w:ascii="Calibri" w:hAnsi="Calibri" w:cs="Calibri"/>
        </w:rPr>
      </w:pPr>
      <w:r w:rsidRPr="00200A49">
        <w:rPr>
          <w:rFonts w:ascii="Calibri" w:hAnsi="Calibri" w:cs="Calibri"/>
        </w:rPr>
        <w:br w:type="page"/>
      </w:r>
    </w:p>
    <w:p w14:paraId="7FFDD44B" w14:textId="77777777" w:rsidR="005A718D" w:rsidRPr="00200A49" w:rsidRDefault="007817D1" w:rsidP="00282856">
      <w:pPr>
        <w:pStyle w:val="Heading1"/>
        <w:numPr>
          <w:ilvl w:val="0"/>
          <w:numId w:val="0"/>
        </w:numPr>
        <w:ind w:left="709" w:hanging="709"/>
      </w:pPr>
      <w:bookmarkStart w:id="4" w:name="_Toc516708057"/>
      <w:bookmarkStart w:id="5" w:name="_Toc517912061"/>
      <w:r w:rsidRPr="00200A49">
        <w:t>Summary</w:t>
      </w:r>
      <w:bookmarkEnd w:id="4"/>
      <w:bookmarkEnd w:id="5"/>
    </w:p>
    <w:p w14:paraId="47C63EC0" w14:textId="77777777" w:rsidR="007817D1" w:rsidRPr="00200A49" w:rsidRDefault="007817D1">
      <w:pPr>
        <w:rPr>
          <w:rFonts w:ascii="Calibri" w:hAnsi="Calibri" w:cs="Calibri"/>
          <w:sz w:val="8"/>
          <w:szCs w:val="8"/>
        </w:rPr>
      </w:pPr>
    </w:p>
    <w:p w14:paraId="1B622F2F" w14:textId="77777777" w:rsidR="009B3042" w:rsidRPr="00200A49" w:rsidRDefault="009B3042" w:rsidP="00D9506C">
      <w:pPr>
        <w:pStyle w:val="Heading2"/>
        <w:numPr>
          <w:ilvl w:val="0"/>
          <w:numId w:val="0"/>
        </w:numPr>
        <w:ind w:left="709" w:hanging="709"/>
      </w:pPr>
      <w:bookmarkStart w:id="6" w:name="_Toc517912062"/>
      <w:r w:rsidRPr="00200A49">
        <w:t>What is the purpose of the proposed Regulations?</w:t>
      </w:r>
      <w:bookmarkEnd w:id="6"/>
    </w:p>
    <w:p w14:paraId="20B8D2FA" w14:textId="77777777" w:rsidR="009B3042" w:rsidRPr="00200A49" w:rsidRDefault="009B3042"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rPr>
        <w:t xml:space="preserve">The </w:t>
      </w:r>
      <w:r w:rsidRPr="00200A49">
        <w:rPr>
          <w:rFonts w:ascii="Calibri" w:eastAsia="Calibri" w:hAnsi="Calibri" w:cs="Calibri"/>
          <w:i/>
          <w:sz w:val="22"/>
          <w:szCs w:val="22"/>
        </w:rPr>
        <w:t>Building Act 1993</w:t>
      </w:r>
      <w:r w:rsidRPr="00200A49">
        <w:rPr>
          <w:rFonts w:ascii="Calibri" w:eastAsia="Calibri" w:hAnsi="Calibri" w:cs="Calibri"/>
          <w:sz w:val="22"/>
          <w:szCs w:val="22"/>
        </w:rPr>
        <w:t xml:space="preserve"> (</w:t>
      </w:r>
      <w:r w:rsidR="00CA7E53">
        <w:rPr>
          <w:rFonts w:ascii="Calibri" w:eastAsia="Calibri" w:hAnsi="Calibri" w:cs="Calibri"/>
          <w:sz w:val="22"/>
          <w:szCs w:val="22"/>
        </w:rPr>
        <w:t>“</w:t>
      </w:r>
      <w:r w:rsidRPr="00200A49">
        <w:rPr>
          <w:rFonts w:ascii="Calibri" w:eastAsia="Calibri" w:hAnsi="Calibri" w:cs="Calibri"/>
          <w:sz w:val="22"/>
          <w:szCs w:val="22"/>
        </w:rPr>
        <w:t>the Act</w:t>
      </w:r>
      <w:r w:rsidR="00CA7E53">
        <w:rPr>
          <w:rFonts w:ascii="Calibri" w:eastAsia="Calibri" w:hAnsi="Calibri" w:cs="Calibri"/>
          <w:sz w:val="22"/>
          <w:szCs w:val="22"/>
        </w:rPr>
        <w:t>”</w:t>
      </w:r>
      <w:r w:rsidRPr="00200A49">
        <w:rPr>
          <w:rFonts w:ascii="Calibri" w:eastAsia="Calibri" w:hAnsi="Calibri" w:cs="Calibri"/>
          <w:sz w:val="22"/>
          <w:szCs w:val="22"/>
        </w:rPr>
        <w:t>) provides the legislative framework for the regulation of plumbing and building standards in</w:t>
      </w:r>
      <w:r w:rsidRPr="00200A49">
        <w:rPr>
          <w:rFonts w:asciiTheme="minorHAnsi" w:eastAsiaTheme="minorEastAsia" w:hAnsiTheme="minorHAnsi" w:cstheme="minorBidi"/>
          <w:sz w:val="22"/>
          <w:szCs w:val="22"/>
        </w:rPr>
        <w:t xml:space="preserve"> Victoria.</w:t>
      </w:r>
      <w:r w:rsidRPr="00200A49">
        <w:rPr>
          <w:rFonts w:asciiTheme="minorHAnsi" w:eastAsiaTheme="minorEastAsia" w:hAnsiTheme="minorHAnsi" w:cstheme="minorBidi"/>
          <w:sz w:val="22"/>
          <w:szCs w:val="22"/>
          <w:lang w:val="en-US"/>
        </w:rPr>
        <w:t xml:space="preserve"> </w:t>
      </w:r>
      <w:r w:rsidRPr="00200A49">
        <w:rPr>
          <w:rFonts w:ascii="Calibri" w:eastAsia="Calibri" w:hAnsi="Calibri" w:cs="Calibri"/>
          <w:sz w:val="22"/>
          <w:szCs w:val="22"/>
          <w:lang w:val="en-US"/>
        </w:rPr>
        <w:t xml:space="preserve">The objective of Part 12A of the Act, which specifically relates to the regulation of the plumbing </w:t>
      </w:r>
      <w:r w:rsidR="00E93C7F" w:rsidRPr="00200A49">
        <w:rPr>
          <w:rFonts w:ascii="Calibri" w:eastAsia="Calibri" w:hAnsi="Calibri" w:cs="Calibri"/>
          <w:sz w:val="22"/>
          <w:szCs w:val="22"/>
          <w:lang w:val="en-US"/>
        </w:rPr>
        <w:t xml:space="preserve">industry </w:t>
      </w:r>
      <w:r w:rsidRPr="00200A49">
        <w:rPr>
          <w:rFonts w:ascii="Calibri" w:eastAsia="Calibri" w:hAnsi="Calibri" w:cs="Calibri"/>
          <w:sz w:val="22"/>
          <w:szCs w:val="22"/>
          <w:lang w:val="en-US"/>
        </w:rPr>
        <w:t xml:space="preserve">in Victoria, is to regulate plumbing work with the aim of ensuring that it is </w:t>
      </w:r>
      <w:r w:rsidRPr="00200A49">
        <w:rPr>
          <w:rFonts w:ascii="Calibri" w:eastAsia="Calibri" w:hAnsi="Calibri" w:cs="Calibri"/>
          <w:sz w:val="22"/>
          <w:szCs w:val="22"/>
          <w:lang w:eastAsia="en-GB"/>
        </w:rPr>
        <w:t>carried out safely and competently.</w:t>
      </w:r>
    </w:p>
    <w:p w14:paraId="6D827D6F" w14:textId="2D7D4550" w:rsidR="009B3042" w:rsidRPr="00200A49" w:rsidRDefault="009B3042"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The Plumbing Regulations 2008 (</w:t>
      </w:r>
      <w:r w:rsidR="00A046E4">
        <w:rPr>
          <w:rFonts w:ascii="Calibri" w:eastAsia="Calibri" w:hAnsi="Calibri" w:cs="Calibri"/>
          <w:sz w:val="22"/>
          <w:szCs w:val="22"/>
          <w:lang w:eastAsia="en-GB"/>
        </w:rPr>
        <w:t>“</w:t>
      </w:r>
      <w:r w:rsidRPr="00200A49">
        <w:rPr>
          <w:rFonts w:ascii="Calibri" w:eastAsia="Calibri" w:hAnsi="Calibri" w:cs="Calibri"/>
          <w:sz w:val="22"/>
          <w:szCs w:val="22"/>
          <w:lang w:eastAsia="en-GB"/>
        </w:rPr>
        <w:t>the current Regulations</w:t>
      </w:r>
      <w:r w:rsidR="00A046E4">
        <w:rPr>
          <w:rFonts w:ascii="Calibri" w:eastAsia="Calibri" w:hAnsi="Calibri" w:cs="Calibri"/>
          <w:sz w:val="22"/>
          <w:szCs w:val="22"/>
          <w:lang w:eastAsia="en-GB"/>
        </w:rPr>
        <w:t>”</w:t>
      </w:r>
      <w:r w:rsidRPr="00200A49">
        <w:rPr>
          <w:rFonts w:ascii="Calibri" w:eastAsia="Calibri" w:hAnsi="Calibri" w:cs="Calibri"/>
          <w:sz w:val="22"/>
          <w:szCs w:val="22"/>
          <w:lang w:eastAsia="en-GB"/>
        </w:rPr>
        <w:t>) give effect to the Act by:</w:t>
      </w:r>
    </w:p>
    <w:p w14:paraId="42130981" w14:textId="77777777" w:rsidR="009B3042" w:rsidRPr="00200A49" w:rsidRDefault="0038697F"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d</w:t>
      </w:r>
      <w:r w:rsidR="009B3042" w:rsidRPr="00200A49">
        <w:rPr>
          <w:rFonts w:ascii="Calibri" w:eastAsia="Calibri" w:hAnsi="Calibri" w:cs="Calibri"/>
          <w:sz w:val="22"/>
          <w:szCs w:val="22"/>
          <w:lang w:val="en-US"/>
        </w:rPr>
        <w:t>efining the different classes of plumbing work that are regulated in Victoria</w:t>
      </w:r>
    </w:p>
    <w:p w14:paraId="6F606F34" w14:textId="77777777" w:rsidR="009B3042" w:rsidRPr="00200A49" w:rsidRDefault="0038697F" w:rsidP="007005D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w:t>
      </w:r>
      <w:r w:rsidR="009B3042" w:rsidRPr="00200A49">
        <w:rPr>
          <w:rFonts w:ascii="Calibri" w:eastAsia="Calibri" w:hAnsi="Calibri" w:cs="Calibri"/>
          <w:sz w:val="22"/>
          <w:szCs w:val="22"/>
          <w:lang w:val="en-US"/>
        </w:rPr>
        <w:t>etting competency-based eligibility requirements for becoming a registered or licensed plumber</w:t>
      </w:r>
    </w:p>
    <w:p w14:paraId="619719D2" w14:textId="77777777" w:rsidR="009B3042" w:rsidRPr="00200A49" w:rsidRDefault="0038697F" w:rsidP="007717DE">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f</w:t>
      </w:r>
      <w:r w:rsidR="009B3042" w:rsidRPr="00200A49">
        <w:rPr>
          <w:rFonts w:ascii="Calibri" w:eastAsia="Calibri" w:hAnsi="Calibri" w:cs="Calibri"/>
          <w:sz w:val="22"/>
          <w:szCs w:val="22"/>
          <w:lang w:val="en-US"/>
        </w:rPr>
        <w:t xml:space="preserve">ormally adopting the Plumbing Code of Australia (PCA) into </w:t>
      </w:r>
      <w:r w:rsidR="00DE66B5" w:rsidRPr="00200A49">
        <w:rPr>
          <w:rFonts w:ascii="Calibri" w:eastAsia="Calibri" w:hAnsi="Calibri" w:cs="Calibri"/>
          <w:sz w:val="22"/>
          <w:szCs w:val="22"/>
          <w:lang w:val="en-US"/>
        </w:rPr>
        <w:t xml:space="preserve">the </w:t>
      </w:r>
      <w:r w:rsidR="009B3042" w:rsidRPr="00200A49">
        <w:rPr>
          <w:rFonts w:ascii="Calibri" w:eastAsia="Calibri" w:hAnsi="Calibri" w:cs="Calibri"/>
          <w:sz w:val="22"/>
          <w:szCs w:val="22"/>
          <w:lang w:val="en-US"/>
        </w:rPr>
        <w:t>Victorian regulations</w:t>
      </w:r>
    </w:p>
    <w:p w14:paraId="7CC677E9" w14:textId="77777777" w:rsidR="009B3042" w:rsidRPr="00200A49" w:rsidRDefault="0038697F">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w:t>
      </w:r>
      <w:r w:rsidR="009B3042" w:rsidRPr="00200A49">
        <w:rPr>
          <w:rFonts w:ascii="Calibri" w:eastAsia="Calibri" w:hAnsi="Calibri" w:cs="Calibri"/>
          <w:sz w:val="22"/>
          <w:szCs w:val="22"/>
          <w:lang w:val="en-US"/>
        </w:rPr>
        <w:t xml:space="preserve">etting additional work standards for some types of work not covered </w:t>
      </w:r>
      <w:r w:rsidR="00382808" w:rsidRPr="00200A49">
        <w:rPr>
          <w:rFonts w:ascii="Calibri" w:eastAsia="Calibri" w:hAnsi="Calibri" w:cs="Calibri"/>
          <w:sz w:val="22"/>
          <w:szCs w:val="22"/>
          <w:lang w:val="en-US"/>
        </w:rPr>
        <w:t xml:space="preserve">or not sufficiently addressed </w:t>
      </w:r>
      <w:r w:rsidR="009B3042" w:rsidRPr="00200A49">
        <w:rPr>
          <w:rFonts w:ascii="Calibri" w:eastAsia="Calibri" w:hAnsi="Calibri" w:cs="Calibri"/>
          <w:sz w:val="22"/>
          <w:szCs w:val="22"/>
          <w:lang w:val="en-US"/>
        </w:rPr>
        <w:t>by the PCA</w:t>
      </w:r>
    </w:p>
    <w:p w14:paraId="64F311B0" w14:textId="77777777" w:rsidR="009B3042" w:rsidRPr="00200A49" w:rsidRDefault="0038697F">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w:t>
      </w:r>
      <w:r w:rsidR="009B3042" w:rsidRPr="00200A49">
        <w:rPr>
          <w:rFonts w:ascii="Calibri" w:eastAsia="Calibri" w:hAnsi="Calibri" w:cs="Calibri"/>
          <w:sz w:val="22"/>
          <w:szCs w:val="22"/>
          <w:lang w:val="en-US"/>
        </w:rPr>
        <w:t xml:space="preserve">etting the threshold for the value of plumbing work which requires a </w:t>
      </w:r>
      <w:r w:rsidR="00C50054" w:rsidRPr="00200A49">
        <w:rPr>
          <w:rFonts w:ascii="Calibri" w:eastAsia="Calibri" w:hAnsi="Calibri" w:cs="Calibri"/>
          <w:sz w:val="22"/>
          <w:szCs w:val="22"/>
          <w:lang w:val="en-US"/>
        </w:rPr>
        <w:t>Compliance Certificate</w:t>
      </w:r>
    </w:p>
    <w:p w14:paraId="5BFA8A71" w14:textId="789C38B6" w:rsidR="009B3042" w:rsidRPr="00200A49" w:rsidRDefault="0038697F">
      <w:pPr>
        <w:pStyle w:val="ListParagraph"/>
        <w:numPr>
          <w:ilvl w:val="0"/>
          <w:numId w:val="5"/>
        </w:numPr>
        <w:spacing w:after="120"/>
        <w:ind w:hanging="357"/>
        <w:contextualSpacing w:val="0"/>
        <w:rPr>
          <w:rFonts w:ascii="Calibri" w:eastAsia="Calibri" w:hAnsi="Calibri" w:cs="Calibri"/>
          <w:sz w:val="22"/>
          <w:szCs w:val="22"/>
          <w:lang w:eastAsia="en-GB"/>
        </w:rPr>
      </w:pPr>
      <w:r w:rsidRPr="00200A49">
        <w:rPr>
          <w:rFonts w:ascii="Calibri" w:eastAsia="Calibri" w:hAnsi="Calibri" w:cs="Calibri"/>
          <w:sz w:val="22"/>
          <w:szCs w:val="22"/>
          <w:lang w:val="en-US"/>
        </w:rPr>
        <w:t>s</w:t>
      </w:r>
      <w:r w:rsidR="009B3042" w:rsidRPr="00200A49">
        <w:rPr>
          <w:rFonts w:ascii="Calibri" w:eastAsia="Calibri" w:hAnsi="Calibri" w:cs="Calibri"/>
          <w:sz w:val="22"/>
          <w:szCs w:val="22"/>
          <w:lang w:val="en-US"/>
        </w:rPr>
        <w:t>etting fees</w:t>
      </w:r>
      <w:r w:rsidR="009B3042" w:rsidRPr="00200A49">
        <w:rPr>
          <w:rFonts w:ascii="Calibri" w:eastAsia="Calibri" w:hAnsi="Calibri" w:cs="Calibri"/>
          <w:sz w:val="22"/>
          <w:szCs w:val="22"/>
          <w:lang w:eastAsia="en-GB"/>
        </w:rPr>
        <w:t>, including application fees, registration and licen</w:t>
      </w:r>
      <w:r w:rsidR="006751D0">
        <w:rPr>
          <w:rFonts w:ascii="Calibri" w:eastAsia="Calibri" w:hAnsi="Calibri" w:cs="Calibri"/>
          <w:sz w:val="22"/>
          <w:szCs w:val="22"/>
          <w:lang w:eastAsia="en-GB"/>
        </w:rPr>
        <w:t>sing</w:t>
      </w:r>
      <w:r w:rsidR="009B3042" w:rsidRPr="00200A49">
        <w:rPr>
          <w:rFonts w:ascii="Calibri" w:eastAsia="Calibri" w:hAnsi="Calibri" w:cs="Calibri"/>
          <w:sz w:val="22"/>
          <w:szCs w:val="22"/>
          <w:lang w:eastAsia="en-GB"/>
        </w:rPr>
        <w:t xml:space="preserve"> fees, and the price of </w:t>
      </w:r>
      <w:r w:rsidR="00C50054" w:rsidRPr="00200A49">
        <w:rPr>
          <w:rFonts w:ascii="Calibri" w:eastAsia="Calibri" w:hAnsi="Calibri" w:cs="Calibri"/>
          <w:sz w:val="22"/>
          <w:szCs w:val="22"/>
          <w:lang w:eastAsia="en-GB"/>
        </w:rPr>
        <w:t>Compliance Certificate</w:t>
      </w:r>
      <w:r w:rsidR="009B3042" w:rsidRPr="00200A49">
        <w:rPr>
          <w:rFonts w:ascii="Calibri" w:eastAsia="Calibri" w:hAnsi="Calibri" w:cs="Calibri"/>
          <w:sz w:val="22"/>
          <w:szCs w:val="22"/>
          <w:lang w:eastAsia="en-GB"/>
        </w:rPr>
        <w:t>s.</w:t>
      </w:r>
    </w:p>
    <w:p w14:paraId="359DF468" w14:textId="77777777" w:rsidR="009B3042" w:rsidRPr="00200A49" w:rsidRDefault="009B3042">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In Victoria, Regulations—statutory rules made under the authority of an Act—automatically expire (“sunset”) after ten years. The current Regulations are due to sunset on 18 November 2018, and new Regulations are needed to replace them.</w:t>
      </w:r>
    </w:p>
    <w:p w14:paraId="07B60E14" w14:textId="77777777" w:rsidR="009B3042" w:rsidRPr="00200A49" w:rsidRDefault="009B3042" w:rsidP="00DF5383">
      <w:pPr>
        <w:pStyle w:val="Heading2"/>
        <w:numPr>
          <w:ilvl w:val="0"/>
          <w:numId w:val="0"/>
        </w:numPr>
      </w:pPr>
      <w:bookmarkStart w:id="7" w:name="_Toc517912063"/>
      <w:r w:rsidRPr="00200A49">
        <w:t>Why are the proposed Regulations needed?</w:t>
      </w:r>
      <w:bookmarkEnd w:id="7"/>
    </w:p>
    <w:p w14:paraId="6E46D600" w14:textId="77777777" w:rsidR="009B3042" w:rsidRPr="00200A49" w:rsidRDefault="009B3042"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Without making new Regulations, the framework for regulating plumbing practitioners and plumbing work in Victoria would no longer exist in any meaningful form. There would be no effective </w:t>
      </w:r>
      <w:r w:rsidR="003F2072" w:rsidRPr="00200A49">
        <w:rPr>
          <w:rFonts w:ascii="Calibri" w:eastAsia="Calibri" w:hAnsi="Calibri" w:cs="Calibri"/>
          <w:sz w:val="22"/>
          <w:szCs w:val="22"/>
          <w:lang w:eastAsia="en-GB"/>
        </w:rPr>
        <w:t xml:space="preserve">regulatory </w:t>
      </w:r>
      <w:r w:rsidRPr="00200A49">
        <w:rPr>
          <w:rFonts w:ascii="Calibri" w:eastAsia="Calibri" w:hAnsi="Calibri" w:cs="Calibri"/>
          <w:sz w:val="22"/>
          <w:szCs w:val="22"/>
          <w:lang w:eastAsia="en-GB"/>
        </w:rPr>
        <w:t xml:space="preserve">oversight of the quality of plumbing work or competency of plumbers. </w:t>
      </w:r>
      <w:r w:rsidR="003F2072" w:rsidRPr="00200A49">
        <w:rPr>
          <w:rFonts w:ascii="Calibri" w:hAnsi="Calibri" w:cs="Calibri"/>
          <w:sz w:val="22"/>
          <w:lang w:eastAsia="en-GB"/>
        </w:rPr>
        <w:t xml:space="preserve">The </w:t>
      </w:r>
      <w:r w:rsidR="004345B2" w:rsidRPr="00200A49">
        <w:rPr>
          <w:rFonts w:ascii="Calibri" w:hAnsi="Calibri" w:cs="Calibri"/>
          <w:sz w:val="22"/>
          <w:lang w:eastAsia="en-GB"/>
        </w:rPr>
        <w:t>department</w:t>
      </w:r>
      <w:r w:rsidR="003F2072" w:rsidRPr="00200A49">
        <w:rPr>
          <w:rFonts w:ascii="Calibri" w:hAnsi="Calibri" w:cs="Calibri"/>
          <w:sz w:val="22"/>
          <w:lang w:eastAsia="en-GB"/>
        </w:rPr>
        <w:t xml:space="preserve"> considers this would</w:t>
      </w:r>
      <w:r w:rsidRPr="00200A49">
        <w:rPr>
          <w:rFonts w:ascii="Calibri" w:eastAsia="Calibri" w:hAnsi="Calibri" w:cs="Calibri"/>
          <w:sz w:val="22"/>
          <w:szCs w:val="22"/>
          <w:lang w:eastAsia="en-GB"/>
        </w:rPr>
        <w:t xml:space="preserve"> significantly increase the risk of poor plumbing work leading to property damage, financial loss, or injury to people.</w:t>
      </w:r>
    </w:p>
    <w:p w14:paraId="2E8CBBCE" w14:textId="77777777" w:rsidR="009B3042" w:rsidRPr="00200A49" w:rsidRDefault="009B3042" w:rsidP="00DF5383">
      <w:pPr>
        <w:pStyle w:val="Heading2"/>
        <w:numPr>
          <w:ilvl w:val="0"/>
          <w:numId w:val="0"/>
        </w:numPr>
      </w:pPr>
      <w:bookmarkStart w:id="8" w:name="_Toc517912064"/>
      <w:r w:rsidRPr="00200A49">
        <w:t>What are the objectives of the proposed Regulations?</w:t>
      </w:r>
      <w:bookmarkEnd w:id="8"/>
    </w:p>
    <w:p w14:paraId="680DA6C6" w14:textId="7E27FE7F" w:rsidR="009B3042" w:rsidRPr="00200A49" w:rsidRDefault="009B3042"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The primary objectives of the proposed Regulations are</w:t>
      </w:r>
      <w:r w:rsidR="00B62EDD">
        <w:rPr>
          <w:rFonts w:ascii="Calibri" w:eastAsia="Calibri" w:hAnsi="Calibri" w:cs="Calibri"/>
          <w:sz w:val="22"/>
          <w:szCs w:val="22"/>
          <w:lang w:val="en-US"/>
        </w:rPr>
        <w:t xml:space="preserve"> to</w:t>
      </w:r>
      <w:r w:rsidRPr="00200A49">
        <w:rPr>
          <w:rFonts w:ascii="Calibri" w:eastAsia="Calibri" w:hAnsi="Calibri" w:cs="Calibri"/>
          <w:sz w:val="22"/>
          <w:szCs w:val="22"/>
          <w:lang w:val="en-US"/>
        </w:rPr>
        <w:t>:</w:t>
      </w:r>
    </w:p>
    <w:p w14:paraId="6EC3EB12" w14:textId="5F5B5262" w:rsidR="009B3042" w:rsidRPr="00200A49" w:rsidRDefault="009B30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provide the necessary elements required by the Act to provide an appropriate regulatory framework for plumbing that prevents, to the extent possible, property damage, injury to people, or financial loss</w:t>
      </w:r>
    </w:p>
    <w:p w14:paraId="6D1DF604" w14:textId="4D746A5E" w:rsidR="009B3042" w:rsidRPr="00200A49" w:rsidRDefault="009B30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improve the information available to consumers about the competence of plumbers</w:t>
      </w:r>
    </w:p>
    <w:p w14:paraId="3173E79F" w14:textId="06218027" w:rsidR="009B3042" w:rsidRPr="00200A49" w:rsidRDefault="009B3042" w:rsidP="007005D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set fees to recover the costs to government of regulating plumbing work.</w:t>
      </w:r>
    </w:p>
    <w:p w14:paraId="46899574" w14:textId="4E3E1024" w:rsidR="009B3042" w:rsidRPr="00200A49" w:rsidRDefault="009B3042"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Secondary objectives to be taken into account are</w:t>
      </w:r>
      <w:r w:rsidR="00B62EDD">
        <w:rPr>
          <w:rFonts w:ascii="Calibri" w:eastAsia="Calibri" w:hAnsi="Calibri" w:cs="Calibri"/>
          <w:sz w:val="22"/>
          <w:szCs w:val="22"/>
          <w:lang w:val="en-US"/>
        </w:rPr>
        <w:t xml:space="preserve"> to</w:t>
      </w:r>
      <w:r w:rsidRPr="00200A49">
        <w:rPr>
          <w:rFonts w:ascii="Calibri" w:eastAsia="Calibri" w:hAnsi="Calibri" w:cs="Calibri"/>
          <w:sz w:val="22"/>
          <w:szCs w:val="22"/>
          <w:lang w:val="en-US"/>
        </w:rPr>
        <w:t>:</w:t>
      </w:r>
    </w:p>
    <w:p w14:paraId="2737630D" w14:textId="3DFE02DB" w:rsidR="009B3042" w:rsidRPr="00200A49" w:rsidRDefault="009B304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ensure regulation of plumbing and use of plumbers by consumers is efficient</w:t>
      </w:r>
    </w:p>
    <w:p w14:paraId="12DFB062" w14:textId="54C053DD" w:rsidR="009B3042" w:rsidRPr="00200A49" w:rsidRDefault="009B304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give effect to Victoria’s commitments under the mutual recognition agreements.</w:t>
      </w:r>
    </w:p>
    <w:p w14:paraId="2A7E5E18" w14:textId="77777777" w:rsidR="009B3042" w:rsidRPr="00200A49" w:rsidRDefault="009B3042" w:rsidP="00DF5383">
      <w:pPr>
        <w:pStyle w:val="Heading2"/>
        <w:numPr>
          <w:ilvl w:val="0"/>
          <w:numId w:val="0"/>
        </w:numPr>
      </w:pPr>
      <w:bookmarkStart w:id="9" w:name="_Toc517912065"/>
      <w:r w:rsidRPr="00200A49">
        <w:t>What is the expected impact of the proposed Regulations?</w:t>
      </w:r>
      <w:bookmarkEnd w:id="9"/>
    </w:p>
    <w:p w14:paraId="4CEC84ED" w14:textId="77777777" w:rsidR="009B3042" w:rsidRPr="00200A49" w:rsidRDefault="009B3042"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The proposed Regulations largely continue the existing arrangements, with a number of important changes.</w:t>
      </w:r>
    </w:p>
    <w:p w14:paraId="28B45982" w14:textId="431D40B7" w:rsidR="009B3042" w:rsidRPr="00200A49" w:rsidRDefault="003F2072" w:rsidP="00616558">
      <w:pPr>
        <w:spacing w:after="120"/>
        <w:rPr>
          <w:rFonts w:ascii="Calibri" w:eastAsia="Calibri" w:hAnsi="Calibri" w:cs="Calibri"/>
          <w:sz w:val="22"/>
          <w:szCs w:val="22"/>
          <w:lang w:val="en-US"/>
        </w:rPr>
      </w:pPr>
      <w:r w:rsidRPr="00200A49">
        <w:rPr>
          <w:rFonts w:ascii="Calibri" w:hAnsi="Calibri" w:cs="Calibri"/>
          <w:sz w:val="22"/>
          <w:lang w:val="en-US"/>
        </w:rPr>
        <w:t xml:space="preserve">The </w:t>
      </w:r>
      <w:r w:rsidR="004345B2" w:rsidRPr="00200A49">
        <w:rPr>
          <w:rFonts w:ascii="Calibri" w:hAnsi="Calibri" w:cs="Calibri"/>
          <w:sz w:val="22"/>
          <w:lang w:val="en-US"/>
        </w:rPr>
        <w:t>department</w:t>
      </w:r>
      <w:r w:rsidRPr="00200A49">
        <w:rPr>
          <w:rFonts w:ascii="Calibri" w:hAnsi="Calibri" w:cs="Calibri"/>
          <w:sz w:val="22"/>
          <w:lang w:val="en-US"/>
        </w:rPr>
        <w:t xml:space="preserve"> has estimated that continuation </w:t>
      </w:r>
      <w:r w:rsidR="009B3042" w:rsidRPr="00200A49">
        <w:rPr>
          <w:rFonts w:ascii="Calibri" w:eastAsia="Calibri" w:hAnsi="Calibri" w:cs="Calibri"/>
          <w:sz w:val="22"/>
          <w:szCs w:val="22"/>
          <w:lang w:val="en-US"/>
        </w:rPr>
        <w:t xml:space="preserve">of the general requirements (i.e., a formal qualification, experience requirements, a </w:t>
      </w:r>
      <w:r w:rsidR="009C28A5">
        <w:rPr>
          <w:rFonts w:ascii="Calibri" w:eastAsia="Calibri" w:hAnsi="Calibri" w:cs="Calibri"/>
          <w:sz w:val="22"/>
          <w:szCs w:val="22"/>
          <w:lang w:val="en-US"/>
        </w:rPr>
        <w:t>Victorian Building Authority (VBA)</w:t>
      </w:r>
      <w:r w:rsidR="009B3042" w:rsidRPr="00200A49">
        <w:rPr>
          <w:rFonts w:ascii="Calibri" w:eastAsia="Calibri" w:hAnsi="Calibri" w:cs="Calibri"/>
          <w:sz w:val="22"/>
          <w:szCs w:val="22"/>
          <w:lang w:val="en-US"/>
        </w:rPr>
        <w:t xml:space="preserve"> exam, and setting work standards) was found to have a cost to the plumbing sector of around $</w:t>
      </w:r>
      <w:r w:rsidR="00BF05A0" w:rsidRPr="00200A49">
        <w:rPr>
          <w:rFonts w:ascii="Calibri" w:eastAsia="Calibri" w:hAnsi="Calibri" w:cs="Calibri"/>
          <w:sz w:val="22"/>
          <w:szCs w:val="22"/>
          <w:lang w:val="en-US"/>
        </w:rPr>
        <w:t>286</w:t>
      </w:r>
      <w:r w:rsidR="009B3042" w:rsidRPr="00200A49">
        <w:rPr>
          <w:rFonts w:ascii="Calibri" w:eastAsia="Calibri" w:hAnsi="Calibri" w:cs="Calibri"/>
          <w:sz w:val="22"/>
          <w:szCs w:val="22"/>
          <w:lang w:val="en-US"/>
        </w:rPr>
        <w:t xml:space="preserve"> million over the next ten years (net present value), or an annualised cost of $</w:t>
      </w:r>
      <w:r w:rsidR="00BF05A0" w:rsidRPr="00200A49">
        <w:rPr>
          <w:rFonts w:ascii="Calibri" w:eastAsia="Calibri" w:hAnsi="Calibri" w:cs="Calibri"/>
          <w:sz w:val="22"/>
          <w:szCs w:val="22"/>
          <w:lang w:val="en-US"/>
        </w:rPr>
        <w:t>29</w:t>
      </w:r>
      <w:r w:rsidR="009B3042" w:rsidRPr="00200A49">
        <w:rPr>
          <w:rFonts w:ascii="Calibri" w:eastAsia="Calibri" w:hAnsi="Calibri" w:cs="Calibri"/>
          <w:sz w:val="22"/>
          <w:szCs w:val="22"/>
          <w:lang w:val="en-US"/>
        </w:rPr>
        <w:t xml:space="preserve"> million per year. </w:t>
      </w:r>
      <w:r w:rsidRPr="00200A49">
        <w:rPr>
          <w:rFonts w:ascii="Calibri" w:hAnsi="Calibri" w:cs="Calibri"/>
          <w:sz w:val="22"/>
          <w:lang w:val="en-US"/>
        </w:rPr>
        <w:t>Although there is a lack of evidence about the benefits that result from these requirements, t</w:t>
      </w:r>
      <w:r w:rsidR="009B3042" w:rsidRPr="00200A49">
        <w:rPr>
          <w:rFonts w:ascii="Calibri" w:eastAsia="Calibri" w:hAnsi="Calibri" w:cs="Calibri"/>
          <w:sz w:val="22"/>
          <w:szCs w:val="22"/>
          <w:lang w:val="en-US"/>
        </w:rPr>
        <w:t xml:space="preserve">he </w:t>
      </w:r>
      <w:r w:rsidR="004345B2" w:rsidRPr="00200A49">
        <w:rPr>
          <w:rFonts w:ascii="Calibri" w:eastAsia="Calibri" w:hAnsi="Calibri" w:cs="Calibri"/>
          <w:sz w:val="22"/>
          <w:szCs w:val="22"/>
          <w:lang w:val="en-US"/>
        </w:rPr>
        <w:t>department</w:t>
      </w:r>
      <w:r w:rsidR="009B3042" w:rsidRPr="00200A49">
        <w:rPr>
          <w:rFonts w:ascii="Calibri" w:eastAsia="Calibri" w:hAnsi="Calibri" w:cs="Calibri"/>
          <w:sz w:val="22"/>
          <w:szCs w:val="22"/>
          <w:lang w:val="en-US"/>
        </w:rPr>
        <w:t xml:space="preserve"> believes that this cost will be more than offset by benefits in the form of:</w:t>
      </w:r>
    </w:p>
    <w:p w14:paraId="29DA88CD" w14:textId="77777777" w:rsidR="009B3042" w:rsidRPr="00200A49" w:rsidRDefault="009B30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reduced ‘search costs’ for consumers, as they will be able to continue to rely on a plumber’s registration or licence as evidence of competency</w:t>
      </w:r>
      <w:r w:rsidR="001A01CA" w:rsidRPr="00200A49">
        <w:rPr>
          <w:rFonts w:ascii="Calibri" w:eastAsia="Calibri" w:hAnsi="Calibri" w:cs="Calibri"/>
          <w:sz w:val="22"/>
          <w:szCs w:val="22"/>
          <w:lang w:val="en-US"/>
        </w:rPr>
        <w:t xml:space="preserve">. </w:t>
      </w:r>
      <w:r w:rsidR="003F2072" w:rsidRPr="00200A49">
        <w:rPr>
          <w:rFonts w:ascii="Calibri" w:hAnsi="Calibri" w:cs="Calibri"/>
          <w:sz w:val="22"/>
          <w:lang w:val="en-US"/>
        </w:rPr>
        <w:t xml:space="preserve">The </w:t>
      </w:r>
      <w:r w:rsidR="004345B2" w:rsidRPr="00200A49">
        <w:rPr>
          <w:rFonts w:ascii="Calibri" w:hAnsi="Calibri" w:cs="Calibri"/>
          <w:sz w:val="22"/>
          <w:lang w:val="en-US"/>
        </w:rPr>
        <w:t>department</w:t>
      </w:r>
      <w:r w:rsidR="003F2072" w:rsidRPr="00200A49">
        <w:rPr>
          <w:rFonts w:ascii="Calibri" w:hAnsi="Calibri" w:cs="Calibri"/>
          <w:sz w:val="22"/>
          <w:lang w:val="en-US"/>
        </w:rPr>
        <w:t xml:space="preserve"> has estimated that the Regulations will reduce s</w:t>
      </w:r>
      <w:r w:rsidR="001A01CA" w:rsidRPr="00200A49">
        <w:rPr>
          <w:rFonts w:ascii="Calibri" w:eastAsia="Calibri" w:hAnsi="Calibri" w:cs="Calibri"/>
          <w:sz w:val="22"/>
          <w:szCs w:val="22"/>
          <w:lang w:val="en-US"/>
        </w:rPr>
        <w:t>earch costs by $63 million (net present value) over the</w:t>
      </w:r>
      <w:r w:rsidR="003F2072" w:rsidRPr="00200A49">
        <w:rPr>
          <w:rFonts w:ascii="Calibri" w:eastAsia="Calibri" w:hAnsi="Calibri" w:cs="Calibri"/>
          <w:sz w:val="22"/>
          <w:szCs w:val="22"/>
          <w:lang w:val="en-US"/>
        </w:rPr>
        <w:t>ir 10-year</w:t>
      </w:r>
      <w:r w:rsidR="00282856" w:rsidRPr="00200A49">
        <w:rPr>
          <w:rFonts w:ascii="Calibri" w:eastAsia="Calibri" w:hAnsi="Calibri" w:cs="Calibri"/>
          <w:sz w:val="22"/>
          <w:szCs w:val="22"/>
          <w:lang w:val="en-US"/>
        </w:rPr>
        <w:t xml:space="preserve"> life</w:t>
      </w:r>
    </w:p>
    <w:p w14:paraId="3FBED945" w14:textId="77777777" w:rsidR="009B3042" w:rsidRPr="00200A49" w:rsidRDefault="009B30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reduced defects or poor quality plumbing work, reducing the incidence of damage to property, financial loss, or harm to people (injury or death). These benefits are difficult to quantify, and informed judgment by the department has been used to conclude that the benefits are likely to outweigh the costs.</w:t>
      </w:r>
      <w:r w:rsidR="00A83426" w:rsidRPr="00200A49">
        <w:rPr>
          <w:rFonts w:ascii="Calibri" w:eastAsia="Calibri" w:hAnsi="Calibri" w:cs="Calibri"/>
          <w:sz w:val="22"/>
          <w:szCs w:val="22"/>
          <w:lang w:val="en-US"/>
        </w:rPr>
        <w:t xml:space="preserve"> This conclusion relies on break-even analysis; that is the amount of defective work (work that leads to property damage, </w:t>
      </w:r>
      <w:r w:rsidR="00BF481B" w:rsidRPr="00200A49">
        <w:rPr>
          <w:rFonts w:ascii="Calibri" w:eastAsia="Calibri" w:hAnsi="Calibri" w:cs="Calibri"/>
          <w:sz w:val="22"/>
          <w:szCs w:val="22"/>
          <w:lang w:val="en-US"/>
        </w:rPr>
        <w:t>financial</w:t>
      </w:r>
      <w:r w:rsidR="00A83426" w:rsidRPr="00200A49">
        <w:rPr>
          <w:rFonts w:ascii="Calibri" w:eastAsia="Calibri" w:hAnsi="Calibri" w:cs="Calibri"/>
          <w:sz w:val="22"/>
          <w:szCs w:val="22"/>
          <w:lang w:val="en-US"/>
        </w:rPr>
        <w:t xml:space="preserve"> costs of rectification, and/or injury or death to people) that needs to be prevented by the proposed Regulations in order to justify the costs. The department has relied on advice from VBA to conclude that, in the absence of Regulations, the amount of defective work would be substantially higher than it is now, which </w:t>
      </w:r>
      <w:r w:rsidR="005D592D" w:rsidRPr="00200A49">
        <w:rPr>
          <w:rFonts w:ascii="Calibri" w:eastAsia="Calibri" w:hAnsi="Calibri" w:cs="Calibri"/>
          <w:sz w:val="22"/>
          <w:szCs w:val="22"/>
          <w:lang w:val="en-US"/>
        </w:rPr>
        <w:t xml:space="preserve">it considers </w:t>
      </w:r>
      <w:r w:rsidR="00A83426" w:rsidRPr="00200A49">
        <w:rPr>
          <w:rFonts w:ascii="Calibri" w:eastAsia="Calibri" w:hAnsi="Calibri" w:cs="Calibri"/>
          <w:sz w:val="22"/>
          <w:szCs w:val="22"/>
          <w:lang w:val="en-US"/>
        </w:rPr>
        <w:t xml:space="preserve">is more than enough to break even. </w:t>
      </w:r>
    </w:p>
    <w:p w14:paraId="17A1F9C5" w14:textId="77777777" w:rsidR="009B3042" w:rsidRPr="00200A49" w:rsidRDefault="009B3042" w:rsidP="007005D2">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This RIS finds that continuation of the current general arrangements </w:t>
      </w:r>
      <w:r w:rsidR="00EC198F" w:rsidRPr="00200A49">
        <w:rPr>
          <w:rFonts w:ascii="Calibri" w:eastAsia="Calibri" w:hAnsi="Calibri" w:cs="Calibri"/>
          <w:sz w:val="22"/>
          <w:szCs w:val="22"/>
          <w:lang w:val="en-US"/>
        </w:rPr>
        <w:t>is</w:t>
      </w:r>
      <w:r w:rsidRPr="00200A49">
        <w:rPr>
          <w:rFonts w:ascii="Calibri" w:eastAsia="Calibri" w:hAnsi="Calibri" w:cs="Calibri"/>
          <w:sz w:val="22"/>
          <w:szCs w:val="22"/>
          <w:lang w:val="en-US"/>
        </w:rPr>
        <w:t xml:space="preserve"> superior to options that only include part of the current arrangements, as the department believes that all current elements play an important part to reducing the risks associated with plumbing</w:t>
      </w:r>
      <w:r w:rsidR="00DE66B5" w:rsidRPr="00200A49">
        <w:rPr>
          <w:rFonts w:ascii="Calibri" w:eastAsia="Calibri" w:hAnsi="Calibri" w:cs="Calibri"/>
          <w:sz w:val="22"/>
          <w:szCs w:val="22"/>
          <w:lang w:val="en-US"/>
        </w:rPr>
        <w:t xml:space="preserve"> work</w:t>
      </w:r>
      <w:r w:rsidRPr="00200A49">
        <w:rPr>
          <w:rFonts w:ascii="Calibri" w:eastAsia="Calibri" w:hAnsi="Calibri" w:cs="Calibri"/>
          <w:sz w:val="22"/>
          <w:szCs w:val="22"/>
          <w:lang w:val="en-US"/>
        </w:rPr>
        <w:t>.</w:t>
      </w:r>
    </w:p>
    <w:p w14:paraId="3BF7BBE8" w14:textId="77777777" w:rsidR="009B3042" w:rsidRPr="00200A49" w:rsidRDefault="0051408B"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The department considered increasing </w:t>
      </w:r>
      <w:r w:rsidR="009B3042" w:rsidRPr="00200A49">
        <w:rPr>
          <w:rFonts w:ascii="Calibri" w:eastAsia="Calibri" w:hAnsi="Calibri" w:cs="Calibri"/>
          <w:sz w:val="22"/>
          <w:szCs w:val="22"/>
          <w:lang w:val="en-US"/>
        </w:rPr>
        <w:t xml:space="preserve">the threshold of the value of plumbing work for which a </w:t>
      </w:r>
      <w:r w:rsidR="00C50054" w:rsidRPr="00200A49">
        <w:rPr>
          <w:rFonts w:ascii="Calibri" w:eastAsia="Calibri" w:hAnsi="Calibri" w:cs="Calibri"/>
          <w:sz w:val="22"/>
          <w:szCs w:val="22"/>
          <w:lang w:val="en-US"/>
        </w:rPr>
        <w:t>Compliance Certificate</w:t>
      </w:r>
      <w:r w:rsidR="009B3042" w:rsidRPr="00200A49">
        <w:rPr>
          <w:rFonts w:ascii="Calibri" w:eastAsia="Calibri" w:hAnsi="Calibri" w:cs="Calibri"/>
          <w:sz w:val="22"/>
          <w:szCs w:val="22"/>
          <w:lang w:val="en-US"/>
        </w:rPr>
        <w:t xml:space="preserve"> </w:t>
      </w:r>
      <w:r w:rsidR="0005732D" w:rsidRPr="00200A49">
        <w:rPr>
          <w:rFonts w:ascii="Calibri" w:eastAsia="Calibri" w:hAnsi="Calibri" w:cs="Calibri"/>
          <w:sz w:val="22"/>
          <w:szCs w:val="22"/>
          <w:lang w:val="en-US"/>
        </w:rPr>
        <w:t xml:space="preserve">is required </w:t>
      </w:r>
      <w:r w:rsidRPr="00200A49">
        <w:rPr>
          <w:rFonts w:ascii="Calibri" w:eastAsia="Calibri" w:hAnsi="Calibri" w:cs="Calibri"/>
          <w:sz w:val="22"/>
          <w:szCs w:val="22"/>
          <w:lang w:val="en-US"/>
        </w:rPr>
        <w:t xml:space="preserve">from the current </w:t>
      </w:r>
      <w:r w:rsidR="009B3042" w:rsidRPr="00200A49">
        <w:rPr>
          <w:rFonts w:ascii="Calibri" w:eastAsia="Calibri" w:hAnsi="Calibri" w:cs="Calibri"/>
          <w:sz w:val="22"/>
          <w:szCs w:val="22"/>
          <w:lang w:val="en-US"/>
        </w:rPr>
        <w:t>$750</w:t>
      </w:r>
      <w:r w:rsidR="003E1334" w:rsidRPr="00200A49">
        <w:rPr>
          <w:rFonts w:ascii="Calibri" w:hAnsi="Calibri" w:cs="Calibri"/>
          <w:sz w:val="22"/>
          <w:lang w:val="en-US"/>
        </w:rPr>
        <w:t xml:space="preserve">, </w:t>
      </w:r>
      <w:r w:rsidRPr="00200A49">
        <w:rPr>
          <w:rFonts w:ascii="Calibri" w:hAnsi="Calibri" w:cs="Calibri"/>
          <w:sz w:val="22"/>
          <w:lang w:val="en-US"/>
        </w:rPr>
        <w:t xml:space="preserve">but decided to maintain it at its current level </w:t>
      </w:r>
      <w:r w:rsidR="003E1334" w:rsidRPr="00200A49">
        <w:rPr>
          <w:rFonts w:ascii="Calibri" w:hAnsi="Calibri" w:cs="Calibri"/>
          <w:sz w:val="22"/>
          <w:lang w:val="en-US"/>
        </w:rPr>
        <w:t>as</w:t>
      </w:r>
      <w:r w:rsidR="005D592D" w:rsidRPr="00200A49">
        <w:rPr>
          <w:rFonts w:ascii="Calibri" w:hAnsi="Calibri" w:cs="Calibri"/>
          <w:sz w:val="22"/>
          <w:lang w:val="en-US"/>
        </w:rPr>
        <w:t xml:space="preserve"> the </w:t>
      </w:r>
      <w:r w:rsidR="004345B2" w:rsidRPr="00200A49">
        <w:rPr>
          <w:rFonts w:ascii="Calibri" w:hAnsi="Calibri" w:cs="Calibri"/>
          <w:sz w:val="22"/>
          <w:lang w:val="en-US"/>
        </w:rPr>
        <w:t>department</w:t>
      </w:r>
      <w:r w:rsidR="005D592D" w:rsidRPr="00200A49">
        <w:rPr>
          <w:rFonts w:ascii="Calibri" w:hAnsi="Calibri" w:cs="Calibri"/>
          <w:sz w:val="22"/>
          <w:lang w:val="en-US"/>
        </w:rPr>
        <w:t xml:space="preserve"> considers</w:t>
      </w:r>
      <w:r w:rsidR="003E1334" w:rsidRPr="00200A49">
        <w:rPr>
          <w:rFonts w:ascii="Calibri" w:hAnsi="Calibri" w:cs="Calibri"/>
          <w:sz w:val="22"/>
          <w:lang w:val="en-US"/>
        </w:rPr>
        <w:t xml:space="preserve"> this provides a suitable balance between low risk and higher risk plum</w:t>
      </w:r>
      <w:r w:rsidR="00E93C7F" w:rsidRPr="00200A49">
        <w:rPr>
          <w:rFonts w:ascii="Calibri" w:hAnsi="Calibri" w:cs="Calibri"/>
          <w:sz w:val="22"/>
          <w:lang w:val="en-US"/>
        </w:rPr>
        <w:t>b</w:t>
      </w:r>
      <w:r w:rsidR="003E1334" w:rsidRPr="00200A49">
        <w:rPr>
          <w:rFonts w:ascii="Calibri" w:hAnsi="Calibri" w:cs="Calibri"/>
          <w:sz w:val="22"/>
          <w:lang w:val="en-US"/>
        </w:rPr>
        <w:t>ing work</w:t>
      </w:r>
      <w:r w:rsidR="009B3042" w:rsidRPr="00200A49">
        <w:rPr>
          <w:rFonts w:ascii="Calibri" w:eastAsia="Calibri" w:hAnsi="Calibri" w:cs="Calibri"/>
          <w:sz w:val="22"/>
          <w:szCs w:val="22"/>
          <w:lang w:val="en-US"/>
        </w:rPr>
        <w:t>.</w:t>
      </w:r>
      <w:r w:rsidR="00974239" w:rsidRPr="00200A49">
        <w:rPr>
          <w:rFonts w:ascii="Calibri" w:eastAsia="Calibri" w:hAnsi="Calibri" w:cs="Calibri"/>
          <w:sz w:val="22"/>
          <w:szCs w:val="22"/>
          <w:lang w:val="en-US"/>
        </w:rPr>
        <w:t xml:space="preserve"> This </w:t>
      </w:r>
      <w:r w:rsidRPr="00200A49">
        <w:rPr>
          <w:rFonts w:ascii="Calibri" w:eastAsia="Calibri" w:hAnsi="Calibri" w:cs="Calibri"/>
          <w:sz w:val="22"/>
          <w:szCs w:val="22"/>
          <w:lang w:val="en-US"/>
        </w:rPr>
        <w:t xml:space="preserve">still </w:t>
      </w:r>
      <w:r w:rsidR="00974239" w:rsidRPr="00200A49">
        <w:rPr>
          <w:rFonts w:ascii="Calibri" w:eastAsia="Calibri" w:hAnsi="Calibri" w:cs="Calibri"/>
          <w:sz w:val="22"/>
          <w:szCs w:val="22"/>
          <w:lang w:val="en-US"/>
        </w:rPr>
        <w:t>represents a cost saving</w:t>
      </w:r>
      <w:r w:rsidR="00846972" w:rsidRPr="00200A49">
        <w:rPr>
          <w:rFonts w:ascii="Calibri" w:eastAsia="Calibri" w:hAnsi="Calibri" w:cs="Calibri"/>
          <w:sz w:val="22"/>
          <w:szCs w:val="22"/>
          <w:lang w:val="en-US"/>
        </w:rPr>
        <w:t xml:space="preserve"> to consumers</w:t>
      </w:r>
      <w:r w:rsidR="00974239" w:rsidRPr="00200A49">
        <w:rPr>
          <w:rFonts w:ascii="Calibri" w:eastAsia="Calibri" w:hAnsi="Calibri" w:cs="Calibri"/>
          <w:sz w:val="22"/>
          <w:szCs w:val="22"/>
          <w:lang w:val="en-US"/>
        </w:rPr>
        <w:t xml:space="preserve">, as in the absence of the </w:t>
      </w:r>
      <w:r w:rsidR="0038697F" w:rsidRPr="00200A49">
        <w:rPr>
          <w:rFonts w:ascii="Calibri" w:eastAsia="Calibri" w:hAnsi="Calibri" w:cs="Calibri"/>
          <w:sz w:val="22"/>
          <w:szCs w:val="22"/>
          <w:lang w:val="en-US"/>
        </w:rPr>
        <w:t>Regulations,</w:t>
      </w:r>
      <w:r w:rsidR="00974239" w:rsidRPr="00200A49">
        <w:rPr>
          <w:rFonts w:ascii="Calibri" w:eastAsia="Calibri" w:hAnsi="Calibri" w:cs="Calibri"/>
          <w:sz w:val="22"/>
          <w:szCs w:val="22"/>
          <w:lang w:val="en-US"/>
        </w:rPr>
        <w:t xml:space="preserve"> </w:t>
      </w:r>
      <w:r w:rsidR="00C50054" w:rsidRPr="00200A49">
        <w:rPr>
          <w:rFonts w:ascii="Calibri" w:eastAsia="Calibri" w:hAnsi="Calibri" w:cs="Calibri"/>
          <w:sz w:val="22"/>
          <w:szCs w:val="22"/>
          <w:lang w:val="en-US"/>
        </w:rPr>
        <w:t>Compliance Certificate</w:t>
      </w:r>
      <w:r w:rsidR="00974239" w:rsidRPr="00200A49">
        <w:rPr>
          <w:rFonts w:ascii="Calibri" w:eastAsia="Calibri" w:hAnsi="Calibri" w:cs="Calibri"/>
          <w:sz w:val="22"/>
          <w:szCs w:val="22"/>
          <w:lang w:val="en-US"/>
        </w:rPr>
        <w:t xml:space="preserve">s would be needed for all work over $500. </w:t>
      </w:r>
      <w:r w:rsidR="00615D53" w:rsidRPr="00200A49">
        <w:rPr>
          <w:rFonts w:ascii="Calibri" w:eastAsia="Calibri" w:hAnsi="Calibri" w:cs="Calibri"/>
          <w:sz w:val="22"/>
          <w:szCs w:val="22"/>
          <w:lang w:val="en-US"/>
        </w:rPr>
        <w:t>As the VBA does not collect data on all work less than $750, t</w:t>
      </w:r>
      <w:r w:rsidR="00974239" w:rsidRPr="00200A49">
        <w:rPr>
          <w:rFonts w:ascii="Calibri" w:eastAsia="Calibri" w:hAnsi="Calibri" w:cs="Calibri"/>
          <w:sz w:val="22"/>
          <w:szCs w:val="22"/>
          <w:lang w:val="en-US"/>
        </w:rPr>
        <w:t>he amount of the savings has not been quantified</w:t>
      </w:r>
      <w:r w:rsidR="00615D53" w:rsidRPr="00200A49">
        <w:rPr>
          <w:rFonts w:ascii="Calibri" w:eastAsia="Calibri" w:hAnsi="Calibri" w:cs="Calibri"/>
          <w:sz w:val="22"/>
          <w:szCs w:val="22"/>
          <w:lang w:val="en-US"/>
        </w:rPr>
        <w:t xml:space="preserve"> with a reasonable level of confidence</w:t>
      </w:r>
      <w:r w:rsidR="00974239" w:rsidRPr="00200A49">
        <w:rPr>
          <w:rFonts w:ascii="Calibri" w:eastAsia="Calibri" w:hAnsi="Calibri" w:cs="Calibri"/>
          <w:sz w:val="22"/>
          <w:szCs w:val="22"/>
          <w:lang w:val="en-US"/>
        </w:rPr>
        <w:t>.</w:t>
      </w:r>
      <w:r w:rsidR="00615D53" w:rsidRPr="00200A49">
        <w:rPr>
          <w:rFonts w:ascii="Calibri" w:eastAsia="Calibri" w:hAnsi="Calibri" w:cs="Calibri"/>
          <w:sz w:val="22"/>
          <w:szCs w:val="22"/>
          <w:lang w:val="en-US"/>
        </w:rPr>
        <w:t xml:space="preserve"> However, the department believes an indicative order of magnitude of the savings </w:t>
      </w:r>
      <w:r w:rsidR="00846972" w:rsidRPr="00200A49">
        <w:rPr>
          <w:rFonts w:ascii="Calibri" w:eastAsia="Calibri" w:hAnsi="Calibri" w:cs="Calibri"/>
          <w:sz w:val="22"/>
          <w:szCs w:val="22"/>
          <w:lang w:val="en-US"/>
        </w:rPr>
        <w:t xml:space="preserve">to consumers </w:t>
      </w:r>
      <w:r w:rsidR="00615D53" w:rsidRPr="00200A49">
        <w:rPr>
          <w:rFonts w:ascii="Calibri" w:eastAsia="Calibri" w:hAnsi="Calibri" w:cs="Calibri"/>
          <w:sz w:val="22"/>
          <w:szCs w:val="22"/>
          <w:lang w:val="en-US"/>
        </w:rPr>
        <w:t xml:space="preserve">is between $10 million and $50 million over the life of the Regulations. </w:t>
      </w:r>
    </w:p>
    <w:p w14:paraId="29F075BF" w14:textId="40CB7C3B" w:rsidR="00974239" w:rsidRPr="00200A49" w:rsidRDefault="00974239"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The department also propose</w:t>
      </w:r>
      <w:r w:rsidR="00C57980" w:rsidRPr="00200A49">
        <w:rPr>
          <w:rFonts w:ascii="Calibri" w:eastAsia="Calibri" w:hAnsi="Calibri" w:cs="Calibri"/>
          <w:sz w:val="22"/>
          <w:szCs w:val="22"/>
          <w:lang w:val="en-US"/>
        </w:rPr>
        <w:t>s</w:t>
      </w:r>
      <w:r w:rsidRPr="00200A49">
        <w:rPr>
          <w:rFonts w:ascii="Calibri" w:eastAsia="Calibri" w:hAnsi="Calibri" w:cs="Calibri"/>
          <w:sz w:val="22"/>
          <w:szCs w:val="22"/>
          <w:lang w:val="en-US"/>
        </w:rPr>
        <w:t xml:space="preserve"> to continue the regulations that allow </w:t>
      </w:r>
      <w:r w:rsidR="006751D0">
        <w:rPr>
          <w:rFonts w:ascii="Calibri" w:eastAsia="Calibri" w:hAnsi="Calibri" w:cs="Calibri"/>
          <w:sz w:val="22"/>
          <w:szCs w:val="22"/>
          <w:lang w:val="en-US"/>
        </w:rPr>
        <w:t xml:space="preserve">minor </w:t>
      </w:r>
      <w:r w:rsidRPr="00200A49">
        <w:rPr>
          <w:rFonts w:ascii="Calibri" w:eastAsia="Calibri" w:hAnsi="Calibri" w:cs="Calibri"/>
          <w:sz w:val="22"/>
          <w:szCs w:val="22"/>
          <w:lang w:val="en-US"/>
        </w:rPr>
        <w:t>tap repairs to be done without the need for a registered or licensed plumber. The Act already allows an owner-occupier to repair their own taps, however the Regulations extend this to all people</w:t>
      </w:r>
      <w:r w:rsidR="006751D0">
        <w:rPr>
          <w:rFonts w:ascii="Calibri" w:eastAsia="Calibri" w:hAnsi="Calibri" w:cs="Calibri"/>
          <w:sz w:val="22"/>
          <w:szCs w:val="22"/>
          <w:lang w:val="en-US"/>
        </w:rPr>
        <w:t xml:space="preserve"> for minor tap repairs</w:t>
      </w:r>
      <w:r w:rsidRPr="00200A49">
        <w:rPr>
          <w:rFonts w:ascii="Calibri" w:eastAsia="Calibri" w:hAnsi="Calibri" w:cs="Calibri"/>
          <w:sz w:val="22"/>
          <w:szCs w:val="22"/>
          <w:lang w:val="en-US"/>
        </w:rPr>
        <w:t>. The proposed Regulations also continue to allow the change-over of a water efficient shower head to be done without the need for a registered or licensed plumber, from only 3-star shower heads to 3-star or above.</w:t>
      </w:r>
      <w:r w:rsidR="0005732D" w:rsidRPr="00200A49">
        <w:rPr>
          <w:rFonts w:ascii="Calibri" w:eastAsia="Calibri" w:hAnsi="Calibri" w:cs="Calibri"/>
          <w:sz w:val="22"/>
          <w:szCs w:val="22"/>
          <w:lang w:val="en-US"/>
        </w:rPr>
        <w:t xml:space="preserve"> </w:t>
      </w:r>
      <w:r w:rsidR="00615D53" w:rsidRPr="00200A49">
        <w:rPr>
          <w:rFonts w:ascii="Calibri" w:eastAsia="Calibri" w:hAnsi="Calibri" w:cs="Calibri"/>
          <w:sz w:val="22"/>
          <w:szCs w:val="22"/>
          <w:lang w:val="en-US"/>
        </w:rPr>
        <w:t xml:space="preserve">As this relates to plumbing work that is already unregulated, the amount of the savings has not been quantified with a reasonable level of confidence. However, the department believes an indicative order of magnitude of the savings </w:t>
      </w:r>
      <w:r w:rsidR="00846972" w:rsidRPr="00200A49">
        <w:rPr>
          <w:rFonts w:ascii="Calibri" w:eastAsia="Calibri" w:hAnsi="Calibri" w:cs="Calibri"/>
          <w:sz w:val="22"/>
          <w:szCs w:val="22"/>
          <w:lang w:val="en-US"/>
        </w:rPr>
        <w:t xml:space="preserve">to consumers </w:t>
      </w:r>
      <w:r w:rsidR="00615D53" w:rsidRPr="00200A49">
        <w:rPr>
          <w:rFonts w:ascii="Calibri" w:eastAsia="Calibri" w:hAnsi="Calibri" w:cs="Calibri"/>
          <w:sz w:val="22"/>
          <w:szCs w:val="22"/>
          <w:lang w:val="en-US"/>
        </w:rPr>
        <w:t xml:space="preserve">is between $10 million and $50 million over the life of the Regulations. </w:t>
      </w:r>
    </w:p>
    <w:p w14:paraId="08E1D849" w14:textId="77777777" w:rsidR="009B3042" w:rsidRPr="00200A49" w:rsidRDefault="009B3042">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The more </w:t>
      </w:r>
      <w:r w:rsidR="00976611" w:rsidRPr="00200A49">
        <w:rPr>
          <w:rFonts w:ascii="Calibri" w:eastAsia="Calibri" w:hAnsi="Calibri" w:cs="Calibri"/>
          <w:sz w:val="22"/>
          <w:szCs w:val="22"/>
          <w:lang w:val="en-US"/>
        </w:rPr>
        <w:t xml:space="preserve">significant </w:t>
      </w:r>
      <w:r w:rsidRPr="00200A49">
        <w:rPr>
          <w:rFonts w:ascii="Calibri" w:eastAsia="Calibri" w:hAnsi="Calibri" w:cs="Calibri"/>
          <w:sz w:val="22"/>
          <w:szCs w:val="22"/>
          <w:lang w:val="en-US"/>
        </w:rPr>
        <w:t>changes to the existing arrangements proposed in the new Regulations are:</w:t>
      </w:r>
    </w:p>
    <w:p w14:paraId="5B332F53" w14:textId="77777777" w:rsidR="009B3042" w:rsidRPr="00200A49" w:rsidRDefault="009B304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b/>
          <w:sz w:val="22"/>
          <w:szCs w:val="22"/>
          <w:lang w:val="en-US"/>
        </w:rPr>
        <w:t>Setting a new minimum experience requirement before a plumber may become licensed.</w:t>
      </w:r>
      <w:r w:rsidRPr="00200A49">
        <w:rPr>
          <w:rFonts w:ascii="Calibri" w:eastAsia="Calibri" w:hAnsi="Calibri" w:cs="Calibri"/>
          <w:sz w:val="22"/>
          <w:szCs w:val="22"/>
          <w:lang w:val="en-US"/>
        </w:rPr>
        <w:t xml:space="preserve"> Currently a person need only be eligible for registration to be able to apply to be licensed, with no requirement to gain experience as a registered plumber before seeking a licence. Under the proposed changes, plumbers would need to be registered for at least one year before becoming licensed, except for </w:t>
      </w:r>
      <w:r w:rsidR="00976611" w:rsidRPr="00200A49">
        <w:rPr>
          <w:rFonts w:ascii="Calibri" w:eastAsia="Calibri" w:hAnsi="Calibri" w:cs="Calibri"/>
          <w:sz w:val="22"/>
          <w:szCs w:val="22"/>
          <w:lang w:val="en-US"/>
        </w:rPr>
        <w:t xml:space="preserve">fire protection, gasfitting, refrigerated air-conditioning and water supply </w:t>
      </w:r>
      <w:r w:rsidRPr="00200A49">
        <w:rPr>
          <w:rFonts w:ascii="Calibri" w:eastAsia="Calibri" w:hAnsi="Calibri" w:cs="Calibri"/>
          <w:sz w:val="22"/>
          <w:szCs w:val="22"/>
          <w:lang w:val="en-US"/>
        </w:rPr>
        <w:t>classes which would require two years</w:t>
      </w:r>
      <w:r w:rsidR="00177E39" w:rsidRPr="00200A49">
        <w:rPr>
          <w:rFonts w:ascii="Calibri" w:eastAsia="Calibri" w:hAnsi="Calibri" w:cs="Calibri"/>
          <w:sz w:val="22"/>
          <w:szCs w:val="22"/>
          <w:lang w:val="en-US"/>
        </w:rPr>
        <w:t>’</w:t>
      </w:r>
      <w:r w:rsidRPr="00200A49">
        <w:rPr>
          <w:rFonts w:ascii="Calibri" w:eastAsia="Calibri" w:hAnsi="Calibri" w:cs="Calibri"/>
          <w:sz w:val="22"/>
          <w:szCs w:val="22"/>
          <w:lang w:val="en-US"/>
        </w:rPr>
        <w:t xml:space="preserve"> experience due to the higher risks in these classes. This change is expected to add to costs to the plumbing sector by less than $1 million per year, but would be offset, in the department’s view, by a significant reduction in plumbing defects and faults</w:t>
      </w:r>
      <w:r w:rsidR="00976611" w:rsidRPr="00200A49">
        <w:rPr>
          <w:rFonts w:ascii="Calibri" w:eastAsia="Calibri" w:hAnsi="Calibri" w:cs="Calibri"/>
          <w:sz w:val="22"/>
          <w:szCs w:val="22"/>
          <w:lang w:val="en-US"/>
        </w:rPr>
        <w:t xml:space="preserve"> that would offset the costs</w:t>
      </w:r>
      <w:r w:rsidRPr="00200A49">
        <w:rPr>
          <w:rFonts w:ascii="Calibri" w:eastAsia="Calibri" w:hAnsi="Calibri" w:cs="Calibri"/>
          <w:sz w:val="22"/>
          <w:szCs w:val="22"/>
          <w:lang w:val="en-US"/>
        </w:rPr>
        <w:t>.</w:t>
      </w:r>
    </w:p>
    <w:p w14:paraId="55AB75F1" w14:textId="77777777" w:rsidR="009B3042" w:rsidRPr="00200A49" w:rsidRDefault="009B3042">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b/>
          <w:sz w:val="22"/>
          <w:szCs w:val="22"/>
          <w:lang w:val="en-US"/>
        </w:rPr>
        <w:t>Changes</w:t>
      </w:r>
      <w:r w:rsidRPr="00200A49">
        <w:rPr>
          <w:rFonts w:ascii="Calibri" w:eastAsia="Calibri" w:hAnsi="Calibri" w:cs="Calibri"/>
          <w:b/>
          <w:sz w:val="22"/>
          <w:szCs w:val="22"/>
        </w:rPr>
        <w:t xml:space="preserve"> to the classes of plumbing work to which registration and licences relate.</w:t>
      </w:r>
      <w:r w:rsidRPr="00200A49">
        <w:rPr>
          <w:rFonts w:ascii="Calibri" w:eastAsia="Calibri" w:hAnsi="Calibri" w:cs="Calibri"/>
          <w:sz w:val="22"/>
          <w:szCs w:val="22"/>
        </w:rPr>
        <w:t xml:space="preserve"> These changes to work classes are set out </w:t>
      </w:r>
      <w:r w:rsidR="00A93D7D" w:rsidRPr="00200A49">
        <w:rPr>
          <w:rFonts w:ascii="Calibri" w:eastAsia="Calibri" w:hAnsi="Calibri" w:cs="Calibri"/>
          <w:sz w:val="22"/>
          <w:szCs w:val="22"/>
        </w:rPr>
        <w:t xml:space="preserve">in </w:t>
      </w:r>
      <w:r w:rsidR="0082021D" w:rsidRPr="00200A49">
        <w:rPr>
          <w:rFonts w:ascii="Calibri" w:eastAsia="Calibri" w:hAnsi="Calibri" w:cs="Calibri"/>
          <w:sz w:val="22"/>
          <w:szCs w:val="22"/>
        </w:rPr>
        <w:t>Table 1</w:t>
      </w:r>
      <w:r w:rsidR="00A93D7D" w:rsidRPr="00200A49">
        <w:rPr>
          <w:rFonts w:ascii="Calibri" w:eastAsia="Calibri" w:hAnsi="Calibri" w:cs="Calibri"/>
          <w:sz w:val="22"/>
          <w:szCs w:val="22"/>
        </w:rPr>
        <w:t xml:space="preserve"> </w:t>
      </w:r>
      <w:r w:rsidRPr="00200A49">
        <w:rPr>
          <w:rFonts w:ascii="Calibri" w:eastAsia="Calibri" w:hAnsi="Calibri" w:cs="Calibri"/>
          <w:sz w:val="22"/>
          <w:szCs w:val="22"/>
        </w:rPr>
        <w:t>below—refer to Part B of this RIS for explanations of why these changes are proposed, and what other options were also considered.</w:t>
      </w:r>
    </w:p>
    <w:p w14:paraId="2DD882E2" w14:textId="77777777" w:rsidR="00814FC9" w:rsidRPr="00200A49" w:rsidRDefault="00814FC9" w:rsidP="000E57E0">
      <w:pPr>
        <w:pStyle w:val="Caption"/>
        <w:ind w:left="0" w:firstLine="0"/>
      </w:pPr>
      <w:bookmarkStart w:id="10" w:name="_Ref516710674"/>
      <w:r w:rsidRPr="00200A49">
        <w:t xml:space="preserve">Table </w:t>
      </w:r>
      <w:r w:rsidR="00317C3F" w:rsidRPr="00200A49">
        <w:rPr>
          <w:noProof/>
        </w:rPr>
        <w:t>1</w:t>
      </w:r>
      <w:bookmarkEnd w:id="10"/>
      <w:r w:rsidRPr="00200A49">
        <w:t>: Proposed changes to classes of plumbing work</w:t>
      </w:r>
    </w:p>
    <w:tbl>
      <w:tblPr>
        <w:tblStyle w:val="TableGrid"/>
        <w:tblW w:w="9072" w:type="dxa"/>
        <w:tblInd w:w="-5" w:type="dxa"/>
        <w:tblLook w:val="04A0" w:firstRow="1" w:lastRow="0" w:firstColumn="1" w:lastColumn="0" w:noHBand="0" w:noVBand="1"/>
      </w:tblPr>
      <w:tblGrid>
        <w:gridCol w:w="3402"/>
        <w:gridCol w:w="5670"/>
      </w:tblGrid>
      <w:tr w:rsidR="009B3042" w:rsidRPr="00200A49" w14:paraId="119D91F2" w14:textId="77777777" w:rsidTr="000E57E0">
        <w:tc>
          <w:tcPr>
            <w:tcW w:w="3402" w:type="dxa"/>
            <w:shd w:val="clear" w:color="auto" w:fill="D9E2F3" w:themeFill="accent1" w:themeFillTint="33"/>
          </w:tcPr>
          <w:p w14:paraId="6621D3E4" w14:textId="77777777" w:rsidR="009B3042" w:rsidRPr="00200A49" w:rsidRDefault="009B3042">
            <w:pPr>
              <w:spacing w:after="120"/>
              <w:rPr>
                <w:rFonts w:ascii="Calibri" w:eastAsia="Calibri" w:hAnsi="Calibri" w:cs="Calibri"/>
                <w:b/>
                <w:sz w:val="22"/>
                <w:szCs w:val="22"/>
              </w:rPr>
            </w:pPr>
            <w:r w:rsidRPr="00200A49">
              <w:rPr>
                <w:rFonts w:ascii="Calibri" w:eastAsia="Calibri" w:hAnsi="Calibri" w:cs="Calibri"/>
                <w:b/>
                <w:sz w:val="22"/>
                <w:szCs w:val="22"/>
              </w:rPr>
              <w:t>Change to work classes</w:t>
            </w:r>
          </w:p>
        </w:tc>
        <w:tc>
          <w:tcPr>
            <w:tcW w:w="5670" w:type="dxa"/>
            <w:shd w:val="clear" w:color="auto" w:fill="D9E2F3" w:themeFill="accent1" w:themeFillTint="33"/>
          </w:tcPr>
          <w:p w14:paraId="3ACAD015" w14:textId="77777777" w:rsidR="009B3042" w:rsidRPr="00200A49" w:rsidRDefault="009B3042">
            <w:pPr>
              <w:spacing w:after="120"/>
              <w:rPr>
                <w:rFonts w:ascii="Calibri" w:eastAsia="Calibri" w:hAnsi="Calibri" w:cs="Calibri"/>
                <w:b/>
                <w:sz w:val="22"/>
                <w:szCs w:val="22"/>
              </w:rPr>
            </w:pPr>
            <w:r w:rsidRPr="00200A49">
              <w:rPr>
                <w:rFonts w:ascii="Calibri" w:eastAsia="Calibri" w:hAnsi="Calibri" w:cs="Calibri"/>
                <w:b/>
                <w:sz w:val="22"/>
                <w:szCs w:val="22"/>
              </w:rPr>
              <w:t>Impacts</w:t>
            </w:r>
          </w:p>
        </w:tc>
      </w:tr>
      <w:tr w:rsidR="009B3042" w:rsidRPr="00200A49" w14:paraId="13151FA3" w14:textId="77777777" w:rsidTr="000E57E0">
        <w:tc>
          <w:tcPr>
            <w:tcW w:w="3402" w:type="dxa"/>
          </w:tcPr>
          <w:p w14:paraId="64F49BFF" w14:textId="5D20A798"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A new</w:t>
            </w:r>
            <w:r w:rsidR="005B3670" w:rsidRPr="00200A49">
              <w:rPr>
                <w:rFonts w:ascii="Calibri" w:eastAsia="Calibri" w:hAnsi="Calibri" w:cs="Calibri"/>
                <w:sz w:val="22"/>
                <w:szCs w:val="22"/>
              </w:rPr>
              <w:t xml:space="preserve"> specialised class for work on thermostatic mixing v</w:t>
            </w:r>
            <w:r w:rsidRPr="00200A49">
              <w:rPr>
                <w:rFonts w:ascii="Calibri" w:eastAsia="Calibri" w:hAnsi="Calibri" w:cs="Calibri"/>
                <w:sz w:val="22"/>
                <w:szCs w:val="22"/>
              </w:rPr>
              <w:t>alves (TMVs)</w:t>
            </w:r>
            <w:r w:rsidR="0095054A" w:rsidRPr="00200A49">
              <w:rPr>
                <w:rFonts w:ascii="Calibri" w:eastAsia="Calibri" w:hAnsi="Calibri" w:cs="Calibri"/>
                <w:sz w:val="22"/>
                <w:szCs w:val="22"/>
              </w:rPr>
              <w:t xml:space="preserve">—see page </w:t>
            </w:r>
            <w:r w:rsidR="009F5752">
              <w:rPr>
                <w:rFonts w:ascii="Calibri" w:eastAsia="Calibri" w:hAnsi="Calibri" w:cs="Calibri"/>
                <w:sz w:val="22"/>
                <w:szCs w:val="22"/>
              </w:rPr>
              <w:fldChar w:fldCharType="begin"/>
            </w:r>
            <w:r w:rsidR="009F5752">
              <w:rPr>
                <w:rFonts w:ascii="Calibri" w:eastAsia="Calibri" w:hAnsi="Calibri" w:cs="Calibri"/>
                <w:sz w:val="22"/>
                <w:szCs w:val="22"/>
              </w:rPr>
              <w:instrText xml:space="preserve"> REF tmv \h </w:instrText>
            </w:r>
            <w:r w:rsidR="009F5752">
              <w:rPr>
                <w:rFonts w:ascii="Calibri" w:eastAsia="Calibri" w:hAnsi="Calibri" w:cs="Calibri"/>
                <w:sz w:val="22"/>
                <w:szCs w:val="22"/>
              </w:rPr>
            </w:r>
            <w:r w:rsidR="009F5752">
              <w:rPr>
                <w:rFonts w:ascii="Calibri" w:eastAsia="Calibri" w:hAnsi="Calibri" w:cs="Calibri"/>
                <w:sz w:val="22"/>
                <w:szCs w:val="22"/>
              </w:rPr>
              <w:fldChar w:fldCharType="end"/>
            </w:r>
            <w:r w:rsidR="009F5752">
              <w:rPr>
                <w:rFonts w:ascii="Calibri" w:eastAsia="Calibri" w:hAnsi="Calibri" w:cs="Calibri"/>
                <w:sz w:val="22"/>
                <w:szCs w:val="22"/>
              </w:rPr>
              <w:fldChar w:fldCharType="begin"/>
            </w:r>
            <w:r w:rsidR="009F5752">
              <w:rPr>
                <w:rFonts w:ascii="Calibri" w:eastAsia="Calibri" w:hAnsi="Calibri" w:cs="Calibri"/>
                <w:sz w:val="22"/>
                <w:szCs w:val="22"/>
              </w:rPr>
              <w:instrText xml:space="preserve"> PAGEREF tmv \h </w:instrText>
            </w:r>
            <w:r w:rsidR="009F5752">
              <w:rPr>
                <w:rFonts w:ascii="Calibri" w:eastAsia="Calibri" w:hAnsi="Calibri" w:cs="Calibri"/>
                <w:sz w:val="22"/>
                <w:szCs w:val="22"/>
              </w:rPr>
            </w:r>
            <w:r w:rsidR="009F5752">
              <w:rPr>
                <w:rFonts w:ascii="Calibri" w:eastAsia="Calibri" w:hAnsi="Calibri" w:cs="Calibri"/>
                <w:sz w:val="22"/>
                <w:szCs w:val="22"/>
              </w:rPr>
              <w:fldChar w:fldCharType="separate"/>
            </w:r>
            <w:r w:rsidR="00F643E9">
              <w:rPr>
                <w:rFonts w:ascii="Calibri" w:eastAsia="Calibri" w:hAnsi="Calibri" w:cs="Calibri"/>
                <w:noProof/>
                <w:sz w:val="22"/>
                <w:szCs w:val="22"/>
              </w:rPr>
              <w:t>110</w:t>
            </w:r>
            <w:r w:rsidR="009F5752">
              <w:rPr>
                <w:rFonts w:ascii="Calibri" w:eastAsia="Calibri" w:hAnsi="Calibri" w:cs="Calibri"/>
                <w:sz w:val="22"/>
                <w:szCs w:val="22"/>
              </w:rPr>
              <w:fldChar w:fldCharType="end"/>
            </w:r>
            <w:r w:rsidR="00425DF5">
              <w:rPr>
                <w:rFonts w:ascii="Calibri" w:eastAsia="Calibri" w:hAnsi="Calibri" w:cs="Calibri"/>
                <w:noProof/>
                <w:sz w:val="22"/>
                <w:szCs w:val="22"/>
              </w:rPr>
              <w:t>.</w:t>
            </w:r>
            <w:r w:rsidR="008B4592">
              <w:rPr>
                <w:rFonts w:ascii="Calibri" w:eastAsia="Calibri" w:hAnsi="Calibri" w:cs="Calibri"/>
                <w:noProof/>
                <w:sz w:val="22"/>
                <w:szCs w:val="22"/>
              </w:rPr>
              <w:t xml:space="preserve"> </w:t>
            </w:r>
          </w:p>
        </w:tc>
        <w:tc>
          <w:tcPr>
            <w:tcW w:w="5670" w:type="dxa"/>
          </w:tcPr>
          <w:p w14:paraId="1711707D" w14:textId="09C76C0D"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This change is aimed primarily at sites that have mandated regular inspections and maintenance of TMVs, such as schools, hospitals and aged care facilities. The additional cost is estimated to be $1,</w:t>
            </w:r>
            <w:r w:rsidR="00CA1259" w:rsidRPr="00200A49">
              <w:rPr>
                <w:rFonts w:ascii="Calibri" w:eastAsia="Calibri" w:hAnsi="Calibri" w:cs="Calibri"/>
                <w:sz w:val="22"/>
                <w:szCs w:val="22"/>
              </w:rPr>
              <w:t>667</w:t>
            </w:r>
            <w:r w:rsidRPr="00200A49">
              <w:rPr>
                <w:rFonts w:ascii="Calibri" w:eastAsia="Calibri" w:hAnsi="Calibri" w:cs="Calibri"/>
                <w:sz w:val="22"/>
                <w:szCs w:val="22"/>
              </w:rPr>
              <w:t xml:space="preserve"> per practitioner entering this new class, but the number of plumb</w:t>
            </w:r>
            <w:r w:rsidR="00DE66B5" w:rsidRPr="00200A49">
              <w:rPr>
                <w:rFonts w:ascii="Calibri" w:eastAsia="Calibri" w:hAnsi="Calibri" w:cs="Calibri"/>
                <w:sz w:val="22"/>
                <w:szCs w:val="22"/>
              </w:rPr>
              <w:t xml:space="preserve">ers </w:t>
            </w:r>
            <w:r w:rsidRPr="00200A49">
              <w:rPr>
                <w:rFonts w:ascii="Calibri" w:eastAsia="Calibri" w:hAnsi="Calibri" w:cs="Calibri"/>
                <w:sz w:val="22"/>
                <w:szCs w:val="22"/>
              </w:rPr>
              <w:t xml:space="preserve">in this class is unknown. The </w:t>
            </w:r>
            <w:r w:rsidR="004345B2" w:rsidRPr="00200A49">
              <w:rPr>
                <w:rFonts w:ascii="Calibri" w:hAnsi="Calibri" w:cs="Calibri"/>
                <w:sz w:val="22"/>
                <w:szCs w:val="22"/>
              </w:rPr>
              <w:t>department</w:t>
            </w:r>
            <w:r w:rsidR="00976611" w:rsidRPr="00200A49">
              <w:rPr>
                <w:rFonts w:ascii="Calibri" w:hAnsi="Calibri" w:cs="Calibri"/>
                <w:sz w:val="22"/>
                <w:szCs w:val="22"/>
              </w:rPr>
              <w:t xml:space="preserve"> considers that the </w:t>
            </w:r>
            <w:r w:rsidRPr="00200A49">
              <w:rPr>
                <w:rFonts w:ascii="Calibri" w:eastAsia="Calibri" w:hAnsi="Calibri" w:cs="Calibri"/>
                <w:sz w:val="22"/>
                <w:szCs w:val="22"/>
              </w:rPr>
              <w:t>cost per practitioner (which is a once-off cost for each plumber) is justified based on the significant risk to vulnerable people if the TMVs are not properly maintained.</w:t>
            </w:r>
          </w:p>
        </w:tc>
      </w:tr>
      <w:tr w:rsidR="009B3042" w:rsidRPr="00200A49" w14:paraId="6FCC500F" w14:textId="77777777" w:rsidTr="000E57E0">
        <w:tc>
          <w:tcPr>
            <w:tcW w:w="3402" w:type="dxa"/>
          </w:tcPr>
          <w:p w14:paraId="2C6B7AD8" w14:textId="133F33D9"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Establishing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as a </w:t>
            </w:r>
            <w:r w:rsidR="003B3E58" w:rsidRPr="00200A49">
              <w:rPr>
                <w:rFonts w:ascii="Calibri" w:eastAsia="Calibri" w:hAnsi="Calibri" w:cs="Calibri"/>
                <w:sz w:val="22"/>
                <w:szCs w:val="22"/>
              </w:rPr>
              <w:t>main</w:t>
            </w:r>
            <w:r w:rsidRPr="00200A49">
              <w:rPr>
                <w:rFonts w:ascii="Calibri" w:eastAsia="Calibri" w:hAnsi="Calibri" w:cs="Calibri"/>
                <w:sz w:val="22"/>
                <w:szCs w:val="22"/>
              </w:rPr>
              <w:t xml:space="preserve"> class </w:t>
            </w:r>
            <w:r w:rsidR="00DE66B5" w:rsidRPr="00200A49">
              <w:rPr>
                <w:rFonts w:ascii="Calibri" w:eastAsia="Calibri" w:hAnsi="Calibri" w:cs="Calibri"/>
                <w:sz w:val="22"/>
                <w:szCs w:val="22"/>
              </w:rPr>
              <w:t xml:space="preserve">(separate from </w:t>
            </w:r>
            <w:r w:rsidR="00A14D82" w:rsidRPr="00200A49">
              <w:rPr>
                <w:rFonts w:ascii="Calibri" w:eastAsia="Calibri" w:hAnsi="Calibri" w:cs="Calibri"/>
                <w:sz w:val="22"/>
                <w:szCs w:val="22"/>
              </w:rPr>
              <w:t>gasfitting</w:t>
            </w:r>
            <w:r w:rsidR="00DE66B5" w:rsidRPr="00200A49">
              <w:rPr>
                <w:rFonts w:ascii="Calibri" w:eastAsia="Calibri" w:hAnsi="Calibri" w:cs="Calibri"/>
                <w:sz w:val="22"/>
                <w:szCs w:val="22"/>
              </w:rPr>
              <w:t xml:space="preserve"> work)</w:t>
            </w:r>
            <w:r w:rsidR="0095054A" w:rsidRPr="00200A49">
              <w:rPr>
                <w:rFonts w:ascii="Calibri" w:eastAsia="Calibri" w:hAnsi="Calibri" w:cs="Calibri"/>
                <w:sz w:val="22"/>
                <w:szCs w:val="22"/>
              </w:rPr>
              <w:t>—see page</w:t>
            </w:r>
            <w:r w:rsidR="00D20964">
              <w:rPr>
                <w:rFonts w:ascii="Calibri" w:eastAsia="Calibri" w:hAnsi="Calibri" w:cs="Calibri"/>
                <w:noProof/>
                <w:sz w:val="22"/>
                <w:szCs w:val="22"/>
              </w:rPr>
              <w:t xml:space="preserve"> </w:t>
            </w:r>
            <w:r w:rsidR="00D20964">
              <w:rPr>
                <w:rFonts w:ascii="Calibri" w:eastAsia="Calibri" w:hAnsi="Calibri" w:cs="Calibri"/>
                <w:noProof/>
                <w:sz w:val="22"/>
                <w:szCs w:val="22"/>
              </w:rPr>
              <w:fldChar w:fldCharType="begin"/>
            </w:r>
            <w:r w:rsidR="00D20964">
              <w:rPr>
                <w:rFonts w:ascii="Calibri" w:eastAsia="Calibri" w:hAnsi="Calibri" w:cs="Calibri"/>
                <w:noProof/>
                <w:sz w:val="22"/>
                <w:szCs w:val="22"/>
              </w:rPr>
              <w:instrText xml:space="preserve"> PAGEREF gas \h </w:instrText>
            </w:r>
            <w:r w:rsidR="00D20964">
              <w:rPr>
                <w:rFonts w:ascii="Calibri" w:eastAsia="Calibri" w:hAnsi="Calibri" w:cs="Calibri"/>
                <w:noProof/>
                <w:sz w:val="22"/>
                <w:szCs w:val="22"/>
              </w:rPr>
            </w:r>
            <w:r w:rsidR="00D20964">
              <w:rPr>
                <w:rFonts w:ascii="Calibri" w:eastAsia="Calibri" w:hAnsi="Calibri" w:cs="Calibri"/>
                <w:noProof/>
                <w:sz w:val="22"/>
                <w:szCs w:val="22"/>
              </w:rPr>
              <w:fldChar w:fldCharType="separate"/>
            </w:r>
            <w:r w:rsidR="00F643E9">
              <w:rPr>
                <w:rFonts w:ascii="Calibri" w:eastAsia="Calibri" w:hAnsi="Calibri" w:cs="Calibri"/>
                <w:noProof/>
                <w:sz w:val="22"/>
                <w:szCs w:val="22"/>
              </w:rPr>
              <w:t>75</w:t>
            </w:r>
            <w:r w:rsidR="00D20964">
              <w:rPr>
                <w:rFonts w:ascii="Calibri" w:eastAsia="Calibri" w:hAnsi="Calibri" w:cs="Calibri"/>
                <w:noProof/>
                <w:sz w:val="22"/>
                <w:szCs w:val="22"/>
              </w:rPr>
              <w:fldChar w:fldCharType="end"/>
            </w:r>
            <w:r w:rsidR="00425DF5">
              <w:rPr>
                <w:rFonts w:ascii="Calibri" w:eastAsia="Calibri" w:hAnsi="Calibri" w:cs="Calibri"/>
                <w:noProof/>
                <w:sz w:val="22"/>
                <w:szCs w:val="22"/>
              </w:rPr>
              <w:t>.</w:t>
            </w:r>
          </w:p>
        </w:tc>
        <w:tc>
          <w:tcPr>
            <w:tcW w:w="5670" w:type="dxa"/>
          </w:tcPr>
          <w:p w14:paraId="32548703" w14:textId="77777777"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department estimates that the change will save up to $300,000 per year </w:t>
            </w:r>
            <w:r w:rsidR="00C53752" w:rsidRPr="00200A49">
              <w:rPr>
                <w:rFonts w:ascii="Calibri" w:eastAsia="Calibri" w:hAnsi="Calibri" w:cs="Calibri"/>
                <w:sz w:val="22"/>
                <w:szCs w:val="22"/>
              </w:rPr>
              <w:t xml:space="preserve">in aggregate </w:t>
            </w:r>
            <w:r w:rsidRPr="00200A49">
              <w:rPr>
                <w:rFonts w:ascii="Calibri" w:eastAsia="Calibri" w:hAnsi="Calibri" w:cs="Calibri"/>
                <w:sz w:val="22"/>
                <w:szCs w:val="22"/>
              </w:rPr>
              <w:t xml:space="preserve">in avoided training and experience costs for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gasfitters who no longer need to meet all the requirements of the current gasfitting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However, the actual impact will depend on how many plumbers choose to work only in the new class; some may continue to be registered in both classes, meaning there would be no change for those plumbers. It is considered that the quality of work under the new class will not be impacted, as relevant competencies for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work would still be required to be demonstrated.</w:t>
            </w:r>
          </w:p>
        </w:tc>
      </w:tr>
      <w:tr w:rsidR="009B3042" w:rsidRPr="00200A49" w14:paraId="70BCDDD3" w14:textId="77777777" w:rsidTr="000E57E0">
        <w:tc>
          <w:tcPr>
            <w:tcW w:w="3402" w:type="dxa"/>
          </w:tcPr>
          <w:p w14:paraId="0C2844B7" w14:textId="78B4CF16"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Establi</w:t>
            </w:r>
            <w:r w:rsidR="005B3670" w:rsidRPr="00200A49">
              <w:rPr>
                <w:rFonts w:ascii="Calibri" w:eastAsia="Calibri" w:hAnsi="Calibri" w:cs="Calibri"/>
                <w:sz w:val="22"/>
                <w:szCs w:val="22"/>
              </w:rPr>
              <w:t>shing r</w:t>
            </w:r>
            <w:r w:rsidRPr="00200A49">
              <w:rPr>
                <w:rFonts w:ascii="Calibri" w:eastAsia="Calibri" w:hAnsi="Calibri" w:cs="Calibri"/>
                <w:sz w:val="22"/>
                <w:szCs w:val="22"/>
              </w:rPr>
              <w:t xml:space="preserve">efrigerated air-conditioning work as a </w:t>
            </w:r>
            <w:r w:rsidR="003B3E58" w:rsidRPr="00200A49">
              <w:rPr>
                <w:rFonts w:ascii="Calibri" w:eastAsia="Calibri" w:hAnsi="Calibri" w:cs="Calibri"/>
                <w:sz w:val="22"/>
                <w:szCs w:val="22"/>
              </w:rPr>
              <w:t>main</w:t>
            </w:r>
            <w:r w:rsidRPr="00200A49">
              <w:rPr>
                <w:rFonts w:ascii="Calibri" w:eastAsia="Calibri" w:hAnsi="Calibri" w:cs="Calibri"/>
                <w:sz w:val="22"/>
                <w:szCs w:val="22"/>
              </w:rPr>
              <w:t xml:space="preserve"> class (separate from mechanical services)</w:t>
            </w:r>
            <w:r w:rsidR="0095054A" w:rsidRPr="00200A49">
              <w:rPr>
                <w:rFonts w:ascii="Calibri" w:eastAsia="Calibri" w:hAnsi="Calibri" w:cs="Calibri"/>
                <w:sz w:val="22"/>
                <w:szCs w:val="22"/>
              </w:rPr>
              <w:t xml:space="preserve">—see page </w:t>
            </w:r>
            <w:r w:rsidR="00D20964">
              <w:rPr>
                <w:rFonts w:ascii="Calibri" w:eastAsia="Calibri" w:hAnsi="Calibri" w:cs="Calibri"/>
                <w:noProof/>
                <w:sz w:val="22"/>
                <w:szCs w:val="22"/>
              </w:rPr>
              <w:fldChar w:fldCharType="begin"/>
            </w:r>
            <w:r w:rsidR="00D20964">
              <w:rPr>
                <w:rFonts w:ascii="Calibri" w:eastAsia="Calibri" w:hAnsi="Calibri" w:cs="Calibri"/>
                <w:sz w:val="22"/>
                <w:szCs w:val="22"/>
              </w:rPr>
              <w:instrText xml:space="preserve"> PAGEREF fridge \h </w:instrText>
            </w:r>
            <w:r w:rsidR="00D20964">
              <w:rPr>
                <w:rFonts w:ascii="Calibri" w:eastAsia="Calibri" w:hAnsi="Calibri" w:cs="Calibri"/>
                <w:noProof/>
                <w:sz w:val="22"/>
                <w:szCs w:val="22"/>
              </w:rPr>
            </w:r>
            <w:r w:rsidR="00D20964">
              <w:rPr>
                <w:rFonts w:ascii="Calibri" w:eastAsia="Calibri" w:hAnsi="Calibri" w:cs="Calibri"/>
                <w:noProof/>
                <w:sz w:val="22"/>
                <w:szCs w:val="22"/>
              </w:rPr>
              <w:fldChar w:fldCharType="separate"/>
            </w:r>
            <w:r w:rsidR="00F643E9">
              <w:rPr>
                <w:rFonts w:ascii="Calibri" w:eastAsia="Calibri" w:hAnsi="Calibri" w:cs="Calibri"/>
                <w:noProof/>
                <w:sz w:val="22"/>
                <w:szCs w:val="22"/>
              </w:rPr>
              <w:t>83</w:t>
            </w:r>
            <w:r w:rsidR="00D20964">
              <w:rPr>
                <w:rFonts w:ascii="Calibri" w:eastAsia="Calibri" w:hAnsi="Calibri" w:cs="Calibri"/>
                <w:noProof/>
                <w:sz w:val="22"/>
                <w:szCs w:val="22"/>
              </w:rPr>
              <w:fldChar w:fldCharType="end"/>
            </w:r>
            <w:r w:rsidR="00425DF5">
              <w:rPr>
                <w:rFonts w:ascii="Calibri" w:eastAsia="Calibri" w:hAnsi="Calibri" w:cs="Calibri"/>
                <w:noProof/>
                <w:sz w:val="22"/>
                <w:szCs w:val="22"/>
              </w:rPr>
              <w:t>.</w:t>
            </w:r>
          </w:p>
        </w:tc>
        <w:tc>
          <w:tcPr>
            <w:tcW w:w="5670" w:type="dxa"/>
          </w:tcPr>
          <w:p w14:paraId="7FE0DE4B" w14:textId="7D6E607A" w:rsidR="006751D0" w:rsidRPr="00200A49" w:rsidRDefault="006751D0" w:rsidP="00616558">
            <w:pPr>
              <w:spacing w:after="120"/>
              <w:rPr>
                <w:rFonts w:ascii="Calibri" w:eastAsia="Calibri" w:hAnsi="Calibri" w:cs="Calibri"/>
                <w:sz w:val="22"/>
                <w:szCs w:val="22"/>
              </w:rPr>
            </w:pPr>
            <w:r w:rsidRPr="00200A49">
              <w:rPr>
                <w:rFonts w:ascii="Calibri" w:eastAsia="Calibri" w:hAnsi="Calibri" w:cs="Calibri"/>
                <w:sz w:val="22"/>
                <w:szCs w:val="22"/>
              </w:rPr>
              <w:t>The department estimates that the change will save up to $</w:t>
            </w:r>
            <w:r w:rsidR="00697BA1">
              <w:rPr>
                <w:rFonts w:ascii="Calibri" w:eastAsia="Calibri" w:hAnsi="Calibri" w:cs="Calibri"/>
                <w:sz w:val="22"/>
                <w:szCs w:val="22"/>
              </w:rPr>
              <w:t>1</w:t>
            </w:r>
            <w:r w:rsidR="00F55CCD">
              <w:rPr>
                <w:rFonts w:ascii="Calibri" w:eastAsia="Calibri" w:hAnsi="Calibri" w:cs="Calibri"/>
                <w:sz w:val="22"/>
                <w:szCs w:val="22"/>
              </w:rPr>
              <w:t>00,000</w:t>
            </w:r>
            <w:r>
              <w:rPr>
                <w:rFonts w:ascii="Calibri" w:eastAsia="Calibri" w:hAnsi="Calibri" w:cs="Calibri"/>
                <w:sz w:val="22"/>
                <w:szCs w:val="22"/>
              </w:rPr>
              <w:t xml:space="preserve"> pe</w:t>
            </w:r>
            <w:r w:rsidRPr="00200A49">
              <w:rPr>
                <w:rFonts w:ascii="Calibri" w:eastAsia="Calibri" w:hAnsi="Calibri" w:cs="Calibri"/>
                <w:sz w:val="22"/>
                <w:szCs w:val="22"/>
              </w:rPr>
              <w:t xml:space="preserve">r year in aggregate in avoided training and experience costs for </w:t>
            </w:r>
            <w:r>
              <w:rPr>
                <w:rFonts w:ascii="Calibri" w:eastAsia="Calibri" w:hAnsi="Calibri" w:cs="Calibri"/>
                <w:sz w:val="22"/>
                <w:szCs w:val="22"/>
              </w:rPr>
              <w:t xml:space="preserve">refrigerated air-conditioning practitioners </w:t>
            </w:r>
            <w:r w:rsidRPr="00200A49">
              <w:rPr>
                <w:rFonts w:ascii="Calibri" w:eastAsia="Calibri" w:hAnsi="Calibri" w:cs="Calibri"/>
                <w:sz w:val="22"/>
                <w:szCs w:val="22"/>
              </w:rPr>
              <w:t xml:space="preserve">who no longer need to meet all the requirements of the current </w:t>
            </w:r>
            <w:r>
              <w:rPr>
                <w:rFonts w:ascii="Calibri" w:eastAsia="Calibri" w:hAnsi="Calibri" w:cs="Calibri"/>
                <w:sz w:val="22"/>
                <w:szCs w:val="22"/>
              </w:rPr>
              <w:t xml:space="preserve">mechanical services </w:t>
            </w:r>
            <w:r w:rsidRPr="00200A49">
              <w:rPr>
                <w:rFonts w:ascii="Calibri" w:eastAsia="Calibri" w:hAnsi="Calibri" w:cs="Calibri"/>
                <w:sz w:val="22"/>
                <w:szCs w:val="22"/>
              </w:rPr>
              <w:t xml:space="preserve">main class. It is considered that the quality of work under the new class will not be impacted, as relevant competencies for </w:t>
            </w:r>
            <w:r>
              <w:rPr>
                <w:rFonts w:ascii="Calibri" w:eastAsia="Calibri" w:hAnsi="Calibri" w:cs="Calibri"/>
                <w:sz w:val="22"/>
                <w:szCs w:val="22"/>
              </w:rPr>
              <w:t xml:space="preserve">refrigerated air-conditioning </w:t>
            </w:r>
            <w:r w:rsidRPr="00200A49">
              <w:rPr>
                <w:rFonts w:ascii="Calibri" w:eastAsia="Calibri" w:hAnsi="Calibri" w:cs="Calibri"/>
                <w:sz w:val="22"/>
                <w:szCs w:val="22"/>
              </w:rPr>
              <w:t>would still be required to be demonstrated.</w:t>
            </w:r>
          </w:p>
        </w:tc>
      </w:tr>
      <w:tr w:rsidR="006751D0" w:rsidRPr="00200A49" w14:paraId="00CFBE49" w14:textId="77777777" w:rsidTr="000E57E0">
        <w:tc>
          <w:tcPr>
            <w:tcW w:w="3402" w:type="dxa"/>
          </w:tcPr>
          <w:p w14:paraId="39726843" w14:textId="1BEA5CF9" w:rsidR="006751D0" w:rsidRPr="00200A49" w:rsidRDefault="006751D0" w:rsidP="00616558">
            <w:pPr>
              <w:spacing w:after="120"/>
              <w:rPr>
                <w:rFonts w:ascii="Calibri" w:eastAsia="Calibri" w:hAnsi="Calibri" w:cs="Calibri"/>
                <w:sz w:val="22"/>
                <w:szCs w:val="22"/>
              </w:rPr>
            </w:pPr>
            <w:r>
              <w:rPr>
                <w:rFonts w:ascii="Calibri" w:eastAsia="Calibri" w:hAnsi="Calibri" w:cs="Calibri"/>
                <w:sz w:val="22"/>
                <w:szCs w:val="22"/>
              </w:rPr>
              <w:t xml:space="preserve">Establishing </w:t>
            </w:r>
            <w:r w:rsidRPr="00200A49">
              <w:rPr>
                <w:rFonts w:ascii="Calibri" w:eastAsia="Calibri" w:hAnsi="Calibri" w:cs="Calibri"/>
                <w:sz w:val="22"/>
                <w:szCs w:val="22"/>
              </w:rPr>
              <w:t>a new ‘basic systems’ class for less complex refrigerated air conditioning systems</w:t>
            </w:r>
            <w:r>
              <w:rPr>
                <w:rFonts w:ascii="Calibri" w:eastAsia="Calibri" w:hAnsi="Calibri" w:cs="Calibri"/>
                <w:sz w:val="22"/>
                <w:szCs w:val="22"/>
              </w:rPr>
              <w:t>—see page</w:t>
            </w:r>
            <w:r w:rsidR="00405B35">
              <w:rPr>
                <w:rFonts w:ascii="Calibri" w:eastAsia="Calibri" w:hAnsi="Calibri" w:cs="Calibri"/>
                <w:sz w:val="22"/>
                <w:szCs w:val="22"/>
              </w:rPr>
              <w:t xml:space="preserve"> </w:t>
            </w:r>
            <w:r w:rsidR="00405B35">
              <w:rPr>
                <w:rFonts w:ascii="Calibri" w:eastAsia="Calibri" w:hAnsi="Calibri" w:cs="Calibri"/>
                <w:sz w:val="22"/>
                <w:szCs w:val="22"/>
              </w:rPr>
              <w:fldChar w:fldCharType="begin"/>
            </w:r>
            <w:r w:rsidR="00405B35">
              <w:rPr>
                <w:rFonts w:ascii="Calibri" w:eastAsia="Calibri" w:hAnsi="Calibri" w:cs="Calibri"/>
                <w:sz w:val="22"/>
                <w:szCs w:val="22"/>
              </w:rPr>
              <w:instrText xml:space="preserve"> PAGEREF basic \h </w:instrText>
            </w:r>
            <w:r w:rsidR="00405B35">
              <w:rPr>
                <w:rFonts w:ascii="Calibri" w:eastAsia="Calibri" w:hAnsi="Calibri" w:cs="Calibri"/>
                <w:sz w:val="22"/>
                <w:szCs w:val="22"/>
              </w:rPr>
            </w:r>
            <w:r w:rsidR="00405B35">
              <w:rPr>
                <w:rFonts w:ascii="Calibri" w:eastAsia="Calibri" w:hAnsi="Calibri" w:cs="Calibri"/>
                <w:sz w:val="22"/>
                <w:szCs w:val="22"/>
              </w:rPr>
              <w:fldChar w:fldCharType="separate"/>
            </w:r>
            <w:r w:rsidR="00405B35">
              <w:rPr>
                <w:rFonts w:ascii="Calibri" w:eastAsia="Calibri" w:hAnsi="Calibri" w:cs="Calibri"/>
                <w:noProof/>
                <w:sz w:val="22"/>
                <w:szCs w:val="22"/>
              </w:rPr>
              <w:t>88</w:t>
            </w:r>
            <w:r w:rsidR="00405B35">
              <w:rPr>
                <w:rFonts w:ascii="Calibri" w:eastAsia="Calibri" w:hAnsi="Calibri" w:cs="Calibri"/>
                <w:sz w:val="22"/>
                <w:szCs w:val="22"/>
              </w:rPr>
              <w:fldChar w:fldCharType="end"/>
            </w:r>
            <w:r w:rsidR="00405B35">
              <w:rPr>
                <w:rFonts w:ascii="Calibri" w:eastAsia="Calibri" w:hAnsi="Calibri" w:cs="Calibri"/>
                <w:sz w:val="22"/>
                <w:szCs w:val="22"/>
              </w:rPr>
              <w:t>.</w:t>
            </w:r>
            <w:r>
              <w:rPr>
                <w:rFonts w:ascii="Calibri" w:eastAsia="Calibri" w:hAnsi="Calibri" w:cs="Calibri"/>
                <w:sz w:val="22"/>
                <w:szCs w:val="22"/>
              </w:rPr>
              <w:t xml:space="preserve"> </w:t>
            </w:r>
          </w:p>
        </w:tc>
        <w:tc>
          <w:tcPr>
            <w:tcW w:w="5670" w:type="dxa"/>
          </w:tcPr>
          <w:p w14:paraId="7516A548" w14:textId="3CE5B682" w:rsidR="006751D0" w:rsidRPr="00200A49" w:rsidRDefault="006751D0" w:rsidP="00616558">
            <w:pPr>
              <w:spacing w:after="120"/>
              <w:rPr>
                <w:rFonts w:ascii="Calibri" w:eastAsia="Calibri" w:hAnsi="Calibri" w:cs="Calibri"/>
                <w:sz w:val="22"/>
                <w:szCs w:val="22"/>
              </w:rPr>
            </w:pPr>
            <w:r>
              <w:rPr>
                <w:rFonts w:ascii="Calibri" w:eastAsia="Calibri" w:hAnsi="Calibri" w:cs="Calibri"/>
                <w:sz w:val="22"/>
                <w:szCs w:val="22"/>
              </w:rPr>
              <w:t>This new class of work for the installation of ‘basic’ refrigerated systems (e.g., split systems) seeks to formalise arrangements where historically the VBA provided restricted registration or licensing for this work to meet demand. This approach provides transparency for industry, which may lead to a higher interest in this class of work.</w:t>
            </w:r>
          </w:p>
        </w:tc>
      </w:tr>
    </w:tbl>
    <w:p w14:paraId="1896EE27" w14:textId="77777777" w:rsidR="009B3042" w:rsidRPr="00200A49" w:rsidRDefault="009B3042" w:rsidP="009B3042">
      <w:pPr>
        <w:spacing w:after="120"/>
        <w:rPr>
          <w:rFonts w:ascii="Calibri" w:hAnsi="Calibri" w:cs="Calibri"/>
          <w:sz w:val="11"/>
          <w:lang w:val="en-US"/>
        </w:rPr>
      </w:pPr>
    </w:p>
    <w:p w14:paraId="713B0370" w14:textId="77777777" w:rsidR="009B3042" w:rsidRPr="00200A49" w:rsidRDefault="009B3042" w:rsidP="00616558">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Changes to work standards in some areas, being:</w:t>
      </w:r>
    </w:p>
    <w:p w14:paraId="7FFFE582" w14:textId="67275302" w:rsidR="009B3042" w:rsidRPr="00200A49" w:rsidRDefault="009B3042" w:rsidP="00E025AF">
      <w:pPr>
        <w:pStyle w:val="ListParagraph"/>
        <w:numPr>
          <w:ilvl w:val="1"/>
          <w:numId w:val="5"/>
        </w:numPr>
        <w:spacing w:after="120"/>
        <w:ind w:left="851" w:hanging="425"/>
        <w:contextualSpacing w:val="0"/>
        <w:rPr>
          <w:rFonts w:ascii="Calibri" w:eastAsia="Calibri" w:hAnsi="Calibri" w:cs="Calibri"/>
          <w:sz w:val="22"/>
          <w:szCs w:val="22"/>
        </w:rPr>
      </w:pPr>
      <w:r w:rsidRPr="00200A49">
        <w:rPr>
          <w:rFonts w:ascii="Calibri" w:eastAsia="Calibri" w:hAnsi="Calibri" w:cs="Calibri"/>
          <w:b/>
          <w:sz w:val="22"/>
          <w:szCs w:val="22"/>
        </w:rPr>
        <w:t>Requiring a backflow prevention device for taps adjacent to water closet pans.</w:t>
      </w:r>
      <w:r w:rsidRPr="00200A49">
        <w:rPr>
          <w:rFonts w:ascii="Calibri" w:eastAsia="Calibri" w:hAnsi="Calibri" w:cs="Calibri"/>
          <w:sz w:val="22"/>
          <w:szCs w:val="22"/>
        </w:rPr>
        <w:t xml:space="preserve"> Currently, </w:t>
      </w:r>
      <w:r w:rsidR="00B41470">
        <w:rPr>
          <w:rFonts w:ascii="Calibri" w:eastAsia="Calibri" w:hAnsi="Calibri" w:cs="Calibri"/>
          <w:sz w:val="22"/>
          <w:szCs w:val="22"/>
        </w:rPr>
        <w:t xml:space="preserve">when a customer wishes to install a tap adjacent to a toilet, appropriate backflow prevention measures may be required depending on the use of the tap. If a tap is installed near a toilet for the purposes of cleaning the floor of a bathroom, no backflow prevention device is required. Should the use of this tap change in future (e.g., a flexible hose be installed), this scenario poses a significant backflow risk to the household. </w:t>
      </w:r>
      <w:r w:rsidRPr="00200A49">
        <w:rPr>
          <w:rFonts w:ascii="Calibri" w:eastAsia="Calibri" w:hAnsi="Calibri" w:cs="Calibri"/>
          <w:sz w:val="22"/>
          <w:szCs w:val="22"/>
        </w:rPr>
        <w:t xml:space="preserve">The new requirement will </w:t>
      </w:r>
      <w:r w:rsidR="00B41470">
        <w:rPr>
          <w:rFonts w:ascii="Calibri" w:eastAsia="Calibri" w:hAnsi="Calibri" w:cs="Calibri"/>
          <w:sz w:val="22"/>
          <w:szCs w:val="22"/>
        </w:rPr>
        <w:t xml:space="preserve">require that a plumber install a </w:t>
      </w:r>
      <w:r w:rsidR="00AC2738" w:rsidRPr="00200A49">
        <w:rPr>
          <w:rFonts w:ascii="Calibri" w:eastAsia="Calibri" w:hAnsi="Calibri" w:cs="Calibri"/>
          <w:sz w:val="22"/>
          <w:szCs w:val="22"/>
        </w:rPr>
        <w:t xml:space="preserve">high hazard protection measure </w:t>
      </w:r>
      <w:r w:rsidR="00B41470">
        <w:rPr>
          <w:rFonts w:ascii="Calibri" w:eastAsia="Calibri" w:hAnsi="Calibri" w:cs="Calibri"/>
          <w:sz w:val="22"/>
          <w:szCs w:val="22"/>
        </w:rPr>
        <w:t>when a tap is installed near a toilet</w:t>
      </w:r>
      <w:r w:rsidRPr="00200A49">
        <w:rPr>
          <w:rFonts w:ascii="Calibri" w:eastAsia="Calibri" w:hAnsi="Calibri" w:cs="Calibri"/>
          <w:sz w:val="22"/>
          <w:szCs w:val="22"/>
        </w:rPr>
        <w:t xml:space="preserve">. This aims to reduce the risk of backflow cross connection to fresh water supply, which poses significant risks to the health of consumers. </w:t>
      </w:r>
      <w:r w:rsidR="00B41470">
        <w:rPr>
          <w:rFonts w:ascii="Calibri" w:eastAsia="Calibri" w:hAnsi="Calibri" w:cs="Calibri"/>
          <w:sz w:val="22"/>
          <w:szCs w:val="22"/>
        </w:rPr>
        <w:t>Since</w:t>
      </w:r>
      <w:r w:rsidRPr="00200A49">
        <w:rPr>
          <w:rFonts w:ascii="Calibri" w:eastAsia="Calibri" w:hAnsi="Calibri" w:cs="Calibri"/>
          <w:sz w:val="22"/>
          <w:szCs w:val="22"/>
        </w:rPr>
        <w:t xml:space="preserve"> the additional cost of a backflow device can be around $400 per installation, </w:t>
      </w:r>
      <w:r w:rsidR="00B41470">
        <w:rPr>
          <w:rFonts w:ascii="Calibri" w:eastAsia="Calibri" w:hAnsi="Calibri" w:cs="Calibri"/>
          <w:sz w:val="22"/>
          <w:szCs w:val="22"/>
        </w:rPr>
        <w:t xml:space="preserve">the new requirement may </w:t>
      </w:r>
      <w:r w:rsidR="002A10DF" w:rsidRPr="00200A49">
        <w:rPr>
          <w:rFonts w:ascii="Calibri" w:hAnsi="Calibri" w:cs="Calibri"/>
          <w:sz w:val="22"/>
          <w:szCs w:val="22"/>
        </w:rPr>
        <w:t>cause the placement of taps to be further away from water closet pans, so as to not require a backflow device</w:t>
      </w:r>
      <w:r w:rsidRPr="00200A49">
        <w:rPr>
          <w:rFonts w:ascii="Calibri" w:eastAsia="Calibri" w:hAnsi="Calibri" w:cs="Calibri"/>
          <w:sz w:val="22"/>
          <w:szCs w:val="22"/>
        </w:rPr>
        <w:t xml:space="preserve">. As such, the </w:t>
      </w:r>
      <w:r w:rsidR="002A10DF" w:rsidRPr="00200A49">
        <w:rPr>
          <w:rFonts w:ascii="Calibri" w:eastAsia="Calibri" w:hAnsi="Calibri" w:cs="Calibri"/>
          <w:sz w:val="22"/>
          <w:szCs w:val="22"/>
        </w:rPr>
        <w:t>department expects the level of costs will</w:t>
      </w:r>
      <w:r w:rsidRPr="00200A49">
        <w:rPr>
          <w:rFonts w:ascii="Calibri" w:eastAsia="Calibri" w:hAnsi="Calibri" w:cs="Calibri"/>
          <w:sz w:val="22"/>
          <w:szCs w:val="22"/>
        </w:rPr>
        <w:t xml:space="preserve"> be moderate to low</w:t>
      </w:r>
      <w:r w:rsidR="002A10DF" w:rsidRPr="00200A49">
        <w:rPr>
          <w:rFonts w:ascii="Calibri" w:eastAsia="Calibri" w:hAnsi="Calibri" w:cs="Calibri"/>
          <w:sz w:val="22"/>
          <w:szCs w:val="22"/>
        </w:rPr>
        <w:t xml:space="preserve"> in practice</w:t>
      </w:r>
      <w:r w:rsidRPr="00200A49">
        <w:rPr>
          <w:rFonts w:ascii="Calibri" w:eastAsia="Calibri" w:hAnsi="Calibri" w:cs="Calibri"/>
          <w:sz w:val="22"/>
          <w:szCs w:val="22"/>
        </w:rPr>
        <w:t>, with the cost per device being more than offset by the reduced risk of adverse health outcomes</w:t>
      </w:r>
      <w:r w:rsidR="002A10DF" w:rsidRPr="00200A49">
        <w:rPr>
          <w:rFonts w:ascii="Calibri" w:eastAsia="Calibri" w:hAnsi="Calibri" w:cs="Calibri"/>
          <w:sz w:val="22"/>
          <w:szCs w:val="22"/>
        </w:rPr>
        <w:t xml:space="preserve"> (which the department considers to be high)</w:t>
      </w:r>
      <w:r w:rsidRPr="00200A49">
        <w:rPr>
          <w:rFonts w:ascii="Calibri" w:eastAsia="Calibri" w:hAnsi="Calibri" w:cs="Calibri"/>
          <w:sz w:val="22"/>
          <w:szCs w:val="22"/>
        </w:rPr>
        <w:t>.</w:t>
      </w:r>
    </w:p>
    <w:p w14:paraId="171495F4" w14:textId="42D4A5E0" w:rsidR="009B3042" w:rsidRPr="00200A49" w:rsidRDefault="009B3042" w:rsidP="00E025AF">
      <w:pPr>
        <w:pStyle w:val="ListParagraph"/>
        <w:numPr>
          <w:ilvl w:val="1"/>
          <w:numId w:val="5"/>
        </w:numPr>
        <w:spacing w:after="120"/>
        <w:ind w:left="851" w:hanging="425"/>
        <w:contextualSpacing w:val="0"/>
        <w:rPr>
          <w:rFonts w:ascii="Calibri" w:eastAsia="Calibri" w:hAnsi="Calibri" w:cs="Calibri"/>
          <w:sz w:val="22"/>
          <w:szCs w:val="22"/>
        </w:rPr>
      </w:pPr>
      <w:r w:rsidRPr="00200A49">
        <w:rPr>
          <w:rFonts w:ascii="Calibri" w:eastAsia="Calibri" w:hAnsi="Calibri" w:cs="Calibri"/>
          <w:b/>
          <w:sz w:val="22"/>
          <w:szCs w:val="22"/>
        </w:rPr>
        <w:t>Changing the requirements for sanitary drains under buildings</w:t>
      </w:r>
      <w:r w:rsidRPr="00200A49">
        <w:rPr>
          <w:rFonts w:ascii="Calibri" w:eastAsia="Calibri" w:hAnsi="Calibri" w:cs="Calibri"/>
          <w:sz w:val="22"/>
          <w:szCs w:val="22"/>
        </w:rPr>
        <w:t xml:space="preserve">. Currently, a below-ground sanitary drain cannot service more than one dwelling. This requirement is difficult to </w:t>
      </w:r>
      <w:r w:rsidR="0079125B">
        <w:rPr>
          <w:rFonts w:ascii="Calibri" w:eastAsia="Calibri" w:hAnsi="Calibri" w:cs="Calibri"/>
          <w:sz w:val="22"/>
          <w:szCs w:val="22"/>
        </w:rPr>
        <w:t xml:space="preserve">meet </w:t>
      </w:r>
      <w:r w:rsidRPr="00200A49">
        <w:rPr>
          <w:rFonts w:ascii="Calibri" w:eastAsia="Calibri" w:hAnsi="Calibri" w:cs="Calibri"/>
          <w:sz w:val="22"/>
          <w:szCs w:val="22"/>
        </w:rPr>
        <w:t>in some situations (e.g., sub-dividing an existing block to build a second building). In such situation</w:t>
      </w:r>
      <w:r w:rsidR="00B85B9B">
        <w:rPr>
          <w:rFonts w:ascii="Calibri" w:eastAsia="Calibri" w:hAnsi="Calibri" w:cs="Calibri"/>
          <w:sz w:val="22"/>
          <w:szCs w:val="22"/>
        </w:rPr>
        <w:t>s</w:t>
      </w:r>
      <w:r w:rsidRPr="00200A49">
        <w:rPr>
          <w:rFonts w:ascii="Calibri" w:eastAsia="Calibri" w:hAnsi="Calibri" w:cs="Calibri"/>
          <w:sz w:val="22"/>
          <w:szCs w:val="22"/>
        </w:rPr>
        <w:t xml:space="preserve">, a plumber may apply to the VBA for a modification, </w:t>
      </w:r>
      <w:r w:rsidR="0037626D" w:rsidRPr="00200A49">
        <w:rPr>
          <w:rFonts w:ascii="Calibri" w:hAnsi="Calibri" w:cs="Calibri"/>
          <w:sz w:val="22"/>
          <w:szCs w:val="22"/>
        </w:rPr>
        <w:t>which allows th</w:t>
      </w:r>
      <w:r w:rsidR="0079125B">
        <w:rPr>
          <w:rFonts w:ascii="Calibri" w:hAnsi="Calibri" w:cs="Calibri"/>
          <w:sz w:val="22"/>
          <w:szCs w:val="22"/>
        </w:rPr>
        <w:t>e VBA to approve works that can</w:t>
      </w:r>
      <w:r w:rsidR="0037626D" w:rsidRPr="00200A49">
        <w:rPr>
          <w:rFonts w:ascii="Calibri" w:hAnsi="Calibri" w:cs="Calibri"/>
          <w:sz w:val="22"/>
          <w:szCs w:val="22"/>
        </w:rPr>
        <w:t>not meet the standard, but allows the VBA to set other conditions to mitigate risks. However, the department understands that there are instances of works being undertaken inconsistent with the standard, and without any approved modification overseen by the VBA. The time and cost of applying for modifications is likely to be a factor in this non-compliance. This means risks may not be being adequately mitigated.</w:t>
      </w:r>
      <w:r w:rsidRPr="00200A49">
        <w:rPr>
          <w:rFonts w:ascii="Calibri" w:eastAsia="Calibri" w:hAnsi="Calibri" w:cs="Calibri"/>
          <w:sz w:val="22"/>
          <w:szCs w:val="22"/>
        </w:rPr>
        <w:t xml:space="preserve"> It is proposed to make a change to the Regulations to allow sanitary drains to service more than one dwelling in certain circumstances</w:t>
      </w:r>
      <w:r w:rsidR="0037626D" w:rsidRPr="00200A49">
        <w:rPr>
          <w:rFonts w:ascii="Calibri" w:hAnsi="Calibri" w:cs="Calibri"/>
          <w:sz w:val="22"/>
          <w:szCs w:val="22"/>
        </w:rPr>
        <w:t xml:space="preserve"> and if done according to specific conditions</w:t>
      </w:r>
      <w:r w:rsidRPr="00200A49">
        <w:rPr>
          <w:rFonts w:ascii="Calibri" w:eastAsia="Calibri" w:hAnsi="Calibri" w:cs="Calibri"/>
          <w:sz w:val="22"/>
          <w:szCs w:val="22"/>
        </w:rPr>
        <w:t>, removing the need for separate applications for modifications, and encouraging greater compliance. This is expected to result in an aggregate cost saving of around $116,000 per annum, as well as better quality work.</w:t>
      </w:r>
    </w:p>
    <w:p w14:paraId="0BC97082" w14:textId="77777777" w:rsidR="0037626D" w:rsidRPr="00200A49" w:rsidRDefault="0037626D" w:rsidP="0033708C">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b/>
          <w:sz w:val="22"/>
          <w:szCs w:val="22"/>
        </w:rPr>
        <w:t>New</w:t>
      </w:r>
      <w:r w:rsidRPr="00200A49">
        <w:rPr>
          <w:rFonts w:ascii="Calibri" w:eastAsia="Calibri" w:hAnsi="Calibri" w:cs="Calibri"/>
          <w:b/>
          <w:sz w:val="22"/>
          <w:szCs w:val="22"/>
          <w:lang w:val="en-US"/>
        </w:rPr>
        <w:t xml:space="preserve"> efficiency requirements for replacement hot water heaters.</w:t>
      </w:r>
      <w:r w:rsidRPr="00200A49">
        <w:rPr>
          <w:rFonts w:ascii="Calibri" w:eastAsia="Calibri" w:hAnsi="Calibri" w:cs="Calibri"/>
          <w:sz w:val="22"/>
          <w:szCs w:val="22"/>
          <w:lang w:val="en-US"/>
        </w:rPr>
        <w:t xml:space="preserve"> </w:t>
      </w:r>
      <w:r w:rsidR="00BD2137" w:rsidRPr="00200A49">
        <w:rPr>
          <w:rFonts w:ascii="Calibri" w:eastAsia="Calibri" w:hAnsi="Calibri" w:cs="Calibri"/>
          <w:sz w:val="22"/>
          <w:szCs w:val="22"/>
          <w:lang w:val="en-US"/>
        </w:rPr>
        <w:t xml:space="preserve">This new requirement would require any hot water heating appliances being replaced in all </w:t>
      </w:r>
      <w:r w:rsidR="00FE029B" w:rsidRPr="00200A49">
        <w:rPr>
          <w:rFonts w:ascii="Calibri" w:eastAsia="Calibri" w:hAnsi="Calibri" w:cs="Calibri"/>
          <w:sz w:val="22"/>
          <w:szCs w:val="22"/>
          <w:lang w:val="en-US"/>
        </w:rPr>
        <w:t>Class 1</w:t>
      </w:r>
      <w:r w:rsidR="00BD2137" w:rsidRPr="00200A49">
        <w:rPr>
          <w:rFonts w:ascii="Calibri" w:eastAsia="Calibri" w:hAnsi="Calibri" w:cs="Calibri"/>
          <w:sz w:val="22"/>
          <w:szCs w:val="22"/>
          <w:lang w:val="en-US"/>
        </w:rPr>
        <w:t xml:space="preserve"> homes to meet minimum performance standards in relation to carbon emissions. The requirement would essentially prohibit the installation of electric storage water heaters and gas water heaters rated at less than 5 Stars. The proposed change is estimated to cost $177 million over ten years (NPV) in additional costs of hot water heaters. The department has estimated the benefits of this proposal to be </w:t>
      </w:r>
      <w:r w:rsidR="00BD2137" w:rsidRPr="00200A49">
        <w:rPr>
          <w:rFonts w:asciiTheme="minorHAnsi" w:eastAsiaTheme="minorEastAsia" w:hAnsiTheme="minorHAnsi" w:cstheme="minorBidi"/>
          <w:sz w:val="22"/>
          <w:szCs w:val="22"/>
        </w:rPr>
        <w:t>cum</w:t>
      </w:r>
      <w:r w:rsidR="006735FE">
        <w:rPr>
          <w:rFonts w:asciiTheme="minorHAnsi" w:eastAsiaTheme="minorEastAsia" w:hAnsiTheme="minorHAnsi" w:cstheme="minorBidi"/>
          <w:sz w:val="22"/>
          <w:szCs w:val="22"/>
        </w:rPr>
        <w:t>ulative energy savings of 6,417</w:t>
      </w:r>
      <w:r w:rsidR="00BD2137" w:rsidRPr="00200A49">
        <w:rPr>
          <w:rFonts w:asciiTheme="minorHAnsi" w:eastAsiaTheme="minorEastAsia" w:hAnsiTheme="minorHAnsi" w:cstheme="minorBidi"/>
          <w:sz w:val="22"/>
          <w:szCs w:val="22"/>
        </w:rPr>
        <w:t>TJ by 2028, and a cumulative greenhou</w:t>
      </w:r>
      <w:r w:rsidR="006735FE">
        <w:rPr>
          <w:rFonts w:asciiTheme="minorHAnsi" w:eastAsiaTheme="minorEastAsia" w:hAnsiTheme="minorHAnsi" w:cstheme="minorBidi"/>
          <w:sz w:val="22"/>
          <w:szCs w:val="22"/>
        </w:rPr>
        <w:t>se gas emissions savings of 1.6</w:t>
      </w:r>
      <w:r w:rsidR="00BD2137" w:rsidRPr="00200A49">
        <w:rPr>
          <w:rFonts w:asciiTheme="minorHAnsi" w:eastAsiaTheme="minorEastAsia" w:hAnsiTheme="minorHAnsi" w:cstheme="minorBidi"/>
          <w:sz w:val="22"/>
          <w:szCs w:val="22"/>
        </w:rPr>
        <w:t>Mt CO</w:t>
      </w:r>
      <w:r w:rsidR="00BD2137" w:rsidRPr="00200A49">
        <w:rPr>
          <w:rFonts w:asciiTheme="minorHAnsi" w:eastAsiaTheme="minorEastAsia" w:hAnsiTheme="minorHAnsi" w:cstheme="minorBidi"/>
          <w:sz w:val="22"/>
          <w:szCs w:val="22"/>
          <w:vertAlign w:val="subscript"/>
        </w:rPr>
        <w:t>2</w:t>
      </w:r>
      <w:r w:rsidR="00BD2137" w:rsidRPr="00200A49">
        <w:rPr>
          <w:rFonts w:asciiTheme="minorHAnsi" w:eastAsiaTheme="minorEastAsia" w:hAnsiTheme="minorHAnsi" w:cstheme="minorBidi"/>
          <w:sz w:val="22"/>
          <w:szCs w:val="22"/>
        </w:rPr>
        <w:t xml:space="preserve">-e by 2028, which it has valued at </w:t>
      </w:r>
      <w:r w:rsidR="00BD2137" w:rsidRPr="00200A49">
        <w:rPr>
          <w:rFonts w:ascii="Calibri" w:eastAsia="Calibri" w:hAnsi="Calibri" w:cs="Calibri"/>
          <w:sz w:val="22"/>
          <w:szCs w:val="22"/>
          <w:lang w:val="en-US"/>
        </w:rPr>
        <w:t xml:space="preserve">$443 million over ten years. </w:t>
      </w:r>
      <w:r w:rsidR="00BD2137" w:rsidRPr="00200A49">
        <w:rPr>
          <w:rFonts w:asciiTheme="minorHAnsi" w:eastAsiaTheme="minorEastAsia" w:hAnsiTheme="minorHAnsi" w:cstheme="minorBidi"/>
          <w:sz w:val="22"/>
          <w:szCs w:val="22"/>
        </w:rPr>
        <w:t xml:space="preserve">This gives an estimated overall net benefit of $266 million over ten years. A sensitivity analysis conducted by changing a number of assumptions found that the benefit cost ratio remains positive, even with </w:t>
      </w:r>
      <w:r w:rsidR="00BD2137" w:rsidRPr="00200A49">
        <w:rPr>
          <w:rFonts w:asciiTheme="minorHAnsi" w:eastAsiaTheme="minorEastAsia" w:hAnsiTheme="minorHAnsi" w:cstheme="minorBidi"/>
          <w:sz w:val="22"/>
          <w:szCs w:val="22"/>
          <w:lang w:val="en-NZ"/>
        </w:rPr>
        <w:t>the value of carbon emissions set to zero</w:t>
      </w:r>
      <w:r w:rsidR="00BD2137" w:rsidRPr="00200A49">
        <w:rPr>
          <w:rFonts w:asciiTheme="minorHAnsi" w:eastAsiaTheme="minorEastAsia" w:hAnsiTheme="minorHAnsi" w:cstheme="minorBidi"/>
          <w:sz w:val="22"/>
          <w:szCs w:val="22"/>
        </w:rPr>
        <w:t>, withdrawal of the Small-scale Technology Certificates which would increase the cost of heat pump and solar water heaters, and a 25 per cent increase in the cost of heat pump systems. For individual households, the average additional upfront cost is $304, with expected average energy savings of $681</w:t>
      </w:r>
      <w:r w:rsidR="00BD2137" w:rsidRPr="00200A49">
        <w:rPr>
          <w:rStyle w:val="FootnoteReference"/>
          <w:rFonts w:asciiTheme="minorHAnsi" w:eastAsiaTheme="minorEastAsia" w:hAnsiTheme="minorHAnsi" w:cstheme="minorBidi"/>
          <w:sz w:val="22"/>
          <w:szCs w:val="22"/>
        </w:rPr>
        <w:footnoteReference w:id="2"/>
      </w:r>
      <w:r w:rsidR="00BD2137" w:rsidRPr="00200A49">
        <w:rPr>
          <w:rFonts w:asciiTheme="minorHAnsi" w:eastAsiaTheme="minorEastAsia" w:hAnsiTheme="minorHAnsi" w:cstheme="minorBidi"/>
          <w:sz w:val="22"/>
          <w:szCs w:val="22"/>
        </w:rPr>
        <w:t xml:space="preserve"> over the life of the regulation. For households without access to reticulated gas, their most likely response will be to replace an electric storage water heater with a heat pump water heater which has a payback period of less than two years. Under the proposed standard, all households will be better off on average due to reduced energy bills</w:t>
      </w:r>
      <w:r w:rsidR="00777A94" w:rsidRPr="00200A49">
        <w:rPr>
          <w:rFonts w:asciiTheme="minorHAnsi" w:eastAsiaTheme="minorEastAsia" w:hAnsiTheme="minorHAnsi" w:cstheme="minorBidi"/>
          <w:sz w:val="22"/>
          <w:szCs w:val="22"/>
        </w:rPr>
        <w:t>—</w:t>
      </w:r>
      <w:r w:rsidR="00BD2137" w:rsidRPr="00200A49">
        <w:rPr>
          <w:rFonts w:asciiTheme="minorHAnsi" w:eastAsiaTheme="minorEastAsia" w:hAnsiTheme="minorHAnsi" w:cstheme="minorBidi"/>
          <w:sz w:val="22"/>
          <w:szCs w:val="22"/>
        </w:rPr>
        <w:t>except those who choose to replace electric storage with an LPG storage heater. Whilst households will be able to install a minimum 5-</w:t>
      </w:r>
      <w:r w:rsidR="00F93686" w:rsidRPr="00200A49">
        <w:rPr>
          <w:rFonts w:asciiTheme="minorHAnsi" w:eastAsiaTheme="minorEastAsia" w:hAnsiTheme="minorHAnsi" w:cstheme="minorBidi"/>
          <w:sz w:val="22"/>
          <w:szCs w:val="22"/>
        </w:rPr>
        <w:t>star-rated</w:t>
      </w:r>
      <w:r w:rsidR="00BD2137" w:rsidRPr="00200A49">
        <w:rPr>
          <w:rFonts w:asciiTheme="minorHAnsi" w:eastAsiaTheme="minorEastAsia" w:hAnsiTheme="minorHAnsi" w:cstheme="minorBidi"/>
          <w:sz w:val="22"/>
          <w:szCs w:val="22"/>
        </w:rPr>
        <w:t xml:space="preserve"> LPG storage water heater under the standard, the department is of the view that this is an unlikely outcome (as consumers and plumbing practitioners are generally aware of LPG’s higher running costs, particularly in rural and regional areas). The department recognises that it will be important to ensure the introduction of the hot water standard is supported by good communications to consumers and plumbing practitioners to support informed choices that maximise the benefits to households, and to understand the benefits in terms of reduced costs over the lifetime of the system.</w:t>
      </w:r>
    </w:p>
    <w:p w14:paraId="49EDEDEA" w14:textId="77777777" w:rsidR="009B3042" w:rsidRPr="00200A49" w:rsidRDefault="009B3042"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There is also a range of other minor changes included in the proposed Regulations. </w:t>
      </w:r>
      <w:r w:rsidR="0037626D" w:rsidRPr="00200A49">
        <w:rPr>
          <w:rFonts w:ascii="Calibri" w:eastAsia="Calibri" w:hAnsi="Calibri" w:cs="Calibri"/>
          <w:sz w:val="22"/>
          <w:szCs w:val="22"/>
          <w:lang w:val="en-US"/>
        </w:rPr>
        <w:t xml:space="preserve">The </w:t>
      </w:r>
      <w:r w:rsidR="004345B2" w:rsidRPr="00200A49">
        <w:rPr>
          <w:rFonts w:ascii="Calibri" w:hAnsi="Calibri" w:cs="Calibri"/>
          <w:sz w:val="22"/>
          <w:lang w:val="en-US"/>
        </w:rPr>
        <w:t>department</w:t>
      </w:r>
      <w:r w:rsidR="0037626D" w:rsidRPr="00200A49">
        <w:rPr>
          <w:rFonts w:ascii="Calibri" w:hAnsi="Calibri" w:cs="Calibri"/>
          <w:sz w:val="22"/>
          <w:lang w:val="en-US"/>
        </w:rPr>
        <w:t xml:space="preserve"> does not expect these changes</w:t>
      </w:r>
      <w:r w:rsidR="0037626D" w:rsidRPr="00200A49">
        <w:rPr>
          <w:rFonts w:ascii="Calibri" w:eastAsia="Calibri" w:hAnsi="Calibri" w:cs="Calibri"/>
          <w:sz w:val="22"/>
          <w:szCs w:val="22"/>
          <w:lang w:val="en-US"/>
        </w:rPr>
        <w:t xml:space="preserve"> </w:t>
      </w:r>
      <w:r w:rsidRPr="00200A49">
        <w:rPr>
          <w:rFonts w:ascii="Calibri" w:eastAsia="Calibri" w:hAnsi="Calibri" w:cs="Calibri"/>
          <w:sz w:val="22"/>
          <w:szCs w:val="22"/>
          <w:lang w:val="en-US"/>
        </w:rPr>
        <w:t>to have any material cost impact. These are detailed in relation to individual work classes discussed in Part B of this RIS.</w:t>
      </w:r>
    </w:p>
    <w:p w14:paraId="1D254402" w14:textId="77777777" w:rsidR="00BF05A0" w:rsidRPr="00200A49" w:rsidRDefault="00BF05A0" w:rsidP="007005D2">
      <w:pPr>
        <w:spacing w:after="120"/>
        <w:rPr>
          <w:rFonts w:ascii="Calibri" w:eastAsia="Calibri" w:hAnsi="Calibri" w:cs="Calibri"/>
          <w:sz w:val="22"/>
          <w:szCs w:val="22"/>
        </w:rPr>
      </w:pPr>
      <w:r w:rsidRPr="00200A49">
        <w:rPr>
          <w:rFonts w:ascii="Calibri" w:eastAsia="Calibri" w:hAnsi="Calibri" w:cs="Calibri"/>
          <w:sz w:val="22"/>
          <w:szCs w:val="22"/>
          <w:lang w:val="en-US"/>
        </w:rPr>
        <w:t>Overall, t</w:t>
      </w:r>
      <w:r w:rsidRPr="00200A49">
        <w:rPr>
          <w:rFonts w:ascii="Calibri" w:eastAsia="Calibri" w:hAnsi="Calibri" w:cs="Calibri"/>
          <w:sz w:val="22"/>
          <w:szCs w:val="22"/>
        </w:rPr>
        <w:t>he aggregate cost impact of the proposed Regulations is as follows:</w:t>
      </w:r>
    </w:p>
    <w:p w14:paraId="39AECE47" w14:textId="77777777" w:rsidR="00F662F0" w:rsidRPr="00200A49" w:rsidRDefault="00F662F0" w:rsidP="00D9506C">
      <w:pPr>
        <w:pStyle w:val="Caption"/>
        <w:rPr>
          <w:rFonts w:eastAsia="Calibri"/>
        </w:rPr>
      </w:pPr>
      <w:r w:rsidRPr="00200A49">
        <w:t xml:space="preserve">Table </w:t>
      </w:r>
      <w:r w:rsidR="00317C3F" w:rsidRPr="00200A49">
        <w:rPr>
          <w:noProof/>
        </w:rPr>
        <w:t>2</w:t>
      </w:r>
      <w:r w:rsidRPr="00200A49">
        <w:t>: Summary of costs of the proposed Regulations</w:t>
      </w:r>
    </w:p>
    <w:tbl>
      <w:tblPr>
        <w:tblStyle w:val="TableGrid"/>
        <w:tblW w:w="9067" w:type="dxa"/>
        <w:tblLayout w:type="fixed"/>
        <w:tblLook w:val="04A0" w:firstRow="1" w:lastRow="0" w:firstColumn="1" w:lastColumn="0" w:noHBand="0" w:noVBand="1"/>
      </w:tblPr>
      <w:tblGrid>
        <w:gridCol w:w="5524"/>
        <w:gridCol w:w="3543"/>
      </w:tblGrid>
      <w:tr w:rsidR="00BF05A0" w:rsidRPr="00200A49" w14:paraId="65F8672E" w14:textId="77777777" w:rsidTr="00DE3FED">
        <w:tc>
          <w:tcPr>
            <w:tcW w:w="5524" w:type="dxa"/>
            <w:shd w:val="clear" w:color="auto" w:fill="D9E2F3" w:themeFill="accent1" w:themeFillTint="33"/>
          </w:tcPr>
          <w:p w14:paraId="022C5390" w14:textId="77777777" w:rsidR="00BF05A0" w:rsidRPr="00200A49" w:rsidRDefault="00BF05A0" w:rsidP="00675154">
            <w:pPr>
              <w:spacing w:before="40" w:after="60"/>
              <w:rPr>
                <w:rFonts w:ascii="Calibri" w:eastAsia="Calibri" w:hAnsi="Calibri" w:cs="Calibri"/>
                <w:b/>
                <w:sz w:val="22"/>
                <w:szCs w:val="22"/>
              </w:rPr>
            </w:pPr>
            <w:r w:rsidRPr="00200A49">
              <w:rPr>
                <w:rFonts w:ascii="Calibri" w:eastAsia="Calibri" w:hAnsi="Calibri" w:cs="Calibri"/>
                <w:b/>
                <w:sz w:val="22"/>
                <w:szCs w:val="22"/>
              </w:rPr>
              <w:t>Element</w:t>
            </w:r>
            <w:r w:rsidR="007810D6" w:rsidRPr="00200A49">
              <w:rPr>
                <w:rFonts w:ascii="Calibri" w:eastAsia="Calibri" w:hAnsi="Calibri" w:cs="Calibri"/>
                <w:b/>
                <w:sz w:val="22"/>
                <w:szCs w:val="22"/>
              </w:rPr>
              <w:t xml:space="preserve"> of Regulations</w:t>
            </w:r>
          </w:p>
        </w:tc>
        <w:tc>
          <w:tcPr>
            <w:tcW w:w="3543" w:type="dxa"/>
            <w:shd w:val="clear" w:color="auto" w:fill="D9E2F3" w:themeFill="accent1" w:themeFillTint="33"/>
          </w:tcPr>
          <w:p w14:paraId="798E5FA6" w14:textId="77777777" w:rsidR="00BF05A0" w:rsidRPr="00200A49" w:rsidRDefault="00BF05A0" w:rsidP="00675154">
            <w:pPr>
              <w:spacing w:before="40" w:after="60"/>
              <w:jc w:val="center"/>
              <w:rPr>
                <w:rFonts w:ascii="Calibri" w:eastAsia="Calibri" w:hAnsi="Calibri" w:cs="Calibri"/>
                <w:b/>
                <w:sz w:val="22"/>
                <w:szCs w:val="22"/>
              </w:rPr>
            </w:pPr>
            <w:r w:rsidRPr="00200A49">
              <w:rPr>
                <w:rFonts w:ascii="Calibri" w:eastAsia="Calibri" w:hAnsi="Calibri" w:cs="Calibri"/>
                <w:b/>
                <w:sz w:val="22"/>
                <w:szCs w:val="22"/>
              </w:rPr>
              <w:t xml:space="preserve">TOTAL </w:t>
            </w:r>
            <w:r w:rsidR="00DE3FED" w:rsidRPr="00200A49">
              <w:rPr>
                <w:rFonts w:ascii="Calibri" w:eastAsia="Calibri" w:hAnsi="Calibri" w:cs="Calibri"/>
                <w:b/>
                <w:sz w:val="22"/>
                <w:szCs w:val="22"/>
              </w:rPr>
              <w:t xml:space="preserve">COST </w:t>
            </w:r>
            <w:r w:rsidR="00DE3FED" w:rsidRPr="00200A49">
              <w:rPr>
                <w:rFonts w:ascii="Calibri" w:eastAsia="Calibri" w:hAnsi="Calibri" w:cs="Calibri"/>
                <w:b/>
                <w:sz w:val="22"/>
                <w:szCs w:val="22"/>
              </w:rPr>
              <w:br/>
            </w:r>
            <w:r w:rsidRPr="00200A49">
              <w:rPr>
                <w:rFonts w:ascii="Calibri" w:eastAsia="Calibri" w:hAnsi="Calibri" w:cs="Calibri"/>
                <w:b/>
                <w:sz w:val="22"/>
                <w:szCs w:val="22"/>
              </w:rPr>
              <w:t>over 10 years (NPV)</w:t>
            </w:r>
          </w:p>
        </w:tc>
      </w:tr>
      <w:tr w:rsidR="00846972" w:rsidRPr="00200A49" w14:paraId="4C3D7D66" w14:textId="77777777" w:rsidTr="00675154">
        <w:tc>
          <w:tcPr>
            <w:tcW w:w="5524" w:type="dxa"/>
            <w:shd w:val="clear" w:color="auto" w:fill="EDEDED" w:themeFill="accent3" w:themeFillTint="33"/>
          </w:tcPr>
          <w:p w14:paraId="059B34A5" w14:textId="77777777" w:rsidR="00846972" w:rsidRPr="00200A49" w:rsidRDefault="00846972" w:rsidP="00675154">
            <w:pPr>
              <w:spacing w:before="40" w:after="60"/>
              <w:rPr>
                <w:rFonts w:ascii="Calibri" w:eastAsia="Calibri" w:hAnsi="Calibri" w:cs="Calibri"/>
                <w:b/>
                <w:i/>
                <w:sz w:val="22"/>
                <w:szCs w:val="22"/>
              </w:rPr>
            </w:pPr>
            <w:r w:rsidRPr="00200A49">
              <w:rPr>
                <w:rFonts w:ascii="Calibri" w:eastAsia="Calibri" w:hAnsi="Calibri" w:cs="Calibri"/>
                <w:b/>
                <w:i/>
                <w:sz w:val="22"/>
                <w:szCs w:val="22"/>
              </w:rPr>
              <w:t>Quantified costs</w:t>
            </w:r>
          </w:p>
        </w:tc>
        <w:tc>
          <w:tcPr>
            <w:tcW w:w="3543" w:type="dxa"/>
            <w:shd w:val="clear" w:color="auto" w:fill="EDEDED" w:themeFill="accent3" w:themeFillTint="33"/>
          </w:tcPr>
          <w:p w14:paraId="2E3F44C1" w14:textId="77777777" w:rsidR="00846972" w:rsidRPr="00200A49" w:rsidRDefault="00846972" w:rsidP="00675154">
            <w:pPr>
              <w:spacing w:before="40" w:after="60"/>
              <w:jc w:val="center"/>
              <w:rPr>
                <w:rFonts w:ascii="Calibri" w:eastAsia="Calibri" w:hAnsi="Calibri" w:cs="Calibri"/>
                <w:sz w:val="22"/>
                <w:szCs w:val="22"/>
              </w:rPr>
            </w:pPr>
          </w:p>
        </w:tc>
      </w:tr>
      <w:tr w:rsidR="00BF05A0" w:rsidRPr="00200A49" w14:paraId="6679A6C4" w14:textId="77777777" w:rsidTr="00DE3FED">
        <w:tc>
          <w:tcPr>
            <w:tcW w:w="5524" w:type="dxa"/>
          </w:tcPr>
          <w:p w14:paraId="6E00915C" w14:textId="77777777" w:rsidR="00BF05A0" w:rsidRPr="00200A49" w:rsidRDefault="00BF05A0" w:rsidP="00675154">
            <w:pPr>
              <w:spacing w:before="40" w:after="60"/>
              <w:rPr>
                <w:rFonts w:ascii="Calibri" w:eastAsia="Calibri" w:hAnsi="Calibri" w:cs="Calibri"/>
                <w:sz w:val="22"/>
                <w:szCs w:val="22"/>
              </w:rPr>
            </w:pPr>
            <w:r w:rsidRPr="00200A49">
              <w:rPr>
                <w:rFonts w:ascii="Calibri" w:eastAsia="Calibri" w:hAnsi="Calibri" w:cs="Calibri"/>
                <w:sz w:val="22"/>
                <w:szCs w:val="22"/>
              </w:rPr>
              <w:t>Continuation of current arrangements</w:t>
            </w:r>
          </w:p>
        </w:tc>
        <w:tc>
          <w:tcPr>
            <w:tcW w:w="3543" w:type="dxa"/>
          </w:tcPr>
          <w:p w14:paraId="26D5786D" w14:textId="77777777" w:rsidR="00BF05A0" w:rsidRPr="00200A49" w:rsidRDefault="00BF05A0" w:rsidP="00675154">
            <w:pPr>
              <w:spacing w:before="40" w:after="60"/>
              <w:jc w:val="center"/>
              <w:rPr>
                <w:rFonts w:ascii="Calibri" w:eastAsia="Calibri" w:hAnsi="Calibri" w:cs="Calibri"/>
                <w:sz w:val="22"/>
                <w:szCs w:val="22"/>
              </w:rPr>
            </w:pPr>
            <w:r w:rsidRPr="00200A49">
              <w:rPr>
                <w:rFonts w:ascii="Calibri" w:eastAsia="Calibri" w:hAnsi="Calibri" w:cs="Calibri"/>
                <w:sz w:val="22"/>
                <w:szCs w:val="22"/>
              </w:rPr>
              <w:t>$286.2 million</w:t>
            </w:r>
          </w:p>
        </w:tc>
      </w:tr>
      <w:tr w:rsidR="00BF05A0" w:rsidRPr="00200A49" w14:paraId="7DB50861" w14:textId="77777777" w:rsidTr="00DE3FED">
        <w:tc>
          <w:tcPr>
            <w:tcW w:w="5524" w:type="dxa"/>
          </w:tcPr>
          <w:p w14:paraId="63FF9DBE" w14:textId="77777777" w:rsidR="00BF05A0" w:rsidRPr="00200A49" w:rsidRDefault="00BF05A0" w:rsidP="00675154">
            <w:pPr>
              <w:spacing w:before="40" w:after="60"/>
              <w:rPr>
                <w:rFonts w:ascii="Calibri" w:eastAsia="Calibri" w:hAnsi="Calibri" w:cs="Calibri"/>
                <w:sz w:val="22"/>
                <w:szCs w:val="22"/>
              </w:rPr>
            </w:pPr>
            <w:r w:rsidRPr="00200A49">
              <w:rPr>
                <w:rFonts w:ascii="Calibri" w:eastAsia="Calibri" w:hAnsi="Calibri" w:cs="Calibri"/>
                <w:sz w:val="22"/>
                <w:szCs w:val="22"/>
              </w:rPr>
              <w:t>New experience requirements for licensing</w:t>
            </w:r>
          </w:p>
        </w:tc>
        <w:tc>
          <w:tcPr>
            <w:tcW w:w="3543" w:type="dxa"/>
            <w:vAlign w:val="bottom"/>
          </w:tcPr>
          <w:p w14:paraId="60537B7B" w14:textId="77777777" w:rsidR="00BF05A0" w:rsidRPr="00200A49" w:rsidRDefault="00BF05A0" w:rsidP="00675154">
            <w:pPr>
              <w:spacing w:before="40" w:after="60"/>
              <w:jc w:val="center"/>
              <w:rPr>
                <w:rFonts w:ascii="Calibri" w:eastAsia="Calibri" w:hAnsi="Calibri" w:cs="Calibri"/>
                <w:sz w:val="22"/>
                <w:szCs w:val="22"/>
              </w:rPr>
            </w:pPr>
            <w:r w:rsidRPr="00200A49">
              <w:rPr>
                <w:rFonts w:ascii="Calibri" w:eastAsia="Calibri" w:hAnsi="Calibri" w:cs="Calibri"/>
                <w:sz w:val="22"/>
                <w:szCs w:val="22"/>
              </w:rPr>
              <w:t>+$11.2 million</w:t>
            </w:r>
          </w:p>
        </w:tc>
      </w:tr>
      <w:tr w:rsidR="00BF05A0" w:rsidRPr="00200A49" w14:paraId="5D9E1EB5" w14:textId="77777777" w:rsidTr="00DE3FED">
        <w:tc>
          <w:tcPr>
            <w:tcW w:w="5524" w:type="dxa"/>
          </w:tcPr>
          <w:p w14:paraId="250F6441" w14:textId="77777777" w:rsidR="00BF05A0" w:rsidRPr="00200A49" w:rsidRDefault="00BF05A0" w:rsidP="00675154">
            <w:pPr>
              <w:spacing w:before="40" w:after="60"/>
              <w:rPr>
                <w:rFonts w:ascii="Calibri" w:eastAsia="Calibri" w:hAnsi="Calibri" w:cs="Calibri"/>
                <w:sz w:val="22"/>
                <w:szCs w:val="22"/>
              </w:rPr>
            </w:pPr>
            <w:r w:rsidRPr="00200A49">
              <w:rPr>
                <w:rFonts w:ascii="Calibri" w:eastAsia="Calibri" w:hAnsi="Calibri" w:cs="Calibri"/>
                <w:sz w:val="22"/>
                <w:szCs w:val="22"/>
              </w:rPr>
              <w:t>Changes to work classes</w:t>
            </w:r>
          </w:p>
        </w:tc>
        <w:tc>
          <w:tcPr>
            <w:tcW w:w="3543" w:type="dxa"/>
            <w:vAlign w:val="bottom"/>
          </w:tcPr>
          <w:p w14:paraId="5A85E48F" w14:textId="77777777" w:rsidR="00BF05A0" w:rsidRPr="00200A49" w:rsidRDefault="00BF05A0" w:rsidP="00675154">
            <w:pPr>
              <w:spacing w:before="40" w:after="60"/>
              <w:jc w:val="center"/>
              <w:rPr>
                <w:rFonts w:ascii="Calibri" w:eastAsia="Calibri" w:hAnsi="Calibri" w:cs="Calibri"/>
                <w:sz w:val="22"/>
                <w:szCs w:val="22"/>
              </w:rPr>
            </w:pPr>
            <w:r w:rsidRPr="00200A49">
              <w:rPr>
                <w:rFonts w:ascii="Calibri" w:eastAsia="Calibri" w:hAnsi="Calibri" w:cs="Calibri"/>
                <w:sz w:val="22"/>
                <w:szCs w:val="22"/>
              </w:rPr>
              <w:t>-$0.</w:t>
            </w:r>
            <w:r w:rsidR="00BF481B" w:rsidRPr="00200A49">
              <w:rPr>
                <w:rFonts w:ascii="Calibri" w:eastAsia="Calibri" w:hAnsi="Calibri" w:cs="Calibri"/>
                <w:sz w:val="22"/>
                <w:szCs w:val="22"/>
              </w:rPr>
              <w:t>2</w:t>
            </w:r>
            <w:r w:rsidRPr="00200A49">
              <w:rPr>
                <w:rFonts w:ascii="Calibri" w:eastAsia="Calibri" w:hAnsi="Calibri" w:cs="Calibri"/>
                <w:sz w:val="22"/>
                <w:szCs w:val="22"/>
              </w:rPr>
              <w:t xml:space="preserve"> million</w:t>
            </w:r>
          </w:p>
        </w:tc>
      </w:tr>
      <w:tr w:rsidR="00BF05A0" w:rsidRPr="00200A49" w14:paraId="1017CE75" w14:textId="77777777" w:rsidTr="00DE3FED">
        <w:tc>
          <w:tcPr>
            <w:tcW w:w="5524" w:type="dxa"/>
          </w:tcPr>
          <w:p w14:paraId="160D0104" w14:textId="77777777" w:rsidR="00BF05A0" w:rsidRPr="00200A49" w:rsidRDefault="00FE1298" w:rsidP="00675154">
            <w:pPr>
              <w:spacing w:before="40" w:after="60"/>
              <w:rPr>
                <w:rFonts w:ascii="Calibri" w:eastAsia="Calibri" w:hAnsi="Calibri" w:cs="Calibri"/>
                <w:sz w:val="22"/>
                <w:szCs w:val="22"/>
              </w:rPr>
            </w:pPr>
            <w:r w:rsidRPr="00200A49">
              <w:rPr>
                <w:rFonts w:ascii="Calibri" w:eastAsia="Calibri" w:hAnsi="Calibri" w:cs="Calibri"/>
                <w:sz w:val="22"/>
                <w:szCs w:val="22"/>
              </w:rPr>
              <w:t>Changes to below ground sanitary drains</w:t>
            </w:r>
          </w:p>
        </w:tc>
        <w:tc>
          <w:tcPr>
            <w:tcW w:w="3543" w:type="dxa"/>
            <w:vAlign w:val="bottom"/>
          </w:tcPr>
          <w:p w14:paraId="0BECA237" w14:textId="77777777" w:rsidR="00BF05A0" w:rsidRPr="00200A49" w:rsidRDefault="00BF05A0" w:rsidP="00675154">
            <w:pPr>
              <w:spacing w:before="40" w:after="60"/>
              <w:jc w:val="center"/>
              <w:rPr>
                <w:rFonts w:ascii="Calibri" w:eastAsia="Calibri" w:hAnsi="Calibri" w:cs="Calibri"/>
                <w:sz w:val="22"/>
                <w:szCs w:val="22"/>
              </w:rPr>
            </w:pPr>
            <w:r w:rsidRPr="00200A49">
              <w:rPr>
                <w:rFonts w:ascii="Calibri" w:eastAsia="Calibri" w:hAnsi="Calibri" w:cs="Calibri"/>
                <w:sz w:val="22"/>
                <w:szCs w:val="22"/>
              </w:rPr>
              <w:t>-$0.8 million</w:t>
            </w:r>
          </w:p>
        </w:tc>
      </w:tr>
      <w:tr w:rsidR="0037626D" w:rsidRPr="00200A49" w14:paraId="6EF32511" w14:textId="77777777" w:rsidTr="00DE3FED">
        <w:tc>
          <w:tcPr>
            <w:tcW w:w="5524" w:type="dxa"/>
          </w:tcPr>
          <w:p w14:paraId="7C581400" w14:textId="77777777" w:rsidR="0037626D" w:rsidRPr="00200A49" w:rsidRDefault="0037626D" w:rsidP="00675154">
            <w:pPr>
              <w:spacing w:before="40" w:after="60"/>
              <w:rPr>
                <w:rFonts w:ascii="Calibri" w:eastAsia="Calibri" w:hAnsi="Calibri" w:cs="Calibri"/>
                <w:sz w:val="22"/>
                <w:szCs w:val="22"/>
              </w:rPr>
            </w:pPr>
            <w:r w:rsidRPr="00200A49">
              <w:rPr>
                <w:rFonts w:ascii="Calibri" w:eastAsia="Calibri" w:hAnsi="Calibri" w:cs="Calibri"/>
                <w:sz w:val="22"/>
                <w:szCs w:val="22"/>
              </w:rPr>
              <w:t>New efficiency requirements for hot water heaters</w:t>
            </w:r>
          </w:p>
        </w:tc>
        <w:tc>
          <w:tcPr>
            <w:tcW w:w="3543" w:type="dxa"/>
            <w:vAlign w:val="bottom"/>
          </w:tcPr>
          <w:p w14:paraId="5A04385D" w14:textId="77777777" w:rsidR="0037626D" w:rsidRPr="00200A49" w:rsidRDefault="00BF481B" w:rsidP="00675154">
            <w:pPr>
              <w:spacing w:before="40" w:after="60"/>
              <w:jc w:val="center"/>
              <w:rPr>
                <w:rFonts w:ascii="Calibri" w:eastAsia="Calibri" w:hAnsi="Calibri" w:cs="Calibri"/>
                <w:sz w:val="22"/>
                <w:szCs w:val="22"/>
              </w:rPr>
            </w:pPr>
            <w:r w:rsidRPr="00200A49">
              <w:rPr>
                <w:rFonts w:ascii="Calibri" w:eastAsia="Calibri" w:hAnsi="Calibri" w:cs="Calibri"/>
                <w:sz w:val="22"/>
                <w:szCs w:val="22"/>
              </w:rPr>
              <w:t>+</w:t>
            </w:r>
            <w:r w:rsidR="0037626D" w:rsidRPr="00200A49">
              <w:rPr>
                <w:rFonts w:ascii="Calibri" w:eastAsia="Calibri" w:hAnsi="Calibri" w:cs="Calibri"/>
                <w:sz w:val="22"/>
                <w:szCs w:val="22"/>
              </w:rPr>
              <w:t>$1</w:t>
            </w:r>
            <w:r w:rsidR="00A47172" w:rsidRPr="00200A49">
              <w:rPr>
                <w:rFonts w:ascii="Calibri" w:eastAsia="Calibri" w:hAnsi="Calibri" w:cs="Calibri"/>
                <w:sz w:val="22"/>
                <w:szCs w:val="22"/>
              </w:rPr>
              <w:t>7</w:t>
            </w:r>
            <w:r w:rsidR="0037626D" w:rsidRPr="00200A49">
              <w:rPr>
                <w:rFonts w:ascii="Calibri" w:eastAsia="Calibri" w:hAnsi="Calibri" w:cs="Calibri"/>
                <w:sz w:val="22"/>
                <w:szCs w:val="22"/>
              </w:rPr>
              <w:t>7 million</w:t>
            </w:r>
          </w:p>
        </w:tc>
      </w:tr>
      <w:tr w:rsidR="00BF05A0" w:rsidRPr="00200A49" w14:paraId="41C84D0E" w14:textId="77777777" w:rsidTr="00DE3FED">
        <w:tc>
          <w:tcPr>
            <w:tcW w:w="5524" w:type="dxa"/>
          </w:tcPr>
          <w:p w14:paraId="00E202DA" w14:textId="77777777" w:rsidR="00BF05A0" w:rsidRPr="00200A49" w:rsidRDefault="00BF05A0" w:rsidP="00675154">
            <w:pPr>
              <w:spacing w:before="40" w:after="60"/>
              <w:rPr>
                <w:rFonts w:ascii="Calibri" w:eastAsia="Calibri" w:hAnsi="Calibri" w:cs="Calibri"/>
                <w:b/>
                <w:sz w:val="22"/>
                <w:szCs w:val="22"/>
              </w:rPr>
            </w:pPr>
            <w:r w:rsidRPr="00200A49">
              <w:rPr>
                <w:rFonts w:ascii="Calibri" w:eastAsia="Calibri" w:hAnsi="Calibri" w:cs="Calibri"/>
                <w:b/>
                <w:sz w:val="22"/>
                <w:szCs w:val="22"/>
              </w:rPr>
              <w:t>Total</w:t>
            </w:r>
            <w:r w:rsidR="00390FCF" w:rsidRPr="00200A49">
              <w:rPr>
                <w:rFonts w:ascii="Calibri" w:eastAsia="Calibri" w:hAnsi="Calibri" w:cs="Calibri"/>
                <w:b/>
                <w:sz w:val="22"/>
                <w:szCs w:val="22"/>
              </w:rPr>
              <w:t xml:space="preserve"> (of quantifi</w:t>
            </w:r>
            <w:r w:rsidR="00846972" w:rsidRPr="00200A49">
              <w:rPr>
                <w:rFonts w:ascii="Calibri" w:eastAsia="Calibri" w:hAnsi="Calibri" w:cs="Calibri"/>
                <w:b/>
                <w:sz w:val="22"/>
                <w:szCs w:val="22"/>
              </w:rPr>
              <w:t>ed</w:t>
            </w:r>
            <w:r w:rsidR="00390FCF" w:rsidRPr="00200A49">
              <w:rPr>
                <w:rFonts w:ascii="Calibri" w:eastAsia="Calibri" w:hAnsi="Calibri" w:cs="Calibri"/>
                <w:b/>
                <w:sz w:val="22"/>
                <w:szCs w:val="22"/>
              </w:rPr>
              <w:t xml:space="preserve"> items)</w:t>
            </w:r>
          </w:p>
        </w:tc>
        <w:tc>
          <w:tcPr>
            <w:tcW w:w="3543" w:type="dxa"/>
            <w:vAlign w:val="bottom"/>
          </w:tcPr>
          <w:p w14:paraId="79941A77" w14:textId="77777777" w:rsidR="00BF05A0" w:rsidRPr="00200A49" w:rsidRDefault="00BF05A0" w:rsidP="00675154">
            <w:pPr>
              <w:spacing w:before="40" w:after="60"/>
              <w:jc w:val="center"/>
              <w:rPr>
                <w:rFonts w:ascii="Calibri" w:eastAsia="Calibri" w:hAnsi="Calibri" w:cs="Calibri"/>
                <w:b/>
                <w:sz w:val="22"/>
                <w:szCs w:val="22"/>
              </w:rPr>
            </w:pPr>
            <w:r w:rsidRPr="00200A49">
              <w:rPr>
                <w:rFonts w:ascii="Calibri" w:eastAsia="Calibri" w:hAnsi="Calibri" w:cs="Calibri"/>
                <w:b/>
                <w:sz w:val="22"/>
                <w:szCs w:val="22"/>
              </w:rPr>
              <w:t>$</w:t>
            </w:r>
            <w:r w:rsidR="00A47172" w:rsidRPr="00200A49">
              <w:rPr>
                <w:rFonts w:ascii="Calibri" w:eastAsia="Calibri" w:hAnsi="Calibri" w:cs="Calibri"/>
                <w:b/>
                <w:sz w:val="22"/>
                <w:szCs w:val="22"/>
              </w:rPr>
              <w:t>4</w:t>
            </w:r>
            <w:r w:rsidR="00846972" w:rsidRPr="00200A49">
              <w:rPr>
                <w:rFonts w:ascii="Calibri" w:eastAsia="Calibri" w:hAnsi="Calibri" w:cs="Calibri"/>
                <w:b/>
                <w:sz w:val="22"/>
                <w:szCs w:val="22"/>
              </w:rPr>
              <w:t xml:space="preserve">73.4 </w:t>
            </w:r>
            <w:r w:rsidRPr="00200A49">
              <w:rPr>
                <w:rFonts w:ascii="Calibri" w:eastAsia="Calibri" w:hAnsi="Calibri" w:cs="Calibri"/>
                <w:b/>
                <w:sz w:val="22"/>
                <w:szCs w:val="22"/>
              </w:rPr>
              <w:t>million</w:t>
            </w:r>
          </w:p>
        </w:tc>
      </w:tr>
      <w:tr w:rsidR="00846972" w:rsidRPr="00200A49" w14:paraId="79198B22" w14:textId="77777777" w:rsidTr="00675154">
        <w:tc>
          <w:tcPr>
            <w:tcW w:w="5524" w:type="dxa"/>
            <w:shd w:val="clear" w:color="auto" w:fill="EDEDED" w:themeFill="accent3" w:themeFillTint="33"/>
          </w:tcPr>
          <w:p w14:paraId="3C40E0D6" w14:textId="77777777" w:rsidR="00846972" w:rsidRPr="00200A49" w:rsidRDefault="00846972" w:rsidP="00675154">
            <w:pPr>
              <w:spacing w:before="40" w:after="60"/>
              <w:rPr>
                <w:rFonts w:ascii="Calibri" w:eastAsia="Calibri" w:hAnsi="Calibri" w:cs="Calibri"/>
                <w:b/>
                <w:i/>
                <w:sz w:val="22"/>
                <w:szCs w:val="22"/>
              </w:rPr>
            </w:pPr>
            <w:r w:rsidRPr="00200A49">
              <w:rPr>
                <w:rFonts w:ascii="Calibri" w:eastAsia="Calibri" w:hAnsi="Calibri" w:cs="Calibri"/>
                <w:b/>
                <w:i/>
                <w:sz w:val="22"/>
                <w:szCs w:val="22"/>
              </w:rPr>
              <w:t>Unquantified costs</w:t>
            </w:r>
          </w:p>
        </w:tc>
        <w:tc>
          <w:tcPr>
            <w:tcW w:w="3543" w:type="dxa"/>
            <w:shd w:val="clear" w:color="auto" w:fill="EDEDED" w:themeFill="accent3" w:themeFillTint="33"/>
            <w:vAlign w:val="bottom"/>
          </w:tcPr>
          <w:p w14:paraId="1FFE47E9" w14:textId="77777777" w:rsidR="00846972" w:rsidRPr="00200A49" w:rsidRDefault="00846972" w:rsidP="00675154">
            <w:pPr>
              <w:spacing w:before="40" w:after="60"/>
              <w:jc w:val="center"/>
              <w:rPr>
                <w:rFonts w:ascii="Calibri" w:eastAsia="Calibri" w:hAnsi="Calibri" w:cs="Calibri"/>
                <w:b/>
                <w:i/>
                <w:sz w:val="22"/>
                <w:szCs w:val="22"/>
              </w:rPr>
            </w:pPr>
          </w:p>
        </w:tc>
      </w:tr>
      <w:tr w:rsidR="00846972" w:rsidRPr="00200A49" w14:paraId="7FAFBD42" w14:textId="77777777" w:rsidTr="00F90FB8">
        <w:tc>
          <w:tcPr>
            <w:tcW w:w="5524" w:type="dxa"/>
          </w:tcPr>
          <w:p w14:paraId="63FBA138" w14:textId="77777777" w:rsidR="00846972" w:rsidRPr="00200A49" w:rsidRDefault="00846972" w:rsidP="00675154">
            <w:pPr>
              <w:spacing w:before="40" w:after="60"/>
              <w:rPr>
                <w:rFonts w:ascii="Calibri" w:eastAsia="Calibri" w:hAnsi="Calibri" w:cs="Calibri"/>
                <w:sz w:val="22"/>
                <w:szCs w:val="22"/>
              </w:rPr>
            </w:pPr>
            <w:r w:rsidRPr="00200A49">
              <w:rPr>
                <w:rFonts w:ascii="Calibri" w:eastAsia="Calibri" w:hAnsi="Calibri" w:cs="Calibri"/>
                <w:sz w:val="22"/>
                <w:szCs w:val="22"/>
              </w:rPr>
              <w:t>Continuation of minor work exemptions (tap repairs and shower heads)</w:t>
            </w:r>
          </w:p>
        </w:tc>
        <w:tc>
          <w:tcPr>
            <w:tcW w:w="3543" w:type="dxa"/>
          </w:tcPr>
          <w:p w14:paraId="4764C393" w14:textId="77777777" w:rsidR="00846972" w:rsidRPr="00200A49" w:rsidRDefault="00F50828" w:rsidP="00675154">
            <w:pPr>
              <w:spacing w:before="40" w:after="60"/>
              <w:jc w:val="center"/>
              <w:rPr>
                <w:rFonts w:ascii="Calibri" w:eastAsia="Calibri" w:hAnsi="Calibri" w:cs="Calibri"/>
                <w:i/>
                <w:sz w:val="21"/>
                <w:szCs w:val="22"/>
              </w:rPr>
            </w:pPr>
            <w:r w:rsidRPr="00200A49">
              <w:rPr>
                <w:rFonts w:ascii="Calibri" w:eastAsia="Calibri" w:hAnsi="Calibri" w:cs="Calibri"/>
                <w:i/>
                <w:sz w:val="21"/>
                <w:szCs w:val="22"/>
              </w:rPr>
              <w:t xml:space="preserve">Significant savings to consumers. </w:t>
            </w:r>
            <w:r w:rsidR="00846972" w:rsidRPr="00200A49">
              <w:rPr>
                <w:rFonts w:ascii="Calibri" w:eastAsia="Calibri" w:hAnsi="Calibri" w:cs="Calibri"/>
                <w:i/>
                <w:sz w:val="21"/>
                <w:szCs w:val="22"/>
              </w:rPr>
              <w:t>Possibly within a range between $10 million and $50 million, but subject to a number of unknowns that make an estimate highly uncertain.</w:t>
            </w:r>
          </w:p>
        </w:tc>
      </w:tr>
      <w:tr w:rsidR="00846972" w:rsidRPr="00200A49" w14:paraId="3CA22245" w14:textId="77777777" w:rsidTr="00F90FB8">
        <w:tc>
          <w:tcPr>
            <w:tcW w:w="5524" w:type="dxa"/>
          </w:tcPr>
          <w:p w14:paraId="13FC8B89" w14:textId="77777777" w:rsidR="00846972" w:rsidRPr="00200A49" w:rsidRDefault="00846972" w:rsidP="00675154">
            <w:pPr>
              <w:spacing w:before="40" w:after="60"/>
              <w:rPr>
                <w:rFonts w:ascii="Calibri" w:eastAsia="Calibri" w:hAnsi="Calibri" w:cs="Calibri"/>
                <w:sz w:val="22"/>
                <w:szCs w:val="22"/>
              </w:rPr>
            </w:pPr>
            <w:r w:rsidRPr="00200A49">
              <w:rPr>
                <w:rFonts w:ascii="Calibri" w:eastAsia="Calibri" w:hAnsi="Calibri" w:cs="Calibri"/>
                <w:sz w:val="22"/>
                <w:szCs w:val="22"/>
              </w:rPr>
              <w:t xml:space="preserve">Continue threshold for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 at $750</w:t>
            </w:r>
          </w:p>
        </w:tc>
        <w:tc>
          <w:tcPr>
            <w:tcW w:w="3543" w:type="dxa"/>
            <w:vAlign w:val="bottom"/>
          </w:tcPr>
          <w:p w14:paraId="5A81B24D" w14:textId="77777777" w:rsidR="00846972" w:rsidRPr="00200A49" w:rsidRDefault="00F50828" w:rsidP="00675154">
            <w:pPr>
              <w:spacing w:before="40" w:after="60"/>
              <w:jc w:val="center"/>
              <w:rPr>
                <w:rFonts w:ascii="Calibri" w:eastAsia="Calibri" w:hAnsi="Calibri" w:cs="Calibri"/>
                <w:i/>
                <w:sz w:val="21"/>
                <w:szCs w:val="22"/>
              </w:rPr>
            </w:pPr>
            <w:r w:rsidRPr="00200A49">
              <w:rPr>
                <w:rFonts w:ascii="Calibri" w:eastAsia="Calibri" w:hAnsi="Calibri" w:cs="Calibri"/>
                <w:i/>
                <w:sz w:val="21"/>
                <w:szCs w:val="22"/>
              </w:rPr>
              <w:t xml:space="preserve">Significant savings to consumers. </w:t>
            </w:r>
            <w:r w:rsidR="00846972" w:rsidRPr="00200A49">
              <w:rPr>
                <w:rFonts w:ascii="Calibri" w:eastAsia="Calibri" w:hAnsi="Calibri" w:cs="Calibri"/>
                <w:i/>
                <w:sz w:val="21"/>
                <w:szCs w:val="22"/>
              </w:rPr>
              <w:t>Possibly within a range between $10 million and $50 million, but subject to a number of unknowns that make an estimate highly uncertain.</w:t>
            </w:r>
          </w:p>
        </w:tc>
      </w:tr>
      <w:tr w:rsidR="00846972" w:rsidRPr="00200A49" w14:paraId="46F38805" w14:textId="77777777" w:rsidTr="00F90FB8">
        <w:tc>
          <w:tcPr>
            <w:tcW w:w="5524" w:type="dxa"/>
          </w:tcPr>
          <w:p w14:paraId="330972EE" w14:textId="77777777" w:rsidR="00846972" w:rsidRPr="00200A49" w:rsidRDefault="00846972" w:rsidP="00675154">
            <w:pPr>
              <w:spacing w:before="40" w:after="60"/>
              <w:rPr>
                <w:rFonts w:ascii="Calibri" w:eastAsia="Calibri" w:hAnsi="Calibri" w:cs="Calibri"/>
                <w:sz w:val="22"/>
                <w:szCs w:val="22"/>
              </w:rPr>
            </w:pPr>
            <w:r w:rsidRPr="00200A49">
              <w:rPr>
                <w:rFonts w:ascii="Calibri" w:eastAsia="Calibri" w:hAnsi="Calibri" w:cs="Calibri"/>
                <w:sz w:val="22"/>
                <w:szCs w:val="22"/>
              </w:rPr>
              <w:t>Backflow prevention for taps adjacent to toilets</w:t>
            </w:r>
          </w:p>
        </w:tc>
        <w:tc>
          <w:tcPr>
            <w:tcW w:w="3543" w:type="dxa"/>
            <w:vAlign w:val="bottom"/>
          </w:tcPr>
          <w:p w14:paraId="0C8AE157" w14:textId="77777777" w:rsidR="00846972" w:rsidRPr="00200A49" w:rsidRDefault="00846972" w:rsidP="00675154">
            <w:pPr>
              <w:spacing w:before="40" w:after="60"/>
              <w:jc w:val="center"/>
              <w:rPr>
                <w:rFonts w:ascii="Calibri" w:eastAsia="Calibri" w:hAnsi="Calibri" w:cs="Calibri"/>
                <w:i/>
                <w:sz w:val="21"/>
                <w:szCs w:val="22"/>
              </w:rPr>
            </w:pPr>
            <w:r w:rsidRPr="00200A49">
              <w:rPr>
                <w:rFonts w:ascii="Calibri" w:eastAsia="Calibri" w:hAnsi="Calibri" w:cs="Calibri"/>
                <w:i/>
                <w:sz w:val="21"/>
                <w:szCs w:val="22"/>
              </w:rPr>
              <w:t>Small cost impact</w:t>
            </w:r>
          </w:p>
        </w:tc>
      </w:tr>
    </w:tbl>
    <w:p w14:paraId="07B5F140" w14:textId="77777777" w:rsidR="00BF05A0" w:rsidRPr="00200A49" w:rsidRDefault="00BF05A0" w:rsidP="009B3042">
      <w:pPr>
        <w:spacing w:after="120"/>
        <w:rPr>
          <w:rFonts w:ascii="Calibri" w:hAnsi="Calibri" w:cs="Calibri"/>
          <w:sz w:val="10"/>
          <w:lang w:val="en-US"/>
        </w:rPr>
      </w:pPr>
    </w:p>
    <w:p w14:paraId="69F4D806" w14:textId="0C8AE73E" w:rsidR="009B3042" w:rsidRPr="00200A49" w:rsidRDefault="009B3042"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In addition to the above changes, </w:t>
      </w:r>
      <w:r w:rsidR="00A122AB" w:rsidRPr="00200A49">
        <w:rPr>
          <w:rFonts w:ascii="Calibri" w:hAnsi="Calibri" w:cs="Calibri"/>
          <w:sz w:val="22"/>
          <w:lang w:val="en-US"/>
        </w:rPr>
        <w:t xml:space="preserve">the </w:t>
      </w:r>
      <w:r w:rsidR="004345B2" w:rsidRPr="00200A49">
        <w:rPr>
          <w:rFonts w:ascii="Calibri" w:hAnsi="Calibri" w:cs="Calibri"/>
          <w:sz w:val="22"/>
          <w:lang w:val="en-US"/>
        </w:rPr>
        <w:t>department</w:t>
      </w:r>
      <w:r w:rsidR="00A122AB" w:rsidRPr="00200A49">
        <w:rPr>
          <w:rFonts w:ascii="Calibri" w:hAnsi="Calibri" w:cs="Calibri"/>
          <w:sz w:val="22"/>
          <w:lang w:val="en-US"/>
        </w:rPr>
        <w:t xml:space="preserve"> considered alternative options that it decided not to adopt because it did not consider the costs of these outweighed the benefits.</w:t>
      </w:r>
      <w:r w:rsidRPr="00200A49">
        <w:rPr>
          <w:rFonts w:ascii="Calibri" w:eastAsia="Calibri" w:hAnsi="Calibri" w:cs="Calibri"/>
          <w:sz w:val="22"/>
          <w:szCs w:val="22"/>
          <w:lang w:val="en-US"/>
        </w:rPr>
        <w:t xml:space="preserve"> In addition, further options for change raised by stakehol</w:t>
      </w:r>
      <w:r w:rsidR="009C28A5">
        <w:rPr>
          <w:rFonts w:ascii="Calibri" w:eastAsia="Calibri" w:hAnsi="Calibri" w:cs="Calibri"/>
          <w:sz w:val="22"/>
          <w:szCs w:val="22"/>
          <w:lang w:val="en-US"/>
        </w:rPr>
        <w:t>ders have also been considered:</w:t>
      </w:r>
    </w:p>
    <w:p w14:paraId="71104BB9" w14:textId="77777777" w:rsidR="009B3042" w:rsidRPr="00200A49" w:rsidRDefault="009B30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An option for setting a fixed minimum time (4 years) before an apprentice is eligible for registration was considered. </w:t>
      </w:r>
      <w:r w:rsidR="00C0515C" w:rsidRPr="00200A49">
        <w:rPr>
          <w:rFonts w:ascii="Calibri" w:eastAsia="Calibri" w:hAnsi="Calibri" w:cs="Calibri"/>
          <w:sz w:val="22"/>
          <w:szCs w:val="22"/>
          <w:lang w:val="en-US"/>
        </w:rPr>
        <w:t>This change would be inconsistent with the agreed national approach to apprentice training and is considered out of scope for these Regulations. In any case</w:t>
      </w:r>
      <w:r w:rsidRPr="00200A49">
        <w:rPr>
          <w:rFonts w:ascii="Calibri" w:eastAsia="Calibri" w:hAnsi="Calibri" w:cs="Calibri"/>
          <w:sz w:val="22"/>
          <w:szCs w:val="22"/>
          <w:lang w:val="en-US"/>
        </w:rPr>
        <w:t xml:space="preserve">, this </w:t>
      </w:r>
      <w:r w:rsidR="00C0515C" w:rsidRPr="00200A49">
        <w:rPr>
          <w:rFonts w:ascii="Calibri" w:eastAsia="Calibri" w:hAnsi="Calibri" w:cs="Calibri"/>
          <w:sz w:val="22"/>
          <w:szCs w:val="22"/>
          <w:lang w:val="en-US"/>
        </w:rPr>
        <w:t xml:space="preserve">change </w:t>
      </w:r>
      <w:r w:rsidRPr="00200A49">
        <w:rPr>
          <w:rFonts w:ascii="Calibri" w:eastAsia="Calibri" w:hAnsi="Calibri" w:cs="Calibri"/>
          <w:sz w:val="22"/>
          <w:szCs w:val="22"/>
          <w:lang w:val="en-US"/>
        </w:rPr>
        <w:t>would lead to additional costs (the opportunity cost of waiting to become registered) with no clear additional benefit (apprenticeships are competency-based completions, so delaying the time for becoming registered is unlikely to increase the level of competency expected for registration</w:t>
      </w:r>
      <w:r w:rsidR="00C0515C" w:rsidRPr="00200A49">
        <w:rPr>
          <w:rFonts w:ascii="Calibri" w:eastAsia="Calibri" w:hAnsi="Calibri" w:cs="Calibri"/>
          <w:sz w:val="22"/>
          <w:szCs w:val="22"/>
          <w:lang w:val="en-US"/>
        </w:rPr>
        <w:t>)</w:t>
      </w:r>
      <w:r w:rsidRPr="00200A49">
        <w:rPr>
          <w:rFonts w:ascii="Calibri" w:eastAsia="Calibri" w:hAnsi="Calibri" w:cs="Calibri"/>
          <w:sz w:val="22"/>
          <w:szCs w:val="22"/>
          <w:lang w:val="en-US"/>
        </w:rPr>
        <w:t>.</w:t>
      </w:r>
      <w:r w:rsidR="00F93686" w:rsidRPr="00200A49">
        <w:rPr>
          <w:rFonts w:ascii="Calibri" w:eastAsia="Calibri" w:hAnsi="Calibri" w:cs="Calibri"/>
          <w:sz w:val="22"/>
          <w:szCs w:val="22"/>
          <w:lang w:val="en-US"/>
        </w:rPr>
        <w:t xml:space="preserve"> </w:t>
      </w:r>
    </w:p>
    <w:p w14:paraId="1935E77A" w14:textId="418D3F6E" w:rsidR="00E20BA3" w:rsidRPr="00200A49" w:rsidRDefault="00E20BA3"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An option to remove </w:t>
      </w:r>
      <w:r w:rsidR="00B41470">
        <w:rPr>
          <w:rFonts w:ascii="Calibri" w:eastAsia="Calibri" w:hAnsi="Calibri" w:cs="Calibri"/>
          <w:sz w:val="22"/>
          <w:szCs w:val="22"/>
          <w:lang w:val="en-US"/>
        </w:rPr>
        <w:t xml:space="preserve">the less complex aspects of </w:t>
      </w:r>
      <w:r w:rsidR="00FE029B" w:rsidRPr="00200A49">
        <w:rPr>
          <w:rFonts w:ascii="Calibri" w:eastAsia="Calibri" w:hAnsi="Calibri" w:cs="Calibri"/>
          <w:sz w:val="22"/>
          <w:szCs w:val="22"/>
          <w:lang w:val="en-US"/>
        </w:rPr>
        <w:t>routine servicing</w:t>
      </w:r>
      <w:r w:rsidRPr="00200A49">
        <w:rPr>
          <w:rFonts w:ascii="Calibri" w:eastAsia="Calibri" w:hAnsi="Calibri" w:cs="Calibri"/>
          <w:sz w:val="22"/>
          <w:szCs w:val="22"/>
          <w:lang w:val="en-US"/>
        </w:rPr>
        <w:t xml:space="preserve"> from the scope of work for the fire protection class, or establish a new class specific to </w:t>
      </w:r>
      <w:r w:rsidR="00FE029B" w:rsidRPr="00200A49">
        <w:rPr>
          <w:rFonts w:ascii="Calibri" w:eastAsia="Calibri" w:hAnsi="Calibri" w:cs="Calibri"/>
          <w:sz w:val="22"/>
          <w:szCs w:val="22"/>
          <w:lang w:val="en-US"/>
        </w:rPr>
        <w:t>routine servicing</w:t>
      </w:r>
      <w:r w:rsidRPr="00200A49">
        <w:rPr>
          <w:rFonts w:ascii="Calibri" w:eastAsia="Calibri" w:hAnsi="Calibri" w:cs="Calibri"/>
          <w:sz w:val="22"/>
          <w:szCs w:val="22"/>
          <w:lang w:val="en-US"/>
        </w:rPr>
        <w:t xml:space="preserve">. While there may </w:t>
      </w:r>
      <w:r w:rsidR="0051408B" w:rsidRPr="00200A49">
        <w:rPr>
          <w:rFonts w:ascii="Calibri" w:eastAsia="Calibri" w:hAnsi="Calibri" w:cs="Calibri"/>
          <w:sz w:val="22"/>
          <w:szCs w:val="22"/>
          <w:lang w:val="en-US"/>
        </w:rPr>
        <w:t xml:space="preserve">have </w:t>
      </w:r>
      <w:r w:rsidRPr="00200A49">
        <w:rPr>
          <w:rFonts w:ascii="Calibri" w:eastAsia="Calibri" w:hAnsi="Calibri" w:cs="Calibri"/>
          <w:sz w:val="22"/>
          <w:szCs w:val="22"/>
          <w:lang w:val="en-US"/>
        </w:rPr>
        <w:t>be</w:t>
      </w:r>
      <w:r w:rsidR="0051408B" w:rsidRPr="00200A49">
        <w:rPr>
          <w:rFonts w:ascii="Calibri" w:eastAsia="Calibri" w:hAnsi="Calibri" w:cs="Calibri"/>
          <w:sz w:val="22"/>
          <w:szCs w:val="22"/>
          <w:lang w:val="en-US"/>
        </w:rPr>
        <w:t>en</w:t>
      </w:r>
      <w:r w:rsidRPr="00200A49">
        <w:rPr>
          <w:rFonts w:ascii="Calibri" w:eastAsia="Calibri" w:hAnsi="Calibri" w:cs="Calibri"/>
          <w:sz w:val="22"/>
          <w:szCs w:val="22"/>
          <w:lang w:val="en-US"/>
        </w:rPr>
        <w:t xml:space="preserve"> some cost savings with these changes, the </w:t>
      </w:r>
      <w:r w:rsidR="0051408B" w:rsidRPr="00200A49">
        <w:rPr>
          <w:rFonts w:ascii="Calibri" w:eastAsia="Calibri" w:hAnsi="Calibri" w:cs="Calibri"/>
          <w:sz w:val="22"/>
          <w:szCs w:val="22"/>
          <w:lang w:val="en-US"/>
        </w:rPr>
        <w:t xml:space="preserve">department did not have data on the </w:t>
      </w:r>
      <w:r w:rsidRPr="00200A49">
        <w:rPr>
          <w:rFonts w:ascii="Calibri" w:eastAsia="Calibri" w:hAnsi="Calibri" w:cs="Calibri"/>
          <w:sz w:val="22"/>
          <w:szCs w:val="22"/>
          <w:lang w:val="en-US"/>
        </w:rPr>
        <w:t>consequential impact on risks to life and safety</w:t>
      </w:r>
      <w:r w:rsidR="00532F6E" w:rsidRPr="00200A49">
        <w:rPr>
          <w:rFonts w:ascii="Calibri" w:eastAsia="Calibri" w:hAnsi="Calibri" w:cs="Calibri"/>
          <w:sz w:val="22"/>
          <w:szCs w:val="22"/>
          <w:lang w:val="en-US"/>
        </w:rPr>
        <w:t xml:space="preserve"> from </w:t>
      </w:r>
      <w:r w:rsidR="00BE009C" w:rsidRPr="00200A49">
        <w:rPr>
          <w:rFonts w:ascii="Calibri" w:eastAsia="Calibri" w:hAnsi="Calibri" w:cs="Calibri"/>
          <w:sz w:val="22"/>
          <w:szCs w:val="22"/>
          <w:lang w:val="en-US"/>
        </w:rPr>
        <w:t>changing</w:t>
      </w:r>
      <w:r w:rsidR="00532F6E" w:rsidRPr="00200A49">
        <w:rPr>
          <w:rFonts w:ascii="Calibri" w:eastAsia="Calibri" w:hAnsi="Calibri" w:cs="Calibri"/>
          <w:sz w:val="22"/>
          <w:szCs w:val="22"/>
          <w:lang w:val="en-US"/>
        </w:rPr>
        <w:t xml:space="preserve"> training requirements for practitioners undertaking this work, </w:t>
      </w:r>
      <w:r w:rsidRPr="00200A49">
        <w:rPr>
          <w:rFonts w:ascii="Calibri" w:eastAsia="Calibri" w:hAnsi="Calibri" w:cs="Calibri"/>
          <w:sz w:val="22"/>
          <w:szCs w:val="22"/>
          <w:lang w:val="en-US"/>
        </w:rPr>
        <w:t xml:space="preserve">which the department considered fundamental in relation to this high-risk area. As such, </w:t>
      </w:r>
      <w:r w:rsidR="0051408B" w:rsidRPr="00200A49">
        <w:rPr>
          <w:rFonts w:ascii="Calibri" w:eastAsia="Calibri" w:hAnsi="Calibri" w:cs="Calibri"/>
          <w:sz w:val="22"/>
          <w:szCs w:val="22"/>
          <w:lang w:val="en-US"/>
        </w:rPr>
        <w:t>this change has not been adopted</w:t>
      </w:r>
      <w:r w:rsidR="00BE009C" w:rsidRPr="00200A49">
        <w:rPr>
          <w:rFonts w:ascii="Calibri" w:eastAsia="Calibri" w:hAnsi="Calibri" w:cs="Calibri"/>
          <w:sz w:val="22"/>
          <w:szCs w:val="22"/>
          <w:lang w:val="en-US"/>
        </w:rPr>
        <w:t>. T</w:t>
      </w:r>
      <w:r w:rsidRPr="00200A49">
        <w:rPr>
          <w:rFonts w:ascii="Calibri" w:eastAsia="Calibri" w:hAnsi="Calibri" w:cs="Calibri"/>
          <w:sz w:val="22"/>
          <w:szCs w:val="22"/>
          <w:lang w:val="en-US"/>
        </w:rPr>
        <w:t xml:space="preserve">he </w:t>
      </w:r>
      <w:r w:rsidR="004345B2" w:rsidRPr="00200A49">
        <w:rPr>
          <w:rFonts w:ascii="Calibri" w:eastAsia="Calibri" w:hAnsi="Calibri" w:cs="Calibri"/>
          <w:sz w:val="22"/>
          <w:szCs w:val="22"/>
          <w:lang w:val="en-US"/>
        </w:rPr>
        <w:t>department</w:t>
      </w:r>
      <w:r w:rsidRPr="00200A49">
        <w:rPr>
          <w:rFonts w:ascii="Calibri" w:eastAsia="Calibri" w:hAnsi="Calibri" w:cs="Calibri"/>
          <w:sz w:val="22"/>
          <w:szCs w:val="22"/>
          <w:lang w:val="en-US"/>
        </w:rPr>
        <w:t xml:space="preserve"> has nominated to explicitly amend the scope of work associated with fire protection to include ‘routine servicing’ </w:t>
      </w:r>
      <w:r w:rsidR="00532F6E" w:rsidRPr="00200A49">
        <w:rPr>
          <w:rFonts w:ascii="Calibri" w:eastAsia="Calibri" w:hAnsi="Calibri" w:cs="Calibri"/>
          <w:sz w:val="22"/>
          <w:szCs w:val="22"/>
          <w:lang w:val="en-US"/>
        </w:rPr>
        <w:t>to ensure the scope of work is consistent with the relevant Australian Standard</w:t>
      </w:r>
      <w:r w:rsidR="00BE009C" w:rsidRPr="00200A49">
        <w:rPr>
          <w:rFonts w:ascii="Calibri" w:eastAsia="Calibri" w:hAnsi="Calibri" w:cs="Calibri"/>
          <w:sz w:val="22"/>
          <w:szCs w:val="22"/>
          <w:lang w:val="en-US"/>
        </w:rPr>
        <w:t>, which the department expects will have no or minimal impact in practice</w:t>
      </w:r>
      <w:r w:rsidR="00532F6E" w:rsidRPr="00200A49">
        <w:rPr>
          <w:rFonts w:ascii="Calibri" w:eastAsia="Calibri" w:hAnsi="Calibri" w:cs="Calibri"/>
          <w:sz w:val="22"/>
          <w:szCs w:val="22"/>
          <w:lang w:val="en-US"/>
        </w:rPr>
        <w:t xml:space="preserve">. </w:t>
      </w:r>
      <w:r w:rsidRPr="00200A49">
        <w:rPr>
          <w:rFonts w:ascii="Calibri" w:eastAsia="Calibri" w:hAnsi="Calibri" w:cs="Calibri"/>
          <w:sz w:val="22"/>
          <w:szCs w:val="22"/>
          <w:lang w:val="en-US"/>
        </w:rPr>
        <w:t>Gi</w:t>
      </w:r>
      <w:r w:rsidR="00EF21AB" w:rsidRPr="00200A49">
        <w:rPr>
          <w:rFonts w:ascii="Calibri" w:eastAsia="Calibri" w:hAnsi="Calibri" w:cs="Calibri"/>
          <w:sz w:val="22"/>
          <w:szCs w:val="22"/>
          <w:lang w:val="en-US"/>
        </w:rPr>
        <w:t>ven inconsistencies across the P</w:t>
      </w:r>
      <w:r w:rsidRPr="00200A49">
        <w:rPr>
          <w:rFonts w:ascii="Calibri" w:eastAsia="Calibri" w:hAnsi="Calibri" w:cs="Calibri"/>
          <w:sz w:val="22"/>
          <w:szCs w:val="22"/>
          <w:lang w:val="en-US"/>
        </w:rPr>
        <w:t xml:space="preserve">lumbing </w:t>
      </w:r>
      <w:r w:rsidR="00EF21AB" w:rsidRPr="00200A49">
        <w:rPr>
          <w:rFonts w:ascii="Calibri" w:eastAsia="Calibri" w:hAnsi="Calibri" w:cs="Calibri"/>
          <w:sz w:val="22"/>
          <w:szCs w:val="22"/>
          <w:lang w:val="en-US"/>
        </w:rPr>
        <w:t xml:space="preserve">Regulations </w:t>
      </w:r>
      <w:r w:rsidRPr="00200A49">
        <w:rPr>
          <w:rFonts w:ascii="Calibri" w:eastAsia="Calibri" w:hAnsi="Calibri" w:cs="Calibri"/>
          <w:sz w:val="22"/>
          <w:szCs w:val="22"/>
          <w:lang w:val="en-US"/>
        </w:rPr>
        <w:t xml:space="preserve">and </w:t>
      </w:r>
      <w:r w:rsidR="00EF21AB" w:rsidRPr="00200A49">
        <w:rPr>
          <w:rFonts w:ascii="Calibri" w:eastAsia="Calibri" w:hAnsi="Calibri" w:cs="Calibri"/>
          <w:sz w:val="22"/>
          <w:szCs w:val="22"/>
          <w:lang w:val="en-US"/>
        </w:rPr>
        <w:t>B</w:t>
      </w:r>
      <w:r w:rsidRPr="00200A49">
        <w:rPr>
          <w:rFonts w:ascii="Calibri" w:eastAsia="Calibri" w:hAnsi="Calibri" w:cs="Calibri"/>
          <w:sz w:val="22"/>
          <w:szCs w:val="22"/>
          <w:lang w:val="en-US"/>
        </w:rPr>
        <w:t xml:space="preserve">uilding </w:t>
      </w:r>
      <w:r w:rsidR="00EF21AB" w:rsidRPr="00200A49">
        <w:rPr>
          <w:rFonts w:ascii="Calibri" w:eastAsia="Calibri" w:hAnsi="Calibri" w:cs="Calibri"/>
          <w:sz w:val="22"/>
          <w:szCs w:val="22"/>
          <w:lang w:val="en-US"/>
        </w:rPr>
        <w:t>R</w:t>
      </w:r>
      <w:r w:rsidRPr="00200A49">
        <w:rPr>
          <w:rFonts w:ascii="Calibri" w:eastAsia="Calibri" w:hAnsi="Calibri" w:cs="Calibri"/>
          <w:sz w:val="22"/>
          <w:szCs w:val="22"/>
          <w:lang w:val="en-US"/>
        </w:rPr>
        <w:t xml:space="preserve">egulations and approaches taken in other jurisdictions, the </w:t>
      </w:r>
      <w:r w:rsidR="004345B2" w:rsidRPr="00200A49">
        <w:rPr>
          <w:rFonts w:ascii="Calibri" w:eastAsia="Calibri" w:hAnsi="Calibri" w:cs="Calibri"/>
          <w:sz w:val="22"/>
          <w:szCs w:val="22"/>
          <w:lang w:val="en-US"/>
        </w:rPr>
        <w:t>department</w:t>
      </w:r>
      <w:r w:rsidRPr="00200A49">
        <w:rPr>
          <w:rFonts w:ascii="Calibri" w:eastAsia="Calibri" w:hAnsi="Calibri" w:cs="Calibri"/>
          <w:sz w:val="22"/>
          <w:szCs w:val="22"/>
          <w:lang w:val="en-US"/>
        </w:rPr>
        <w:t xml:space="preserve"> </w:t>
      </w:r>
      <w:r w:rsidR="00BE009C" w:rsidRPr="00200A49">
        <w:rPr>
          <w:rFonts w:ascii="Calibri" w:eastAsia="Calibri" w:hAnsi="Calibri" w:cs="Calibri"/>
          <w:sz w:val="22"/>
          <w:szCs w:val="22"/>
          <w:lang w:val="en-US"/>
        </w:rPr>
        <w:t>will monitor and seek to obtain further data and evidence from other jurisdictions, as well as</w:t>
      </w:r>
      <w:r w:rsidRPr="00200A49">
        <w:rPr>
          <w:rFonts w:ascii="Calibri" w:eastAsia="Calibri" w:hAnsi="Calibri" w:cs="Calibri"/>
          <w:sz w:val="22"/>
          <w:szCs w:val="22"/>
          <w:lang w:val="en-US"/>
        </w:rPr>
        <w:t xml:space="preserve"> seeking submissions </w:t>
      </w:r>
      <w:r w:rsidR="00BE009C" w:rsidRPr="00200A49">
        <w:rPr>
          <w:rFonts w:ascii="Calibri" w:eastAsia="Calibri" w:hAnsi="Calibri" w:cs="Calibri"/>
          <w:sz w:val="22"/>
          <w:szCs w:val="22"/>
          <w:lang w:val="en-US"/>
        </w:rPr>
        <w:t xml:space="preserve">through this RIS </w:t>
      </w:r>
      <w:r w:rsidRPr="00200A49">
        <w:rPr>
          <w:rFonts w:ascii="Calibri" w:eastAsia="Calibri" w:hAnsi="Calibri" w:cs="Calibri"/>
          <w:sz w:val="22"/>
          <w:szCs w:val="22"/>
          <w:lang w:val="en-US"/>
        </w:rPr>
        <w:t xml:space="preserve">to inform a potential forward work program </w:t>
      </w:r>
      <w:r w:rsidR="00B41470">
        <w:rPr>
          <w:rFonts w:ascii="Calibri" w:eastAsia="Calibri" w:hAnsi="Calibri" w:cs="Calibri"/>
          <w:sz w:val="22"/>
          <w:szCs w:val="22"/>
          <w:lang w:val="en-US"/>
        </w:rPr>
        <w:t>for</w:t>
      </w:r>
      <w:r w:rsidR="003C4696" w:rsidRPr="00200A49">
        <w:rPr>
          <w:rFonts w:ascii="Calibri" w:eastAsia="Calibri" w:hAnsi="Calibri" w:cs="Calibri"/>
          <w:sz w:val="22"/>
          <w:szCs w:val="22"/>
          <w:lang w:val="en-US"/>
        </w:rPr>
        <w:t xml:space="preserve"> an appropriate and </w:t>
      </w:r>
      <w:r w:rsidRPr="00200A49">
        <w:rPr>
          <w:rFonts w:ascii="Calibri" w:eastAsia="Calibri" w:hAnsi="Calibri" w:cs="Calibri"/>
          <w:sz w:val="22"/>
          <w:szCs w:val="22"/>
          <w:lang w:val="en-US"/>
        </w:rPr>
        <w:t>robust regulatory framework for the treatment of essential safety measures</w:t>
      </w:r>
      <w:r w:rsidR="003C4696" w:rsidRPr="00200A49">
        <w:rPr>
          <w:rFonts w:ascii="Calibri" w:eastAsia="Calibri" w:hAnsi="Calibri" w:cs="Calibri"/>
          <w:sz w:val="22"/>
          <w:szCs w:val="22"/>
          <w:lang w:val="en-US"/>
        </w:rPr>
        <w:t xml:space="preserve"> across the building and plumbing systems.</w:t>
      </w:r>
      <w:r w:rsidR="00F93686" w:rsidRPr="00200A49">
        <w:rPr>
          <w:rFonts w:ascii="Calibri" w:eastAsia="Calibri" w:hAnsi="Calibri" w:cs="Calibri"/>
          <w:sz w:val="22"/>
          <w:szCs w:val="22"/>
          <w:lang w:val="en-US"/>
        </w:rPr>
        <w:t xml:space="preserve"> </w:t>
      </w:r>
    </w:p>
    <w:p w14:paraId="43FE031E" w14:textId="77777777" w:rsidR="009B3042" w:rsidRPr="00200A49" w:rsidRDefault="009B30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An option to set a new class, or new competency requirements, for recycled water. The department did not consider there was sufficient evidence to justify further regulatory requirements. This position takes account of </w:t>
      </w:r>
      <w:r w:rsidR="007647D2" w:rsidRPr="00200A49">
        <w:rPr>
          <w:rFonts w:ascii="Calibri" w:eastAsia="Calibri" w:hAnsi="Calibri" w:cs="Calibri"/>
          <w:sz w:val="22"/>
          <w:szCs w:val="22"/>
          <w:lang w:val="en-US"/>
        </w:rPr>
        <w:t xml:space="preserve">prescribed training </w:t>
      </w:r>
      <w:r w:rsidR="008136DE" w:rsidRPr="00200A49">
        <w:rPr>
          <w:rFonts w:ascii="Calibri" w:eastAsia="Calibri" w:hAnsi="Calibri" w:cs="Calibri"/>
          <w:sz w:val="22"/>
          <w:szCs w:val="22"/>
          <w:lang w:val="en-US"/>
        </w:rPr>
        <w:t>and standards required for plumbing work undertaken on a recycled water system</w:t>
      </w:r>
      <w:r w:rsidRPr="00200A49">
        <w:rPr>
          <w:rFonts w:ascii="Calibri" w:eastAsia="Calibri" w:hAnsi="Calibri" w:cs="Calibri"/>
          <w:sz w:val="22"/>
          <w:szCs w:val="22"/>
        </w:rPr>
        <w:t xml:space="preserve">, opportunities for better sharing of information between the VBA and water authorities, and planned changes to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 to draw attention to the need to complete cross-connection tests.</w:t>
      </w:r>
    </w:p>
    <w:p w14:paraId="02CA80E6" w14:textId="77777777" w:rsidR="009B3042" w:rsidRPr="00200A49" w:rsidRDefault="009B3042" w:rsidP="00F90FB8">
      <w:pPr>
        <w:pStyle w:val="ListParagraph"/>
        <w:numPr>
          <w:ilvl w:val="0"/>
          <w:numId w:val="5"/>
        </w:numPr>
        <w:spacing w:after="120"/>
        <w:ind w:hanging="357"/>
        <w:contextualSpacing w:val="0"/>
        <w:rPr>
          <w:rFonts w:ascii="Calibri" w:eastAsia="Calibri" w:hAnsi="Calibri" w:cs="Calibri"/>
          <w:b/>
          <w:sz w:val="22"/>
          <w:szCs w:val="22"/>
        </w:rPr>
      </w:pPr>
      <w:r w:rsidRPr="00200A49">
        <w:rPr>
          <w:rFonts w:ascii="Calibri" w:eastAsia="Calibri" w:hAnsi="Calibri" w:cs="Calibri"/>
          <w:sz w:val="22"/>
          <w:szCs w:val="22"/>
          <w:lang w:val="en-US"/>
        </w:rPr>
        <w:t xml:space="preserve">Options were considered to remove metal roofing from the scope of roofing (stormwater) plumbing work, or otherwise introduce a new class of work </w:t>
      </w:r>
      <w:r w:rsidR="002504EC" w:rsidRPr="00200A49">
        <w:rPr>
          <w:rFonts w:ascii="Calibri" w:eastAsia="Calibri" w:hAnsi="Calibri" w:cs="Calibri"/>
          <w:sz w:val="22"/>
          <w:szCs w:val="22"/>
          <w:lang w:val="en-US"/>
        </w:rPr>
        <w:t>specific</w:t>
      </w:r>
      <w:r w:rsidR="008136DE" w:rsidRPr="00200A49">
        <w:rPr>
          <w:rFonts w:ascii="Calibri" w:eastAsia="Calibri" w:hAnsi="Calibri" w:cs="Calibri"/>
          <w:sz w:val="22"/>
          <w:szCs w:val="22"/>
          <w:lang w:val="en-US"/>
        </w:rPr>
        <w:t xml:space="preserve"> to </w:t>
      </w:r>
      <w:r w:rsidRPr="00200A49">
        <w:rPr>
          <w:rFonts w:ascii="Calibri" w:eastAsia="Calibri" w:hAnsi="Calibri" w:cs="Calibri"/>
          <w:sz w:val="22"/>
          <w:szCs w:val="22"/>
          <w:lang w:val="en-US"/>
        </w:rPr>
        <w:t xml:space="preserve">metal roofing work that would allow builders to become authorised to do metal roofing work without the need to meet all requirements of the roofing class of work. Based on information available, the department is not able to determine with sufficient confidence the impacts of this change. </w:t>
      </w:r>
      <w:r w:rsidR="008136DE" w:rsidRPr="00200A49">
        <w:rPr>
          <w:rFonts w:ascii="Calibri" w:eastAsia="Calibri" w:hAnsi="Calibri" w:cs="Calibri"/>
          <w:sz w:val="22"/>
          <w:szCs w:val="22"/>
          <w:lang w:val="en-US"/>
        </w:rPr>
        <w:t xml:space="preserve">The </w:t>
      </w:r>
      <w:r w:rsidR="004345B2" w:rsidRPr="00200A49">
        <w:rPr>
          <w:rFonts w:ascii="Calibri" w:eastAsia="Calibri" w:hAnsi="Calibri" w:cs="Calibri"/>
          <w:sz w:val="22"/>
          <w:szCs w:val="22"/>
          <w:lang w:val="en-US"/>
        </w:rPr>
        <w:t>department</w:t>
      </w:r>
      <w:r w:rsidR="008136DE" w:rsidRPr="00200A49">
        <w:rPr>
          <w:rFonts w:ascii="Calibri" w:eastAsia="Calibri" w:hAnsi="Calibri" w:cs="Calibri"/>
          <w:sz w:val="22"/>
          <w:szCs w:val="22"/>
          <w:lang w:val="en-US"/>
        </w:rPr>
        <w:t xml:space="preserve"> considers that there is an unquantified risk that any changes to metal roofing may lead to higher rates of non-compliance, noting that causes of current rates of non-compliance are </w:t>
      </w:r>
      <w:r w:rsidRPr="00200A49">
        <w:rPr>
          <w:rFonts w:ascii="Calibri" w:eastAsia="Calibri" w:hAnsi="Calibri" w:cs="Calibri"/>
          <w:sz w:val="22"/>
          <w:szCs w:val="22"/>
          <w:lang w:val="en-US"/>
        </w:rPr>
        <w:t xml:space="preserve">currently </w:t>
      </w:r>
      <w:r w:rsidR="008136DE" w:rsidRPr="00200A49">
        <w:rPr>
          <w:rFonts w:ascii="Calibri" w:eastAsia="Calibri" w:hAnsi="Calibri" w:cs="Calibri"/>
          <w:sz w:val="22"/>
          <w:szCs w:val="22"/>
          <w:lang w:val="en-US"/>
        </w:rPr>
        <w:t>in</w:t>
      </w:r>
      <w:r w:rsidRPr="00200A49">
        <w:rPr>
          <w:rFonts w:ascii="Calibri" w:eastAsia="Calibri" w:hAnsi="Calibri" w:cs="Calibri"/>
          <w:sz w:val="22"/>
          <w:szCs w:val="22"/>
          <w:lang w:val="en-US"/>
        </w:rPr>
        <w:t>adequately understood.</w:t>
      </w:r>
      <w:r w:rsidR="008A7C2A" w:rsidRPr="00200A49">
        <w:rPr>
          <w:rFonts w:ascii="Calibri" w:eastAsia="Calibri" w:hAnsi="Calibri" w:cs="Calibri"/>
          <w:sz w:val="22"/>
          <w:szCs w:val="22"/>
          <w:lang w:val="en-US"/>
        </w:rPr>
        <w:t xml:space="preserve"> </w:t>
      </w:r>
      <w:r w:rsidRPr="00200A49">
        <w:rPr>
          <w:rFonts w:ascii="Calibri" w:eastAsia="Calibri" w:hAnsi="Calibri" w:cs="Calibri"/>
          <w:sz w:val="22"/>
          <w:szCs w:val="22"/>
          <w:lang w:val="en-US"/>
        </w:rPr>
        <w:t>The department invites submissions from stakeholders to provide further data or evidence on the impacts of retaining the status quo arrangements or providing for a separate class of plumbing work for the installation of metal roofs. In particular, views are sought on whether building projects in regional areas experience delays because there is a shortage of licensed and registered plumber</w:t>
      </w:r>
      <w:r w:rsidRPr="00200A49">
        <w:rPr>
          <w:rFonts w:ascii="Calibri" w:eastAsia="Calibri" w:hAnsi="Calibri" w:cs="Calibri"/>
          <w:sz w:val="22"/>
          <w:szCs w:val="22"/>
        </w:rPr>
        <w:t>s in the class of roofing (stormwater) in regional areas.</w:t>
      </w:r>
    </w:p>
    <w:p w14:paraId="2DBFB9B8" w14:textId="77777777" w:rsidR="009B3042" w:rsidRPr="00200A49" w:rsidRDefault="009B3042" w:rsidP="00DF5383">
      <w:pPr>
        <w:pStyle w:val="Heading2"/>
        <w:numPr>
          <w:ilvl w:val="0"/>
          <w:numId w:val="0"/>
        </w:numPr>
      </w:pPr>
      <w:bookmarkStart w:id="11" w:name="_Toc517912066"/>
      <w:r w:rsidRPr="00200A49">
        <w:t>What fees are set by the Regulations?</w:t>
      </w:r>
      <w:bookmarkEnd w:id="11"/>
    </w:p>
    <w:p w14:paraId="2F448A3C" w14:textId="77777777" w:rsidR="009B3042" w:rsidRPr="00200A49" w:rsidRDefault="009B3042"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The regulatory framework for plumbing work and plumbers gives rise to a number of costs to government. These include costs of assessing and issuing licences and registrations, audits of plumbing work, investigations and complaints. These costs will amount to around $19 million in 2017-18.</w:t>
      </w:r>
    </w:p>
    <w:p w14:paraId="7377E7BA" w14:textId="77777777"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Government policy is that regulatory fees and user charges should be set on a full cost recovery basis. </w:t>
      </w:r>
    </w:p>
    <w:p w14:paraId="5A01B2CB" w14:textId="152164BC"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Act allows a number of fees to be set, for the purposes of allowing the VBA to recover costs related to its activities. The fees allowed under the Act are set out </w:t>
      </w:r>
      <w:r w:rsidR="009C28A5">
        <w:rPr>
          <w:rFonts w:ascii="Calibri" w:eastAsia="Calibri" w:hAnsi="Calibri" w:cs="Calibri"/>
          <w:sz w:val="22"/>
          <w:szCs w:val="22"/>
        </w:rPr>
        <w:t>in the following table</w:t>
      </w:r>
      <w:r w:rsidRPr="00200A49">
        <w:rPr>
          <w:rFonts w:ascii="Calibri" w:eastAsia="Calibri" w:hAnsi="Calibri" w:cs="Calibri"/>
          <w:sz w:val="22"/>
          <w:szCs w:val="22"/>
        </w:rPr>
        <w:t>, together with the current fee amount and tota</w:t>
      </w:r>
      <w:r w:rsidR="009C28A5">
        <w:rPr>
          <w:rFonts w:ascii="Calibri" w:eastAsia="Calibri" w:hAnsi="Calibri" w:cs="Calibri"/>
          <w:sz w:val="22"/>
          <w:szCs w:val="22"/>
        </w:rPr>
        <w:t>l revenue estimated for 2017-18.</w:t>
      </w:r>
    </w:p>
    <w:p w14:paraId="0E350910" w14:textId="77777777" w:rsidR="008A7C2A" w:rsidRPr="00200A49" w:rsidRDefault="008A7C2A">
      <w:pPr>
        <w:rPr>
          <w:rFonts w:ascii="Calibri" w:eastAsia="Times" w:hAnsi="Calibri" w:cs="Calibri"/>
          <w:b/>
          <w:color w:val="44546A" w:themeColor="text2"/>
          <w:sz w:val="22"/>
          <w:szCs w:val="22"/>
        </w:rPr>
      </w:pPr>
      <w:r w:rsidRPr="00200A49">
        <w:br w:type="page"/>
      </w:r>
    </w:p>
    <w:p w14:paraId="23A97332" w14:textId="77777777" w:rsidR="00F662F0" w:rsidRPr="00200A49" w:rsidRDefault="00F662F0" w:rsidP="00D9506C">
      <w:pPr>
        <w:pStyle w:val="Caption"/>
        <w:rPr>
          <w:rFonts w:eastAsia="Calibri"/>
        </w:rPr>
      </w:pPr>
      <w:r w:rsidRPr="00200A49">
        <w:t xml:space="preserve">Table </w:t>
      </w:r>
      <w:r w:rsidR="00317C3F" w:rsidRPr="00200A49">
        <w:rPr>
          <w:noProof/>
        </w:rPr>
        <w:t>3</w:t>
      </w:r>
      <w:r w:rsidRPr="00200A49">
        <w:t xml:space="preserve">: </w:t>
      </w:r>
      <w:r w:rsidR="00D3613E" w:rsidRPr="00200A49">
        <w:t>Fees included in the Regulations</w:t>
      </w:r>
    </w:p>
    <w:tbl>
      <w:tblPr>
        <w:tblStyle w:val="TableGrid"/>
        <w:tblW w:w="9209" w:type="dxa"/>
        <w:tblLook w:val="04A0" w:firstRow="1" w:lastRow="0" w:firstColumn="1" w:lastColumn="0" w:noHBand="0" w:noVBand="1"/>
      </w:tblPr>
      <w:tblGrid>
        <w:gridCol w:w="3172"/>
        <w:gridCol w:w="1952"/>
        <w:gridCol w:w="1950"/>
        <w:gridCol w:w="2135"/>
      </w:tblGrid>
      <w:tr w:rsidR="009B3042" w:rsidRPr="00200A49" w14:paraId="0A25826A" w14:textId="77777777" w:rsidTr="00077BFC">
        <w:tc>
          <w:tcPr>
            <w:tcW w:w="3172" w:type="dxa"/>
            <w:shd w:val="clear" w:color="auto" w:fill="D9E2F3" w:themeFill="accent1" w:themeFillTint="33"/>
            <w:hideMark/>
          </w:tcPr>
          <w:p w14:paraId="36B50A79" w14:textId="77777777" w:rsidR="009B3042" w:rsidRPr="00200A49" w:rsidRDefault="009B3042">
            <w:pPr>
              <w:spacing w:after="120"/>
              <w:rPr>
                <w:rFonts w:ascii="Calibri" w:eastAsia="Calibri" w:hAnsi="Calibri" w:cs="Calibri"/>
                <w:b/>
                <w:sz w:val="22"/>
                <w:szCs w:val="22"/>
              </w:rPr>
            </w:pPr>
            <w:r w:rsidRPr="00200A49">
              <w:rPr>
                <w:rFonts w:ascii="Calibri" w:eastAsia="Calibri" w:hAnsi="Calibri" w:cs="Calibri"/>
                <w:b/>
                <w:i/>
                <w:sz w:val="22"/>
                <w:szCs w:val="22"/>
              </w:rPr>
              <w:t>Fee</w:t>
            </w:r>
            <w:r w:rsidR="00F93686" w:rsidRPr="00200A49">
              <w:rPr>
                <w:rFonts w:ascii="Calibri" w:eastAsia="Calibri" w:hAnsi="Calibri" w:cs="Calibri"/>
                <w:b/>
                <w:i/>
                <w:sz w:val="22"/>
                <w:szCs w:val="22"/>
              </w:rPr>
              <w:t xml:space="preserve"> </w:t>
            </w:r>
          </w:p>
        </w:tc>
        <w:tc>
          <w:tcPr>
            <w:tcW w:w="1952" w:type="dxa"/>
            <w:shd w:val="clear" w:color="auto" w:fill="D9E2F3" w:themeFill="accent1" w:themeFillTint="33"/>
            <w:hideMark/>
          </w:tcPr>
          <w:p w14:paraId="5A5F9E78" w14:textId="77777777" w:rsidR="009B3042" w:rsidRPr="00200A49" w:rsidRDefault="009B3042" w:rsidP="00E936A3">
            <w:pPr>
              <w:spacing w:after="120"/>
              <w:jc w:val="center"/>
              <w:rPr>
                <w:rFonts w:ascii="Calibri" w:eastAsia="Calibri" w:hAnsi="Calibri" w:cs="Calibri"/>
                <w:b/>
                <w:sz w:val="22"/>
                <w:szCs w:val="22"/>
              </w:rPr>
            </w:pPr>
            <w:r w:rsidRPr="00200A49">
              <w:rPr>
                <w:rFonts w:ascii="Calibri" w:eastAsia="Calibri" w:hAnsi="Calibri" w:cs="Calibri"/>
                <w:b/>
                <w:i/>
                <w:sz w:val="22"/>
                <w:szCs w:val="22"/>
              </w:rPr>
              <w:t>Current fee amount</w:t>
            </w:r>
          </w:p>
        </w:tc>
        <w:tc>
          <w:tcPr>
            <w:tcW w:w="1950" w:type="dxa"/>
            <w:shd w:val="clear" w:color="auto" w:fill="D9E2F3" w:themeFill="accent1" w:themeFillTint="33"/>
          </w:tcPr>
          <w:p w14:paraId="214F4B9F" w14:textId="77777777" w:rsidR="009B3042" w:rsidRPr="00200A49" w:rsidRDefault="009B3042" w:rsidP="00E936A3">
            <w:pPr>
              <w:spacing w:after="120"/>
              <w:jc w:val="center"/>
              <w:rPr>
                <w:rFonts w:ascii="Calibri" w:eastAsia="Calibri" w:hAnsi="Calibri" w:cs="Calibri"/>
                <w:b/>
                <w:i/>
                <w:sz w:val="22"/>
                <w:szCs w:val="22"/>
              </w:rPr>
            </w:pPr>
            <w:r w:rsidRPr="00200A49">
              <w:rPr>
                <w:rFonts w:ascii="Calibri" w:eastAsia="Calibri" w:hAnsi="Calibri" w:cs="Calibri"/>
                <w:b/>
                <w:i/>
                <w:sz w:val="22"/>
                <w:szCs w:val="22"/>
              </w:rPr>
              <w:t>Value of fee in 2017-18</w:t>
            </w:r>
            <w:r w:rsidRPr="00200A49">
              <w:rPr>
                <w:rFonts w:ascii="Calibri" w:eastAsia="Calibri" w:hAnsi="Calibri" w:cs="Calibri"/>
                <w:b/>
                <w:i/>
                <w:sz w:val="22"/>
                <w:szCs w:val="22"/>
                <w:vertAlign w:val="superscript"/>
              </w:rPr>
              <w:footnoteReference w:id="3"/>
            </w:r>
          </w:p>
        </w:tc>
        <w:tc>
          <w:tcPr>
            <w:tcW w:w="2135" w:type="dxa"/>
            <w:shd w:val="clear" w:color="auto" w:fill="D9E2F3" w:themeFill="accent1" w:themeFillTint="33"/>
          </w:tcPr>
          <w:p w14:paraId="7A14C70F" w14:textId="77777777" w:rsidR="009B3042" w:rsidRPr="00200A49" w:rsidRDefault="009B3042" w:rsidP="00E936A3">
            <w:pPr>
              <w:spacing w:after="120"/>
              <w:jc w:val="center"/>
              <w:rPr>
                <w:rFonts w:ascii="Calibri" w:eastAsia="Calibri" w:hAnsi="Calibri" w:cs="Calibri"/>
                <w:b/>
                <w:i/>
                <w:sz w:val="22"/>
                <w:szCs w:val="22"/>
              </w:rPr>
            </w:pPr>
            <w:r w:rsidRPr="00200A49">
              <w:rPr>
                <w:rFonts w:ascii="Calibri" w:eastAsia="Calibri" w:hAnsi="Calibri" w:cs="Calibri"/>
                <w:b/>
                <w:i/>
                <w:sz w:val="22"/>
                <w:szCs w:val="22"/>
              </w:rPr>
              <w:t>Total revenue expected in 2017-18</w:t>
            </w:r>
          </w:p>
        </w:tc>
      </w:tr>
      <w:tr w:rsidR="00291A55" w:rsidRPr="00200A49" w14:paraId="63220D6B" w14:textId="77777777" w:rsidTr="00077BFC">
        <w:tc>
          <w:tcPr>
            <w:tcW w:w="3172" w:type="dxa"/>
            <w:hideMark/>
          </w:tcPr>
          <w:p w14:paraId="5C08C8A4"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Application fee for a licence, registration or endorsement </w:t>
            </w:r>
          </w:p>
        </w:tc>
        <w:tc>
          <w:tcPr>
            <w:tcW w:w="1952" w:type="dxa"/>
            <w:hideMark/>
          </w:tcPr>
          <w:p w14:paraId="580614E4"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3.</w:t>
            </w:r>
            <w:r w:rsidR="00291A55" w:rsidRPr="00200A49">
              <w:rPr>
                <w:rFonts w:ascii="Calibri" w:eastAsia="Calibri" w:hAnsi="Calibri" w:cs="Calibri"/>
                <w:sz w:val="22"/>
                <w:szCs w:val="22"/>
              </w:rPr>
              <w:t xml:space="preserve">84 fee units </w:t>
            </w:r>
          </w:p>
        </w:tc>
        <w:tc>
          <w:tcPr>
            <w:tcW w:w="1950" w:type="dxa"/>
          </w:tcPr>
          <w:p w14:paraId="7C5C5C72"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$54.60</w:t>
            </w:r>
          </w:p>
        </w:tc>
        <w:tc>
          <w:tcPr>
            <w:tcW w:w="2135" w:type="dxa"/>
          </w:tcPr>
          <w:p w14:paraId="7E5377A6" w14:textId="77777777" w:rsidR="00291A55" w:rsidRPr="00200A49" w:rsidRDefault="000D413B"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w:t>
            </w:r>
            <w:r w:rsidR="00291A55" w:rsidRPr="00200A49">
              <w:rPr>
                <w:rFonts w:ascii="Calibri" w:eastAsia="Calibri" w:hAnsi="Calibri" w:cs="Calibri"/>
                <w:sz w:val="22"/>
                <w:szCs w:val="22"/>
              </w:rPr>
              <w:t>100,000</w:t>
            </w:r>
          </w:p>
        </w:tc>
      </w:tr>
      <w:tr w:rsidR="00291A55" w:rsidRPr="00200A49" w14:paraId="4009792F" w14:textId="77777777" w:rsidTr="0033708C">
        <w:tc>
          <w:tcPr>
            <w:tcW w:w="3172" w:type="dxa"/>
            <w:hideMark/>
          </w:tcPr>
          <w:p w14:paraId="2C69B44A"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Licence fee</w:t>
            </w:r>
          </w:p>
        </w:tc>
        <w:tc>
          <w:tcPr>
            <w:tcW w:w="1952" w:type="dxa"/>
            <w:hideMark/>
          </w:tcPr>
          <w:p w14:paraId="6E363C5E"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21.</w:t>
            </w:r>
            <w:r w:rsidR="00291A55" w:rsidRPr="00200A49">
              <w:rPr>
                <w:rFonts w:ascii="Calibri" w:eastAsia="Calibri" w:hAnsi="Calibri" w:cs="Calibri"/>
                <w:sz w:val="22"/>
                <w:szCs w:val="22"/>
              </w:rPr>
              <w:t xml:space="preserve">37 fee units </w:t>
            </w:r>
          </w:p>
        </w:tc>
        <w:tc>
          <w:tcPr>
            <w:tcW w:w="1950" w:type="dxa"/>
          </w:tcPr>
          <w:p w14:paraId="31B6D8E9"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$303.88</w:t>
            </w:r>
          </w:p>
        </w:tc>
        <w:tc>
          <w:tcPr>
            <w:tcW w:w="2135" w:type="dxa"/>
            <w:vMerge w:val="restart"/>
          </w:tcPr>
          <w:p w14:paraId="4EAC38BD" w14:textId="77777777" w:rsidR="00291A55" w:rsidRPr="00200A49" w:rsidRDefault="000D413B"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w:t>
            </w:r>
            <w:r w:rsidR="00291A55" w:rsidRPr="00200A49">
              <w:rPr>
                <w:rFonts w:ascii="Calibri" w:eastAsia="Calibri" w:hAnsi="Calibri" w:cs="Calibri"/>
                <w:sz w:val="22"/>
                <w:szCs w:val="22"/>
              </w:rPr>
              <w:t>4.4 million</w:t>
            </w:r>
          </w:p>
        </w:tc>
      </w:tr>
      <w:tr w:rsidR="00291A55" w:rsidRPr="00200A49" w14:paraId="7E2B0880" w14:textId="77777777" w:rsidTr="00077BFC">
        <w:tc>
          <w:tcPr>
            <w:tcW w:w="3172" w:type="dxa"/>
            <w:hideMark/>
          </w:tcPr>
          <w:p w14:paraId="467AE7B3"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a temporary licence </w:t>
            </w:r>
          </w:p>
        </w:tc>
        <w:tc>
          <w:tcPr>
            <w:tcW w:w="1952" w:type="dxa"/>
            <w:hideMark/>
          </w:tcPr>
          <w:p w14:paraId="74179FE1"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5.</w:t>
            </w:r>
            <w:r w:rsidR="00291A55" w:rsidRPr="00200A49">
              <w:rPr>
                <w:rFonts w:ascii="Calibri" w:eastAsia="Calibri" w:hAnsi="Calibri" w:cs="Calibri"/>
                <w:sz w:val="22"/>
                <w:szCs w:val="22"/>
              </w:rPr>
              <w:t xml:space="preserve">29 fee units </w:t>
            </w:r>
          </w:p>
        </w:tc>
        <w:tc>
          <w:tcPr>
            <w:tcW w:w="1950" w:type="dxa"/>
          </w:tcPr>
          <w:p w14:paraId="495D837B"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$75.22</w:t>
            </w:r>
          </w:p>
        </w:tc>
        <w:tc>
          <w:tcPr>
            <w:tcW w:w="2135" w:type="dxa"/>
            <w:vMerge/>
          </w:tcPr>
          <w:p w14:paraId="2389F28E" w14:textId="77777777" w:rsidR="00291A55" w:rsidRPr="00200A49" w:rsidRDefault="00291A55" w:rsidP="009C28A5">
            <w:pPr>
              <w:spacing w:before="40" w:after="40"/>
              <w:jc w:val="center"/>
              <w:rPr>
                <w:rFonts w:ascii="Calibri" w:hAnsi="Calibri" w:cs="Calibri"/>
                <w:sz w:val="22"/>
                <w:szCs w:val="22"/>
              </w:rPr>
            </w:pPr>
          </w:p>
        </w:tc>
      </w:tr>
      <w:tr w:rsidR="00291A55" w:rsidRPr="00200A49" w14:paraId="3467B3D8" w14:textId="77777777" w:rsidTr="0033708C">
        <w:tc>
          <w:tcPr>
            <w:tcW w:w="3172" w:type="dxa"/>
            <w:hideMark/>
          </w:tcPr>
          <w:p w14:paraId="53F20B50"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Registration fee</w:t>
            </w:r>
          </w:p>
        </w:tc>
        <w:tc>
          <w:tcPr>
            <w:tcW w:w="1952" w:type="dxa"/>
            <w:hideMark/>
          </w:tcPr>
          <w:p w14:paraId="07A8DCCC"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24.</w:t>
            </w:r>
            <w:r w:rsidR="00291A55" w:rsidRPr="00200A49">
              <w:rPr>
                <w:rFonts w:ascii="Calibri" w:eastAsia="Calibri" w:hAnsi="Calibri" w:cs="Calibri"/>
                <w:sz w:val="22"/>
                <w:szCs w:val="22"/>
              </w:rPr>
              <w:t xml:space="preserve">11 fee units </w:t>
            </w:r>
          </w:p>
        </w:tc>
        <w:tc>
          <w:tcPr>
            <w:tcW w:w="1950" w:type="dxa"/>
          </w:tcPr>
          <w:p w14:paraId="742B44B0"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$342.84</w:t>
            </w:r>
          </w:p>
        </w:tc>
        <w:tc>
          <w:tcPr>
            <w:tcW w:w="2135" w:type="dxa"/>
            <w:vMerge w:val="restart"/>
          </w:tcPr>
          <w:p w14:paraId="3AF71830" w14:textId="77777777" w:rsidR="00291A55" w:rsidRPr="00200A49" w:rsidRDefault="000D413B"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w:t>
            </w:r>
            <w:r w:rsidR="00291A55" w:rsidRPr="00200A49">
              <w:rPr>
                <w:rFonts w:ascii="Calibri" w:eastAsia="Calibri" w:hAnsi="Calibri" w:cs="Calibri"/>
                <w:sz w:val="22"/>
                <w:szCs w:val="22"/>
              </w:rPr>
              <w:t>1.5 million</w:t>
            </w:r>
          </w:p>
        </w:tc>
      </w:tr>
      <w:tr w:rsidR="00291A55" w:rsidRPr="00200A49" w14:paraId="13D1CAC1" w14:textId="77777777" w:rsidTr="00077BFC">
        <w:tc>
          <w:tcPr>
            <w:tcW w:w="3172" w:type="dxa"/>
            <w:hideMark/>
          </w:tcPr>
          <w:p w14:paraId="096B271C"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provisional registration </w:t>
            </w:r>
          </w:p>
        </w:tc>
        <w:tc>
          <w:tcPr>
            <w:tcW w:w="1952" w:type="dxa"/>
            <w:hideMark/>
          </w:tcPr>
          <w:p w14:paraId="6EC81524"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8.</w:t>
            </w:r>
            <w:r w:rsidR="00291A55" w:rsidRPr="00200A49">
              <w:rPr>
                <w:rFonts w:ascii="Calibri" w:eastAsia="Calibri" w:hAnsi="Calibri" w:cs="Calibri"/>
                <w:sz w:val="22"/>
                <w:szCs w:val="22"/>
              </w:rPr>
              <w:t xml:space="preserve">03 fee units </w:t>
            </w:r>
          </w:p>
        </w:tc>
        <w:tc>
          <w:tcPr>
            <w:tcW w:w="1950" w:type="dxa"/>
          </w:tcPr>
          <w:p w14:paraId="0CDFFA38"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$114.19</w:t>
            </w:r>
          </w:p>
        </w:tc>
        <w:tc>
          <w:tcPr>
            <w:tcW w:w="2135" w:type="dxa"/>
            <w:vMerge/>
          </w:tcPr>
          <w:p w14:paraId="078EFECE" w14:textId="77777777" w:rsidR="00291A55" w:rsidRPr="00200A49" w:rsidRDefault="00291A55" w:rsidP="009C28A5">
            <w:pPr>
              <w:spacing w:before="40" w:after="40"/>
              <w:jc w:val="center"/>
              <w:rPr>
                <w:rFonts w:ascii="Calibri" w:hAnsi="Calibri" w:cs="Calibri"/>
                <w:sz w:val="22"/>
                <w:szCs w:val="22"/>
              </w:rPr>
            </w:pPr>
          </w:p>
        </w:tc>
      </w:tr>
      <w:tr w:rsidR="00291A55" w:rsidRPr="00200A49" w14:paraId="778EA900" w14:textId="77777777" w:rsidTr="00077BFC">
        <w:tc>
          <w:tcPr>
            <w:tcW w:w="3172" w:type="dxa"/>
            <w:hideMark/>
          </w:tcPr>
          <w:p w14:paraId="725BFE24"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a temporary registration </w:t>
            </w:r>
          </w:p>
        </w:tc>
        <w:tc>
          <w:tcPr>
            <w:tcW w:w="1952" w:type="dxa"/>
            <w:hideMark/>
          </w:tcPr>
          <w:p w14:paraId="4E31957A"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2.</w:t>
            </w:r>
            <w:r w:rsidR="00291A55" w:rsidRPr="00200A49">
              <w:rPr>
                <w:rFonts w:ascii="Calibri" w:eastAsia="Calibri" w:hAnsi="Calibri" w:cs="Calibri"/>
                <w:sz w:val="22"/>
                <w:szCs w:val="22"/>
              </w:rPr>
              <w:t xml:space="preserve">13 fee units </w:t>
            </w:r>
          </w:p>
        </w:tc>
        <w:tc>
          <w:tcPr>
            <w:tcW w:w="1950" w:type="dxa"/>
          </w:tcPr>
          <w:p w14:paraId="5F404076"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$30.29</w:t>
            </w:r>
          </w:p>
        </w:tc>
        <w:tc>
          <w:tcPr>
            <w:tcW w:w="2135" w:type="dxa"/>
            <w:vMerge/>
          </w:tcPr>
          <w:p w14:paraId="3EF5D239" w14:textId="77777777" w:rsidR="00291A55" w:rsidRPr="00200A49" w:rsidRDefault="00291A55" w:rsidP="009C28A5">
            <w:pPr>
              <w:spacing w:before="40" w:after="40"/>
              <w:jc w:val="center"/>
              <w:rPr>
                <w:rFonts w:ascii="Calibri" w:hAnsi="Calibri" w:cs="Calibri"/>
                <w:sz w:val="22"/>
                <w:szCs w:val="22"/>
              </w:rPr>
            </w:pPr>
          </w:p>
        </w:tc>
      </w:tr>
      <w:tr w:rsidR="00291A55" w:rsidRPr="00200A49" w14:paraId="163B058A" w14:textId="77777777" w:rsidTr="00077BFC">
        <w:tc>
          <w:tcPr>
            <w:tcW w:w="3172" w:type="dxa"/>
            <w:hideMark/>
          </w:tcPr>
          <w:p w14:paraId="36F64C1A"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an endorsement </w:t>
            </w:r>
          </w:p>
        </w:tc>
        <w:tc>
          <w:tcPr>
            <w:tcW w:w="1952" w:type="dxa"/>
            <w:hideMark/>
          </w:tcPr>
          <w:p w14:paraId="21D258E4"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2.</w:t>
            </w:r>
            <w:r w:rsidR="00291A55" w:rsidRPr="00200A49">
              <w:rPr>
                <w:rFonts w:ascii="Calibri" w:eastAsia="Calibri" w:hAnsi="Calibri" w:cs="Calibri"/>
                <w:sz w:val="22"/>
                <w:szCs w:val="22"/>
              </w:rPr>
              <w:t xml:space="preserve">13 fee units </w:t>
            </w:r>
          </w:p>
        </w:tc>
        <w:tc>
          <w:tcPr>
            <w:tcW w:w="1950" w:type="dxa"/>
          </w:tcPr>
          <w:p w14:paraId="1DA8D555"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$30.29</w:t>
            </w:r>
          </w:p>
        </w:tc>
        <w:tc>
          <w:tcPr>
            <w:tcW w:w="2135" w:type="dxa"/>
          </w:tcPr>
          <w:p w14:paraId="710CE1B0" w14:textId="77777777" w:rsidR="00291A55" w:rsidRPr="00200A49" w:rsidRDefault="00291A55"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Not used</w:t>
            </w:r>
          </w:p>
        </w:tc>
      </w:tr>
      <w:tr w:rsidR="00291A55" w:rsidRPr="00200A49" w14:paraId="14ACDF97" w14:textId="77777777" w:rsidTr="00077BFC">
        <w:tc>
          <w:tcPr>
            <w:tcW w:w="3172" w:type="dxa"/>
            <w:hideMark/>
          </w:tcPr>
          <w:p w14:paraId="7150487C"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a late renewal </w:t>
            </w:r>
          </w:p>
        </w:tc>
        <w:tc>
          <w:tcPr>
            <w:tcW w:w="1952" w:type="dxa"/>
            <w:hideMark/>
          </w:tcPr>
          <w:p w14:paraId="2FF9B695"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5.</w:t>
            </w:r>
            <w:r w:rsidR="00291A55" w:rsidRPr="00200A49">
              <w:rPr>
                <w:rFonts w:ascii="Calibri" w:eastAsia="Calibri" w:hAnsi="Calibri" w:cs="Calibri"/>
                <w:sz w:val="22"/>
                <w:szCs w:val="22"/>
              </w:rPr>
              <w:t xml:space="preserve">29 fee units </w:t>
            </w:r>
          </w:p>
        </w:tc>
        <w:tc>
          <w:tcPr>
            <w:tcW w:w="1950" w:type="dxa"/>
          </w:tcPr>
          <w:p w14:paraId="19DE3D96"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$75.22</w:t>
            </w:r>
          </w:p>
        </w:tc>
        <w:tc>
          <w:tcPr>
            <w:tcW w:w="2135" w:type="dxa"/>
          </w:tcPr>
          <w:p w14:paraId="7DED5398" w14:textId="77777777" w:rsidR="00291A55" w:rsidRPr="00200A49" w:rsidRDefault="00291A55"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$90,000</w:t>
            </w:r>
          </w:p>
        </w:tc>
      </w:tr>
      <w:tr w:rsidR="00291A55" w:rsidRPr="00200A49" w14:paraId="017FF6C2" w14:textId="77777777" w:rsidTr="00077BFC">
        <w:tc>
          <w:tcPr>
            <w:tcW w:w="3172" w:type="dxa"/>
            <w:hideMark/>
          </w:tcPr>
          <w:p w14:paraId="470A5096"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duplicate licence or registration document </w:t>
            </w:r>
          </w:p>
        </w:tc>
        <w:tc>
          <w:tcPr>
            <w:tcW w:w="1952" w:type="dxa"/>
            <w:hideMark/>
          </w:tcPr>
          <w:p w14:paraId="71C27530"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2.</w:t>
            </w:r>
            <w:r w:rsidR="00291A55" w:rsidRPr="00200A49">
              <w:rPr>
                <w:rFonts w:ascii="Calibri" w:eastAsia="Calibri" w:hAnsi="Calibri" w:cs="Calibri"/>
                <w:sz w:val="22"/>
                <w:szCs w:val="22"/>
              </w:rPr>
              <w:t xml:space="preserve">13 fee units </w:t>
            </w:r>
          </w:p>
        </w:tc>
        <w:tc>
          <w:tcPr>
            <w:tcW w:w="1950" w:type="dxa"/>
          </w:tcPr>
          <w:p w14:paraId="4C16A574"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$30.29</w:t>
            </w:r>
          </w:p>
        </w:tc>
        <w:tc>
          <w:tcPr>
            <w:tcW w:w="2135" w:type="dxa"/>
          </w:tcPr>
          <w:p w14:paraId="1BD62617" w14:textId="77777777" w:rsidR="00291A55" w:rsidRPr="00200A49" w:rsidRDefault="00EE06E5" w:rsidP="009C28A5">
            <w:pPr>
              <w:spacing w:before="40" w:after="40"/>
              <w:jc w:val="center"/>
              <w:rPr>
                <w:rFonts w:ascii="Calibri" w:hAnsi="Calibri" w:cs="Calibri"/>
                <w:sz w:val="22"/>
                <w:szCs w:val="22"/>
              </w:rPr>
            </w:pPr>
            <w:r w:rsidRPr="00200A49">
              <w:rPr>
                <w:rFonts w:ascii="Calibri" w:hAnsi="Calibri" w:cs="Calibri"/>
                <w:sz w:val="22"/>
                <w:szCs w:val="22"/>
              </w:rPr>
              <w:t>$900</w:t>
            </w:r>
          </w:p>
        </w:tc>
      </w:tr>
      <w:tr w:rsidR="00291A55" w:rsidRPr="00200A49" w14:paraId="2E753CB3" w14:textId="77777777" w:rsidTr="00077BFC">
        <w:tc>
          <w:tcPr>
            <w:tcW w:w="3172" w:type="dxa"/>
            <w:hideMark/>
          </w:tcPr>
          <w:p w14:paraId="252A1F02"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an application for a declaration modifying the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under section 221ZZO of the Act </w:t>
            </w:r>
          </w:p>
        </w:tc>
        <w:tc>
          <w:tcPr>
            <w:tcW w:w="1952" w:type="dxa"/>
            <w:hideMark/>
          </w:tcPr>
          <w:p w14:paraId="5BF461D9"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8.</w:t>
            </w:r>
            <w:r w:rsidR="00291A55" w:rsidRPr="00200A49">
              <w:rPr>
                <w:rFonts w:ascii="Calibri" w:eastAsia="Calibri" w:hAnsi="Calibri" w:cs="Calibri"/>
                <w:sz w:val="22"/>
                <w:szCs w:val="22"/>
              </w:rPr>
              <w:t xml:space="preserve">03 fee units </w:t>
            </w:r>
          </w:p>
        </w:tc>
        <w:tc>
          <w:tcPr>
            <w:tcW w:w="1950" w:type="dxa"/>
          </w:tcPr>
          <w:p w14:paraId="495AAA2B"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$114.19</w:t>
            </w:r>
          </w:p>
        </w:tc>
        <w:tc>
          <w:tcPr>
            <w:tcW w:w="2135" w:type="dxa"/>
          </w:tcPr>
          <w:p w14:paraId="363F1E2C" w14:textId="77777777" w:rsidR="00291A55" w:rsidRPr="00200A49" w:rsidRDefault="000D413B"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w:t>
            </w:r>
            <w:r w:rsidR="00291A55" w:rsidRPr="00200A49">
              <w:rPr>
                <w:rFonts w:ascii="Calibri" w:eastAsia="Calibri" w:hAnsi="Calibri" w:cs="Calibri"/>
                <w:sz w:val="22"/>
                <w:szCs w:val="22"/>
              </w:rPr>
              <w:t>60,000</w:t>
            </w:r>
          </w:p>
        </w:tc>
      </w:tr>
      <w:tr w:rsidR="00291A55" w:rsidRPr="00200A49" w14:paraId="704C9B36" w14:textId="77777777" w:rsidTr="0033708C">
        <w:tc>
          <w:tcPr>
            <w:tcW w:w="3172" w:type="dxa"/>
            <w:hideMark/>
          </w:tcPr>
          <w:p w14:paraId="62A67A23"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a practical examination </w:t>
            </w:r>
          </w:p>
        </w:tc>
        <w:tc>
          <w:tcPr>
            <w:tcW w:w="1952" w:type="dxa"/>
            <w:hideMark/>
          </w:tcPr>
          <w:p w14:paraId="27A88C20"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11.</w:t>
            </w:r>
            <w:r w:rsidR="00291A55" w:rsidRPr="00200A49">
              <w:rPr>
                <w:rFonts w:ascii="Calibri" w:eastAsia="Calibri" w:hAnsi="Calibri" w:cs="Calibri"/>
                <w:sz w:val="22"/>
                <w:szCs w:val="22"/>
              </w:rPr>
              <w:t xml:space="preserve">71 fee units </w:t>
            </w:r>
          </w:p>
        </w:tc>
        <w:tc>
          <w:tcPr>
            <w:tcW w:w="1950" w:type="dxa"/>
          </w:tcPr>
          <w:p w14:paraId="08146153"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$166.52</w:t>
            </w:r>
          </w:p>
        </w:tc>
        <w:tc>
          <w:tcPr>
            <w:tcW w:w="2135" w:type="dxa"/>
            <w:vMerge w:val="restart"/>
          </w:tcPr>
          <w:p w14:paraId="10E65B63" w14:textId="77777777" w:rsidR="00291A55" w:rsidRPr="00200A49" w:rsidRDefault="000D413B"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w:t>
            </w:r>
            <w:r w:rsidR="00291A55" w:rsidRPr="00200A49">
              <w:rPr>
                <w:rFonts w:ascii="Calibri" w:eastAsia="Calibri" w:hAnsi="Calibri" w:cs="Calibri"/>
                <w:sz w:val="22"/>
                <w:szCs w:val="22"/>
              </w:rPr>
              <w:t>216,000</w:t>
            </w:r>
          </w:p>
        </w:tc>
      </w:tr>
      <w:tr w:rsidR="00291A55" w:rsidRPr="00200A49" w14:paraId="5C1FCD19" w14:textId="77777777" w:rsidTr="00077BFC">
        <w:tc>
          <w:tcPr>
            <w:tcW w:w="3172" w:type="dxa"/>
            <w:hideMark/>
          </w:tcPr>
          <w:p w14:paraId="45EB53F0"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a theory examination </w:t>
            </w:r>
          </w:p>
        </w:tc>
        <w:tc>
          <w:tcPr>
            <w:tcW w:w="1952" w:type="dxa"/>
            <w:hideMark/>
          </w:tcPr>
          <w:p w14:paraId="6FFFF8A0" w14:textId="77777777" w:rsidR="00291A55" w:rsidRPr="00200A49" w:rsidRDefault="000D413B"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4.</w:t>
            </w:r>
            <w:r w:rsidR="00291A55" w:rsidRPr="00200A49">
              <w:rPr>
                <w:rFonts w:ascii="Calibri" w:eastAsia="Calibri" w:hAnsi="Calibri" w:cs="Calibri"/>
                <w:sz w:val="22"/>
                <w:szCs w:val="22"/>
              </w:rPr>
              <w:t xml:space="preserve">27 fee units </w:t>
            </w:r>
          </w:p>
        </w:tc>
        <w:tc>
          <w:tcPr>
            <w:tcW w:w="1950" w:type="dxa"/>
          </w:tcPr>
          <w:p w14:paraId="49F1F52E"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$60.72</w:t>
            </w:r>
          </w:p>
        </w:tc>
        <w:tc>
          <w:tcPr>
            <w:tcW w:w="2135" w:type="dxa"/>
            <w:vMerge/>
          </w:tcPr>
          <w:p w14:paraId="6257C4A5" w14:textId="77777777" w:rsidR="00291A55" w:rsidRPr="00200A49" w:rsidRDefault="00291A55" w:rsidP="009C28A5">
            <w:pPr>
              <w:spacing w:before="40" w:after="40"/>
              <w:jc w:val="center"/>
              <w:rPr>
                <w:rFonts w:ascii="Calibri" w:hAnsi="Calibri" w:cs="Calibri"/>
                <w:sz w:val="22"/>
                <w:szCs w:val="22"/>
              </w:rPr>
            </w:pPr>
          </w:p>
        </w:tc>
      </w:tr>
      <w:tr w:rsidR="00291A55" w:rsidRPr="00200A49" w14:paraId="23CB57AC" w14:textId="77777777" w:rsidTr="00077BFC">
        <w:tc>
          <w:tcPr>
            <w:tcW w:w="3172" w:type="dxa"/>
          </w:tcPr>
          <w:p w14:paraId="4B0C2C25" w14:textId="77777777" w:rsidR="00291A55" w:rsidRPr="00200A49" w:rsidRDefault="00291A55" w:rsidP="009C28A5">
            <w:pPr>
              <w:spacing w:before="40" w:after="40"/>
              <w:rPr>
                <w:rFonts w:ascii="Calibri" w:eastAsia="Calibri" w:hAnsi="Calibri" w:cs="Calibri"/>
                <w:sz w:val="22"/>
                <w:szCs w:val="22"/>
              </w:rPr>
            </w:pPr>
            <w:r w:rsidRPr="00200A49">
              <w:rPr>
                <w:rFonts w:ascii="Calibri" w:eastAsia="Calibri" w:hAnsi="Calibri" w:cs="Calibri"/>
                <w:sz w:val="22"/>
                <w:szCs w:val="22"/>
              </w:rPr>
              <w:t xml:space="preserve">Fee for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w:t>
            </w:r>
            <w:r w:rsidRPr="00200A49">
              <w:rPr>
                <w:rFonts w:ascii="Calibri" w:eastAsia="Calibri" w:hAnsi="Calibri" w:cs="Calibri"/>
                <w:sz w:val="22"/>
                <w:szCs w:val="22"/>
                <w:vertAlign w:val="superscript"/>
              </w:rPr>
              <w:footnoteReference w:id="4"/>
            </w:r>
          </w:p>
        </w:tc>
        <w:tc>
          <w:tcPr>
            <w:tcW w:w="1952" w:type="dxa"/>
          </w:tcPr>
          <w:p w14:paraId="2D066F25" w14:textId="77777777" w:rsidR="00291A55" w:rsidRPr="00200A49" w:rsidRDefault="00291A55" w:rsidP="009C28A5">
            <w:pPr>
              <w:spacing w:before="40" w:after="40"/>
              <w:ind w:right="203"/>
              <w:jc w:val="right"/>
              <w:rPr>
                <w:rFonts w:ascii="Calibri" w:eastAsia="Calibri" w:hAnsi="Calibri" w:cs="Calibri"/>
                <w:sz w:val="22"/>
                <w:szCs w:val="22"/>
              </w:rPr>
            </w:pPr>
            <w:r w:rsidRPr="00200A49">
              <w:rPr>
                <w:rFonts w:ascii="Calibri" w:eastAsia="Calibri" w:hAnsi="Calibri" w:cs="Calibri"/>
                <w:sz w:val="22"/>
                <w:szCs w:val="22"/>
              </w:rPr>
              <w:t>2.43 fee units</w:t>
            </w:r>
          </w:p>
        </w:tc>
        <w:tc>
          <w:tcPr>
            <w:tcW w:w="1950" w:type="dxa"/>
          </w:tcPr>
          <w:p w14:paraId="6AE2A0E7" w14:textId="77777777" w:rsidR="00291A55" w:rsidRPr="00200A49" w:rsidRDefault="00291A55" w:rsidP="009C28A5">
            <w:pPr>
              <w:spacing w:before="40" w:after="40"/>
              <w:ind w:right="445"/>
              <w:jc w:val="right"/>
              <w:rPr>
                <w:rFonts w:ascii="Calibri" w:eastAsia="Calibri" w:hAnsi="Calibri" w:cs="Calibri"/>
                <w:sz w:val="22"/>
                <w:szCs w:val="22"/>
              </w:rPr>
            </w:pPr>
            <w:r w:rsidRPr="00200A49">
              <w:rPr>
                <w:rFonts w:ascii="Calibri" w:eastAsia="Calibri" w:hAnsi="Calibri" w:cs="Calibri"/>
                <w:sz w:val="22"/>
                <w:szCs w:val="22"/>
              </w:rPr>
              <w:t>$34.55</w:t>
            </w:r>
          </w:p>
        </w:tc>
        <w:tc>
          <w:tcPr>
            <w:tcW w:w="2135" w:type="dxa"/>
          </w:tcPr>
          <w:p w14:paraId="13439C2E" w14:textId="77777777" w:rsidR="00291A55" w:rsidRPr="00200A49" w:rsidRDefault="000D413B" w:rsidP="009C28A5">
            <w:pPr>
              <w:spacing w:before="40" w:after="40"/>
              <w:jc w:val="center"/>
              <w:rPr>
                <w:rFonts w:ascii="Calibri" w:eastAsia="Calibri" w:hAnsi="Calibri" w:cs="Calibri"/>
                <w:sz w:val="22"/>
                <w:szCs w:val="22"/>
              </w:rPr>
            </w:pPr>
            <w:r w:rsidRPr="00200A49">
              <w:rPr>
                <w:rFonts w:ascii="Calibri" w:eastAsia="Calibri" w:hAnsi="Calibri" w:cs="Calibri"/>
                <w:sz w:val="22"/>
                <w:szCs w:val="22"/>
              </w:rPr>
              <w:t>$</w:t>
            </w:r>
            <w:r w:rsidR="00291A55" w:rsidRPr="00200A49">
              <w:rPr>
                <w:rFonts w:ascii="Calibri" w:eastAsia="Calibri" w:hAnsi="Calibri" w:cs="Calibri"/>
                <w:sz w:val="22"/>
                <w:szCs w:val="22"/>
              </w:rPr>
              <w:t>12.4 million</w:t>
            </w:r>
          </w:p>
        </w:tc>
      </w:tr>
      <w:tr w:rsidR="00291A55" w:rsidRPr="00200A49" w14:paraId="5719491E" w14:textId="77777777" w:rsidTr="00077BFC">
        <w:tc>
          <w:tcPr>
            <w:tcW w:w="3172" w:type="dxa"/>
          </w:tcPr>
          <w:p w14:paraId="4AEF157C" w14:textId="77777777" w:rsidR="00291A55" w:rsidRPr="00200A49" w:rsidRDefault="00291A55" w:rsidP="009C28A5">
            <w:pPr>
              <w:spacing w:before="40" w:after="40"/>
              <w:rPr>
                <w:rFonts w:ascii="Calibri" w:eastAsia="Calibri" w:hAnsi="Calibri" w:cs="Calibri"/>
                <w:b/>
                <w:sz w:val="22"/>
                <w:szCs w:val="22"/>
              </w:rPr>
            </w:pPr>
            <w:r w:rsidRPr="00200A49">
              <w:rPr>
                <w:rFonts w:ascii="Calibri" w:eastAsia="Calibri" w:hAnsi="Calibri" w:cs="Calibri"/>
                <w:b/>
                <w:sz w:val="22"/>
                <w:szCs w:val="22"/>
              </w:rPr>
              <w:t>Total</w:t>
            </w:r>
          </w:p>
        </w:tc>
        <w:tc>
          <w:tcPr>
            <w:tcW w:w="1952" w:type="dxa"/>
          </w:tcPr>
          <w:p w14:paraId="51181222" w14:textId="77777777" w:rsidR="00291A55" w:rsidRPr="00200A49" w:rsidRDefault="00291A55" w:rsidP="009C28A5">
            <w:pPr>
              <w:spacing w:before="40" w:after="40"/>
              <w:rPr>
                <w:rFonts w:ascii="Calibri" w:hAnsi="Calibri" w:cs="Calibri"/>
                <w:b/>
                <w:sz w:val="22"/>
                <w:szCs w:val="22"/>
              </w:rPr>
            </w:pPr>
          </w:p>
        </w:tc>
        <w:tc>
          <w:tcPr>
            <w:tcW w:w="1950" w:type="dxa"/>
          </w:tcPr>
          <w:p w14:paraId="237C8542" w14:textId="77777777" w:rsidR="00291A55" w:rsidRPr="00200A49" w:rsidRDefault="00291A55" w:rsidP="009C28A5">
            <w:pPr>
              <w:spacing w:before="40" w:after="40"/>
              <w:rPr>
                <w:rFonts w:ascii="Calibri" w:hAnsi="Calibri" w:cs="Calibri"/>
                <w:b/>
                <w:sz w:val="22"/>
                <w:szCs w:val="22"/>
              </w:rPr>
            </w:pPr>
          </w:p>
        </w:tc>
        <w:tc>
          <w:tcPr>
            <w:tcW w:w="2135" w:type="dxa"/>
          </w:tcPr>
          <w:p w14:paraId="7B1105D2" w14:textId="77777777" w:rsidR="00291A55" w:rsidRPr="00200A49" w:rsidRDefault="000D413B" w:rsidP="009C28A5">
            <w:pPr>
              <w:spacing w:before="40" w:after="40"/>
              <w:jc w:val="center"/>
              <w:rPr>
                <w:rFonts w:ascii="Calibri" w:eastAsia="Calibri" w:hAnsi="Calibri" w:cs="Calibri"/>
                <w:b/>
                <w:sz w:val="22"/>
                <w:szCs w:val="22"/>
              </w:rPr>
            </w:pPr>
            <w:r w:rsidRPr="00200A49">
              <w:rPr>
                <w:rFonts w:ascii="Calibri" w:eastAsia="Calibri" w:hAnsi="Calibri" w:cs="Calibri"/>
                <w:b/>
                <w:sz w:val="22"/>
                <w:szCs w:val="22"/>
              </w:rPr>
              <w:t>$</w:t>
            </w:r>
            <w:r w:rsidR="00291A55" w:rsidRPr="00200A49">
              <w:rPr>
                <w:rFonts w:ascii="Calibri" w:eastAsia="Calibri" w:hAnsi="Calibri" w:cs="Calibri"/>
                <w:b/>
                <w:sz w:val="22"/>
                <w:szCs w:val="22"/>
              </w:rPr>
              <w:t>18.7 million</w:t>
            </w:r>
          </w:p>
        </w:tc>
      </w:tr>
    </w:tbl>
    <w:p w14:paraId="0016D93F" w14:textId="77777777" w:rsidR="009B3042" w:rsidRPr="009C28A5" w:rsidRDefault="009B3042" w:rsidP="009B3042">
      <w:pPr>
        <w:spacing w:after="120"/>
        <w:rPr>
          <w:rFonts w:ascii="Calibri" w:hAnsi="Calibri" w:cs="Calibri"/>
          <w:sz w:val="10"/>
          <w:szCs w:val="22"/>
        </w:rPr>
      </w:pPr>
    </w:p>
    <w:p w14:paraId="0798F518" w14:textId="77777777" w:rsidR="009B3042" w:rsidRPr="00200A49" w:rsidRDefault="009B3042" w:rsidP="00616558">
      <w:pPr>
        <w:spacing w:after="120"/>
        <w:rPr>
          <w:rFonts w:ascii="Calibri" w:eastAsia="Calibri" w:hAnsi="Calibri" w:cs="Calibri"/>
          <w:sz w:val="22"/>
          <w:szCs w:val="22"/>
        </w:rPr>
      </w:pPr>
      <w:r w:rsidRPr="00200A49">
        <w:rPr>
          <w:rFonts w:ascii="Calibri" w:eastAsia="Calibri" w:hAnsi="Calibri" w:cs="Calibri"/>
          <w:sz w:val="22"/>
          <w:szCs w:val="22"/>
        </w:rPr>
        <w:t>The individual fees listed above have not been reviewed for the purposes of remaking the Regulations. A comprehensive review of building fees i</w:t>
      </w:r>
      <w:r w:rsidR="00E93C7F" w:rsidRPr="00200A49">
        <w:rPr>
          <w:rFonts w:ascii="Calibri" w:eastAsia="Calibri" w:hAnsi="Calibri" w:cs="Calibri"/>
          <w:sz w:val="22"/>
          <w:szCs w:val="22"/>
        </w:rPr>
        <w:t>s</w:t>
      </w:r>
      <w:r w:rsidRPr="00200A49">
        <w:rPr>
          <w:rFonts w:ascii="Calibri" w:eastAsia="Calibri" w:hAnsi="Calibri" w:cs="Calibri"/>
          <w:sz w:val="22"/>
          <w:szCs w:val="22"/>
        </w:rPr>
        <w:t xml:space="preserve"> planned to be undertaken by 2020, and </w:t>
      </w:r>
      <w:r w:rsidR="00A122AB" w:rsidRPr="00200A49">
        <w:rPr>
          <w:rFonts w:ascii="Calibri" w:eastAsia="Calibri" w:hAnsi="Calibri" w:cs="Calibri"/>
          <w:sz w:val="22"/>
          <w:szCs w:val="22"/>
        </w:rPr>
        <w:t xml:space="preserve">the department considers </w:t>
      </w:r>
      <w:r w:rsidRPr="00200A49">
        <w:rPr>
          <w:rFonts w:ascii="Calibri" w:eastAsia="Calibri" w:hAnsi="Calibri" w:cs="Calibri"/>
          <w:sz w:val="22"/>
          <w:szCs w:val="22"/>
        </w:rPr>
        <w:t xml:space="preserve">it is appropriate to reconsider plumbing fees </w:t>
      </w:r>
      <w:r w:rsidR="00A122AB" w:rsidRPr="00200A49">
        <w:rPr>
          <w:rFonts w:ascii="Calibri" w:hAnsi="Calibri" w:cs="Calibri"/>
          <w:sz w:val="22"/>
          <w:szCs w:val="22"/>
        </w:rPr>
        <w:t>thoroughly as part of this process</w:t>
      </w:r>
      <w:r w:rsidRPr="00200A49">
        <w:rPr>
          <w:rFonts w:ascii="Calibri" w:eastAsia="Calibri" w:hAnsi="Calibri" w:cs="Calibri"/>
          <w:sz w:val="22"/>
          <w:szCs w:val="22"/>
        </w:rPr>
        <w:t>, as this will ensure:</w:t>
      </w:r>
    </w:p>
    <w:p w14:paraId="11FF5DD5" w14:textId="77777777" w:rsidR="009B3042" w:rsidRPr="00200A49" w:rsidRDefault="00CF0281" w:rsidP="00104D89">
      <w:pPr>
        <w:numPr>
          <w:ilvl w:val="0"/>
          <w:numId w:val="46"/>
        </w:numPr>
        <w:spacing w:after="120"/>
        <w:rPr>
          <w:rFonts w:ascii="Calibri" w:eastAsia="Calibri" w:hAnsi="Calibri" w:cs="Calibri"/>
          <w:sz w:val="22"/>
          <w:szCs w:val="22"/>
        </w:rPr>
      </w:pPr>
      <w:r w:rsidRPr="00200A49">
        <w:rPr>
          <w:rFonts w:ascii="Calibri" w:eastAsia="Calibri" w:hAnsi="Calibri" w:cs="Calibri"/>
          <w:sz w:val="22"/>
          <w:szCs w:val="22"/>
        </w:rPr>
        <w:t>t</w:t>
      </w:r>
      <w:r w:rsidR="009B3042" w:rsidRPr="00200A49">
        <w:rPr>
          <w:rFonts w:ascii="Calibri" w:eastAsia="Calibri" w:hAnsi="Calibri" w:cs="Calibri"/>
          <w:sz w:val="22"/>
          <w:szCs w:val="22"/>
        </w:rPr>
        <w:t>he attribution of costs between building and plumbing activities (which make up the majority of costs) can be properly reviewed at the same time</w:t>
      </w:r>
    </w:p>
    <w:p w14:paraId="0CBF79C9" w14:textId="77777777" w:rsidR="009B3042" w:rsidRPr="00200A49" w:rsidRDefault="00CF0281" w:rsidP="00104D89">
      <w:pPr>
        <w:numPr>
          <w:ilvl w:val="0"/>
          <w:numId w:val="46"/>
        </w:numPr>
        <w:spacing w:after="120"/>
        <w:rPr>
          <w:rFonts w:ascii="Calibri" w:eastAsia="Calibri" w:hAnsi="Calibri" w:cs="Calibri"/>
          <w:sz w:val="22"/>
          <w:szCs w:val="22"/>
        </w:rPr>
      </w:pPr>
      <w:r w:rsidRPr="00200A49">
        <w:rPr>
          <w:rFonts w:ascii="Calibri" w:eastAsia="Calibri" w:hAnsi="Calibri" w:cs="Calibri"/>
          <w:sz w:val="22"/>
          <w:szCs w:val="22"/>
        </w:rPr>
        <w:t>t</w:t>
      </w:r>
      <w:r w:rsidR="009B3042" w:rsidRPr="00200A49">
        <w:rPr>
          <w:rFonts w:ascii="Calibri" w:eastAsia="Calibri" w:hAnsi="Calibri" w:cs="Calibri"/>
          <w:sz w:val="22"/>
          <w:szCs w:val="22"/>
        </w:rPr>
        <w:t xml:space="preserve">he costs of regulatory activities can be benchmarked to demonstrate </w:t>
      </w:r>
      <w:r w:rsidR="00A122AB" w:rsidRPr="00200A49">
        <w:rPr>
          <w:rFonts w:ascii="Calibri" w:eastAsia="Calibri" w:hAnsi="Calibri" w:cs="Calibri"/>
          <w:sz w:val="22"/>
          <w:szCs w:val="22"/>
        </w:rPr>
        <w:t xml:space="preserve">whether </w:t>
      </w:r>
      <w:r w:rsidR="009B3042" w:rsidRPr="00200A49">
        <w:rPr>
          <w:rFonts w:ascii="Calibri" w:eastAsia="Calibri" w:hAnsi="Calibri" w:cs="Calibri"/>
          <w:sz w:val="22"/>
          <w:szCs w:val="22"/>
        </w:rPr>
        <w:t>they are efficient</w:t>
      </w:r>
    </w:p>
    <w:p w14:paraId="28AFC74A" w14:textId="77777777" w:rsidR="009B3042" w:rsidRPr="00200A49" w:rsidRDefault="00CF0281" w:rsidP="00104D89">
      <w:pPr>
        <w:numPr>
          <w:ilvl w:val="0"/>
          <w:numId w:val="46"/>
        </w:numPr>
        <w:spacing w:after="120"/>
        <w:rPr>
          <w:rFonts w:ascii="Calibri" w:eastAsia="Calibri" w:hAnsi="Calibri" w:cs="Calibri"/>
          <w:sz w:val="22"/>
          <w:szCs w:val="22"/>
        </w:rPr>
      </w:pPr>
      <w:r w:rsidRPr="00200A49">
        <w:rPr>
          <w:rFonts w:ascii="Calibri" w:eastAsia="Calibri" w:hAnsi="Calibri" w:cs="Calibri"/>
          <w:sz w:val="22"/>
          <w:szCs w:val="22"/>
        </w:rPr>
        <w:t>t</w:t>
      </w:r>
      <w:r w:rsidR="009B3042" w:rsidRPr="00200A49">
        <w:rPr>
          <w:rFonts w:ascii="Calibri" w:eastAsia="Calibri" w:hAnsi="Calibri" w:cs="Calibri"/>
          <w:sz w:val="22"/>
          <w:szCs w:val="22"/>
        </w:rPr>
        <w:t xml:space="preserve">he </w:t>
      </w:r>
      <w:r w:rsidR="00A122AB" w:rsidRPr="00200A49">
        <w:rPr>
          <w:rFonts w:ascii="Calibri" w:eastAsia="Calibri" w:hAnsi="Calibri" w:cs="Calibri"/>
          <w:sz w:val="22"/>
          <w:szCs w:val="22"/>
        </w:rPr>
        <w:t>overall approach to</w:t>
      </w:r>
      <w:r w:rsidR="009B3042" w:rsidRPr="00200A49">
        <w:rPr>
          <w:rFonts w:ascii="Calibri" w:eastAsia="Calibri" w:hAnsi="Calibri" w:cs="Calibri"/>
          <w:sz w:val="22"/>
          <w:szCs w:val="22"/>
        </w:rPr>
        <w:t xml:space="preserve"> fees can be reviewed on a consistent basis across building and plumbing sectors. This would include a more detailed cost analysis to determine which fees should recover which costs, and also identify opportunities for fees to be more risk-based (such as different fees for different types of work). This will draw on improvements currently being made by the VBA of its data collection systems.</w:t>
      </w:r>
    </w:p>
    <w:p w14:paraId="7A7D3D29" w14:textId="241AF069" w:rsidR="009B3042" w:rsidRPr="00200A49" w:rsidRDefault="009B3042"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In this context, ahead of this review it is proposed to continue the current fee amounts (in terms of fee units) for the next two years. All fee amounts will automatically increase by 1.6 per cent from </w:t>
      </w:r>
      <w:r w:rsidR="00D85CF0" w:rsidRPr="00200A49">
        <w:rPr>
          <w:rFonts w:ascii="Calibri" w:eastAsia="Calibri" w:hAnsi="Calibri" w:cs="Calibri"/>
          <w:sz w:val="22"/>
          <w:szCs w:val="22"/>
        </w:rPr>
        <w:t>1</w:t>
      </w:r>
      <w:r w:rsidR="00D85CF0">
        <w:rPr>
          <w:rFonts w:ascii="Calibri" w:eastAsia="Calibri" w:hAnsi="Calibri" w:cs="Calibri"/>
          <w:sz w:val="22"/>
          <w:szCs w:val="22"/>
        </w:rPr>
        <w:t> </w:t>
      </w:r>
      <w:r w:rsidRPr="00200A49">
        <w:rPr>
          <w:rFonts w:ascii="Calibri" w:eastAsia="Calibri" w:hAnsi="Calibri" w:cs="Calibri"/>
          <w:sz w:val="22"/>
          <w:szCs w:val="22"/>
        </w:rPr>
        <w:t>July 2018 in line with the value of a fee unit determined by the Treasurer,</w:t>
      </w:r>
      <w:r w:rsidRPr="00200A49">
        <w:rPr>
          <w:rFonts w:ascii="Calibri" w:eastAsia="Calibri" w:hAnsi="Calibri" w:cs="Calibri"/>
          <w:sz w:val="22"/>
          <w:szCs w:val="22"/>
          <w:vertAlign w:val="superscript"/>
        </w:rPr>
        <w:footnoteReference w:id="5"/>
      </w:r>
      <w:r w:rsidRPr="00200A49">
        <w:rPr>
          <w:rFonts w:ascii="Calibri" w:eastAsia="Calibri" w:hAnsi="Calibri" w:cs="Calibri"/>
          <w:sz w:val="22"/>
          <w:szCs w:val="22"/>
        </w:rPr>
        <w:t xml:space="preserve"> and increase again from 1 July 2019. </w:t>
      </w:r>
    </w:p>
    <w:p w14:paraId="31A04F5F" w14:textId="77777777" w:rsidR="009B3042" w:rsidRPr="00200A49" w:rsidRDefault="009B3042" w:rsidP="00DF5383">
      <w:pPr>
        <w:pStyle w:val="Heading2"/>
        <w:numPr>
          <w:ilvl w:val="0"/>
          <w:numId w:val="0"/>
        </w:numPr>
      </w:pPr>
      <w:bookmarkStart w:id="12" w:name="_Toc517912067"/>
      <w:r w:rsidRPr="00200A49">
        <w:t>Who was consulted in developing the proposed Regulations?</w:t>
      </w:r>
      <w:bookmarkEnd w:id="12"/>
    </w:p>
    <w:p w14:paraId="6E11C48E" w14:textId="77777777" w:rsidR="009B3042" w:rsidRPr="00200A49" w:rsidRDefault="009B3042"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In early 2017, the department ran a public consultation process seeking feedback from stakeholders and the community on the operation and effectiveness of the </w:t>
      </w:r>
      <w:r w:rsidR="00AD6003" w:rsidRPr="00200A49">
        <w:rPr>
          <w:rFonts w:ascii="Calibri" w:eastAsia="Calibri" w:hAnsi="Calibri" w:cs="Calibri"/>
          <w:sz w:val="22"/>
          <w:szCs w:val="22"/>
          <w:lang w:eastAsia="en-GB"/>
        </w:rPr>
        <w:t>current Regulations</w:t>
      </w:r>
      <w:r w:rsidRPr="00200A49">
        <w:rPr>
          <w:rFonts w:ascii="Calibri" w:eastAsia="Calibri" w:hAnsi="Calibri" w:cs="Calibri"/>
          <w:sz w:val="22"/>
          <w:szCs w:val="22"/>
          <w:lang w:eastAsia="en-GB"/>
        </w:rPr>
        <w:t xml:space="preserve">. As part of this process, stakeholders and interested parties were invited to make submissions to identify what aspects of the regulations worked well and proposals for improvements or change. </w:t>
      </w:r>
    </w:p>
    <w:p w14:paraId="3AAE5BA5" w14:textId="77777777" w:rsidR="009B3042" w:rsidRPr="00200A49" w:rsidRDefault="009B3042" w:rsidP="009B3042">
      <w:pPr>
        <w:widowControl w:val="0"/>
        <w:spacing w:after="120"/>
        <w:rPr>
          <w:lang w:eastAsia="en-GB"/>
        </w:rPr>
      </w:pPr>
      <w:r w:rsidRPr="00200A49">
        <w:rPr>
          <w:rFonts w:ascii="Calibri" w:eastAsia="Calibri" w:hAnsi="Calibri" w:cs="Calibri"/>
          <w:sz w:val="22"/>
          <w:szCs w:val="22"/>
          <w:lang w:eastAsia="en-GB"/>
        </w:rPr>
        <w:t xml:space="preserve">Fifty-five submissions were received from practitioners, industry bodies, government agencies, water corporations and registered training organisations on a range of matters, including the scope of regulated plumbing work and registration and licensing requirements. Following this, the department consulted with key stakeholders throughout 2017 regarding feedback received through the early consultation process to better understand the issues raised. The department identified the need for additional targeted industry consultation on key areas of the regulations to properly inform a robust remake process. Targeted consultations occurred on fire protection, refrigerated air-conditioning and mechanical services, </w:t>
      </w:r>
      <w:r w:rsidR="00482ED9" w:rsidRPr="00200A49">
        <w:rPr>
          <w:rFonts w:ascii="Calibri" w:eastAsia="Calibri" w:hAnsi="Calibri" w:cs="Calibri"/>
          <w:sz w:val="22"/>
          <w:szCs w:val="22"/>
          <w:lang w:eastAsia="en-GB"/>
        </w:rPr>
        <w:t>type B</w:t>
      </w:r>
      <w:r w:rsidRPr="00200A49">
        <w:rPr>
          <w:rFonts w:ascii="Calibri" w:eastAsia="Calibri" w:hAnsi="Calibri" w:cs="Calibri"/>
          <w:sz w:val="22"/>
          <w:szCs w:val="22"/>
          <w:lang w:eastAsia="en-GB"/>
        </w:rPr>
        <w:t xml:space="preserve"> gasfitting work and recycled water. </w:t>
      </w:r>
    </w:p>
    <w:p w14:paraId="4DFE9DAF" w14:textId="77777777" w:rsidR="009B3042" w:rsidRPr="00200A49" w:rsidRDefault="009B3042">
      <w:pPr>
        <w:widowControl w:val="0"/>
        <w:spacing w:after="120"/>
        <w:rPr>
          <w:rFonts w:asciiTheme="majorHAnsi" w:eastAsiaTheme="majorEastAsia" w:hAnsiTheme="majorHAnsi" w:cstheme="majorBidi"/>
          <w:sz w:val="22"/>
          <w:szCs w:val="22"/>
          <w:lang w:eastAsia="en-GB"/>
        </w:rPr>
      </w:pPr>
      <w:r w:rsidRPr="00200A49">
        <w:rPr>
          <w:rFonts w:ascii="Calibri" w:eastAsia="Calibri" w:hAnsi="Calibri" w:cs="Calibri"/>
          <w:sz w:val="22"/>
          <w:szCs w:val="22"/>
          <w:lang w:eastAsia="en-GB"/>
        </w:rPr>
        <w:t>Matters that were out-of-scope for the review included proposals that require amendment to the Act or Building Regulations</w:t>
      </w:r>
      <w:r w:rsidR="008136DE" w:rsidRPr="00200A49">
        <w:rPr>
          <w:rFonts w:ascii="Calibri" w:eastAsia="Calibri" w:hAnsi="Calibri" w:cs="Calibri"/>
          <w:sz w:val="22"/>
          <w:szCs w:val="22"/>
          <w:lang w:eastAsia="en-GB"/>
        </w:rPr>
        <w:t>, proposals that are not within the head of power covered by the Act and proposals that would require significan</w:t>
      </w:r>
      <w:r w:rsidR="00EE06E5" w:rsidRPr="00200A49">
        <w:rPr>
          <w:rFonts w:ascii="Calibri" w:eastAsia="Calibri" w:hAnsi="Calibri" w:cs="Calibri"/>
          <w:sz w:val="22"/>
          <w:szCs w:val="22"/>
          <w:lang w:eastAsia="en-GB"/>
        </w:rPr>
        <w:t>t</w:t>
      </w:r>
      <w:r w:rsidR="008136DE" w:rsidRPr="00200A49">
        <w:rPr>
          <w:rFonts w:ascii="Calibri" w:eastAsia="Calibri" w:hAnsi="Calibri" w:cs="Calibri"/>
          <w:sz w:val="22"/>
          <w:szCs w:val="22"/>
          <w:lang w:eastAsia="en-GB"/>
        </w:rPr>
        <w:t xml:space="preserve"> </w:t>
      </w:r>
      <w:r w:rsidR="004345B2" w:rsidRPr="00200A49">
        <w:rPr>
          <w:rFonts w:ascii="Calibri" w:eastAsia="Calibri" w:hAnsi="Calibri" w:cs="Calibri"/>
          <w:sz w:val="22"/>
          <w:szCs w:val="22"/>
          <w:lang w:eastAsia="en-GB"/>
        </w:rPr>
        <w:t>government</w:t>
      </w:r>
      <w:r w:rsidR="008136DE" w:rsidRPr="00200A49">
        <w:rPr>
          <w:rFonts w:ascii="Calibri" w:eastAsia="Calibri" w:hAnsi="Calibri" w:cs="Calibri"/>
          <w:sz w:val="22"/>
          <w:szCs w:val="22"/>
          <w:lang w:eastAsia="en-GB"/>
        </w:rPr>
        <w:t xml:space="preserve"> policy change</w:t>
      </w:r>
      <w:r w:rsidRPr="00200A49">
        <w:rPr>
          <w:rFonts w:ascii="Calibri" w:eastAsia="Calibri" w:hAnsi="Calibri" w:cs="Calibri"/>
          <w:sz w:val="22"/>
          <w:szCs w:val="22"/>
          <w:lang w:eastAsia="en-GB"/>
        </w:rPr>
        <w:t>. Proposals that were assessed as falling out-of-scope for the review will be considered as part of the department’s forward policy program, which is detailed in this RIS.</w:t>
      </w:r>
    </w:p>
    <w:p w14:paraId="3BF42D1F" w14:textId="77777777" w:rsidR="00A25D12" w:rsidRPr="00200A49" w:rsidRDefault="00D3613E" w:rsidP="00A25D12">
      <w:pPr>
        <w:spacing w:after="120"/>
        <w:rPr>
          <w:rFonts w:ascii="Calibri" w:eastAsia="Calibri" w:hAnsi="Calibri" w:cs="Calibri"/>
          <w:i/>
          <w:sz w:val="22"/>
          <w:szCs w:val="22"/>
        </w:rPr>
      </w:pPr>
      <w:r w:rsidRPr="00200A49">
        <w:rPr>
          <w:rFonts w:ascii="Calibri" w:eastAsia="Calibri" w:hAnsi="Calibri" w:cs="Calibri"/>
          <w:sz w:val="22"/>
          <w:szCs w:val="22"/>
          <w:lang w:eastAsia="en-GB"/>
        </w:rPr>
        <w:t xml:space="preserve">This RIS provides a further opportunity for stakeholders to provide feedback to the department on the proposed Regulations. Stakeholders may wish to comment generally on whether they support the proposed Regulations, or if (and how) they consider other approaches would provide a better outcome. In addition, there are a number of specific questions included throughout the RIS to encourage feedback on certain </w:t>
      </w:r>
      <w:r w:rsidR="00BD1D96" w:rsidRPr="00200A49">
        <w:rPr>
          <w:rFonts w:ascii="Calibri" w:eastAsia="Calibri" w:hAnsi="Calibri" w:cs="Calibri"/>
          <w:sz w:val="22"/>
          <w:szCs w:val="22"/>
          <w:lang w:eastAsia="en-GB"/>
        </w:rPr>
        <w:t>matters</w:t>
      </w:r>
      <w:r w:rsidR="0003049B" w:rsidRPr="00200A49">
        <w:rPr>
          <w:rFonts w:ascii="Calibri" w:eastAsia="Calibri" w:hAnsi="Calibri" w:cs="Calibri"/>
          <w:sz w:val="22"/>
          <w:szCs w:val="22"/>
          <w:lang w:eastAsia="en-GB"/>
        </w:rPr>
        <w:t>, which are set out below</w:t>
      </w:r>
      <w:r w:rsidR="00BD1D96" w:rsidRPr="00200A49">
        <w:rPr>
          <w:rFonts w:ascii="Calibri" w:eastAsia="Calibri" w:hAnsi="Calibri" w:cs="Calibri"/>
          <w:sz w:val="22"/>
          <w:szCs w:val="22"/>
          <w:lang w:eastAsia="en-GB"/>
        </w:rPr>
        <w:t>.</w:t>
      </w:r>
      <w:r w:rsidR="00A25D12" w:rsidRPr="00200A49">
        <w:rPr>
          <w:rFonts w:ascii="Calibri" w:eastAsia="Calibri" w:hAnsi="Calibri" w:cs="Calibri"/>
          <w:i/>
          <w:sz w:val="22"/>
          <w:szCs w:val="22"/>
          <w:lang w:val="en"/>
        </w:rPr>
        <w:t xml:space="preserve"> </w:t>
      </w:r>
      <w:r w:rsidR="000943F1" w:rsidRPr="00200A49">
        <w:rPr>
          <w:rFonts w:ascii="Calibri" w:eastAsia="Calibri" w:hAnsi="Calibri" w:cs="Calibri"/>
          <w:sz w:val="22"/>
          <w:szCs w:val="22"/>
          <w:lang w:val="en"/>
        </w:rPr>
        <w:t>Wherever</w:t>
      </w:r>
      <w:r w:rsidR="00A25D12" w:rsidRPr="00200A49">
        <w:rPr>
          <w:rFonts w:ascii="Calibri" w:eastAsia="Calibri" w:hAnsi="Calibri" w:cs="Calibri"/>
          <w:sz w:val="22"/>
          <w:szCs w:val="22"/>
          <w:lang w:val="en"/>
        </w:rPr>
        <w:t xml:space="preserve"> possible, p</w:t>
      </w:r>
      <w:r w:rsidR="00A25D12" w:rsidRPr="00200A49">
        <w:rPr>
          <w:rFonts w:ascii="Calibri" w:hAnsi="Calibri" w:cs="Calibri"/>
          <w:sz w:val="22"/>
          <w:szCs w:val="22"/>
        </w:rPr>
        <w:t>lease explain the reasons for your view.</w:t>
      </w:r>
    </w:p>
    <w:p w14:paraId="2173E358" w14:textId="77777777" w:rsidR="00561953" w:rsidRPr="00200A49" w:rsidRDefault="00561953" w:rsidP="00616558">
      <w:pPr>
        <w:widowControl w:val="0"/>
        <w:spacing w:after="120"/>
        <w:rPr>
          <w:rFonts w:ascii="Calibri" w:eastAsia="Calibri" w:hAnsi="Calibri" w:cs="Calibri"/>
          <w:sz w:val="22"/>
          <w:szCs w:val="22"/>
          <w:lang w:eastAsia="en-GB"/>
        </w:rPr>
      </w:pPr>
    </w:p>
    <w:p w14:paraId="75E55BB7" w14:textId="77777777" w:rsidR="00545054" w:rsidRPr="00200A49" w:rsidRDefault="00545054">
      <w:pPr>
        <w:rPr>
          <w:rFonts w:ascii="Calibri" w:hAnsi="Calibri" w:cs="Calibri"/>
        </w:rPr>
      </w:pPr>
      <w:r w:rsidRPr="00200A49">
        <w:rPr>
          <w:rFonts w:ascii="Calibri" w:hAnsi="Calibri" w:cs="Calibri"/>
        </w:rPr>
        <w:br w:type="page"/>
      </w:r>
    </w:p>
    <w:bookmarkStart w:id="13" w:name="_Toc517912068"/>
    <w:p w14:paraId="7AFC76E2" w14:textId="77777777" w:rsidR="00561953" w:rsidRPr="00200A49" w:rsidRDefault="008A7C2A" w:rsidP="008A7C2A">
      <w:pPr>
        <w:pStyle w:val="Heading2"/>
        <w:numPr>
          <w:ilvl w:val="0"/>
          <w:numId w:val="0"/>
        </w:numPr>
        <w:ind w:left="709" w:hanging="709"/>
      </w:pPr>
      <w:r w:rsidRPr="00200A49">
        <w:rPr>
          <w:noProof/>
          <w:lang w:val="en-AU" w:eastAsia="en-AU"/>
        </w:rPr>
        <mc:AlternateContent>
          <mc:Choice Requires="wps">
            <w:drawing>
              <wp:anchor distT="0" distB="0" distL="114300" distR="114300" simplePos="0" relativeHeight="251658305" behindDoc="1" locked="0" layoutInCell="1" allowOverlap="1" wp14:anchorId="5C4CCFA5" wp14:editId="09C6CB0E">
                <wp:simplePos x="0" y="0"/>
                <wp:positionH relativeFrom="column">
                  <wp:posOffset>-116732</wp:posOffset>
                </wp:positionH>
                <wp:positionV relativeFrom="paragraph">
                  <wp:posOffset>-97278</wp:posOffset>
                </wp:positionV>
                <wp:extent cx="5924144" cy="8667345"/>
                <wp:effectExtent l="0" t="0" r="6985" b="6985"/>
                <wp:wrapNone/>
                <wp:docPr id="134" name="Rounded Rectangle 134"/>
                <wp:cNvGraphicFramePr/>
                <a:graphic xmlns:a="http://schemas.openxmlformats.org/drawingml/2006/main">
                  <a:graphicData uri="http://schemas.microsoft.com/office/word/2010/wordprocessingShape">
                    <wps:wsp>
                      <wps:cNvSpPr/>
                      <wps:spPr>
                        <a:xfrm>
                          <a:off x="0" y="0"/>
                          <a:ext cx="5924144" cy="8667345"/>
                        </a:xfrm>
                        <a:prstGeom prst="roundRect">
                          <a:avLst>
                            <a:gd name="adj" fmla="val 1031"/>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861E50">
              <v:roundrect w14:anchorId="581CCF63" id="Rounded Rectangle 134" o:spid="_x0000_s1026" style="position:absolute;margin-left:-9.2pt;margin-top:-7.65pt;width:466.45pt;height:682.45pt;z-index:-25165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" fillcolor="#d9e2f3 [660]" strokecolor="#d9e2f3 [660]" strokeweight="1pt">
                <v:stroke joinstyle="miter"/>
              </v:roundrect>
            </w:pict>
          </mc:Fallback>
        </mc:AlternateContent>
      </w:r>
      <w:r w:rsidR="0003049B" w:rsidRPr="00200A49">
        <w:t>Questions for stakeholders</w:t>
      </w:r>
      <w:bookmarkEnd w:id="13"/>
    </w:p>
    <w:p w14:paraId="4269C299" w14:textId="77777777" w:rsidR="0003049B" w:rsidRPr="00200A49" w:rsidRDefault="0003049B" w:rsidP="008A7C2A">
      <w:pPr>
        <w:spacing w:after="120"/>
        <w:rPr>
          <w:rFonts w:ascii="Calibri" w:eastAsia="Calibri" w:hAnsi="Calibri" w:cs="Calibri"/>
          <w:i/>
          <w:sz w:val="8"/>
          <w:szCs w:val="22"/>
        </w:rPr>
      </w:pPr>
    </w:p>
    <w:p w14:paraId="6E5B4338" w14:textId="77777777" w:rsidR="00545054" w:rsidRPr="00200A49" w:rsidRDefault="00545054" w:rsidP="001D4C2A">
      <w:pPr>
        <w:pStyle w:val="Style2"/>
        <w:numPr>
          <w:ilvl w:val="0"/>
          <w:numId w:val="0"/>
        </w:numPr>
        <w:ind w:left="851" w:hanging="851"/>
        <w:rPr>
          <w:rFonts w:eastAsia="Calibri"/>
        </w:rPr>
      </w:pPr>
      <w:bookmarkStart w:id="14" w:name="_Toc517912069"/>
      <w:r w:rsidRPr="00200A49">
        <w:rPr>
          <w:rFonts w:eastAsia="Calibri"/>
        </w:rPr>
        <w:t>Questions on approach to regulation of plumbing work</w:t>
      </w:r>
      <w:bookmarkEnd w:id="14"/>
    </w:p>
    <w:p w14:paraId="3E2E9ACE" w14:textId="77777777" w:rsidR="0003049B" w:rsidRPr="00200A49" w:rsidRDefault="0003049B" w:rsidP="008A7C2A">
      <w:pPr>
        <w:spacing w:after="120"/>
        <w:rPr>
          <w:rFonts w:ascii="Calibri" w:eastAsia="Calibri" w:hAnsi="Calibri" w:cs="Calibri"/>
          <w:i/>
          <w:sz w:val="22"/>
          <w:szCs w:val="22"/>
        </w:rPr>
      </w:pPr>
      <w:r w:rsidRPr="00200A49">
        <w:rPr>
          <w:rFonts w:ascii="Calibri" w:eastAsia="Calibri" w:hAnsi="Calibri" w:cs="Calibri"/>
          <w:i/>
          <w:sz w:val="22"/>
          <w:szCs w:val="22"/>
          <w:lang w:val="en"/>
        </w:rPr>
        <w:t>Is the current broad approach undertaken through the Plumbing Regulations</w:t>
      </w:r>
      <w:r w:rsidR="00B7580F" w:rsidRPr="00200A49">
        <w:rPr>
          <w:rFonts w:ascii="Calibri" w:eastAsia="Calibri" w:hAnsi="Calibri" w:cs="Calibri"/>
          <w:i/>
          <w:sz w:val="22"/>
          <w:szCs w:val="22"/>
          <w:lang w:val="en"/>
        </w:rPr>
        <w:t>—</w:t>
      </w:r>
      <w:r w:rsidR="00F62FC8" w:rsidRPr="00200A49">
        <w:rPr>
          <w:rFonts w:ascii="Calibri" w:eastAsia="Calibri" w:hAnsi="Calibri" w:cs="Calibri"/>
          <w:i/>
          <w:sz w:val="22"/>
          <w:szCs w:val="22"/>
          <w:lang w:val="en"/>
        </w:rPr>
        <w:t>i.e.,</w:t>
      </w:r>
      <w:r w:rsidRPr="00200A49">
        <w:rPr>
          <w:rFonts w:ascii="Calibri" w:eastAsia="Calibri" w:hAnsi="Calibri" w:cs="Calibri"/>
          <w:i/>
          <w:sz w:val="22"/>
          <w:szCs w:val="22"/>
          <w:lang w:val="en"/>
        </w:rPr>
        <w:t xml:space="preserve"> largely adopting the PCA and setting additional work standards where appropriate, prescribing qualifications and experience requirements for registration and licensing, including an exam, for new plumbers</w:t>
      </w:r>
      <w:r w:rsidR="00B7580F" w:rsidRPr="00200A49">
        <w:rPr>
          <w:rFonts w:ascii="Calibri" w:eastAsia="Calibri" w:hAnsi="Calibri" w:cs="Calibri"/>
          <w:i/>
          <w:sz w:val="22"/>
          <w:szCs w:val="22"/>
          <w:lang w:val="en"/>
        </w:rPr>
        <w:t>—</w:t>
      </w:r>
      <w:r w:rsidRPr="00200A49">
        <w:rPr>
          <w:rFonts w:ascii="Calibri" w:eastAsia="Calibri" w:hAnsi="Calibri" w:cs="Calibri"/>
          <w:i/>
          <w:sz w:val="22"/>
          <w:szCs w:val="22"/>
          <w:lang w:val="en"/>
        </w:rPr>
        <w:t xml:space="preserve">an appropriate regulatory framework for addressing risks associated with plumbing work? </w:t>
      </w:r>
    </w:p>
    <w:p w14:paraId="1CF59433" w14:textId="77777777" w:rsidR="0003049B" w:rsidRPr="00200A49" w:rsidRDefault="0003049B" w:rsidP="008A7C2A">
      <w:pPr>
        <w:spacing w:after="120"/>
        <w:rPr>
          <w:rFonts w:ascii="Calibri" w:eastAsia="Calibri" w:hAnsi="Calibri" w:cs="Calibri"/>
          <w:i/>
          <w:color w:val="000000" w:themeColor="text1"/>
          <w:sz w:val="22"/>
          <w:szCs w:val="22"/>
        </w:rPr>
      </w:pPr>
      <w:r w:rsidRPr="00200A49">
        <w:rPr>
          <w:rFonts w:ascii="Calibri" w:eastAsia="Calibri" w:hAnsi="Calibri" w:cs="Calibri"/>
          <w:i/>
          <w:color w:val="000000" w:themeColor="text1"/>
          <w:sz w:val="22"/>
          <w:szCs w:val="22"/>
        </w:rPr>
        <w:t xml:space="preserve">Aside from some changes noted above and assessed later in this RIS, is the current approach to setting the different classes of plumbing work appropriate to the effective and efficient administration of plumbing work? </w:t>
      </w:r>
    </w:p>
    <w:p w14:paraId="14432752" w14:textId="3885A744" w:rsidR="0003049B" w:rsidRPr="00200A49" w:rsidRDefault="00545054" w:rsidP="008A7C2A">
      <w:pPr>
        <w:spacing w:after="120"/>
        <w:rPr>
          <w:rFonts w:ascii="Calibri" w:eastAsia="Calibri" w:hAnsi="Calibri" w:cs="Calibri"/>
          <w:i/>
          <w:sz w:val="22"/>
          <w:szCs w:val="22"/>
        </w:rPr>
      </w:pPr>
      <w:r w:rsidRPr="00200A49">
        <w:rPr>
          <w:rFonts w:ascii="Calibri" w:eastAsia="Calibri" w:hAnsi="Calibri" w:cs="Calibri"/>
          <w:i/>
          <w:sz w:val="22"/>
          <w:szCs w:val="22"/>
        </w:rPr>
        <w:t>In relation to the proposal to require 1 year of experience as a registered plumber before becoming a licensed plumber, and 2 years of experience for some higher risk classes:</w:t>
      </w:r>
      <w:r w:rsidR="00F62FC8" w:rsidRPr="00200A49">
        <w:rPr>
          <w:rFonts w:ascii="Calibri" w:eastAsia="Calibri" w:hAnsi="Calibri" w:cs="Calibri"/>
          <w:i/>
          <w:sz w:val="22"/>
          <w:szCs w:val="22"/>
        </w:rPr>
        <w:t xml:space="preserve"> </w:t>
      </w:r>
      <w:r w:rsidR="001346DA">
        <w:rPr>
          <w:rFonts w:ascii="Calibri" w:eastAsia="Calibri" w:hAnsi="Calibri" w:cs="Calibri"/>
          <w:i/>
          <w:sz w:val="22"/>
          <w:szCs w:val="22"/>
        </w:rPr>
        <w:t>c</w:t>
      </w:r>
      <w:r w:rsidR="001346DA" w:rsidRPr="00200A49">
        <w:rPr>
          <w:rFonts w:ascii="Calibri" w:eastAsia="Calibri" w:hAnsi="Calibri" w:cs="Calibri"/>
          <w:i/>
          <w:sz w:val="22"/>
          <w:szCs w:val="22"/>
        </w:rPr>
        <w:t xml:space="preserve">ould </w:t>
      </w:r>
      <w:r w:rsidRPr="00200A49">
        <w:rPr>
          <w:rFonts w:ascii="Calibri" w:eastAsia="Calibri" w:hAnsi="Calibri" w:cs="Calibri"/>
          <w:i/>
          <w:sz w:val="22"/>
          <w:szCs w:val="22"/>
        </w:rPr>
        <w:t>there be any unintended consequences associated with introducing this new requirement? What would they be and why might they arise?</w:t>
      </w:r>
      <w:r w:rsidR="00F62FC8" w:rsidRPr="00200A49">
        <w:rPr>
          <w:rFonts w:ascii="Calibri" w:eastAsia="Calibri" w:hAnsi="Calibri" w:cs="Calibri"/>
          <w:i/>
          <w:sz w:val="22"/>
          <w:szCs w:val="22"/>
        </w:rPr>
        <w:t xml:space="preserve"> </w:t>
      </w:r>
      <w:r w:rsidR="0003049B" w:rsidRPr="00200A49">
        <w:rPr>
          <w:rFonts w:ascii="Calibri" w:eastAsia="Calibri" w:hAnsi="Calibri" w:cs="Calibri"/>
          <w:i/>
          <w:sz w:val="22"/>
          <w:szCs w:val="22"/>
        </w:rPr>
        <w:t xml:space="preserve">Are there any health or safety risks that </w:t>
      </w:r>
      <w:r w:rsidRPr="00200A49">
        <w:rPr>
          <w:rFonts w:ascii="Calibri" w:eastAsia="Calibri" w:hAnsi="Calibri" w:cs="Calibri"/>
          <w:i/>
          <w:sz w:val="22"/>
          <w:szCs w:val="22"/>
        </w:rPr>
        <w:t>are not</w:t>
      </w:r>
      <w:r w:rsidR="0003049B" w:rsidRPr="00200A49">
        <w:rPr>
          <w:rFonts w:ascii="Calibri" w:eastAsia="Calibri" w:hAnsi="Calibri" w:cs="Calibri"/>
          <w:i/>
          <w:sz w:val="22"/>
          <w:szCs w:val="22"/>
        </w:rPr>
        <w:t xml:space="preserve"> identified in the selection of the ‘higher risk’ classes of work? Should any additional classes of plumbing work be included as high</w:t>
      </w:r>
      <w:r w:rsidRPr="00200A49">
        <w:rPr>
          <w:rFonts w:ascii="Calibri" w:eastAsia="Calibri" w:hAnsi="Calibri" w:cs="Calibri"/>
          <w:i/>
          <w:sz w:val="22"/>
          <w:szCs w:val="22"/>
        </w:rPr>
        <w:t xml:space="preserve">er </w:t>
      </w:r>
      <w:r w:rsidR="0003049B" w:rsidRPr="00200A49">
        <w:rPr>
          <w:rFonts w:ascii="Calibri" w:eastAsia="Calibri" w:hAnsi="Calibri" w:cs="Calibri"/>
          <w:i/>
          <w:sz w:val="22"/>
          <w:szCs w:val="22"/>
        </w:rPr>
        <w:t xml:space="preserve">risk? </w:t>
      </w:r>
    </w:p>
    <w:p w14:paraId="6F483081" w14:textId="77777777" w:rsidR="0003049B" w:rsidRPr="00200A49" w:rsidRDefault="0003049B" w:rsidP="008A7C2A">
      <w:pPr>
        <w:spacing w:after="120"/>
        <w:rPr>
          <w:rFonts w:ascii="Calibri" w:eastAsia="Calibri" w:hAnsi="Calibri" w:cs="Calibri"/>
          <w:i/>
          <w:sz w:val="22"/>
          <w:szCs w:val="22"/>
        </w:rPr>
      </w:pPr>
      <w:r w:rsidRPr="00200A49">
        <w:rPr>
          <w:rFonts w:ascii="Calibri" w:eastAsia="Calibri" w:hAnsi="Calibri" w:cs="Calibri"/>
          <w:i/>
          <w:sz w:val="22"/>
          <w:szCs w:val="22"/>
        </w:rPr>
        <w:t xml:space="preserve">Is the requirement to issue a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 xml:space="preserve"> a significant burden for straightforward and low risk plumbing jobs?</w:t>
      </w:r>
      <w:r w:rsidR="00545054" w:rsidRPr="00200A49">
        <w:rPr>
          <w:rFonts w:ascii="Calibri" w:eastAsia="Calibri" w:hAnsi="Calibri" w:cs="Calibri"/>
          <w:i/>
          <w:sz w:val="22"/>
          <w:szCs w:val="22"/>
        </w:rPr>
        <w:t xml:space="preserve"> </w:t>
      </w:r>
      <w:r w:rsidRPr="00200A49">
        <w:rPr>
          <w:rFonts w:ascii="Calibri" w:eastAsia="Calibri" w:hAnsi="Calibri" w:cs="Calibri"/>
          <w:i/>
          <w:sz w:val="22"/>
          <w:szCs w:val="22"/>
        </w:rPr>
        <w:t xml:space="preserve">Are there any particular types of work above $750 that should be excluded from the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 xml:space="preserve"> requirements?</w:t>
      </w:r>
    </w:p>
    <w:p w14:paraId="3F79BC26" w14:textId="77777777" w:rsidR="00545054" w:rsidRPr="00200A49" w:rsidRDefault="00545054" w:rsidP="001D4C2A">
      <w:pPr>
        <w:pStyle w:val="Style2"/>
        <w:numPr>
          <w:ilvl w:val="0"/>
          <w:numId w:val="0"/>
        </w:numPr>
        <w:ind w:left="851" w:hanging="851"/>
        <w:rPr>
          <w:rFonts w:eastAsia="Calibri"/>
        </w:rPr>
      </w:pPr>
      <w:bookmarkStart w:id="15" w:name="_Toc517912070"/>
      <w:r w:rsidRPr="00200A49">
        <w:rPr>
          <w:rFonts w:eastAsia="Calibri"/>
        </w:rPr>
        <w:t>Questions on particular classes and types of plumbing work</w:t>
      </w:r>
      <w:bookmarkEnd w:id="15"/>
    </w:p>
    <w:p w14:paraId="3C33DE3D" w14:textId="314132A7" w:rsidR="0003049B" w:rsidRPr="00200A49" w:rsidRDefault="001D4C2A" w:rsidP="008A7C2A">
      <w:pPr>
        <w:spacing w:after="120"/>
        <w:rPr>
          <w:rFonts w:ascii="Calibri" w:eastAsia="Calibri" w:hAnsi="Calibri" w:cs="Calibri"/>
          <w:i/>
          <w:sz w:val="22"/>
          <w:szCs w:val="22"/>
          <w:lang w:val="en"/>
        </w:rPr>
      </w:pPr>
      <w:r w:rsidRPr="00200A49">
        <w:rPr>
          <w:rFonts w:ascii="Calibri" w:eastAsia="Calibri" w:hAnsi="Calibri" w:cs="Calibri"/>
          <w:b/>
          <w:i/>
          <w:sz w:val="22"/>
          <w:szCs w:val="22"/>
          <w:lang w:val="en"/>
        </w:rPr>
        <w:t>Drainage</w:t>
      </w:r>
      <w:r w:rsidR="00545054" w:rsidRPr="00200A49">
        <w:rPr>
          <w:rFonts w:ascii="Calibri" w:eastAsia="Calibri" w:hAnsi="Calibri" w:cs="Calibri"/>
          <w:b/>
          <w:i/>
          <w:sz w:val="22"/>
          <w:szCs w:val="22"/>
          <w:lang w:val="en"/>
        </w:rPr>
        <w:t>:</w:t>
      </w:r>
      <w:r w:rsidR="00545054" w:rsidRPr="00200A49">
        <w:rPr>
          <w:rFonts w:ascii="Calibri" w:eastAsia="Calibri" w:hAnsi="Calibri" w:cs="Calibri"/>
          <w:i/>
          <w:sz w:val="22"/>
          <w:szCs w:val="22"/>
          <w:lang w:val="en"/>
        </w:rPr>
        <w:t xml:space="preserve"> </w:t>
      </w:r>
      <w:r w:rsidR="0003049B" w:rsidRPr="00200A49">
        <w:rPr>
          <w:rFonts w:ascii="Calibri" w:eastAsia="Calibri" w:hAnsi="Calibri" w:cs="Calibri"/>
          <w:i/>
          <w:sz w:val="22"/>
          <w:szCs w:val="22"/>
          <w:lang w:val="en"/>
        </w:rPr>
        <w:t>Will the proposed requirement provide additional compliance clarity to practitioners when they are required to service more than one building with the same sanitary drain or</w:t>
      </w:r>
      <w:r w:rsidR="008E0D3B">
        <w:rPr>
          <w:rFonts w:ascii="Calibri" w:eastAsia="Calibri" w:hAnsi="Calibri" w:cs="Calibri"/>
          <w:i/>
          <w:sz w:val="22"/>
          <w:szCs w:val="22"/>
          <w:lang w:val="en"/>
        </w:rPr>
        <w:t xml:space="preserve"> are</w:t>
      </w:r>
      <w:r w:rsidR="0003049B" w:rsidRPr="00200A49">
        <w:rPr>
          <w:rFonts w:ascii="Calibri" w:eastAsia="Calibri" w:hAnsi="Calibri" w:cs="Calibri"/>
          <w:i/>
          <w:sz w:val="22"/>
          <w:szCs w:val="22"/>
          <w:lang w:val="en"/>
        </w:rPr>
        <w:t xml:space="preserve"> there any unintended consequences from the proposal?</w:t>
      </w:r>
      <w:r w:rsidR="00F93686" w:rsidRPr="00200A49">
        <w:rPr>
          <w:rFonts w:ascii="Calibri" w:eastAsia="Calibri" w:hAnsi="Calibri" w:cs="Calibri"/>
          <w:i/>
          <w:sz w:val="22"/>
          <w:szCs w:val="22"/>
          <w:lang w:val="en"/>
        </w:rPr>
        <w:t xml:space="preserve"> </w:t>
      </w:r>
    </w:p>
    <w:p w14:paraId="2CE19B3C" w14:textId="77777777" w:rsidR="0003049B" w:rsidRPr="00200A49" w:rsidRDefault="00C30BDB" w:rsidP="008A7C2A">
      <w:pPr>
        <w:spacing w:after="120"/>
        <w:rPr>
          <w:rFonts w:ascii="Calibri" w:eastAsia="Calibri" w:hAnsi="Calibri" w:cs="Calibri"/>
          <w:i/>
          <w:sz w:val="22"/>
          <w:szCs w:val="22"/>
          <w:lang w:val="en"/>
        </w:rPr>
      </w:pPr>
      <w:r w:rsidRPr="00200A49">
        <w:rPr>
          <w:rFonts w:ascii="Calibri" w:eastAsia="Calibri" w:hAnsi="Calibri" w:cs="Calibri"/>
          <w:b/>
          <w:i/>
          <w:sz w:val="22"/>
          <w:szCs w:val="22"/>
          <w:lang w:val="en"/>
        </w:rPr>
        <w:t>Fire protection</w:t>
      </w:r>
      <w:r w:rsidR="00545054" w:rsidRPr="00200A49">
        <w:rPr>
          <w:rFonts w:ascii="Calibri" w:eastAsia="Calibri" w:hAnsi="Calibri" w:cs="Calibri"/>
          <w:b/>
          <w:i/>
          <w:sz w:val="22"/>
          <w:szCs w:val="22"/>
          <w:lang w:val="en"/>
        </w:rPr>
        <w:t>/</w:t>
      </w:r>
      <w:r w:rsidR="00B51B17" w:rsidRPr="00200A49">
        <w:rPr>
          <w:rFonts w:ascii="Calibri" w:eastAsia="Calibri" w:hAnsi="Calibri" w:cs="Calibri"/>
          <w:b/>
          <w:i/>
          <w:sz w:val="22"/>
          <w:szCs w:val="22"/>
          <w:lang w:val="en"/>
        </w:rPr>
        <w:t>r</w:t>
      </w:r>
      <w:r w:rsidR="00FE029B" w:rsidRPr="00200A49">
        <w:rPr>
          <w:rFonts w:ascii="Calibri" w:eastAsia="Calibri" w:hAnsi="Calibri" w:cs="Calibri"/>
          <w:b/>
          <w:i/>
          <w:sz w:val="22"/>
          <w:szCs w:val="22"/>
          <w:lang w:val="en"/>
        </w:rPr>
        <w:t>outine servicing</w:t>
      </w:r>
      <w:r w:rsidR="00545054" w:rsidRPr="00200A49">
        <w:rPr>
          <w:rFonts w:ascii="Calibri" w:eastAsia="Calibri" w:hAnsi="Calibri" w:cs="Calibri"/>
          <w:i/>
          <w:sz w:val="22"/>
          <w:szCs w:val="22"/>
          <w:lang w:val="en"/>
        </w:rPr>
        <w:t xml:space="preserve">: </w:t>
      </w:r>
      <w:r w:rsidR="0003049B" w:rsidRPr="00200A49">
        <w:rPr>
          <w:rFonts w:ascii="Calibri" w:eastAsia="Calibri" w:hAnsi="Calibri" w:cs="Calibri"/>
          <w:i/>
          <w:sz w:val="22"/>
          <w:szCs w:val="22"/>
          <w:lang w:val="en"/>
        </w:rPr>
        <w:t xml:space="preserve">Are there other ways to ensure </w:t>
      </w:r>
      <w:r w:rsidR="00FE029B" w:rsidRPr="00200A49">
        <w:rPr>
          <w:rFonts w:ascii="Calibri" w:eastAsia="Calibri" w:hAnsi="Calibri" w:cs="Calibri"/>
          <w:i/>
          <w:sz w:val="22"/>
          <w:szCs w:val="22"/>
          <w:lang w:val="en"/>
        </w:rPr>
        <w:t>routine servicing</w:t>
      </w:r>
      <w:r w:rsidR="0003049B" w:rsidRPr="00200A49">
        <w:rPr>
          <w:rFonts w:ascii="Calibri" w:eastAsia="Calibri" w:hAnsi="Calibri" w:cs="Calibri"/>
          <w:i/>
          <w:sz w:val="22"/>
          <w:szCs w:val="22"/>
          <w:lang w:val="en"/>
        </w:rPr>
        <w:t xml:space="preserve"> work </w:t>
      </w:r>
      <w:r w:rsidR="00FE029B" w:rsidRPr="00200A49">
        <w:rPr>
          <w:rFonts w:ascii="Calibri" w:eastAsia="Calibri" w:hAnsi="Calibri" w:cs="Calibri"/>
          <w:i/>
          <w:sz w:val="22"/>
          <w:szCs w:val="22"/>
          <w:lang w:val="en"/>
        </w:rPr>
        <w:t>is</w:t>
      </w:r>
      <w:r w:rsidR="0003049B" w:rsidRPr="00200A49">
        <w:rPr>
          <w:rFonts w:ascii="Calibri" w:eastAsia="Calibri" w:hAnsi="Calibri" w:cs="Calibri"/>
          <w:i/>
          <w:sz w:val="22"/>
          <w:szCs w:val="22"/>
          <w:lang w:val="en"/>
        </w:rPr>
        <w:t xml:space="preserve"> performed to a high standard, with regulatory oversight, while also ensuring there is adequate supply of plumbers for this work?</w:t>
      </w:r>
      <w:r w:rsidR="00545054" w:rsidRPr="00200A49">
        <w:rPr>
          <w:rFonts w:ascii="Calibri" w:eastAsia="Calibri" w:hAnsi="Calibri" w:cs="Calibri"/>
          <w:i/>
          <w:sz w:val="22"/>
          <w:szCs w:val="22"/>
          <w:lang w:val="en"/>
        </w:rPr>
        <w:t xml:space="preserve"> </w:t>
      </w:r>
      <w:r w:rsidR="0003049B" w:rsidRPr="00200A49">
        <w:rPr>
          <w:rFonts w:ascii="Calibri" w:eastAsia="Calibri" w:hAnsi="Calibri" w:cs="Calibri"/>
          <w:i/>
          <w:sz w:val="22"/>
          <w:szCs w:val="22"/>
          <w:lang w:val="en"/>
        </w:rPr>
        <w:t xml:space="preserve">Can stakeholders provide evidence of actual harms that have been caused by unlicensed or unregistered work? </w:t>
      </w:r>
    </w:p>
    <w:p w14:paraId="660D14CD" w14:textId="77777777" w:rsidR="0003049B" w:rsidRPr="00200A49" w:rsidRDefault="00545054" w:rsidP="008A7C2A">
      <w:pPr>
        <w:spacing w:after="120"/>
        <w:rPr>
          <w:rFonts w:asciiTheme="minorHAnsi" w:eastAsiaTheme="minorEastAsia" w:hAnsiTheme="minorHAnsi" w:cstheme="minorBidi"/>
          <w:i/>
          <w:sz w:val="22"/>
          <w:szCs w:val="22"/>
          <w:lang w:eastAsia="en-GB"/>
        </w:rPr>
      </w:pPr>
      <w:r w:rsidRPr="00200A49">
        <w:rPr>
          <w:rFonts w:ascii="Calibri" w:eastAsia="Calibri" w:hAnsi="Calibri" w:cs="Calibri"/>
          <w:b/>
          <w:i/>
          <w:sz w:val="22"/>
          <w:szCs w:val="22"/>
          <w:lang w:val="en"/>
        </w:rPr>
        <w:t>Gasfitting</w:t>
      </w:r>
      <w:r w:rsidRPr="00200A49">
        <w:rPr>
          <w:rFonts w:ascii="Calibri" w:eastAsia="Calibri" w:hAnsi="Calibri" w:cs="Calibri"/>
          <w:i/>
          <w:sz w:val="22"/>
          <w:szCs w:val="22"/>
          <w:lang w:val="en"/>
        </w:rPr>
        <w:t xml:space="preserve">: </w:t>
      </w:r>
      <w:r w:rsidR="0003049B" w:rsidRPr="00200A49">
        <w:rPr>
          <w:rFonts w:ascii="Calibri" w:eastAsia="Calibri" w:hAnsi="Calibri" w:cs="Calibri"/>
          <w:i/>
          <w:sz w:val="22"/>
          <w:szCs w:val="22"/>
          <w:lang w:val="en"/>
        </w:rPr>
        <w:t>Are the proposed change</w:t>
      </w:r>
      <w:r w:rsidR="0003049B" w:rsidRPr="00200A49">
        <w:rPr>
          <w:rFonts w:asciiTheme="minorHAnsi" w:eastAsiaTheme="minorEastAsia" w:hAnsiTheme="minorHAnsi" w:cstheme="minorBidi"/>
          <w:i/>
          <w:sz w:val="22"/>
          <w:szCs w:val="22"/>
          <w:lang w:eastAsia="en-GB"/>
        </w:rPr>
        <w:t xml:space="preserve">s for </w:t>
      </w:r>
      <w:r w:rsidR="00482ED9" w:rsidRPr="00200A49">
        <w:rPr>
          <w:rFonts w:asciiTheme="minorHAnsi" w:eastAsiaTheme="minorEastAsia" w:hAnsiTheme="minorHAnsi" w:cstheme="minorBidi"/>
          <w:i/>
          <w:sz w:val="22"/>
          <w:szCs w:val="22"/>
          <w:lang w:eastAsia="en-GB"/>
        </w:rPr>
        <w:t>type B</w:t>
      </w:r>
      <w:r w:rsidR="0003049B" w:rsidRPr="00200A49">
        <w:rPr>
          <w:rFonts w:asciiTheme="minorHAnsi" w:eastAsiaTheme="minorEastAsia" w:hAnsiTheme="minorHAnsi" w:cstheme="minorBidi"/>
          <w:i/>
          <w:sz w:val="22"/>
          <w:szCs w:val="22"/>
          <w:lang w:eastAsia="en-GB"/>
        </w:rPr>
        <w:t xml:space="preserve"> and </w:t>
      </w:r>
      <w:r w:rsidR="00482ED9" w:rsidRPr="00200A49">
        <w:rPr>
          <w:rFonts w:asciiTheme="minorHAnsi" w:eastAsiaTheme="minorEastAsia" w:hAnsiTheme="minorHAnsi" w:cstheme="minorBidi"/>
          <w:i/>
          <w:sz w:val="22"/>
          <w:szCs w:val="22"/>
          <w:lang w:eastAsia="en-GB"/>
        </w:rPr>
        <w:t>type B</w:t>
      </w:r>
      <w:r w:rsidR="0003049B" w:rsidRPr="00200A49">
        <w:rPr>
          <w:rFonts w:asciiTheme="minorHAnsi" w:eastAsiaTheme="minorEastAsia" w:hAnsiTheme="minorHAnsi" w:cstheme="minorBidi"/>
          <w:i/>
          <w:sz w:val="22"/>
          <w:szCs w:val="22"/>
          <w:lang w:eastAsia="en-GB"/>
        </w:rPr>
        <w:t xml:space="preserve"> </w:t>
      </w:r>
      <w:r w:rsidR="00C50054" w:rsidRPr="00200A49">
        <w:rPr>
          <w:rFonts w:asciiTheme="minorHAnsi" w:eastAsiaTheme="minorEastAsia" w:hAnsiTheme="minorHAnsi" w:cstheme="minorBidi"/>
          <w:i/>
          <w:sz w:val="22"/>
          <w:szCs w:val="22"/>
          <w:lang w:eastAsia="en-GB"/>
        </w:rPr>
        <w:t>advanced</w:t>
      </w:r>
      <w:r w:rsidR="0003049B" w:rsidRPr="00200A49">
        <w:rPr>
          <w:rFonts w:asciiTheme="minorHAnsi" w:eastAsiaTheme="minorEastAsia" w:hAnsiTheme="minorHAnsi" w:cstheme="minorBidi"/>
          <w:i/>
          <w:sz w:val="22"/>
          <w:szCs w:val="22"/>
          <w:lang w:eastAsia="en-GB"/>
        </w:rPr>
        <w:t xml:space="preserve"> classes of work consistent with training pathways and industry best-practice? Are there unintended consequences from the proposed changes? </w:t>
      </w:r>
    </w:p>
    <w:p w14:paraId="1EE3EBAB" w14:textId="75C56635" w:rsidR="0003049B" w:rsidRPr="00200A49" w:rsidRDefault="00545054" w:rsidP="008A7C2A">
      <w:pPr>
        <w:spacing w:after="120"/>
        <w:rPr>
          <w:rFonts w:asciiTheme="minorHAnsi" w:eastAsiaTheme="minorEastAsia" w:hAnsiTheme="minorHAnsi" w:cstheme="minorBidi"/>
          <w:i/>
          <w:color w:val="1D1D1D"/>
          <w:sz w:val="22"/>
          <w:szCs w:val="22"/>
        </w:rPr>
      </w:pPr>
      <w:r w:rsidRPr="00200A49">
        <w:rPr>
          <w:rFonts w:asciiTheme="minorHAnsi" w:eastAsiaTheme="minorEastAsia" w:hAnsiTheme="minorHAnsi" w:cstheme="minorBidi"/>
          <w:b/>
          <w:i/>
          <w:color w:val="1D1D1D"/>
          <w:sz w:val="22"/>
          <w:szCs w:val="22"/>
        </w:rPr>
        <w:t>Refrigerated air-conditioning:</w:t>
      </w:r>
      <w:r w:rsidRPr="00200A49">
        <w:rPr>
          <w:rFonts w:asciiTheme="minorHAnsi" w:eastAsiaTheme="minorEastAsia" w:hAnsiTheme="minorHAnsi" w:cstheme="minorBidi"/>
          <w:i/>
          <w:color w:val="1D1D1D"/>
          <w:sz w:val="22"/>
          <w:szCs w:val="22"/>
        </w:rPr>
        <w:t xml:space="preserve"> </w:t>
      </w:r>
      <w:r w:rsidR="0003049B" w:rsidRPr="00200A49">
        <w:rPr>
          <w:rFonts w:asciiTheme="minorHAnsi" w:eastAsiaTheme="minorEastAsia" w:hAnsiTheme="minorHAnsi" w:cstheme="minorBidi"/>
          <w:i/>
          <w:color w:val="1D1D1D"/>
          <w:sz w:val="22"/>
          <w:szCs w:val="22"/>
        </w:rPr>
        <w:t>Are the proposed changes for the refrigerated air conditioning and mechanical services class consistent with training pathways and industry best-practice or are there unintended consequences from the proposed changes?</w:t>
      </w:r>
      <w:r w:rsidRPr="00200A49">
        <w:rPr>
          <w:rFonts w:asciiTheme="minorHAnsi" w:eastAsiaTheme="minorEastAsia" w:hAnsiTheme="minorHAnsi" w:cstheme="minorBidi"/>
          <w:i/>
          <w:color w:val="1D1D1D"/>
          <w:sz w:val="22"/>
          <w:szCs w:val="22"/>
        </w:rPr>
        <w:t xml:space="preserve"> </w:t>
      </w:r>
      <w:r w:rsidR="0003049B" w:rsidRPr="00200A49">
        <w:rPr>
          <w:rFonts w:asciiTheme="minorHAnsi" w:eastAsiaTheme="minorEastAsia" w:hAnsiTheme="minorHAnsi" w:cstheme="minorBidi"/>
          <w:i/>
          <w:color w:val="1D1D1D"/>
          <w:sz w:val="22"/>
          <w:szCs w:val="22"/>
        </w:rPr>
        <w:t xml:space="preserve">Is it reasonable to transition existing mechanical services practitioners into the new proposed class associated with refrigerated basic systems or </w:t>
      </w:r>
      <w:r w:rsidR="008E0D3B">
        <w:rPr>
          <w:rFonts w:asciiTheme="minorHAnsi" w:eastAsiaTheme="minorEastAsia" w:hAnsiTheme="minorHAnsi" w:cstheme="minorBidi"/>
          <w:i/>
          <w:color w:val="1D1D1D"/>
          <w:sz w:val="22"/>
          <w:szCs w:val="22"/>
        </w:rPr>
        <w:t xml:space="preserve">are </w:t>
      </w:r>
      <w:r w:rsidR="0003049B" w:rsidRPr="00200A49">
        <w:rPr>
          <w:rFonts w:asciiTheme="minorHAnsi" w:eastAsiaTheme="minorEastAsia" w:hAnsiTheme="minorHAnsi" w:cstheme="minorBidi"/>
          <w:i/>
          <w:color w:val="1D1D1D"/>
          <w:sz w:val="22"/>
          <w:szCs w:val="22"/>
        </w:rPr>
        <w:t>there any</w:t>
      </w:r>
      <w:r w:rsidR="007619AF">
        <w:rPr>
          <w:rFonts w:asciiTheme="minorHAnsi" w:eastAsiaTheme="minorEastAsia" w:hAnsiTheme="minorHAnsi" w:cstheme="minorBidi"/>
          <w:i/>
          <w:color w:val="1D1D1D"/>
          <w:sz w:val="22"/>
          <w:szCs w:val="22"/>
        </w:rPr>
        <w:t xml:space="preserve"> un</w:t>
      </w:r>
      <w:r w:rsidR="0003049B" w:rsidRPr="00200A49">
        <w:rPr>
          <w:rFonts w:asciiTheme="minorHAnsi" w:eastAsiaTheme="minorEastAsia" w:hAnsiTheme="minorHAnsi" w:cstheme="minorBidi"/>
          <w:i/>
          <w:color w:val="1D1D1D"/>
          <w:sz w:val="22"/>
          <w:szCs w:val="22"/>
        </w:rPr>
        <w:t xml:space="preserve">intended consequences with this proposal? </w:t>
      </w:r>
    </w:p>
    <w:p w14:paraId="28D4C7E1" w14:textId="77777777" w:rsidR="0003049B" w:rsidRPr="00200A49" w:rsidRDefault="00545054" w:rsidP="008A7C2A">
      <w:pPr>
        <w:spacing w:after="120"/>
        <w:rPr>
          <w:rFonts w:ascii="Calibri" w:eastAsia="Calibri" w:hAnsi="Calibri" w:cs="Calibri"/>
          <w:i/>
          <w:sz w:val="22"/>
          <w:szCs w:val="22"/>
        </w:rPr>
      </w:pPr>
      <w:r w:rsidRPr="00200A49">
        <w:rPr>
          <w:rFonts w:ascii="Calibri" w:eastAsia="Calibri" w:hAnsi="Calibri" w:cs="Calibri"/>
          <w:b/>
          <w:i/>
          <w:sz w:val="22"/>
          <w:szCs w:val="22"/>
        </w:rPr>
        <w:t>Roofing (metal roofs):</w:t>
      </w:r>
      <w:r w:rsidRPr="00200A49">
        <w:rPr>
          <w:rFonts w:ascii="Calibri" w:eastAsia="Calibri" w:hAnsi="Calibri" w:cs="Calibri"/>
          <w:i/>
          <w:sz w:val="22"/>
          <w:szCs w:val="22"/>
        </w:rPr>
        <w:t xml:space="preserve"> </w:t>
      </w:r>
      <w:r w:rsidR="0003049B" w:rsidRPr="00200A49">
        <w:rPr>
          <w:rFonts w:ascii="Calibri" w:eastAsia="Calibri" w:hAnsi="Calibri" w:cs="Calibri"/>
          <w:i/>
          <w:sz w:val="22"/>
          <w:szCs w:val="22"/>
        </w:rPr>
        <w:t>Is there data or evidence on the impacts of retaining the status quo arrangements or providing for a separate class of plumbing work for the installation of metal roofs? Do building projects in regional areas experience delays because there is a shortage of licensed and registered plumbers in the class of roofing (stormwater) in regional areas?</w:t>
      </w:r>
    </w:p>
    <w:p w14:paraId="0604C487" w14:textId="77777777" w:rsidR="0003049B" w:rsidRPr="00200A49" w:rsidRDefault="00545054" w:rsidP="008A7C2A">
      <w:pPr>
        <w:spacing w:after="120"/>
        <w:rPr>
          <w:rFonts w:ascii="Calibri" w:eastAsia="Calibri" w:hAnsi="Calibri" w:cs="Calibri"/>
          <w:i/>
          <w:sz w:val="22"/>
          <w:szCs w:val="22"/>
        </w:rPr>
      </w:pPr>
      <w:r w:rsidRPr="00200A49">
        <w:rPr>
          <w:rFonts w:ascii="Calibri" w:eastAsia="Calibri" w:hAnsi="Calibri" w:cs="Calibri"/>
          <w:b/>
          <w:i/>
          <w:sz w:val="22"/>
          <w:szCs w:val="22"/>
        </w:rPr>
        <w:t>Caravans and houseboats</w:t>
      </w:r>
      <w:r w:rsidRPr="00200A49">
        <w:rPr>
          <w:rFonts w:ascii="Calibri" w:eastAsia="Calibri" w:hAnsi="Calibri" w:cs="Calibri"/>
          <w:i/>
          <w:sz w:val="22"/>
          <w:szCs w:val="22"/>
        </w:rPr>
        <w:t xml:space="preserve">: </w:t>
      </w:r>
      <w:r w:rsidR="0003049B" w:rsidRPr="00200A49">
        <w:rPr>
          <w:rFonts w:ascii="Calibri" w:eastAsia="Calibri" w:hAnsi="Calibri" w:cs="Calibri"/>
          <w:i/>
          <w:sz w:val="22"/>
          <w:szCs w:val="22"/>
        </w:rPr>
        <w:t xml:space="preserve">Is it reasonable to assume that existing requirements on caravan manufacturers placed on plumbing practitioners working on plumbing systems in caravans </w:t>
      </w:r>
      <w:r w:rsidRPr="00200A49">
        <w:rPr>
          <w:rFonts w:ascii="Calibri" w:eastAsia="Calibri" w:hAnsi="Calibri" w:cs="Calibri"/>
          <w:i/>
          <w:sz w:val="22"/>
          <w:szCs w:val="22"/>
        </w:rPr>
        <w:t xml:space="preserve">will </w:t>
      </w:r>
      <w:r w:rsidR="0003049B" w:rsidRPr="00200A49">
        <w:rPr>
          <w:rFonts w:ascii="Calibri" w:eastAsia="Calibri" w:hAnsi="Calibri" w:cs="Calibri"/>
          <w:i/>
          <w:sz w:val="22"/>
          <w:szCs w:val="22"/>
        </w:rPr>
        <w:t>provide additional compliance clarity for practitioners at no additional cost?</w:t>
      </w:r>
      <w:r w:rsidRPr="00200A49">
        <w:rPr>
          <w:rFonts w:ascii="Calibri" w:eastAsia="Calibri" w:hAnsi="Calibri" w:cs="Calibri"/>
          <w:i/>
          <w:sz w:val="22"/>
          <w:szCs w:val="22"/>
        </w:rPr>
        <w:t xml:space="preserve"> </w:t>
      </w:r>
      <w:r w:rsidR="0003049B" w:rsidRPr="00200A49">
        <w:rPr>
          <w:rFonts w:ascii="Calibri" w:eastAsia="Calibri" w:hAnsi="Calibri" w:cs="Calibri"/>
          <w:i/>
          <w:sz w:val="22"/>
          <w:szCs w:val="22"/>
        </w:rPr>
        <w:t xml:space="preserve">Is it reasonable to assume that existing requirements for some houseboats extended to plumbing practitioners working on all vessels </w:t>
      </w:r>
      <w:r w:rsidRPr="00200A49">
        <w:rPr>
          <w:rFonts w:ascii="Calibri" w:eastAsia="Calibri" w:hAnsi="Calibri" w:cs="Calibri"/>
          <w:i/>
          <w:sz w:val="22"/>
          <w:szCs w:val="22"/>
        </w:rPr>
        <w:t xml:space="preserve">will </w:t>
      </w:r>
      <w:r w:rsidR="0003049B" w:rsidRPr="00200A49">
        <w:rPr>
          <w:rFonts w:ascii="Calibri" w:eastAsia="Calibri" w:hAnsi="Calibri" w:cs="Calibri"/>
          <w:i/>
          <w:sz w:val="22"/>
          <w:szCs w:val="22"/>
        </w:rPr>
        <w:t xml:space="preserve">provide additional compliance clarity at no additional cost? </w:t>
      </w:r>
    </w:p>
    <w:p w14:paraId="7FF434F3" w14:textId="77777777" w:rsidR="008A7C2A" w:rsidRPr="00200A49" w:rsidRDefault="008A7C2A">
      <w:pPr>
        <w:rPr>
          <w:rFonts w:ascii="Calibri" w:eastAsia="Calibri" w:hAnsi="Calibri" w:cs="Calibri"/>
          <w:b/>
          <w:i/>
          <w:sz w:val="22"/>
          <w:szCs w:val="22"/>
          <w:lang w:val="en"/>
        </w:rPr>
      </w:pPr>
      <w:r w:rsidRPr="00200A49">
        <w:rPr>
          <w:rFonts w:ascii="Calibri" w:eastAsia="Calibri" w:hAnsi="Calibri" w:cs="Calibri"/>
          <w:b/>
          <w:i/>
          <w:sz w:val="22"/>
          <w:szCs w:val="22"/>
          <w:lang w:val="en"/>
        </w:rPr>
        <w:br w:type="page"/>
      </w:r>
    </w:p>
    <w:p w14:paraId="56A03A2C" w14:textId="77777777" w:rsidR="0003049B" w:rsidRPr="00200A49" w:rsidRDefault="008A7C2A" w:rsidP="008A7C2A">
      <w:pPr>
        <w:spacing w:after="120"/>
        <w:rPr>
          <w:rFonts w:ascii="Calibri" w:eastAsia="Calibri" w:hAnsi="Calibri" w:cs="Calibri"/>
          <w:i/>
          <w:sz w:val="22"/>
          <w:szCs w:val="22"/>
          <w:lang w:val="en"/>
        </w:rPr>
      </w:pPr>
      <w:r w:rsidRPr="00200A49">
        <w:rPr>
          <w:noProof/>
          <w:lang w:eastAsia="en-AU"/>
        </w:rPr>
        <mc:AlternateContent>
          <mc:Choice Requires="wps">
            <w:drawing>
              <wp:anchor distT="0" distB="0" distL="114300" distR="114300" simplePos="0" relativeHeight="251658306" behindDoc="1" locked="0" layoutInCell="1" allowOverlap="1" wp14:anchorId="2A6890F5" wp14:editId="088DDBAD">
                <wp:simplePos x="0" y="0"/>
                <wp:positionH relativeFrom="column">
                  <wp:posOffset>-57353</wp:posOffset>
                </wp:positionH>
                <wp:positionV relativeFrom="paragraph">
                  <wp:posOffset>-38100</wp:posOffset>
                </wp:positionV>
                <wp:extent cx="5924144" cy="2898843"/>
                <wp:effectExtent l="0" t="0" r="6985" b="9525"/>
                <wp:wrapNone/>
                <wp:docPr id="135" name="Rounded Rectangle 135"/>
                <wp:cNvGraphicFramePr/>
                <a:graphic xmlns:a="http://schemas.openxmlformats.org/drawingml/2006/main">
                  <a:graphicData uri="http://schemas.microsoft.com/office/word/2010/wordprocessingShape">
                    <wps:wsp>
                      <wps:cNvSpPr/>
                      <wps:spPr>
                        <a:xfrm>
                          <a:off x="0" y="0"/>
                          <a:ext cx="5924144" cy="2898843"/>
                        </a:xfrm>
                        <a:prstGeom prst="roundRect">
                          <a:avLst>
                            <a:gd name="adj" fmla="val 1031"/>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CEF4959">
              <v:roundrect w14:anchorId="4905B868" id="Rounded Rectangle 135" o:spid="_x0000_s1026" style="position:absolute;margin-left:-4.5pt;margin-top:-3pt;width:466.45pt;height:228.25pt;z-index:-251658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" fillcolor="#d9e2f3 [660]" strokecolor="#d9e2f3 [660]" strokeweight="1pt">
                <v:stroke joinstyle="miter"/>
              </v:roundrect>
            </w:pict>
          </mc:Fallback>
        </mc:AlternateContent>
      </w:r>
      <w:r w:rsidR="00545054" w:rsidRPr="00200A49">
        <w:rPr>
          <w:rFonts w:ascii="Calibri" w:eastAsia="Calibri" w:hAnsi="Calibri" w:cs="Calibri"/>
          <w:b/>
          <w:i/>
          <w:sz w:val="22"/>
          <w:szCs w:val="22"/>
          <w:lang w:val="en"/>
        </w:rPr>
        <w:t>Recycled water:</w:t>
      </w:r>
      <w:r w:rsidR="00545054" w:rsidRPr="00200A49">
        <w:rPr>
          <w:rFonts w:ascii="Calibri" w:eastAsia="Calibri" w:hAnsi="Calibri" w:cs="Calibri"/>
          <w:i/>
          <w:sz w:val="22"/>
          <w:szCs w:val="22"/>
          <w:lang w:val="en"/>
        </w:rPr>
        <w:t xml:space="preserve"> </w:t>
      </w:r>
      <w:r w:rsidR="0003049B" w:rsidRPr="00200A49">
        <w:rPr>
          <w:rFonts w:ascii="Calibri" w:eastAsia="Calibri" w:hAnsi="Calibri" w:cs="Calibri"/>
          <w:i/>
          <w:sz w:val="22"/>
          <w:szCs w:val="22"/>
          <w:lang w:val="en"/>
        </w:rPr>
        <w:t xml:space="preserve">Will the proposed non-regulatory approach to addressing concerns about cross connection of recycled water be effective? Are there other steps that could be taken? </w:t>
      </w:r>
    </w:p>
    <w:p w14:paraId="5BE49967" w14:textId="44B5CFD3" w:rsidR="0003049B" w:rsidRPr="00200A49" w:rsidRDefault="00545054" w:rsidP="008A7C2A">
      <w:pPr>
        <w:spacing w:after="120"/>
        <w:rPr>
          <w:rFonts w:ascii="Calibri" w:eastAsia="Calibri" w:hAnsi="Calibri" w:cs="Calibri"/>
          <w:i/>
          <w:sz w:val="22"/>
          <w:szCs w:val="22"/>
          <w:lang w:val="en"/>
        </w:rPr>
      </w:pPr>
      <w:r w:rsidRPr="00200A49">
        <w:rPr>
          <w:rFonts w:ascii="Calibri" w:eastAsia="Calibri" w:hAnsi="Calibri" w:cs="Calibri"/>
          <w:b/>
          <w:i/>
          <w:sz w:val="22"/>
          <w:szCs w:val="22"/>
          <w:lang w:val="en"/>
        </w:rPr>
        <w:t>TMVs:</w:t>
      </w:r>
      <w:r w:rsidRPr="00200A49">
        <w:rPr>
          <w:rFonts w:ascii="Calibri" w:eastAsia="Calibri" w:hAnsi="Calibri" w:cs="Calibri"/>
          <w:i/>
          <w:sz w:val="22"/>
          <w:szCs w:val="22"/>
          <w:lang w:val="en"/>
        </w:rPr>
        <w:t xml:space="preserve"> </w:t>
      </w:r>
      <w:r w:rsidR="0003049B" w:rsidRPr="00200A49">
        <w:rPr>
          <w:rFonts w:ascii="Calibri" w:eastAsia="Calibri" w:hAnsi="Calibri" w:cs="Calibri"/>
          <w:i/>
          <w:sz w:val="22"/>
          <w:szCs w:val="22"/>
          <w:lang w:val="en"/>
        </w:rPr>
        <w:t xml:space="preserve">Is the department’s understanding of sufficient capacity in the training sector to service the expected demand for this training accurate? </w:t>
      </w:r>
      <w:r w:rsidRPr="00200A49">
        <w:rPr>
          <w:rFonts w:ascii="Calibri" w:eastAsia="Calibri" w:hAnsi="Calibri" w:cs="Calibri"/>
          <w:i/>
          <w:sz w:val="22"/>
          <w:szCs w:val="22"/>
          <w:lang w:val="en"/>
        </w:rPr>
        <w:t>I</w:t>
      </w:r>
      <w:r w:rsidR="008E0D3B">
        <w:rPr>
          <w:rFonts w:ascii="Calibri" w:eastAsia="Calibri" w:hAnsi="Calibri" w:cs="Calibri"/>
          <w:i/>
          <w:sz w:val="22"/>
          <w:szCs w:val="22"/>
          <w:lang w:val="en"/>
        </w:rPr>
        <w:t>s it</w:t>
      </w:r>
      <w:r w:rsidRPr="00200A49">
        <w:rPr>
          <w:rFonts w:ascii="Calibri" w:eastAsia="Calibri" w:hAnsi="Calibri" w:cs="Calibri"/>
          <w:i/>
          <w:sz w:val="22"/>
          <w:szCs w:val="22"/>
          <w:lang w:val="en"/>
        </w:rPr>
        <w:t xml:space="preserve"> appropriate to provide for 12 months for practitioners to undertake the relevant competency?</w:t>
      </w:r>
    </w:p>
    <w:p w14:paraId="6BDDE213" w14:textId="77777777" w:rsidR="0003049B" w:rsidRPr="00200A49" w:rsidRDefault="00545054" w:rsidP="008A7C2A">
      <w:pPr>
        <w:spacing w:after="120"/>
        <w:rPr>
          <w:rFonts w:ascii="Calibri" w:eastAsia="Calibri" w:hAnsi="Calibri" w:cs="Calibri"/>
          <w:i/>
          <w:sz w:val="22"/>
          <w:szCs w:val="22"/>
        </w:rPr>
      </w:pPr>
      <w:r w:rsidRPr="00200A49">
        <w:rPr>
          <w:rFonts w:ascii="Calibri" w:eastAsia="Calibri" w:hAnsi="Calibri" w:cs="Calibri"/>
          <w:b/>
          <w:i/>
          <w:sz w:val="22"/>
          <w:szCs w:val="22"/>
          <w:lang w:val="en"/>
        </w:rPr>
        <w:t>Backflow prevention:</w:t>
      </w:r>
      <w:r w:rsidRPr="00200A49">
        <w:rPr>
          <w:rFonts w:ascii="Calibri" w:eastAsia="Calibri" w:hAnsi="Calibri" w:cs="Calibri"/>
          <w:i/>
          <w:sz w:val="22"/>
          <w:szCs w:val="22"/>
          <w:lang w:val="en"/>
        </w:rPr>
        <w:t xml:space="preserve"> </w:t>
      </w:r>
      <w:r w:rsidR="0003049B" w:rsidRPr="00200A49">
        <w:rPr>
          <w:rFonts w:ascii="Calibri" w:eastAsia="Calibri" w:hAnsi="Calibri" w:cs="Calibri"/>
          <w:i/>
          <w:sz w:val="22"/>
          <w:szCs w:val="22"/>
        </w:rPr>
        <w:t>Does the proposed change to the installation of backflow prevention devices for taps adjacent to toilets provide sufficient clarity to plumbers? Are the changes reasonable, or would they add significantly to costs?</w:t>
      </w:r>
    </w:p>
    <w:p w14:paraId="3A36F50E" w14:textId="77777777" w:rsidR="0003049B" w:rsidRPr="00200A49" w:rsidRDefault="00545054" w:rsidP="001D4C2A">
      <w:pPr>
        <w:pStyle w:val="Style2"/>
        <w:numPr>
          <w:ilvl w:val="0"/>
          <w:numId w:val="0"/>
        </w:numPr>
        <w:ind w:left="851" w:hanging="851"/>
        <w:rPr>
          <w:rFonts w:eastAsia="Calibri"/>
        </w:rPr>
      </w:pPr>
      <w:bookmarkStart w:id="16" w:name="_Toc517912071"/>
      <w:r w:rsidRPr="00200A49">
        <w:rPr>
          <w:rFonts w:eastAsia="Calibri"/>
        </w:rPr>
        <w:t>Questions on proposed efficiency standards for water heaters</w:t>
      </w:r>
      <w:bookmarkEnd w:id="16"/>
    </w:p>
    <w:p w14:paraId="6963E131" w14:textId="77777777" w:rsidR="0003049B" w:rsidRPr="00200A49" w:rsidRDefault="0003049B" w:rsidP="008A7C2A">
      <w:pPr>
        <w:spacing w:after="120"/>
        <w:rPr>
          <w:rFonts w:ascii="Calibri" w:hAnsi="Calibri" w:cs="Calibri"/>
          <w:i/>
          <w:sz w:val="22"/>
          <w:szCs w:val="22"/>
        </w:rPr>
      </w:pPr>
      <w:r w:rsidRPr="00200A49">
        <w:rPr>
          <w:rFonts w:ascii="Calibri" w:hAnsi="Calibri" w:cs="Calibri"/>
          <w:i/>
          <w:sz w:val="22"/>
          <w:szCs w:val="22"/>
        </w:rPr>
        <w:t xml:space="preserve">Do you </w:t>
      </w:r>
      <w:r w:rsidRPr="00200A49">
        <w:rPr>
          <w:rFonts w:ascii="Calibri" w:eastAsia="Calibri" w:hAnsi="Calibri" w:cs="Calibri"/>
          <w:i/>
          <w:sz w:val="22"/>
          <w:szCs w:val="22"/>
        </w:rPr>
        <w:t>have</w:t>
      </w:r>
      <w:r w:rsidRPr="00200A49">
        <w:rPr>
          <w:rFonts w:ascii="Calibri" w:hAnsi="Calibri" w:cs="Calibri"/>
          <w:i/>
          <w:sz w:val="22"/>
          <w:szCs w:val="22"/>
        </w:rPr>
        <w:t xml:space="preserve"> any views on the proposed implementation date of 1 May 2019 for the hot water standard? Will this allow manufacturers and plumbing supply stores sufficient time to adjust, particularly around expected changes to demand for low emissions water heaters? </w:t>
      </w:r>
    </w:p>
    <w:p w14:paraId="37C2FD1A" w14:textId="77777777" w:rsidR="0003049B" w:rsidRPr="00200A49" w:rsidRDefault="0003049B" w:rsidP="008A7C2A">
      <w:pPr>
        <w:spacing w:after="120"/>
        <w:rPr>
          <w:rFonts w:ascii="Calibri" w:hAnsi="Calibri" w:cs="Calibri"/>
          <w:i/>
          <w:sz w:val="22"/>
          <w:szCs w:val="22"/>
        </w:rPr>
      </w:pPr>
      <w:r w:rsidRPr="00200A49">
        <w:rPr>
          <w:rFonts w:ascii="Calibri" w:hAnsi="Calibri" w:cs="Calibri"/>
          <w:i/>
          <w:sz w:val="22"/>
          <w:szCs w:val="22"/>
        </w:rPr>
        <w:t xml:space="preserve">Will there be differences between metropolitan and regional areas in their ability to meet this demand and have stock available? </w:t>
      </w:r>
    </w:p>
    <w:p w14:paraId="4E74A24A" w14:textId="77777777" w:rsidR="0003049B" w:rsidRPr="00200A49" w:rsidRDefault="0003049B" w:rsidP="0003049B">
      <w:pPr>
        <w:spacing w:after="120"/>
        <w:rPr>
          <w:rFonts w:ascii="Calibri" w:eastAsia="Calibri" w:hAnsi="Calibri" w:cs="Calibri"/>
          <w:i/>
          <w:sz w:val="22"/>
          <w:szCs w:val="22"/>
          <w:lang w:val="en"/>
        </w:rPr>
      </w:pPr>
    </w:p>
    <w:p w14:paraId="6B82D489" w14:textId="1CEBCBC2" w:rsidR="00F62FC8" w:rsidRPr="00200A49" w:rsidRDefault="00F62FC8" w:rsidP="0003049B">
      <w:pPr>
        <w:spacing w:after="120"/>
        <w:rPr>
          <w:rFonts w:ascii="Calibri" w:eastAsia="Calibri" w:hAnsi="Calibri" w:cs="Calibri"/>
          <w:sz w:val="22"/>
          <w:szCs w:val="22"/>
          <w:lang w:val="en"/>
        </w:rPr>
      </w:pPr>
      <w:r w:rsidRPr="00200A49">
        <w:rPr>
          <w:rFonts w:ascii="Calibri" w:eastAsia="Calibri" w:hAnsi="Calibri" w:cs="Calibri"/>
          <w:sz w:val="22"/>
          <w:szCs w:val="22"/>
          <w:lang w:val="en"/>
        </w:rPr>
        <w:t>There are also further questions in relation to the policy areas that the department proposed to explore after the remaking of the Regulations. These are set out from page</w:t>
      </w:r>
      <w:r w:rsidR="008672AB">
        <w:rPr>
          <w:rFonts w:ascii="Calibri" w:eastAsia="Calibri" w:hAnsi="Calibri" w:cs="Calibri"/>
          <w:noProof/>
          <w:sz w:val="22"/>
          <w:szCs w:val="22"/>
          <w:lang w:val="en"/>
        </w:rPr>
        <w:t xml:space="preserve"> </w:t>
      </w:r>
      <w:r w:rsidR="008672AB">
        <w:rPr>
          <w:rFonts w:ascii="Calibri" w:eastAsia="Calibri" w:hAnsi="Calibri" w:cs="Calibri"/>
          <w:noProof/>
          <w:sz w:val="22"/>
          <w:szCs w:val="22"/>
          <w:lang w:val="en"/>
        </w:rPr>
        <w:fldChar w:fldCharType="begin"/>
      </w:r>
      <w:r w:rsidR="008672AB">
        <w:rPr>
          <w:rFonts w:ascii="Calibri" w:eastAsia="Calibri" w:hAnsi="Calibri" w:cs="Calibri"/>
          <w:noProof/>
          <w:sz w:val="22"/>
          <w:szCs w:val="22"/>
          <w:lang w:val="en"/>
        </w:rPr>
        <w:instrText xml:space="preserve"> PAGEREF forward \h </w:instrText>
      </w:r>
      <w:r w:rsidR="008672AB">
        <w:rPr>
          <w:rFonts w:ascii="Calibri" w:eastAsia="Calibri" w:hAnsi="Calibri" w:cs="Calibri"/>
          <w:noProof/>
          <w:sz w:val="22"/>
          <w:szCs w:val="22"/>
          <w:lang w:val="en"/>
        </w:rPr>
      </w:r>
      <w:r w:rsidR="008672AB">
        <w:rPr>
          <w:rFonts w:ascii="Calibri" w:eastAsia="Calibri" w:hAnsi="Calibri" w:cs="Calibri"/>
          <w:noProof/>
          <w:sz w:val="22"/>
          <w:szCs w:val="22"/>
          <w:lang w:val="en"/>
        </w:rPr>
        <w:fldChar w:fldCharType="separate"/>
      </w:r>
      <w:r w:rsidR="00F643E9">
        <w:rPr>
          <w:rFonts w:ascii="Calibri" w:eastAsia="Calibri" w:hAnsi="Calibri" w:cs="Calibri"/>
          <w:noProof/>
          <w:sz w:val="22"/>
          <w:szCs w:val="22"/>
          <w:lang w:val="en"/>
        </w:rPr>
        <w:t>139</w:t>
      </w:r>
      <w:r w:rsidR="008672AB">
        <w:rPr>
          <w:rFonts w:ascii="Calibri" w:eastAsia="Calibri" w:hAnsi="Calibri" w:cs="Calibri"/>
          <w:noProof/>
          <w:sz w:val="22"/>
          <w:szCs w:val="22"/>
          <w:lang w:val="en"/>
        </w:rPr>
        <w:fldChar w:fldCharType="end"/>
      </w:r>
      <w:r w:rsidRPr="00200A49">
        <w:rPr>
          <w:rFonts w:ascii="Calibri" w:eastAsia="Calibri" w:hAnsi="Calibri" w:cs="Calibri"/>
          <w:sz w:val="22"/>
          <w:szCs w:val="22"/>
          <w:lang w:val="en"/>
        </w:rPr>
        <w:t>.</w:t>
      </w:r>
    </w:p>
    <w:p w14:paraId="15207BF1" w14:textId="77777777" w:rsidR="0003049B" w:rsidRPr="00200A49" w:rsidRDefault="0003049B" w:rsidP="0003049B">
      <w:pPr>
        <w:spacing w:after="120"/>
        <w:rPr>
          <w:rFonts w:ascii="Calibri" w:eastAsia="Calibri" w:hAnsi="Calibri" w:cs="Calibri"/>
          <w:i/>
          <w:sz w:val="22"/>
          <w:szCs w:val="22"/>
          <w:lang w:val="en"/>
        </w:rPr>
      </w:pPr>
    </w:p>
    <w:p w14:paraId="1A3F7CE2" w14:textId="77777777" w:rsidR="0003049B" w:rsidRPr="00200A49" w:rsidRDefault="0003049B" w:rsidP="0003049B">
      <w:pPr>
        <w:spacing w:after="120"/>
        <w:rPr>
          <w:rFonts w:ascii="Calibri" w:eastAsia="Calibri" w:hAnsi="Calibri" w:cs="Calibri"/>
          <w:i/>
          <w:sz w:val="22"/>
          <w:szCs w:val="22"/>
        </w:rPr>
      </w:pPr>
    </w:p>
    <w:p w14:paraId="10A6A3A6" w14:textId="77777777" w:rsidR="0003049B" w:rsidRPr="00200A49" w:rsidRDefault="0003049B" w:rsidP="0003049B">
      <w:pPr>
        <w:spacing w:after="120"/>
        <w:rPr>
          <w:rFonts w:ascii="Calibri" w:eastAsia="Calibri" w:hAnsi="Calibri" w:cs="Calibri"/>
          <w:i/>
          <w:sz w:val="22"/>
          <w:szCs w:val="22"/>
        </w:rPr>
      </w:pPr>
    </w:p>
    <w:p w14:paraId="63E0DDF6" w14:textId="77777777" w:rsidR="005A718D" w:rsidRPr="00200A49" w:rsidRDefault="005A718D">
      <w:pPr>
        <w:rPr>
          <w:rFonts w:ascii="Calibri" w:hAnsi="Calibri" w:cs="Calibri"/>
        </w:rPr>
      </w:pPr>
    </w:p>
    <w:p w14:paraId="44B00B39" w14:textId="77777777" w:rsidR="00A614FF" w:rsidRPr="00200A49" w:rsidRDefault="00A614FF">
      <w:pPr>
        <w:rPr>
          <w:rFonts w:ascii="Calibri" w:hAnsi="Calibri" w:cs="Calibri"/>
        </w:rPr>
      </w:pPr>
    </w:p>
    <w:p w14:paraId="30AB4FEB" w14:textId="77777777" w:rsidR="005A718D" w:rsidRPr="00200A49" w:rsidRDefault="005A718D">
      <w:pPr>
        <w:rPr>
          <w:rFonts w:ascii="Calibri" w:hAnsi="Calibri" w:cs="Calibri"/>
        </w:rPr>
      </w:pPr>
    </w:p>
    <w:p w14:paraId="3725A56A" w14:textId="77777777" w:rsidR="005A718D" w:rsidRPr="00200A49" w:rsidRDefault="005A718D">
      <w:pPr>
        <w:rPr>
          <w:rFonts w:ascii="Calibri" w:hAnsi="Calibri" w:cs="Calibri"/>
        </w:rPr>
        <w:sectPr w:rsidR="005A718D" w:rsidRPr="00200A49" w:rsidSect="00A614FF">
          <w:pgSz w:w="11900" w:h="16840"/>
          <w:pgMar w:top="1440" w:right="1440" w:bottom="1440" w:left="1440" w:header="708" w:footer="708" w:gutter="0"/>
          <w:pgNumType w:fmt="lowerRoman"/>
          <w:cols w:space="708"/>
          <w:docGrid w:linePitch="360"/>
        </w:sectPr>
      </w:pPr>
    </w:p>
    <w:p w14:paraId="3A47B271" w14:textId="77777777" w:rsidR="005A718D" w:rsidRPr="00200A49" w:rsidRDefault="005A718D" w:rsidP="00CF0281">
      <w:pPr>
        <w:pStyle w:val="Heading1"/>
        <w:numPr>
          <w:ilvl w:val="0"/>
          <w:numId w:val="0"/>
        </w:numPr>
        <w:ind w:left="709" w:hanging="709"/>
      </w:pPr>
      <w:bookmarkStart w:id="17" w:name="_Toc506410465"/>
      <w:bookmarkStart w:id="18" w:name="_Toc509788315"/>
      <w:bookmarkStart w:id="19" w:name="_Toc516708058"/>
      <w:bookmarkStart w:id="20" w:name="_Toc517912072"/>
      <w:r w:rsidRPr="00200A49">
        <w:t xml:space="preserve">Purpose of </w:t>
      </w:r>
      <w:r w:rsidR="00FA4CD3" w:rsidRPr="00200A49">
        <w:t>this Regulatory Impact Statement</w:t>
      </w:r>
      <w:bookmarkEnd w:id="17"/>
      <w:bookmarkEnd w:id="18"/>
      <w:bookmarkEnd w:id="19"/>
      <w:bookmarkEnd w:id="20"/>
    </w:p>
    <w:p w14:paraId="6B957835" w14:textId="77777777" w:rsidR="00FA4CD3" w:rsidRPr="00200A49" w:rsidRDefault="00FA4CD3" w:rsidP="00FA4CD3">
      <w:pPr>
        <w:widowControl w:val="0"/>
        <w:spacing w:after="120"/>
        <w:rPr>
          <w:rFonts w:ascii="Calibri" w:hAnsi="Calibri" w:cs="Calibri"/>
          <w:sz w:val="2"/>
          <w:szCs w:val="2"/>
          <w:lang w:eastAsia="en-GB"/>
        </w:rPr>
      </w:pPr>
    </w:p>
    <w:p w14:paraId="60317D51" w14:textId="77777777" w:rsidR="00FA4CD3" w:rsidRPr="00200A49" w:rsidRDefault="00FA4CD3"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The </w:t>
      </w:r>
      <w:r w:rsidRPr="00200A49">
        <w:rPr>
          <w:rFonts w:ascii="Calibri" w:eastAsia="Calibri" w:hAnsi="Calibri" w:cs="Calibri"/>
          <w:i/>
          <w:sz w:val="22"/>
          <w:szCs w:val="22"/>
          <w:lang w:eastAsia="en-GB"/>
        </w:rPr>
        <w:t xml:space="preserve">Building Act 1993 </w:t>
      </w:r>
      <w:r w:rsidRPr="00200A49">
        <w:rPr>
          <w:rFonts w:ascii="Calibri" w:eastAsia="Calibri" w:hAnsi="Calibri" w:cs="Calibri"/>
          <w:sz w:val="22"/>
          <w:szCs w:val="22"/>
          <w:lang w:eastAsia="en-GB"/>
        </w:rPr>
        <w:t>(“the Act”) provides the legislative basis for regulating plumbing work in Victoria. The Act and the Plumbing Regulations 2008 (“the current Regulations</w:t>
      </w:r>
      <w:r w:rsidR="007D28B2" w:rsidRPr="00200A49">
        <w:rPr>
          <w:rFonts w:ascii="Calibri" w:eastAsia="Calibri" w:hAnsi="Calibri" w:cs="Calibri"/>
          <w:sz w:val="22"/>
          <w:szCs w:val="22"/>
          <w:lang w:eastAsia="en-GB"/>
        </w:rPr>
        <w:t>”</w:t>
      </w:r>
      <w:r w:rsidRPr="00200A49">
        <w:rPr>
          <w:rFonts w:ascii="Calibri" w:eastAsia="Calibri" w:hAnsi="Calibri" w:cs="Calibri"/>
          <w:sz w:val="22"/>
          <w:szCs w:val="22"/>
          <w:lang w:eastAsia="en-GB"/>
        </w:rPr>
        <w:t xml:space="preserve">) set out who may do plumbing work and the standards of work required to be met when doing it. While the Act sets out the basic framework for how plumbing work will be regulated, the </w:t>
      </w:r>
      <w:r w:rsidR="005D1C97" w:rsidRPr="00200A49">
        <w:rPr>
          <w:rFonts w:ascii="Calibri" w:eastAsia="Calibri" w:hAnsi="Calibri" w:cs="Calibri"/>
          <w:sz w:val="22"/>
          <w:szCs w:val="22"/>
          <w:lang w:eastAsia="en-GB"/>
        </w:rPr>
        <w:t>Regulations</w:t>
      </w:r>
      <w:r w:rsidRPr="00200A49">
        <w:rPr>
          <w:rFonts w:ascii="Calibri" w:eastAsia="Calibri" w:hAnsi="Calibri" w:cs="Calibri"/>
          <w:sz w:val="22"/>
          <w:szCs w:val="22"/>
          <w:lang w:eastAsia="en-GB"/>
        </w:rPr>
        <w:t xml:space="preserve"> set out the detail</w:t>
      </w:r>
      <w:r w:rsidR="005D1C97" w:rsidRPr="00200A49">
        <w:rPr>
          <w:rFonts w:ascii="Calibri" w:eastAsia="Calibri" w:hAnsi="Calibri" w:cs="Calibri"/>
          <w:sz w:val="22"/>
          <w:szCs w:val="22"/>
          <w:lang w:eastAsia="en-GB"/>
        </w:rPr>
        <w:t xml:space="preserve"> in relation to the requirements to become a registered or licensed plumber, and the specific standards for plumbing work.</w:t>
      </w:r>
    </w:p>
    <w:p w14:paraId="65A17433" w14:textId="77777777" w:rsidR="00FA4CD3" w:rsidRPr="00200A49" w:rsidRDefault="00FA4CD3"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In Victoria, Regulations—statutory rules made under the authority of an Act—automatically expire (“sunset”) after ten years. The current Regulations are due to sunset on 18 November 2018, and new Regulations are needed to replace them. </w:t>
      </w:r>
    </w:p>
    <w:p w14:paraId="7DF3B851" w14:textId="77777777" w:rsidR="00FA4CD3" w:rsidRPr="00200A49" w:rsidRDefault="00FA4CD3" w:rsidP="00FA4CD3">
      <w:pPr>
        <w:widowControl w:val="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The sunsetting/remaking process provides an opportunity to revisit whether regulations are still required, and if so, whether there are ways to improve them. Before new Regulations are made, the </w:t>
      </w:r>
      <w:r w:rsidRPr="00200A49">
        <w:rPr>
          <w:rFonts w:ascii="Calibri" w:eastAsia="Calibri" w:hAnsi="Calibri" w:cs="Calibri"/>
          <w:i/>
          <w:sz w:val="22"/>
          <w:szCs w:val="22"/>
          <w:lang w:eastAsia="en-GB"/>
        </w:rPr>
        <w:t xml:space="preserve">Subordinate Legislation Act 1994 </w:t>
      </w:r>
      <w:r w:rsidRPr="00200A49">
        <w:rPr>
          <w:rFonts w:ascii="Calibri" w:eastAsia="Calibri" w:hAnsi="Calibri" w:cs="Calibri"/>
          <w:sz w:val="22"/>
          <w:szCs w:val="22"/>
          <w:lang w:eastAsia="en-GB"/>
        </w:rPr>
        <w:t>(SLA) requires:</w:t>
      </w:r>
    </w:p>
    <w:p w14:paraId="09F2FBEE" w14:textId="77777777" w:rsidR="00FA4CD3" w:rsidRPr="00200A49" w:rsidRDefault="00FA4CD3" w:rsidP="00FA4CD3">
      <w:pPr>
        <w:widowControl w:val="0"/>
        <w:rPr>
          <w:rFonts w:ascii="Calibri" w:hAnsi="Calibri" w:cs="Calibri"/>
          <w:sz w:val="22"/>
          <w:lang w:eastAsia="en-GB"/>
        </w:rPr>
      </w:pPr>
      <w:r w:rsidRPr="00200A49">
        <w:rPr>
          <w:rFonts w:ascii="Calibri" w:hAnsi="Calibri" w:cs="Calibri"/>
          <w:noProof/>
          <w:lang w:eastAsia="en-AU"/>
        </w:rPr>
        <w:drawing>
          <wp:inline distT="0" distB="0" distL="0" distR="0" wp14:anchorId="45313910" wp14:editId="0C670404">
            <wp:extent cx="5652135" cy="887095"/>
            <wp:effectExtent l="38100" t="0" r="4381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B7A0B8" w14:textId="73E495E6" w:rsidR="005D1C97" w:rsidRPr="00200A49" w:rsidRDefault="007E45EF"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In early 2017, </w:t>
      </w:r>
      <w:r w:rsidR="00713BE2" w:rsidRPr="00200A49">
        <w:rPr>
          <w:rFonts w:ascii="Calibri" w:eastAsia="Calibri" w:hAnsi="Calibri" w:cs="Calibri"/>
          <w:sz w:val="22"/>
          <w:szCs w:val="22"/>
          <w:lang w:eastAsia="en-GB"/>
        </w:rPr>
        <w:t>the department</w:t>
      </w:r>
      <w:r w:rsidRPr="00200A49">
        <w:rPr>
          <w:rFonts w:ascii="Calibri" w:eastAsia="Calibri" w:hAnsi="Calibri" w:cs="Calibri"/>
          <w:sz w:val="22"/>
          <w:szCs w:val="22"/>
          <w:lang w:eastAsia="en-GB"/>
        </w:rPr>
        <w:t xml:space="preserve"> ran an early public consultation process where 55 submissions were received from practitioners, industry bodies, water corporations and registered training organisations on a range of matters, including the scope of regulated plumbing work and registration/licensing requirements. </w:t>
      </w:r>
      <w:r w:rsidR="00713BE2" w:rsidRPr="00200A49">
        <w:rPr>
          <w:rFonts w:ascii="Calibri" w:eastAsia="Calibri" w:hAnsi="Calibri" w:cs="Calibri"/>
          <w:sz w:val="22"/>
          <w:szCs w:val="22"/>
          <w:lang w:eastAsia="en-GB"/>
        </w:rPr>
        <w:t>T</w:t>
      </w:r>
      <w:r w:rsidR="00FA4CD3" w:rsidRPr="00200A49">
        <w:rPr>
          <w:rFonts w:ascii="Calibri" w:eastAsia="Calibri" w:hAnsi="Calibri" w:cs="Calibri"/>
          <w:sz w:val="22"/>
          <w:szCs w:val="22"/>
          <w:lang w:eastAsia="en-GB"/>
        </w:rPr>
        <w:t xml:space="preserve">he department consulted </w:t>
      </w:r>
      <w:r w:rsidR="00713BE2" w:rsidRPr="00200A49">
        <w:rPr>
          <w:rFonts w:ascii="Calibri" w:eastAsia="Calibri" w:hAnsi="Calibri" w:cs="Calibri"/>
          <w:sz w:val="22"/>
          <w:szCs w:val="22"/>
          <w:lang w:eastAsia="en-GB"/>
        </w:rPr>
        <w:t xml:space="preserve">further </w:t>
      </w:r>
      <w:r w:rsidR="00FA4CD3" w:rsidRPr="00200A49">
        <w:rPr>
          <w:rFonts w:ascii="Calibri" w:eastAsia="Calibri" w:hAnsi="Calibri" w:cs="Calibri"/>
          <w:sz w:val="22"/>
          <w:szCs w:val="22"/>
          <w:lang w:eastAsia="en-GB"/>
        </w:rPr>
        <w:t xml:space="preserve">with key stakeholders throughout 2017 regarding </w:t>
      </w:r>
      <w:r w:rsidRPr="00200A49">
        <w:rPr>
          <w:rFonts w:ascii="Calibri" w:eastAsia="Calibri" w:hAnsi="Calibri" w:cs="Calibri"/>
          <w:sz w:val="22"/>
          <w:szCs w:val="22"/>
          <w:lang w:eastAsia="en-GB"/>
        </w:rPr>
        <w:t xml:space="preserve">feedback received through the early consultation process to better understand </w:t>
      </w:r>
      <w:r w:rsidR="00FA4CD3" w:rsidRPr="00200A49">
        <w:rPr>
          <w:rFonts w:ascii="Calibri" w:eastAsia="Calibri" w:hAnsi="Calibri" w:cs="Calibri"/>
          <w:sz w:val="22"/>
          <w:szCs w:val="22"/>
          <w:lang w:eastAsia="en-GB"/>
        </w:rPr>
        <w:t xml:space="preserve">the operation and effectiveness of the current Regulations. </w:t>
      </w:r>
      <w:r w:rsidR="00713BE2" w:rsidRPr="00200A49">
        <w:rPr>
          <w:rFonts w:ascii="Calibri" w:eastAsia="Calibri" w:hAnsi="Calibri" w:cs="Calibri"/>
          <w:sz w:val="22"/>
          <w:szCs w:val="22"/>
          <w:lang w:eastAsia="en-GB"/>
        </w:rPr>
        <w:t>The d</w:t>
      </w:r>
      <w:r w:rsidR="00FA4CD3" w:rsidRPr="00200A49">
        <w:rPr>
          <w:rFonts w:ascii="Calibri" w:eastAsia="Calibri" w:hAnsi="Calibri" w:cs="Calibri"/>
          <w:sz w:val="22"/>
          <w:szCs w:val="22"/>
          <w:lang w:eastAsia="en-GB"/>
        </w:rPr>
        <w:t xml:space="preserve">epartment has </w:t>
      </w:r>
      <w:r w:rsidR="00713BE2" w:rsidRPr="00200A49">
        <w:rPr>
          <w:rFonts w:ascii="Calibri" w:eastAsia="Calibri" w:hAnsi="Calibri" w:cs="Calibri"/>
          <w:sz w:val="22"/>
          <w:szCs w:val="22"/>
          <w:lang w:eastAsia="en-GB"/>
        </w:rPr>
        <w:t xml:space="preserve">now </w:t>
      </w:r>
      <w:r w:rsidR="00FA4CD3" w:rsidRPr="00200A49">
        <w:rPr>
          <w:rFonts w:ascii="Calibri" w:eastAsia="Calibri" w:hAnsi="Calibri" w:cs="Calibri"/>
          <w:sz w:val="22"/>
          <w:szCs w:val="22"/>
          <w:lang w:eastAsia="en-GB"/>
        </w:rPr>
        <w:t>p</w:t>
      </w:r>
      <w:r w:rsidR="005D1C97" w:rsidRPr="00200A49">
        <w:rPr>
          <w:rFonts w:ascii="Calibri" w:eastAsia="Calibri" w:hAnsi="Calibri" w:cs="Calibri"/>
          <w:sz w:val="22"/>
          <w:szCs w:val="22"/>
          <w:lang w:eastAsia="en-GB"/>
        </w:rPr>
        <w:t>repared proposed new Plumbing Regulations 2018 (“the proposed Regulations”)</w:t>
      </w:r>
      <w:r w:rsidR="00FA4CD3" w:rsidRPr="00200A49">
        <w:rPr>
          <w:rFonts w:ascii="Calibri" w:eastAsia="Calibri" w:hAnsi="Calibri" w:cs="Calibri"/>
          <w:sz w:val="22"/>
          <w:szCs w:val="22"/>
          <w:lang w:eastAsia="en-GB"/>
        </w:rPr>
        <w:t xml:space="preserve"> for </w:t>
      </w:r>
      <w:r w:rsidR="005D1C97" w:rsidRPr="00200A49">
        <w:rPr>
          <w:rFonts w:ascii="Calibri" w:eastAsia="Calibri" w:hAnsi="Calibri" w:cs="Calibri"/>
          <w:sz w:val="22"/>
          <w:szCs w:val="22"/>
          <w:lang w:eastAsia="en-GB"/>
        </w:rPr>
        <w:t>interested</w:t>
      </w:r>
      <w:r w:rsidR="00FA4CD3" w:rsidRPr="00200A49">
        <w:rPr>
          <w:rFonts w:ascii="Calibri" w:eastAsia="Calibri" w:hAnsi="Calibri" w:cs="Calibri"/>
          <w:sz w:val="22"/>
          <w:szCs w:val="22"/>
          <w:lang w:eastAsia="en-GB"/>
        </w:rPr>
        <w:t xml:space="preserve"> parties to review. </w:t>
      </w:r>
    </w:p>
    <w:p w14:paraId="249D82B8" w14:textId="77777777" w:rsidR="005D1C97" w:rsidRPr="00200A49" w:rsidRDefault="005D1C97" w:rsidP="00616558">
      <w:pPr>
        <w:widowControl w:val="0"/>
        <w:spacing w:after="120"/>
        <w:rPr>
          <w:rFonts w:ascii="Calibri" w:eastAsia="Calibri" w:hAnsi="Calibri" w:cs="Calibri"/>
        </w:rPr>
      </w:pPr>
      <w:r w:rsidRPr="00200A49">
        <w:rPr>
          <w:rFonts w:ascii="Calibri" w:eastAsia="Calibri" w:hAnsi="Calibri" w:cs="Calibri"/>
          <w:sz w:val="22"/>
          <w:szCs w:val="22"/>
          <w:lang w:eastAsia="en-GB"/>
        </w:rPr>
        <w:t xml:space="preserve">All submissions received in response to the proposed Regulations will be considered, following which a notice of decision and statement of reasons will be published. Once the Regulations are made, copies of all submissions are provided to the </w:t>
      </w:r>
      <w:r w:rsidR="007E45EF" w:rsidRPr="00200A49">
        <w:rPr>
          <w:rFonts w:ascii="Calibri" w:eastAsia="Calibri" w:hAnsi="Calibri" w:cs="Calibri"/>
          <w:sz w:val="22"/>
          <w:szCs w:val="22"/>
          <w:lang w:eastAsia="en-GB"/>
        </w:rPr>
        <w:t>Victorian P</w:t>
      </w:r>
      <w:r w:rsidRPr="00200A49">
        <w:rPr>
          <w:rFonts w:ascii="Calibri" w:eastAsia="Calibri" w:hAnsi="Calibri" w:cs="Calibri"/>
          <w:sz w:val="22"/>
          <w:szCs w:val="22"/>
          <w:lang w:eastAsia="en-GB"/>
        </w:rPr>
        <w:t>arliament’s Scrutiny of Acts and Regulations Committee.</w:t>
      </w:r>
    </w:p>
    <w:p w14:paraId="49AC9872" w14:textId="77777777" w:rsidR="00FA4CD3" w:rsidRPr="00200A49" w:rsidRDefault="00FA4CD3"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To assist parties to comment on proposed Regulations, the SLA requires a Regulatory Impact Statement (RIS) to accompany </w:t>
      </w:r>
      <w:r w:rsidR="005D1C97" w:rsidRPr="00200A49">
        <w:rPr>
          <w:rFonts w:ascii="Calibri" w:eastAsia="Calibri" w:hAnsi="Calibri" w:cs="Calibri"/>
          <w:sz w:val="22"/>
          <w:szCs w:val="22"/>
          <w:lang w:eastAsia="en-GB"/>
        </w:rPr>
        <w:t>any</w:t>
      </w:r>
      <w:r w:rsidRPr="00200A49">
        <w:rPr>
          <w:rFonts w:ascii="Calibri" w:eastAsia="Calibri" w:hAnsi="Calibri" w:cs="Calibri"/>
          <w:sz w:val="22"/>
          <w:szCs w:val="22"/>
          <w:lang w:eastAsia="en-GB"/>
        </w:rPr>
        <w:t xml:space="preserve"> </w:t>
      </w:r>
      <w:r w:rsidR="00AD6003" w:rsidRPr="00200A49">
        <w:rPr>
          <w:rFonts w:ascii="Calibri" w:eastAsia="Calibri" w:hAnsi="Calibri" w:cs="Calibri"/>
          <w:sz w:val="22"/>
          <w:szCs w:val="22"/>
          <w:lang w:eastAsia="en-GB"/>
        </w:rPr>
        <w:t>proposed Regulations</w:t>
      </w:r>
      <w:r w:rsidRPr="00200A49">
        <w:rPr>
          <w:rFonts w:ascii="Calibri" w:eastAsia="Calibri" w:hAnsi="Calibri" w:cs="Calibri"/>
          <w:sz w:val="22"/>
          <w:szCs w:val="22"/>
          <w:lang w:eastAsia="en-GB"/>
        </w:rPr>
        <w:t xml:space="preserve"> that impose a significant economic or social burden on a sector of the public. A RIS must:</w:t>
      </w:r>
    </w:p>
    <w:p w14:paraId="7D6131D1" w14:textId="77777777" w:rsidR="00FA4CD3" w:rsidRPr="00200A49" w:rsidRDefault="00FA4CD3" w:rsidP="007005D2">
      <w:pPr>
        <w:pStyle w:val="ListParagraph"/>
        <w:widowControl w:val="0"/>
        <w:numPr>
          <w:ilvl w:val="0"/>
          <w:numId w:val="1"/>
        </w:numPr>
        <w:autoSpaceDE w:val="0"/>
        <w:autoSpaceDN w:val="0"/>
        <w:adjustRightInd w:val="0"/>
        <w:spacing w:after="120"/>
        <w:ind w:left="357" w:hanging="357"/>
        <w:contextualSpacing w:val="0"/>
        <w:rPr>
          <w:rFonts w:ascii="Calibri" w:eastAsia="Calibri" w:hAnsi="Calibri" w:cs="Calibri"/>
          <w:sz w:val="22"/>
          <w:szCs w:val="22"/>
        </w:rPr>
      </w:pPr>
      <w:r w:rsidRPr="00200A49">
        <w:rPr>
          <w:rFonts w:ascii="Calibri" w:eastAsia="Calibri" w:hAnsi="Calibri" w:cs="Calibri"/>
          <w:sz w:val="22"/>
          <w:szCs w:val="22"/>
        </w:rPr>
        <w:t>state the objectives of the proposed Regulations</w:t>
      </w:r>
    </w:p>
    <w:p w14:paraId="14C1080E" w14:textId="77777777" w:rsidR="00FA4CD3" w:rsidRPr="00200A49" w:rsidRDefault="00FA4CD3" w:rsidP="007717DE">
      <w:pPr>
        <w:pStyle w:val="ListParagraph"/>
        <w:widowControl w:val="0"/>
        <w:numPr>
          <w:ilvl w:val="0"/>
          <w:numId w:val="1"/>
        </w:numPr>
        <w:autoSpaceDE w:val="0"/>
        <w:autoSpaceDN w:val="0"/>
        <w:adjustRightInd w:val="0"/>
        <w:spacing w:after="120"/>
        <w:ind w:left="357" w:hanging="357"/>
        <w:contextualSpacing w:val="0"/>
        <w:rPr>
          <w:rFonts w:ascii="Calibri" w:eastAsia="Calibri" w:hAnsi="Calibri" w:cs="Calibri"/>
          <w:sz w:val="22"/>
          <w:szCs w:val="22"/>
        </w:rPr>
      </w:pPr>
      <w:r w:rsidRPr="00200A49">
        <w:rPr>
          <w:rFonts w:ascii="Calibri" w:eastAsia="Calibri" w:hAnsi="Calibri" w:cs="Calibri"/>
          <w:sz w:val="22"/>
          <w:szCs w:val="22"/>
        </w:rPr>
        <w:t>explain the effect of the proposed Regulations</w:t>
      </w:r>
    </w:p>
    <w:p w14:paraId="4C5EAE91" w14:textId="77777777" w:rsidR="00FA4CD3" w:rsidRPr="00200A49" w:rsidRDefault="00FA4CD3">
      <w:pPr>
        <w:pStyle w:val="ListParagraph"/>
        <w:widowControl w:val="0"/>
        <w:numPr>
          <w:ilvl w:val="0"/>
          <w:numId w:val="1"/>
        </w:numPr>
        <w:autoSpaceDE w:val="0"/>
        <w:autoSpaceDN w:val="0"/>
        <w:adjustRightInd w:val="0"/>
        <w:spacing w:after="120"/>
        <w:ind w:left="357" w:hanging="357"/>
        <w:contextualSpacing w:val="0"/>
        <w:rPr>
          <w:rFonts w:ascii="Calibri" w:eastAsia="Calibri" w:hAnsi="Calibri" w:cs="Calibri"/>
          <w:sz w:val="22"/>
          <w:szCs w:val="22"/>
        </w:rPr>
      </w:pPr>
      <w:r w:rsidRPr="00200A49">
        <w:rPr>
          <w:rFonts w:ascii="Calibri" w:eastAsia="Calibri" w:hAnsi="Calibri" w:cs="Calibri"/>
          <w:sz w:val="22"/>
          <w:szCs w:val="22"/>
        </w:rPr>
        <w:t>identify other practicable means of achieving those objectives, including other regulatory as well as non-regulatory options</w:t>
      </w:r>
    </w:p>
    <w:p w14:paraId="675BD454" w14:textId="77777777" w:rsidR="00FA4CD3" w:rsidRPr="00200A49" w:rsidRDefault="00FA4CD3">
      <w:pPr>
        <w:pStyle w:val="ListParagraph"/>
        <w:widowControl w:val="0"/>
        <w:numPr>
          <w:ilvl w:val="0"/>
          <w:numId w:val="1"/>
        </w:numPr>
        <w:autoSpaceDE w:val="0"/>
        <w:autoSpaceDN w:val="0"/>
        <w:adjustRightInd w:val="0"/>
        <w:spacing w:after="120"/>
        <w:ind w:left="357" w:hanging="357"/>
        <w:contextualSpacing w:val="0"/>
        <w:rPr>
          <w:rFonts w:ascii="Calibri" w:eastAsia="Calibri" w:hAnsi="Calibri" w:cs="Calibri"/>
          <w:sz w:val="22"/>
          <w:szCs w:val="22"/>
        </w:rPr>
      </w:pPr>
      <w:r w:rsidRPr="00200A49">
        <w:rPr>
          <w:rFonts w:ascii="Calibri" w:eastAsia="Calibri" w:hAnsi="Calibri" w:cs="Calibri"/>
          <w:sz w:val="22"/>
          <w:szCs w:val="22"/>
        </w:rPr>
        <w:t>assess the costs and benefits of the proposed Regulations and of any other practicable means of achieving the same objectives</w:t>
      </w:r>
    </w:p>
    <w:p w14:paraId="48ED8AAF" w14:textId="77777777" w:rsidR="00FA4CD3" w:rsidRPr="00200A49" w:rsidRDefault="00FA4CD3">
      <w:pPr>
        <w:pStyle w:val="ListParagraph"/>
        <w:widowControl w:val="0"/>
        <w:numPr>
          <w:ilvl w:val="0"/>
          <w:numId w:val="1"/>
        </w:numPr>
        <w:autoSpaceDE w:val="0"/>
        <w:autoSpaceDN w:val="0"/>
        <w:adjustRightInd w:val="0"/>
        <w:spacing w:after="120"/>
        <w:ind w:left="357" w:hanging="357"/>
        <w:contextualSpacing w:val="0"/>
        <w:rPr>
          <w:rFonts w:ascii="Calibri" w:eastAsia="Calibri" w:hAnsi="Calibri" w:cs="Calibri"/>
          <w:sz w:val="22"/>
          <w:szCs w:val="22"/>
        </w:rPr>
      </w:pPr>
      <w:r w:rsidRPr="00200A49">
        <w:rPr>
          <w:rFonts w:ascii="Calibri" w:eastAsia="Calibri" w:hAnsi="Calibri" w:cs="Calibri"/>
          <w:sz w:val="22"/>
          <w:szCs w:val="22"/>
        </w:rPr>
        <w:t>state the reasons why the other means are not appropriate.</w:t>
      </w:r>
    </w:p>
    <w:p w14:paraId="5BEE3231" w14:textId="64F23B8C" w:rsidR="0098210F" w:rsidRPr="00200A49" w:rsidRDefault="00FA4CD3">
      <w:pPr>
        <w:widowControl w:val="0"/>
        <w:spacing w:after="120"/>
        <w:rPr>
          <w:rFonts w:ascii="Calibri" w:eastAsia="Calibri" w:hAnsi="Calibri" w:cs="Calibri"/>
          <w:sz w:val="22"/>
          <w:szCs w:val="22"/>
        </w:rPr>
      </w:pPr>
      <w:r w:rsidRPr="00200A49">
        <w:rPr>
          <w:rFonts w:ascii="Calibri" w:eastAsia="Calibri" w:hAnsi="Calibri" w:cs="Calibri"/>
          <w:sz w:val="22"/>
          <w:szCs w:val="22"/>
          <w:lang w:eastAsia="en-GB"/>
        </w:rPr>
        <w:t>The</w:t>
      </w:r>
      <w:r w:rsidRPr="00200A49">
        <w:rPr>
          <w:rFonts w:ascii="Calibri" w:eastAsia="Calibri" w:hAnsi="Calibri" w:cs="Calibri"/>
          <w:sz w:val="22"/>
          <w:szCs w:val="22"/>
        </w:rPr>
        <w:t xml:space="preserve"> Commissioner for Better Regulation undertakes an independent assessment of RISs, in accordance with the </w:t>
      </w:r>
      <w:r w:rsidRPr="00200A49">
        <w:rPr>
          <w:rFonts w:ascii="Calibri" w:eastAsia="Calibri" w:hAnsi="Calibri" w:cs="Calibri"/>
          <w:i/>
          <w:sz w:val="22"/>
          <w:szCs w:val="22"/>
        </w:rPr>
        <w:t>Victorian Guide to Regulation</w:t>
      </w:r>
      <w:r w:rsidR="00E936A3" w:rsidRPr="00200A49">
        <w:rPr>
          <w:rFonts w:ascii="Calibri" w:eastAsia="Calibri" w:hAnsi="Calibri" w:cs="Calibri"/>
          <w:sz w:val="22"/>
          <w:szCs w:val="22"/>
        </w:rPr>
        <w:t xml:space="preserve">. </w:t>
      </w:r>
      <w:r w:rsidRPr="00200A49">
        <w:rPr>
          <w:rFonts w:ascii="Calibri" w:eastAsia="Calibri" w:hAnsi="Calibri" w:cs="Calibri"/>
          <w:sz w:val="22"/>
          <w:szCs w:val="22"/>
        </w:rPr>
        <w:t>The Commissioner has determined that this RIS meets the requirements of t</w:t>
      </w:r>
      <w:r w:rsidR="00E936A3" w:rsidRPr="00200A49">
        <w:rPr>
          <w:rFonts w:ascii="Calibri" w:eastAsia="Calibri" w:hAnsi="Calibri" w:cs="Calibri"/>
          <w:sz w:val="22"/>
          <w:szCs w:val="22"/>
        </w:rPr>
        <w:t xml:space="preserve">he </w:t>
      </w:r>
      <w:r w:rsidR="009C28A5">
        <w:rPr>
          <w:rFonts w:ascii="Calibri" w:eastAsia="Calibri" w:hAnsi="Calibri" w:cs="Calibri"/>
          <w:sz w:val="22"/>
          <w:szCs w:val="22"/>
        </w:rPr>
        <w:t>SLA</w:t>
      </w:r>
      <w:r w:rsidR="00E936A3" w:rsidRPr="00200A49">
        <w:rPr>
          <w:rFonts w:ascii="Calibri" w:eastAsia="Calibri" w:hAnsi="Calibri" w:cs="Calibri"/>
          <w:sz w:val="22"/>
          <w:szCs w:val="22"/>
        </w:rPr>
        <w:t>.</w:t>
      </w:r>
    </w:p>
    <w:p w14:paraId="5C085ABD" w14:textId="77777777" w:rsidR="003B6F4B" w:rsidRPr="00200A49" w:rsidRDefault="003B6F4B" w:rsidP="007B30BF">
      <w:pPr>
        <w:widowControl w:val="0"/>
        <w:spacing w:after="120"/>
        <w:rPr>
          <w:rFonts w:ascii="Calibri" w:hAnsi="Calibri" w:cs="Calibri"/>
        </w:rPr>
      </w:pPr>
    </w:p>
    <w:p w14:paraId="478DF5CD" w14:textId="77777777" w:rsidR="00FB7662" w:rsidRPr="00200A49" w:rsidRDefault="00707AFE" w:rsidP="007B30BF">
      <w:pPr>
        <w:widowControl w:val="0"/>
        <w:spacing w:after="120"/>
        <w:rPr>
          <w:rFonts w:ascii="Calibri" w:hAnsi="Calibri" w:cs="Calibri"/>
        </w:rPr>
      </w:pPr>
      <w:r w:rsidRPr="00200A49">
        <w:rPr>
          <w:rFonts w:ascii="Calibri" w:hAnsi="Calibri" w:cs="Calibri"/>
          <w:noProof/>
          <w:lang w:eastAsia="en-AU"/>
        </w:rPr>
        <mc:AlternateContent>
          <mc:Choice Requires="wps">
            <w:drawing>
              <wp:anchor distT="0" distB="0" distL="114300" distR="114300" simplePos="0" relativeHeight="251658240" behindDoc="1" locked="0" layoutInCell="1" allowOverlap="1" wp14:anchorId="6711C1D3" wp14:editId="2F45BA95">
                <wp:simplePos x="0" y="0"/>
                <wp:positionH relativeFrom="column">
                  <wp:posOffset>-74428</wp:posOffset>
                </wp:positionH>
                <wp:positionV relativeFrom="paragraph">
                  <wp:posOffset>184312</wp:posOffset>
                </wp:positionV>
                <wp:extent cx="5885180" cy="2232838"/>
                <wp:effectExtent l="0" t="0" r="0" b="2540"/>
                <wp:wrapNone/>
                <wp:docPr id="99" name="Rounded Rectangle 99"/>
                <wp:cNvGraphicFramePr/>
                <a:graphic xmlns:a="http://schemas.openxmlformats.org/drawingml/2006/main">
                  <a:graphicData uri="http://schemas.microsoft.com/office/word/2010/wordprocessingShape">
                    <wps:wsp>
                      <wps:cNvSpPr/>
                      <wps:spPr>
                        <a:xfrm>
                          <a:off x="0" y="0"/>
                          <a:ext cx="5885180" cy="2232838"/>
                        </a:xfrm>
                        <a:prstGeom prst="roundRect">
                          <a:avLst>
                            <a:gd name="adj" fmla="val 333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8F2297">
              <v:roundrect w14:anchorId="21131D8B" id="Rounded Rectangle 99" o:spid="_x0000_s1026" style="position:absolute;margin-left:-5.85pt;margin-top:14.5pt;width:463.4pt;height:175.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" fillcolor="#d9e2f3 [660]" stroked="f" strokeweight="1pt">
                <v:stroke joinstyle="miter"/>
              </v:roundrect>
            </w:pict>
          </mc:Fallback>
        </mc:AlternateContent>
      </w:r>
    </w:p>
    <w:p w14:paraId="2C1B9DF4" w14:textId="77777777" w:rsidR="00FB7662" w:rsidRPr="00200A49" w:rsidRDefault="00FB7662" w:rsidP="00DF5383">
      <w:pPr>
        <w:pStyle w:val="Heading2"/>
        <w:numPr>
          <w:ilvl w:val="0"/>
          <w:numId w:val="0"/>
        </w:numPr>
      </w:pPr>
      <w:bookmarkStart w:id="21" w:name="_Toc517912073"/>
      <w:r w:rsidRPr="00200A49">
        <w:t>Structure of this document</w:t>
      </w:r>
      <w:bookmarkEnd w:id="21"/>
    </w:p>
    <w:p w14:paraId="3A87635F" w14:textId="77777777" w:rsidR="00FB7662" w:rsidRPr="00200A49" w:rsidRDefault="00FB7662" w:rsidP="00616558">
      <w:pPr>
        <w:widowControl w:val="0"/>
        <w:spacing w:after="120"/>
        <w:rPr>
          <w:rFonts w:ascii="Calibri" w:eastAsia="Calibri" w:hAnsi="Calibri" w:cs="Calibri"/>
          <w:sz w:val="22"/>
          <w:szCs w:val="22"/>
        </w:rPr>
      </w:pPr>
      <w:r w:rsidRPr="00200A49">
        <w:rPr>
          <w:rFonts w:ascii="Calibri" w:eastAsia="Calibri" w:hAnsi="Calibri" w:cs="Calibri"/>
          <w:sz w:val="22"/>
          <w:szCs w:val="22"/>
        </w:rPr>
        <w:t>To assist readers navigate this RIS, it has been</w:t>
      </w:r>
      <w:r w:rsidR="0098210F" w:rsidRPr="00200A49">
        <w:rPr>
          <w:rFonts w:ascii="Calibri" w:eastAsia="Calibri" w:hAnsi="Calibri" w:cs="Calibri"/>
          <w:sz w:val="22"/>
          <w:szCs w:val="22"/>
        </w:rPr>
        <w:t xml:space="preserve"> structured in </w:t>
      </w:r>
      <w:r w:rsidRPr="00200A49">
        <w:rPr>
          <w:rFonts w:ascii="Calibri" w:eastAsia="Calibri" w:hAnsi="Calibri" w:cs="Calibri"/>
          <w:sz w:val="22"/>
          <w:szCs w:val="22"/>
        </w:rPr>
        <w:t>3 parts:</w:t>
      </w:r>
    </w:p>
    <w:p w14:paraId="76FC0328" w14:textId="77777777" w:rsidR="00FB7662" w:rsidRPr="00200A49" w:rsidRDefault="00FB7662" w:rsidP="00616558">
      <w:pPr>
        <w:widowControl w:val="0"/>
        <w:spacing w:after="120"/>
        <w:rPr>
          <w:rFonts w:ascii="Calibri" w:eastAsia="Calibri" w:hAnsi="Calibri" w:cs="Calibri"/>
          <w:sz w:val="22"/>
          <w:szCs w:val="22"/>
        </w:rPr>
      </w:pPr>
      <w:r w:rsidRPr="00200A49">
        <w:rPr>
          <w:rFonts w:ascii="Calibri" w:eastAsia="Calibri" w:hAnsi="Calibri" w:cs="Calibri"/>
          <w:b/>
          <w:sz w:val="22"/>
          <w:szCs w:val="22"/>
        </w:rPr>
        <w:t>PART A</w:t>
      </w:r>
      <w:r w:rsidRPr="00200A49">
        <w:rPr>
          <w:rFonts w:ascii="Calibri" w:eastAsia="Calibri" w:hAnsi="Calibri" w:cs="Calibri"/>
          <w:sz w:val="22"/>
          <w:szCs w:val="22"/>
        </w:rPr>
        <w:t xml:space="preserve"> deals with the </w:t>
      </w:r>
      <w:r w:rsidR="00EC1AA8" w:rsidRPr="00200A49">
        <w:rPr>
          <w:rFonts w:ascii="Calibri" w:eastAsia="Calibri" w:hAnsi="Calibri" w:cs="Calibri"/>
          <w:sz w:val="22"/>
          <w:szCs w:val="22"/>
        </w:rPr>
        <w:t>overall regulatory structure</w:t>
      </w:r>
      <w:r w:rsidR="00436EDA" w:rsidRPr="00200A49">
        <w:rPr>
          <w:rFonts w:ascii="Calibri" w:eastAsia="Calibri" w:hAnsi="Calibri" w:cs="Calibri"/>
          <w:sz w:val="22"/>
          <w:szCs w:val="22"/>
        </w:rPr>
        <w:t xml:space="preserve"> for plumbing practitioners and plumbing work, outlining the </w:t>
      </w:r>
      <w:r w:rsidRPr="00200A49">
        <w:rPr>
          <w:rFonts w:ascii="Calibri" w:eastAsia="Calibri" w:hAnsi="Calibri" w:cs="Calibri"/>
          <w:sz w:val="22"/>
          <w:szCs w:val="22"/>
        </w:rPr>
        <w:t xml:space="preserve">rationale for continuing with the current broad approach, an assessment of </w:t>
      </w:r>
      <w:r w:rsidR="00436EDA" w:rsidRPr="00200A49">
        <w:rPr>
          <w:rFonts w:ascii="Calibri" w:eastAsia="Calibri" w:hAnsi="Calibri" w:cs="Calibri"/>
          <w:sz w:val="22"/>
          <w:szCs w:val="22"/>
        </w:rPr>
        <w:t xml:space="preserve">the </w:t>
      </w:r>
      <w:r w:rsidRPr="00200A49">
        <w:rPr>
          <w:rFonts w:ascii="Calibri" w:eastAsia="Calibri" w:hAnsi="Calibri" w:cs="Calibri"/>
          <w:sz w:val="22"/>
          <w:szCs w:val="22"/>
        </w:rPr>
        <w:t xml:space="preserve">costs </w:t>
      </w:r>
      <w:r w:rsidR="00EC1AA8" w:rsidRPr="00200A49">
        <w:rPr>
          <w:rFonts w:ascii="Calibri" w:eastAsia="Calibri" w:hAnsi="Calibri" w:cs="Calibri"/>
          <w:sz w:val="22"/>
          <w:szCs w:val="22"/>
        </w:rPr>
        <w:t xml:space="preserve">and </w:t>
      </w:r>
      <w:r w:rsidRPr="00200A49">
        <w:rPr>
          <w:rFonts w:ascii="Calibri" w:eastAsia="Calibri" w:hAnsi="Calibri" w:cs="Calibri"/>
          <w:sz w:val="22"/>
          <w:szCs w:val="22"/>
        </w:rPr>
        <w:t>benefit</w:t>
      </w:r>
      <w:r w:rsidR="00EC1AA8" w:rsidRPr="00200A49">
        <w:rPr>
          <w:rFonts w:ascii="Calibri" w:eastAsia="Calibri" w:hAnsi="Calibri" w:cs="Calibri"/>
          <w:sz w:val="22"/>
          <w:szCs w:val="22"/>
        </w:rPr>
        <w:t>s</w:t>
      </w:r>
      <w:r w:rsidRPr="00200A49">
        <w:rPr>
          <w:rFonts w:ascii="Calibri" w:eastAsia="Calibri" w:hAnsi="Calibri" w:cs="Calibri"/>
          <w:sz w:val="22"/>
          <w:szCs w:val="22"/>
        </w:rPr>
        <w:t xml:space="preserve"> of different approaches to regulating plumbing practitioners and plumbing work</w:t>
      </w:r>
      <w:r w:rsidR="00436EDA" w:rsidRPr="00200A49">
        <w:rPr>
          <w:rFonts w:ascii="Calibri" w:eastAsia="Calibri" w:hAnsi="Calibri" w:cs="Calibri"/>
          <w:sz w:val="22"/>
          <w:szCs w:val="22"/>
        </w:rPr>
        <w:t>, and summarises elements of the Regulations and changes that will apply to all types of plumbing work</w:t>
      </w:r>
      <w:r w:rsidR="00CF0281" w:rsidRPr="00200A49">
        <w:rPr>
          <w:rFonts w:ascii="Calibri" w:eastAsia="Calibri" w:hAnsi="Calibri" w:cs="Calibri"/>
          <w:sz w:val="22"/>
          <w:szCs w:val="22"/>
        </w:rPr>
        <w:t>.</w:t>
      </w:r>
    </w:p>
    <w:p w14:paraId="3D1218F5" w14:textId="77777777" w:rsidR="00FB7662" w:rsidRPr="00200A49" w:rsidRDefault="00FB7662" w:rsidP="00616558">
      <w:pPr>
        <w:widowControl w:val="0"/>
        <w:spacing w:after="120"/>
        <w:rPr>
          <w:rFonts w:ascii="Calibri" w:eastAsia="Calibri" w:hAnsi="Calibri" w:cs="Calibri"/>
          <w:sz w:val="22"/>
          <w:szCs w:val="22"/>
        </w:rPr>
      </w:pPr>
      <w:r w:rsidRPr="00200A49">
        <w:rPr>
          <w:rFonts w:ascii="Calibri" w:eastAsia="Calibri" w:hAnsi="Calibri" w:cs="Calibri"/>
          <w:b/>
          <w:sz w:val="22"/>
          <w:szCs w:val="22"/>
        </w:rPr>
        <w:t>PART B</w:t>
      </w:r>
      <w:r w:rsidRPr="00200A49">
        <w:rPr>
          <w:rFonts w:ascii="Calibri" w:eastAsia="Calibri" w:hAnsi="Calibri" w:cs="Calibri"/>
          <w:sz w:val="22"/>
          <w:szCs w:val="22"/>
        </w:rPr>
        <w:t xml:space="preserve"> deals with each class of plumbing work</w:t>
      </w:r>
      <w:r w:rsidR="00436EDA" w:rsidRPr="00200A49">
        <w:rPr>
          <w:rFonts w:ascii="Calibri" w:eastAsia="Calibri" w:hAnsi="Calibri" w:cs="Calibri"/>
          <w:sz w:val="22"/>
          <w:szCs w:val="22"/>
        </w:rPr>
        <w:t xml:space="preserve"> individually</w:t>
      </w:r>
      <w:r w:rsidRPr="00200A49">
        <w:rPr>
          <w:rFonts w:ascii="Calibri" w:eastAsia="Calibri" w:hAnsi="Calibri" w:cs="Calibri"/>
          <w:sz w:val="22"/>
          <w:szCs w:val="22"/>
        </w:rPr>
        <w:t>, outlining the impacts of continuing the current arrangements and assessing a number of changes specific to each class of work.</w:t>
      </w:r>
    </w:p>
    <w:p w14:paraId="7A54398E" w14:textId="77777777" w:rsidR="008B49CB" w:rsidRPr="00200A49" w:rsidRDefault="00FB7662" w:rsidP="007005D2">
      <w:pPr>
        <w:widowControl w:val="0"/>
        <w:spacing w:after="120"/>
        <w:rPr>
          <w:rFonts w:ascii="Calibri" w:eastAsia="Calibri" w:hAnsi="Calibri" w:cs="Calibri"/>
          <w:sz w:val="22"/>
          <w:szCs w:val="22"/>
        </w:rPr>
      </w:pPr>
      <w:r w:rsidRPr="00200A49">
        <w:rPr>
          <w:rFonts w:ascii="Calibri" w:eastAsia="Calibri" w:hAnsi="Calibri" w:cs="Calibri"/>
          <w:b/>
          <w:sz w:val="22"/>
          <w:szCs w:val="22"/>
        </w:rPr>
        <w:t>PART C</w:t>
      </w:r>
      <w:r w:rsidRPr="00200A49">
        <w:rPr>
          <w:rFonts w:ascii="Calibri" w:eastAsia="Calibri" w:hAnsi="Calibri" w:cs="Calibri"/>
          <w:sz w:val="22"/>
          <w:szCs w:val="22"/>
        </w:rPr>
        <w:t xml:space="preserve"> </w:t>
      </w:r>
      <w:r w:rsidR="00436EDA" w:rsidRPr="00200A49">
        <w:rPr>
          <w:rFonts w:ascii="Calibri" w:eastAsia="Calibri" w:hAnsi="Calibri" w:cs="Calibri"/>
          <w:sz w:val="22"/>
          <w:szCs w:val="22"/>
        </w:rPr>
        <w:t xml:space="preserve">outlines matters related to implementation and evaluation of the proposed </w:t>
      </w:r>
      <w:r w:rsidR="00D30D0A" w:rsidRPr="00200A49">
        <w:rPr>
          <w:rFonts w:ascii="Calibri" w:eastAsia="Calibri" w:hAnsi="Calibri" w:cs="Calibri"/>
          <w:sz w:val="22"/>
          <w:szCs w:val="22"/>
        </w:rPr>
        <w:t>Regulations</w:t>
      </w:r>
      <w:r w:rsidR="00436EDA" w:rsidRPr="00200A49">
        <w:rPr>
          <w:rFonts w:ascii="Calibri" w:eastAsia="Calibri" w:hAnsi="Calibri" w:cs="Calibri"/>
          <w:sz w:val="22"/>
          <w:szCs w:val="22"/>
        </w:rPr>
        <w:t>, and the forward work program to consider further changes to regulation of plumbing</w:t>
      </w:r>
      <w:r w:rsidRPr="00200A49">
        <w:rPr>
          <w:rFonts w:ascii="Calibri" w:eastAsia="Calibri" w:hAnsi="Calibri" w:cs="Calibri"/>
          <w:sz w:val="22"/>
          <w:szCs w:val="22"/>
        </w:rPr>
        <w:t>.</w:t>
      </w:r>
    </w:p>
    <w:p w14:paraId="0C30F287" w14:textId="77777777" w:rsidR="008B49CB" w:rsidRPr="00200A49" w:rsidRDefault="008B49CB" w:rsidP="007B30BF">
      <w:pPr>
        <w:widowControl w:val="0"/>
        <w:spacing w:after="120"/>
        <w:rPr>
          <w:rFonts w:ascii="Calibri" w:hAnsi="Calibri" w:cs="Calibri"/>
          <w:sz w:val="22"/>
        </w:rPr>
      </w:pPr>
    </w:p>
    <w:p w14:paraId="4CD4D4EC" w14:textId="77777777" w:rsidR="008B49CB" w:rsidRPr="00200A49" w:rsidRDefault="008B49CB">
      <w:pPr>
        <w:rPr>
          <w:rFonts w:ascii="Calibri" w:hAnsi="Calibri" w:cs="Calibri"/>
          <w:sz w:val="22"/>
        </w:rPr>
      </w:pPr>
      <w:r w:rsidRPr="00200A49">
        <w:rPr>
          <w:rFonts w:ascii="Calibri" w:hAnsi="Calibri" w:cs="Calibri"/>
          <w:sz w:val="22"/>
        </w:rPr>
        <w:br w:type="page"/>
      </w:r>
    </w:p>
    <w:p w14:paraId="1BF93E33" w14:textId="77777777" w:rsidR="00162713" w:rsidRPr="00200A49" w:rsidRDefault="00162713" w:rsidP="007B30BF">
      <w:pPr>
        <w:widowControl w:val="0"/>
        <w:spacing w:after="120"/>
        <w:rPr>
          <w:rFonts w:ascii="Calibri" w:hAnsi="Calibri" w:cs="Calibri"/>
        </w:rPr>
      </w:pPr>
      <w:r w:rsidRPr="00200A49">
        <w:rPr>
          <w:rFonts w:ascii="Calibri" w:hAnsi="Calibri" w:cs="Calibri"/>
          <w:noProof/>
          <w:color w:val="FFFFFF" w:themeColor="background1"/>
          <w:sz w:val="60"/>
          <w:szCs w:val="60"/>
          <w:lang w:eastAsia="en-AU"/>
        </w:rPr>
        <mc:AlternateContent>
          <mc:Choice Requires="wps">
            <w:drawing>
              <wp:anchor distT="0" distB="0" distL="114300" distR="114300" simplePos="0" relativeHeight="251658258" behindDoc="1" locked="0" layoutInCell="1" allowOverlap="1" wp14:anchorId="2113B46E" wp14:editId="0BFDB2AF">
                <wp:simplePos x="0" y="0"/>
                <wp:positionH relativeFrom="column">
                  <wp:posOffset>-1055077</wp:posOffset>
                </wp:positionH>
                <wp:positionV relativeFrom="paragraph">
                  <wp:posOffset>-914400</wp:posOffset>
                </wp:positionV>
                <wp:extent cx="7947562" cy="10930255"/>
                <wp:effectExtent l="0" t="0" r="15875" b="17145"/>
                <wp:wrapNone/>
                <wp:docPr id="100" name="Rectangle 100"/>
                <wp:cNvGraphicFramePr/>
                <a:graphic xmlns:a="http://schemas.openxmlformats.org/drawingml/2006/main">
                  <a:graphicData uri="http://schemas.microsoft.com/office/word/2010/wordprocessingShape">
                    <wps:wsp>
                      <wps:cNvSpPr/>
                      <wps:spPr>
                        <a:xfrm>
                          <a:off x="0" y="0"/>
                          <a:ext cx="7947562" cy="10930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9722BB2">
              <v:rect w14:anchorId="4934FEB4" id="Rectangle 100" o:spid="_x0000_s1026" style="position:absolute;margin-left:-83.1pt;margin-top:-1in;width:625.8pt;height:860.6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" fillcolor="#4472c4 [3204]" strokecolor="#1f3763 [1604]" strokeweight="1pt"/>
            </w:pict>
          </mc:Fallback>
        </mc:AlternateContent>
      </w:r>
    </w:p>
    <w:p w14:paraId="43D3E38C" w14:textId="77777777" w:rsidR="00162713" w:rsidRPr="00200A49" w:rsidRDefault="00162713" w:rsidP="007B30BF">
      <w:pPr>
        <w:widowControl w:val="0"/>
        <w:spacing w:after="120"/>
        <w:rPr>
          <w:rFonts w:ascii="Calibri" w:hAnsi="Calibri" w:cs="Calibri"/>
        </w:rPr>
      </w:pPr>
    </w:p>
    <w:p w14:paraId="32CD5477" w14:textId="77777777" w:rsidR="00162713" w:rsidRPr="00200A49" w:rsidRDefault="00162713" w:rsidP="007B30BF">
      <w:pPr>
        <w:widowControl w:val="0"/>
        <w:spacing w:after="120"/>
        <w:rPr>
          <w:rFonts w:ascii="Calibri" w:hAnsi="Calibri" w:cs="Calibri"/>
        </w:rPr>
      </w:pPr>
    </w:p>
    <w:p w14:paraId="0A2E3492" w14:textId="77777777" w:rsidR="00256CB1" w:rsidRPr="00200A49" w:rsidRDefault="00256CB1" w:rsidP="00162713">
      <w:pPr>
        <w:widowControl w:val="0"/>
        <w:spacing w:after="120"/>
        <w:jc w:val="center"/>
        <w:rPr>
          <w:rFonts w:ascii="Calibri" w:hAnsi="Calibri" w:cs="Calibri"/>
          <w:b/>
          <w:color w:val="FFFFFF" w:themeColor="background1"/>
          <w:sz w:val="60"/>
          <w:szCs w:val="60"/>
        </w:rPr>
      </w:pPr>
    </w:p>
    <w:p w14:paraId="29A388A0" w14:textId="77777777" w:rsidR="008B49CB" w:rsidRPr="00200A49" w:rsidRDefault="008B49CB">
      <w:pPr>
        <w:widowControl w:val="0"/>
        <w:spacing w:after="120"/>
        <w:jc w:val="center"/>
        <w:rPr>
          <w:rFonts w:ascii="Calibri" w:eastAsia="Calibri" w:hAnsi="Calibri" w:cs="Calibri"/>
          <w:b/>
          <w:color w:val="FFFFFF" w:themeColor="background1"/>
          <w:sz w:val="60"/>
          <w:szCs w:val="60"/>
        </w:rPr>
      </w:pPr>
      <w:r w:rsidRPr="00200A49">
        <w:rPr>
          <w:rFonts w:ascii="Calibri" w:eastAsia="Calibri" w:hAnsi="Calibri" w:cs="Calibri"/>
          <w:b/>
          <w:color w:val="FFFFFF" w:themeColor="background1"/>
          <w:sz w:val="60"/>
          <w:szCs w:val="60"/>
        </w:rPr>
        <w:t>PART A</w:t>
      </w:r>
      <w:r w:rsidR="001004CB" w:rsidRPr="00200A49">
        <w:rPr>
          <w:rFonts w:ascii="Calibri" w:eastAsia="Calibri" w:hAnsi="Calibri" w:cs="Calibri"/>
          <w:b/>
          <w:color w:val="FFFFFF" w:themeColor="background1"/>
          <w:sz w:val="60"/>
          <w:szCs w:val="60"/>
        </w:rPr>
        <w:t>:</w:t>
      </w:r>
    </w:p>
    <w:p w14:paraId="01BD35D3" w14:textId="77777777" w:rsidR="001004CB" w:rsidRPr="00200A49" w:rsidRDefault="001004CB">
      <w:pPr>
        <w:widowControl w:val="0"/>
        <w:spacing w:after="120"/>
        <w:jc w:val="center"/>
        <w:rPr>
          <w:rFonts w:ascii="Calibri" w:eastAsia="Calibri" w:hAnsi="Calibri" w:cs="Calibri"/>
          <w:b/>
          <w:color w:val="FFFFFF" w:themeColor="background1"/>
          <w:sz w:val="60"/>
          <w:szCs w:val="60"/>
        </w:rPr>
      </w:pPr>
      <w:r w:rsidRPr="00200A49">
        <w:rPr>
          <w:rFonts w:ascii="Calibri" w:eastAsia="Calibri" w:hAnsi="Calibri" w:cs="Calibri"/>
          <w:b/>
          <w:color w:val="FFFFFF" w:themeColor="background1"/>
          <w:sz w:val="60"/>
          <w:szCs w:val="60"/>
        </w:rPr>
        <w:t>OVERALL APPROACH TO REGULATING PLUMBING WORK</w:t>
      </w:r>
    </w:p>
    <w:p w14:paraId="52C68F02" w14:textId="77777777" w:rsidR="008B49CB" w:rsidRPr="00200A49" w:rsidRDefault="008B49CB" w:rsidP="007B30BF">
      <w:pPr>
        <w:widowControl w:val="0"/>
        <w:spacing w:after="120"/>
        <w:rPr>
          <w:rFonts w:ascii="Calibri" w:hAnsi="Calibri" w:cs="Calibri"/>
        </w:rPr>
      </w:pPr>
    </w:p>
    <w:p w14:paraId="266911C7" w14:textId="77777777" w:rsidR="005A718D" w:rsidRPr="00200A49" w:rsidRDefault="005A718D" w:rsidP="007B30BF">
      <w:pPr>
        <w:widowControl w:val="0"/>
        <w:spacing w:after="120"/>
        <w:rPr>
          <w:rFonts w:ascii="Calibri" w:hAnsi="Calibri" w:cs="Calibri"/>
        </w:rPr>
      </w:pPr>
      <w:r w:rsidRPr="00200A49">
        <w:rPr>
          <w:rFonts w:ascii="Calibri" w:hAnsi="Calibri" w:cs="Calibri"/>
        </w:rPr>
        <w:br w:type="page"/>
      </w:r>
    </w:p>
    <w:p w14:paraId="27DBC5CD" w14:textId="77777777" w:rsidR="005A718D" w:rsidRPr="00200A49" w:rsidRDefault="005A718D" w:rsidP="00282856">
      <w:pPr>
        <w:pStyle w:val="Heading1"/>
      </w:pPr>
      <w:bookmarkStart w:id="22" w:name="_Toc506410466"/>
      <w:bookmarkStart w:id="23" w:name="_Toc509788316"/>
      <w:bookmarkStart w:id="24" w:name="_Toc516708059"/>
      <w:bookmarkStart w:id="25" w:name="_Toc517912074"/>
      <w:r w:rsidRPr="00200A49">
        <w:t>Why is plumbing work regulated by government?</w:t>
      </w:r>
      <w:bookmarkEnd w:id="22"/>
      <w:bookmarkEnd w:id="23"/>
      <w:bookmarkEnd w:id="24"/>
      <w:bookmarkEnd w:id="25"/>
    </w:p>
    <w:p w14:paraId="35402064" w14:textId="77777777" w:rsidR="005D74A2" w:rsidRPr="00200A49" w:rsidRDefault="005D74A2" w:rsidP="00DF5383">
      <w:pPr>
        <w:pStyle w:val="Heading2"/>
      </w:pPr>
      <w:bookmarkStart w:id="26" w:name="_Toc517912075"/>
      <w:r w:rsidRPr="00200A49">
        <w:t>What is plumbing work?</w:t>
      </w:r>
      <w:bookmarkEnd w:id="26"/>
    </w:p>
    <w:p w14:paraId="78276AC6" w14:textId="77777777" w:rsidR="006D0780" w:rsidRPr="00200A49" w:rsidRDefault="006D0780" w:rsidP="00616558">
      <w:pPr>
        <w:spacing w:after="120"/>
        <w:rPr>
          <w:rFonts w:ascii="Calibri" w:eastAsia="Calibri" w:hAnsi="Calibri" w:cs="Calibri"/>
          <w:sz w:val="22"/>
          <w:szCs w:val="22"/>
        </w:rPr>
      </w:pPr>
      <w:r w:rsidRPr="00200A49">
        <w:rPr>
          <w:rFonts w:ascii="Calibri" w:eastAsia="Calibri" w:hAnsi="Calibri" w:cs="Calibri"/>
          <w:sz w:val="22"/>
          <w:szCs w:val="22"/>
        </w:rPr>
        <w:t>Plumbing work is an important part of the service economy and provides consumers with services with many benefits, including:</w:t>
      </w:r>
    </w:p>
    <w:p w14:paraId="1B3834F4" w14:textId="77777777" w:rsidR="006D0780" w:rsidRPr="00200A49" w:rsidRDefault="006D0780" w:rsidP="00616558">
      <w:pPr>
        <w:numPr>
          <w:ilvl w:val="0"/>
          <w:numId w:val="19"/>
        </w:numPr>
        <w:spacing w:after="120"/>
        <w:rPr>
          <w:rFonts w:ascii="Calibri" w:eastAsia="Calibri" w:hAnsi="Calibri" w:cs="Calibri"/>
          <w:sz w:val="22"/>
          <w:szCs w:val="22"/>
        </w:rPr>
      </w:pPr>
      <w:r w:rsidRPr="00200A49">
        <w:rPr>
          <w:rFonts w:ascii="Calibri" w:eastAsia="Calibri" w:hAnsi="Calibri" w:cs="Calibri"/>
          <w:sz w:val="22"/>
          <w:szCs w:val="22"/>
        </w:rPr>
        <w:t>ensuring the integrity of drinking water</w:t>
      </w:r>
    </w:p>
    <w:p w14:paraId="56543467" w14:textId="77777777" w:rsidR="006D0780" w:rsidRPr="00200A49" w:rsidRDefault="006D0780" w:rsidP="00616558">
      <w:pPr>
        <w:numPr>
          <w:ilvl w:val="0"/>
          <w:numId w:val="19"/>
        </w:numPr>
        <w:spacing w:after="120"/>
        <w:rPr>
          <w:rFonts w:ascii="Calibri" w:eastAsia="Calibri" w:hAnsi="Calibri" w:cs="Calibri"/>
          <w:sz w:val="22"/>
          <w:szCs w:val="22"/>
        </w:rPr>
      </w:pPr>
      <w:r w:rsidRPr="00200A49">
        <w:rPr>
          <w:rFonts w:ascii="Calibri" w:eastAsia="Calibri" w:hAnsi="Calibri" w:cs="Calibri"/>
          <w:sz w:val="22"/>
          <w:szCs w:val="22"/>
        </w:rPr>
        <w:t>heating a building using gas-powered or wood-fired equipment</w:t>
      </w:r>
    </w:p>
    <w:p w14:paraId="776B435C" w14:textId="77777777" w:rsidR="006D0780" w:rsidRPr="00200A49" w:rsidRDefault="006D0780" w:rsidP="007005D2">
      <w:pPr>
        <w:numPr>
          <w:ilvl w:val="0"/>
          <w:numId w:val="19"/>
        </w:numPr>
        <w:spacing w:after="120"/>
        <w:rPr>
          <w:rFonts w:ascii="Calibri" w:eastAsia="Calibri" w:hAnsi="Calibri" w:cs="Calibri"/>
          <w:sz w:val="22"/>
          <w:szCs w:val="22"/>
        </w:rPr>
      </w:pPr>
      <w:r w:rsidRPr="00200A49">
        <w:rPr>
          <w:rFonts w:ascii="Calibri" w:eastAsia="Calibri" w:hAnsi="Calibri" w:cs="Calibri"/>
          <w:sz w:val="22"/>
          <w:szCs w:val="22"/>
        </w:rPr>
        <w:t>heating or cooling a building using refrigerant-based air-conditioning systems</w:t>
      </w:r>
    </w:p>
    <w:p w14:paraId="6904087F" w14:textId="77777777" w:rsidR="006D0780" w:rsidRPr="00200A49" w:rsidRDefault="006D0780" w:rsidP="007717DE">
      <w:pPr>
        <w:numPr>
          <w:ilvl w:val="0"/>
          <w:numId w:val="19"/>
        </w:numPr>
        <w:spacing w:after="120"/>
        <w:rPr>
          <w:rFonts w:ascii="Calibri" w:eastAsia="Calibri" w:hAnsi="Calibri" w:cs="Calibri"/>
          <w:sz w:val="22"/>
          <w:szCs w:val="22"/>
        </w:rPr>
      </w:pPr>
      <w:r w:rsidRPr="00200A49">
        <w:rPr>
          <w:rFonts w:ascii="Calibri" w:eastAsia="Calibri" w:hAnsi="Calibri" w:cs="Calibri"/>
          <w:sz w:val="22"/>
          <w:szCs w:val="22"/>
        </w:rPr>
        <w:t>ensuring that suitable buildings utilise water reliably to mitigate against a fire event (e.g.</w:t>
      </w:r>
      <w:r w:rsidR="00F45388" w:rsidRPr="00200A49">
        <w:rPr>
          <w:rFonts w:ascii="Calibri" w:eastAsia="Calibri" w:hAnsi="Calibri" w:cs="Calibri"/>
          <w:sz w:val="22"/>
          <w:szCs w:val="22"/>
        </w:rPr>
        <w:t>,</w:t>
      </w:r>
      <w:r w:rsidRPr="00200A49">
        <w:rPr>
          <w:rFonts w:ascii="Calibri" w:eastAsia="Calibri" w:hAnsi="Calibri" w:cs="Calibri"/>
          <w:sz w:val="22"/>
          <w:szCs w:val="22"/>
        </w:rPr>
        <w:t xml:space="preserve"> sprinklers, etc.)</w:t>
      </w:r>
    </w:p>
    <w:p w14:paraId="5AC6D583" w14:textId="77777777" w:rsidR="006D0780" w:rsidRPr="00200A49" w:rsidRDefault="006D0780">
      <w:pPr>
        <w:numPr>
          <w:ilvl w:val="0"/>
          <w:numId w:val="19"/>
        </w:numPr>
        <w:spacing w:after="120"/>
        <w:rPr>
          <w:rFonts w:ascii="Calibri" w:eastAsia="Calibri" w:hAnsi="Calibri" w:cs="Calibri"/>
          <w:sz w:val="22"/>
          <w:szCs w:val="22"/>
        </w:rPr>
      </w:pPr>
      <w:r w:rsidRPr="00200A49">
        <w:rPr>
          <w:rFonts w:ascii="Calibri" w:eastAsia="Calibri" w:hAnsi="Calibri" w:cs="Calibri"/>
          <w:sz w:val="22"/>
          <w:szCs w:val="22"/>
        </w:rPr>
        <w:t>facilitating the safe and convenient disposal of human waste.</w:t>
      </w:r>
    </w:p>
    <w:p w14:paraId="18F9F994" w14:textId="77777777" w:rsidR="006D0780" w:rsidRPr="00200A49" w:rsidRDefault="006D0780">
      <w:pPr>
        <w:spacing w:after="120"/>
        <w:rPr>
          <w:rFonts w:ascii="Calibri" w:eastAsia="Calibri" w:hAnsi="Calibri" w:cs="Calibri"/>
          <w:sz w:val="22"/>
          <w:szCs w:val="22"/>
        </w:rPr>
      </w:pPr>
      <w:r w:rsidRPr="00200A49">
        <w:rPr>
          <w:rFonts w:ascii="Calibri" w:eastAsia="Calibri" w:hAnsi="Calibri" w:cs="Calibri"/>
          <w:sz w:val="22"/>
          <w:szCs w:val="22"/>
        </w:rPr>
        <w:t xml:space="preserve">In addition, effective plumbing work can also have a positive impact on the environment such as reducing energy costs in the home for heating hot water and improving water efficiency so homes use less water, or are able to use alternative water sources safely. </w:t>
      </w:r>
    </w:p>
    <w:p w14:paraId="48E86753" w14:textId="77777777" w:rsidR="005D74A2" w:rsidRPr="00200A49" w:rsidRDefault="005D74A2">
      <w:pPr>
        <w:spacing w:after="120"/>
        <w:rPr>
          <w:rFonts w:ascii="Calibri" w:eastAsia="Calibri" w:hAnsi="Calibri" w:cs="Calibri"/>
          <w:sz w:val="22"/>
          <w:szCs w:val="22"/>
        </w:rPr>
      </w:pPr>
      <w:r w:rsidRPr="00200A49">
        <w:rPr>
          <w:rFonts w:ascii="Calibri" w:eastAsia="Calibri" w:hAnsi="Calibri" w:cs="Calibri"/>
          <w:sz w:val="22"/>
          <w:szCs w:val="22"/>
        </w:rPr>
        <w:t>Plumbing work encompasses any work at a premises that deals with the system of pipes, tanks, fittings, and other apparatus required for the supply or removal of water, sanitation in a building</w:t>
      </w:r>
      <w:r w:rsidR="00C27978" w:rsidRPr="00200A49">
        <w:rPr>
          <w:rFonts w:ascii="Calibri" w:eastAsia="Calibri" w:hAnsi="Calibri" w:cs="Calibri"/>
          <w:sz w:val="22"/>
          <w:szCs w:val="22"/>
        </w:rPr>
        <w:t xml:space="preserve">. In Victoria, plumbing work has </w:t>
      </w:r>
      <w:r w:rsidR="00F47635" w:rsidRPr="00200A49">
        <w:rPr>
          <w:rFonts w:ascii="Calibri" w:eastAsia="Calibri" w:hAnsi="Calibri" w:cs="Calibri"/>
          <w:sz w:val="22"/>
          <w:szCs w:val="22"/>
        </w:rPr>
        <w:t xml:space="preserve">historically been categorised for regulation purposes as </w:t>
      </w:r>
      <w:r w:rsidR="00C27978" w:rsidRPr="00200A49">
        <w:rPr>
          <w:rFonts w:ascii="Calibri" w:eastAsia="Calibri" w:hAnsi="Calibri" w:cs="Calibri"/>
          <w:sz w:val="22"/>
          <w:szCs w:val="22"/>
        </w:rPr>
        <w:t>falling into any of the following categories:</w:t>
      </w:r>
    </w:p>
    <w:p w14:paraId="16D0BCB6" w14:textId="77777777" w:rsidR="005D74A2" w:rsidRPr="00200A49" w:rsidRDefault="00C2797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b</w:t>
      </w:r>
      <w:r w:rsidR="005D74A2" w:rsidRPr="00200A49">
        <w:rPr>
          <w:rFonts w:ascii="Calibri" w:eastAsia="Calibri" w:hAnsi="Calibri" w:cs="Calibri"/>
          <w:sz w:val="22"/>
          <w:szCs w:val="22"/>
          <w:lang w:val="en-US"/>
        </w:rPr>
        <w:t>ackflow prevention work</w:t>
      </w:r>
    </w:p>
    <w:p w14:paraId="60E4589F" w14:textId="77777777" w:rsidR="005D74A2" w:rsidRPr="00200A49" w:rsidRDefault="005D74A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drainage</w:t>
      </w:r>
      <w:r w:rsidR="00C27978" w:rsidRPr="00200A49">
        <w:rPr>
          <w:rFonts w:ascii="Calibri" w:eastAsia="Calibri" w:hAnsi="Calibri" w:cs="Calibri"/>
          <w:sz w:val="22"/>
          <w:szCs w:val="22"/>
          <w:lang w:val="en-US"/>
        </w:rPr>
        <w:t xml:space="preserve"> work</w:t>
      </w:r>
    </w:p>
    <w:p w14:paraId="3328C90B" w14:textId="77777777" w:rsidR="005D74A2" w:rsidRPr="00200A49" w:rsidRDefault="00C2797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fire protection work</w:t>
      </w:r>
    </w:p>
    <w:p w14:paraId="3EB57972" w14:textId="77777777" w:rsidR="005D74A2" w:rsidRPr="00200A49" w:rsidRDefault="005D74A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irrigation (non-agricultural) wor</w:t>
      </w:r>
      <w:r w:rsidR="00C27978" w:rsidRPr="00200A49">
        <w:rPr>
          <w:rFonts w:ascii="Calibri" w:eastAsia="Calibri" w:hAnsi="Calibri" w:cs="Calibri"/>
          <w:sz w:val="22"/>
          <w:szCs w:val="22"/>
          <w:lang w:val="en-US"/>
        </w:rPr>
        <w:t>k</w:t>
      </w:r>
    </w:p>
    <w:p w14:paraId="5300EB12" w14:textId="77777777" w:rsidR="005D74A2" w:rsidRPr="00200A49" w:rsidRDefault="00C2797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mechanical services work</w:t>
      </w:r>
    </w:p>
    <w:p w14:paraId="6546F784" w14:textId="77777777" w:rsidR="005D74A2" w:rsidRPr="00200A49" w:rsidRDefault="005D74A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refr</w:t>
      </w:r>
      <w:r w:rsidR="00C27978" w:rsidRPr="00200A49">
        <w:rPr>
          <w:rFonts w:ascii="Calibri" w:eastAsia="Calibri" w:hAnsi="Calibri" w:cs="Calibri"/>
          <w:sz w:val="22"/>
          <w:szCs w:val="22"/>
          <w:lang w:val="en-US"/>
        </w:rPr>
        <w:t>igerated air-conditioning work</w:t>
      </w:r>
    </w:p>
    <w:p w14:paraId="6E9264F5" w14:textId="77777777" w:rsidR="005D74A2" w:rsidRPr="00200A49" w:rsidRDefault="00C2797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roofing (stormwater) work</w:t>
      </w:r>
      <w:r w:rsidR="00227021" w:rsidRPr="00200A49">
        <w:rPr>
          <w:rFonts w:ascii="Calibri" w:eastAsia="Calibri" w:hAnsi="Calibri" w:cs="Calibri"/>
          <w:sz w:val="22"/>
          <w:szCs w:val="22"/>
          <w:lang w:val="en-US"/>
        </w:rPr>
        <w:t xml:space="preserve"> (including metal roofs) </w:t>
      </w:r>
    </w:p>
    <w:p w14:paraId="0137FB53" w14:textId="77777777" w:rsidR="005D74A2" w:rsidRPr="00200A49" w:rsidRDefault="00C2797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sanitary work</w:t>
      </w:r>
    </w:p>
    <w:p w14:paraId="5BB15D6B" w14:textId="77777777" w:rsidR="005D74A2" w:rsidRPr="00200A49" w:rsidRDefault="00C2797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gasfitting work</w:t>
      </w:r>
    </w:p>
    <w:p w14:paraId="3E59A98A" w14:textId="77777777" w:rsidR="005D74A2" w:rsidRPr="00200A49" w:rsidRDefault="005D74A2">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lang w:val="en-US"/>
        </w:rPr>
        <w:t>water supply</w:t>
      </w:r>
      <w:r w:rsidRPr="00200A49">
        <w:rPr>
          <w:rFonts w:ascii="Calibri" w:eastAsia="Calibri" w:hAnsi="Calibri" w:cs="Calibri"/>
          <w:sz w:val="22"/>
          <w:szCs w:val="22"/>
        </w:rPr>
        <w:t xml:space="preserve"> work. </w:t>
      </w:r>
    </w:p>
    <w:p w14:paraId="10C9E602" w14:textId="77777777" w:rsidR="005D74A2" w:rsidRPr="00200A49" w:rsidRDefault="003B1A88" w:rsidP="00DF5383">
      <w:pPr>
        <w:pStyle w:val="Heading2"/>
      </w:pPr>
      <w:bookmarkStart w:id="27" w:name="_Toc517912076"/>
      <w:r w:rsidRPr="00200A49">
        <w:t xml:space="preserve">Why </w:t>
      </w:r>
      <w:r w:rsidR="00C34D7C" w:rsidRPr="00200A49">
        <w:t>does the government regulate plumbing work?</w:t>
      </w:r>
      <w:bookmarkEnd w:id="27"/>
    </w:p>
    <w:p w14:paraId="2C898A28" w14:textId="77777777" w:rsidR="006A1986" w:rsidRPr="00200A49" w:rsidRDefault="00C34D7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To be done </w:t>
      </w:r>
      <w:r w:rsidR="00075C7E" w:rsidRPr="00200A49">
        <w:rPr>
          <w:rFonts w:ascii="Calibri" w:eastAsia="Calibri" w:hAnsi="Calibri" w:cs="Calibri"/>
          <w:sz w:val="22"/>
          <w:szCs w:val="22"/>
        </w:rPr>
        <w:t>competently and safely</w:t>
      </w:r>
      <w:r w:rsidRPr="00200A49">
        <w:rPr>
          <w:rFonts w:ascii="Calibri" w:eastAsia="Calibri" w:hAnsi="Calibri" w:cs="Calibri"/>
          <w:sz w:val="22"/>
          <w:szCs w:val="22"/>
        </w:rPr>
        <w:t xml:space="preserve">, plumbing work needs a degree of technical skill. If done incorrectly, plumbing work can have serious consequences, such as damage to property, risk to human health, or accidental death. </w:t>
      </w:r>
    </w:p>
    <w:p w14:paraId="3385F98C" w14:textId="77777777" w:rsidR="006A1986" w:rsidRPr="00200A49" w:rsidRDefault="006A1986">
      <w:pPr>
        <w:spacing w:after="120"/>
        <w:rPr>
          <w:rFonts w:ascii="Calibri" w:eastAsia="Calibri" w:hAnsi="Calibri" w:cs="Calibri"/>
          <w:i/>
          <w:sz w:val="22"/>
          <w:szCs w:val="22"/>
        </w:rPr>
      </w:pPr>
      <w:r w:rsidRPr="00200A49">
        <w:rPr>
          <w:rFonts w:ascii="Calibri" w:eastAsia="Calibri" w:hAnsi="Calibri" w:cs="Calibri"/>
          <w:i/>
          <w:sz w:val="22"/>
          <w:szCs w:val="22"/>
        </w:rPr>
        <w:t xml:space="preserve">Risks to human health and life </w:t>
      </w:r>
    </w:p>
    <w:p w14:paraId="35C3419B" w14:textId="47AB6FFC" w:rsidR="006A1986" w:rsidRPr="00200A49" w:rsidRDefault="006A1986" w:rsidP="00616558">
      <w:pPr>
        <w:spacing w:after="120"/>
        <w:rPr>
          <w:rFonts w:ascii="Calibri" w:eastAsia="Calibri" w:hAnsi="Calibri" w:cs="Calibri"/>
          <w:sz w:val="22"/>
          <w:szCs w:val="22"/>
        </w:rPr>
      </w:pPr>
      <w:r w:rsidRPr="00200A49">
        <w:rPr>
          <w:rFonts w:ascii="Calibri" w:eastAsia="Calibri" w:hAnsi="Calibri" w:cs="Calibri"/>
          <w:sz w:val="22"/>
          <w:szCs w:val="22"/>
        </w:rPr>
        <w:t>There are a number of types of plumbing work that have significant risks to public health and safety. If these risks are not mitigated against, in the most catastrophic of cases, it may result in death</w:t>
      </w:r>
      <w:r w:rsidR="000C2E1A">
        <w:rPr>
          <w:rFonts w:ascii="Calibri" w:eastAsia="Calibri" w:hAnsi="Calibri" w:cs="Calibri"/>
          <w:sz w:val="22"/>
          <w:szCs w:val="22"/>
        </w:rPr>
        <w:t xml:space="preserve"> by</w:t>
      </w:r>
      <w:r w:rsidRPr="00200A49">
        <w:rPr>
          <w:rFonts w:ascii="Calibri" w:eastAsia="Calibri" w:hAnsi="Calibri" w:cs="Calibri"/>
          <w:sz w:val="22"/>
          <w:szCs w:val="22"/>
        </w:rPr>
        <w:t>:</w:t>
      </w:r>
    </w:p>
    <w:p w14:paraId="1EB8B7AB" w14:textId="261894FC" w:rsidR="006A1986" w:rsidRPr="00200A49" w:rsidRDefault="006A1986" w:rsidP="007005D2">
      <w:pPr>
        <w:numPr>
          <w:ilvl w:val="0"/>
          <w:numId w:val="19"/>
        </w:numPr>
        <w:spacing w:after="120"/>
        <w:rPr>
          <w:rFonts w:ascii="Calibri" w:eastAsia="Calibri" w:hAnsi="Calibri" w:cs="Calibri"/>
          <w:sz w:val="22"/>
          <w:szCs w:val="22"/>
        </w:rPr>
      </w:pPr>
      <w:r w:rsidRPr="00200A49">
        <w:rPr>
          <w:rFonts w:ascii="Calibri" w:eastAsia="Calibri" w:hAnsi="Calibri" w:cs="Calibri"/>
          <w:sz w:val="22"/>
          <w:szCs w:val="22"/>
        </w:rPr>
        <w:t>risks to human health (illness)</w:t>
      </w:r>
      <w:r w:rsidR="00777A94" w:rsidRPr="00200A49">
        <w:rPr>
          <w:rFonts w:ascii="Calibri" w:eastAsia="Calibri" w:hAnsi="Calibri" w:cs="Calibri"/>
          <w:sz w:val="22"/>
          <w:szCs w:val="22"/>
        </w:rPr>
        <w:t>—</w:t>
      </w:r>
      <w:r w:rsidRPr="00200A49">
        <w:rPr>
          <w:rFonts w:ascii="Calibri" w:eastAsia="Calibri" w:hAnsi="Calibri" w:cs="Calibri"/>
          <w:sz w:val="22"/>
          <w:szCs w:val="22"/>
        </w:rPr>
        <w:t>plumbers undertaking work on piping that delivers fresh water, sewage, etc., if undertaken incorrectly, may lead to individuals or communities contracting diseases such as diarrhoea, gastroenter</w:t>
      </w:r>
      <w:r w:rsidR="000C2E1A">
        <w:rPr>
          <w:rFonts w:ascii="Calibri" w:eastAsia="Calibri" w:hAnsi="Calibri" w:cs="Calibri"/>
          <w:sz w:val="22"/>
          <w:szCs w:val="22"/>
        </w:rPr>
        <w:t>itis, legionella or salmonella</w:t>
      </w:r>
    </w:p>
    <w:p w14:paraId="2F6AE53A" w14:textId="2BF5829C" w:rsidR="006A1986" w:rsidRPr="00200A49" w:rsidRDefault="000C2E1A" w:rsidP="007005D2">
      <w:pPr>
        <w:numPr>
          <w:ilvl w:val="0"/>
          <w:numId w:val="19"/>
        </w:numPr>
        <w:spacing w:after="120"/>
        <w:rPr>
          <w:rFonts w:ascii="Calibri" w:eastAsia="Calibri" w:hAnsi="Calibri" w:cs="Calibri"/>
          <w:sz w:val="22"/>
          <w:szCs w:val="22"/>
        </w:rPr>
      </w:pPr>
      <w:r>
        <w:rPr>
          <w:rFonts w:ascii="Calibri" w:eastAsia="Calibri" w:hAnsi="Calibri" w:cs="Calibri"/>
          <w:sz w:val="22"/>
          <w:szCs w:val="22"/>
        </w:rPr>
        <w:t>a</w:t>
      </w:r>
      <w:r w:rsidR="006A1986" w:rsidRPr="00200A49">
        <w:rPr>
          <w:rFonts w:ascii="Calibri" w:eastAsia="Calibri" w:hAnsi="Calibri" w:cs="Calibri"/>
          <w:sz w:val="22"/>
          <w:szCs w:val="22"/>
        </w:rPr>
        <w:t>ccidental death</w:t>
      </w:r>
      <w:r w:rsidR="00777A94" w:rsidRPr="00200A49">
        <w:rPr>
          <w:rFonts w:ascii="Calibri" w:eastAsia="Calibri" w:hAnsi="Calibri" w:cs="Calibri"/>
          <w:sz w:val="22"/>
          <w:szCs w:val="22"/>
        </w:rPr>
        <w:t>—</w:t>
      </w:r>
      <w:r w:rsidR="006A1986" w:rsidRPr="00200A49">
        <w:rPr>
          <w:rFonts w:ascii="Calibri" w:eastAsia="Calibri" w:hAnsi="Calibri" w:cs="Calibri"/>
          <w:sz w:val="22"/>
          <w:szCs w:val="22"/>
        </w:rPr>
        <w:t>plumbers undertaking work on gasfitting or refrigerated air-conditioning systems are typically handling combustible and toxic substances. If these systems are handled or installed incorrectly, in the worst situations, these can cause death of the practitioner (e.g.</w:t>
      </w:r>
      <w:r w:rsidR="00F45388" w:rsidRPr="00200A49">
        <w:rPr>
          <w:rFonts w:ascii="Calibri" w:eastAsia="Calibri" w:hAnsi="Calibri" w:cs="Calibri"/>
          <w:sz w:val="22"/>
          <w:szCs w:val="22"/>
        </w:rPr>
        <w:t>,</w:t>
      </w:r>
      <w:r w:rsidR="006A1986" w:rsidRPr="00200A49">
        <w:rPr>
          <w:rFonts w:ascii="Calibri" w:eastAsia="Calibri" w:hAnsi="Calibri" w:cs="Calibri"/>
          <w:sz w:val="22"/>
          <w:szCs w:val="22"/>
        </w:rPr>
        <w:t xml:space="preserve"> explosion) or customers (e.g.</w:t>
      </w:r>
      <w:r w:rsidR="00F45388" w:rsidRPr="00200A49">
        <w:rPr>
          <w:rFonts w:ascii="Calibri" w:eastAsia="Calibri" w:hAnsi="Calibri" w:cs="Calibri"/>
          <w:sz w:val="22"/>
          <w:szCs w:val="22"/>
        </w:rPr>
        <w:t>,</w:t>
      </w:r>
      <w:r w:rsidR="006A1986" w:rsidRPr="00200A49">
        <w:rPr>
          <w:rFonts w:ascii="Calibri" w:eastAsia="Calibri" w:hAnsi="Calibri" w:cs="Calibri"/>
          <w:sz w:val="22"/>
          <w:szCs w:val="22"/>
        </w:rPr>
        <w:t xml:space="preserve"> explosion or asphyxiation due to a</w:t>
      </w:r>
      <w:r>
        <w:rPr>
          <w:rFonts w:ascii="Calibri" w:eastAsia="Calibri" w:hAnsi="Calibri" w:cs="Calibri"/>
          <w:sz w:val="22"/>
          <w:szCs w:val="22"/>
        </w:rPr>
        <w:t xml:space="preserve"> leak of the noxious substance)</w:t>
      </w:r>
    </w:p>
    <w:p w14:paraId="32E8AE33" w14:textId="18A5CE28" w:rsidR="006A1986" w:rsidRPr="00200A49" w:rsidRDefault="000C2E1A" w:rsidP="007717DE">
      <w:pPr>
        <w:numPr>
          <w:ilvl w:val="0"/>
          <w:numId w:val="19"/>
        </w:numPr>
        <w:spacing w:after="120"/>
        <w:rPr>
          <w:rFonts w:ascii="Calibri" w:eastAsia="Calibri" w:hAnsi="Calibri" w:cs="Calibri"/>
          <w:sz w:val="22"/>
          <w:szCs w:val="22"/>
        </w:rPr>
      </w:pPr>
      <w:r>
        <w:rPr>
          <w:rFonts w:ascii="Calibri" w:eastAsia="Calibri" w:hAnsi="Calibri" w:cs="Calibri"/>
          <w:sz w:val="22"/>
          <w:szCs w:val="22"/>
        </w:rPr>
        <w:t>s</w:t>
      </w:r>
      <w:r w:rsidR="006A1986" w:rsidRPr="00200A49">
        <w:rPr>
          <w:rFonts w:ascii="Calibri" w:eastAsia="Calibri" w:hAnsi="Calibri" w:cs="Calibri"/>
          <w:sz w:val="22"/>
          <w:szCs w:val="22"/>
        </w:rPr>
        <w:t>erious injury or death due to defective plumbing work</w:t>
      </w:r>
      <w:r w:rsidR="00777A94" w:rsidRPr="00200A49">
        <w:rPr>
          <w:rFonts w:ascii="Calibri" w:eastAsia="Calibri" w:hAnsi="Calibri" w:cs="Calibri"/>
          <w:sz w:val="22"/>
          <w:szCs w:val="22"/>
        </w:rPr>
        <w:t>—</w:t>
      </w:r>
      <w:bookmarkStart w:id="28" w:name="_Hlk512544009"/>
      <w:r w:rsidR="006A1986" w:rsidRPr="00200A49">
        <w:rPr>
          <w:rFonts w:ascii="Calibri" w:eastAsia="Calibri" w:hAnsi="Calibri" w:cs="Calibri"/>
          <w:sz w:val="22"/>
          <w:szCs w:val="22"/>
        </w:rPr>
        <w:t>fire protection plumbing work is critical to ensuring buildings have appropriately installed and operating systems to ensure water can be reliably used in the event of a fire (e.g.</w:t>
      </w:r>
      <w:r w:rsidR="00F45388" w:rsidRPr="00200A49">
        <w:rPr>
          <w:rFonts w:ascii="Calibri" w:eastAsia="Calibri" w:hAnsi="Calibri" w:cs="Calibri"/>
          <w:sz w:val="22"/>
          <w:szCs w:val="22"/>
        </w:rPr>
        <w:t>,</w:t>
      </w:r>
      <w:r w:rsidR="006A1986" w:rsidRPr="00200A49">
        <w:rPr>
          <w:rFonts w:ascii="Calibri" w:eastAsia="Calibri" w:hAnsi="Calibri" w:cs="Calibri"/>
          <w:sz w:val="22"/>
          <w:szCs w:val="22"/>
        </w:rPr>
        <w:t xml:space="preserve"> sprinklers). </w:t>
      </w:r>
      <w:bookmarkEnd w:id="28"/>
      <w:r w:rsidR="006A1986" w:rsidRPr="00200A49">
        <w:rPr>
          <w:rFonts w:ascii="Calibri" w:eastAsia="Calibri" w:hAnsi="Calibri" w:cs="Calibri"/>
          <w:sz w:val="22"/>
          <w:szCs w:val="22"/>
        </w:rPr>
        <w:t xml:space="preserve">If fire protection plumbing work is defective, these systems may fail to deliver water when needed and in the most catastrophic of examples, this may cause to serious injuries and even significant loss of life. In addition, </w:t>
      </w:r>
      <w:r w:rsidR="00D22457" w:rsidRPr="00200A49">
        <w:rPr>
          <w:rFonts w:ascii="Calibri" w:eastAsia="Calibri" w:hAnsi="Calibri" w:cs="Calibri"/>
          <w:sz w:val="22"/>
          <w:szCs w:val="22"/>
        </w:rPr>
        <w:t>water supply</w:t>
      </w:r>
      <w:r w:rsidR="006A1986" w:rsidRPr="00200A49">
        <w:rPr>
          <w:rFonts w:ascii="Calibri" w:eastAsia="Calibri" w:hAnsi="Calibri" w:cs="Calibri"/>
          <w:sz w:val="22"/>
          <w:szCs w:val="22"/>
        </w:rPr>
        <w:t xml:space="preserve"> plumbing work involves the installation and maintenance of hot water systems in households, as well as sensitive settings such as hospitals and nursing homes. If this work is defective, the delivery of water temperatures may be inappropriate, which could cause scalding, serious burns or even death. </w:t>
      </w:r>
    </w:p>
    <w:p w14:paraId="236FA2FC" w14:textId="77777777" w:rsidR="006A1986" w:rsidRPr="00200A49" w:rsidRDefault="006A1986">
      <w:pPr>
        <w:spacing w:after="120"/>
        <w:rPr>
          <w:rFonts w:ascii="Calibri" w:eastAsia="Calibri" w:hAnsi="Calibri" w:cs="Calibri"/>
          <w:i/>
          <w:sz w:val="22"/>
          <w:szCs w:val="22"/>
        </w:rPr>
      </w:pPr>
      <w:r w:rsidRPr="00200A49">
        <w:rPr>
          <w:rFonts w:ascii="Calibri" w:eastAsia="Calibri" w:hAnsi="Calibri" w:cs="Calibri"/>
          <w:i/>
          <w:sz w:val="22"/>
          <w:szCs w:val="22"/>
        </w:rPr>
        <w:t xml:space="preserve">Damage to private property </w:t>
      </w:r>
    </w:p>
    <w:p w14:paraId="0CCC69D4" w14:textId="7ADF3A55" w:rsidR="006A1986" w:rsidRPr="00200A49" w:rsidRDefault="006A1986"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There are a </w:t>
      </w:r>
      <w:r w:rsidR="000C2E1A">
        <w:rPr>
          <w:rFonts w:ascii="Calibri" w:eastAsia="Calibri" w:hAnsi="Calibri" w:cs="Calibri"/>
          <w:sz w:val="22"/>
          <w:szCs w:val="22"/>
        </w:rPr>
        <w:t>number</w:t>
      </w:r>
      <w:r w:rsidRPr="00200A49">
        <w:rPr>
          <w:rFonts w:ascii="Calibri" w:eastAsia="Calibri" w:hAnsi="Calibri" w:cs="Calibri"/>
          <w:sz w:val="22"/>
          <w:szCs w:val="22"/>
        </w:rPr>
        <w:t xml:space="preserve"> of ways that defective plumbing can contribute to damage to private property, both to consumers and to third parties in more serious cases</w:t>
      </w:r>
      <w:r w:rsidR="000C2E1A">
        <w:rPr>
          <w:rFonts w:ascii="Calibri" w:eastAsia="Calibri" w:hAnsi="Calibri" w:cs="Calibri"/>
          <w:sz w:val="22"/>
          <w:szCs w:val="22"/>
        </w:rPr>
        <w:t>, including</w:t>
      </w:r>
      <w:r w:rsidRPr="00200A49">
        <w:rPr>
          <w:rFonts w:ascii="Calibri" w:eastAsia="Calibri" w:hAnsi="Calibri" w:cs="Calibri"/>
          <w:sz w:val="22"/>
          <w:szCs w:val="22"/>
        </w:rPr>
        <w:t>:</w:t>
      </w:r>
    </w:p>
    <w:p w14:paraId="19049A0C" w14:textId="2117509F" w:rsidR="006A1986" w:rsidRPr="00200A49" w:rsidRDefault="000C2E1A">
      <w:pPr>
        <w:numPr>
          <w:ilvl w:val="0"/>
          <w:numId w:val="20"/>
        </w:numPr>
        <w:spacing w:after="120"/>
        <w:rPr>
          <w:rFonts w:ascii="Calibri" w:eastAsia="Calibri" w:hAnsi="Calibri" w:cs="Calibri"/>
          <w:sz w:val="22"/>
          <w:szCs w:val="22"/>
        </w:rPr>
      </w:pPr>
      <w:r>
        <w:rPr>
          <w:rFonts w:ascii="Calibri" w:eastAsia="Calibri" w:hAnsi="Calibri" w:cs="Calibri"/>
          <w:sz w:val="22"/>
          <w:szCs w:val="22"/>
        </w:rPr>
        <w:t>d</w:t>
      </w:r>
      <w:r w:rsidR="006A1986" w:rsidRPr="00200A49">
        <w:rPr>
          <w:rFonts w:ascii="Calibri" w:eastAsia="Calibri" w:hAnsi="Calibri" w:cs="Calibri"/>
          <w:sz w:val="22"/>
          <w:szCs w:val="22"/>
        </w:rPr>
        <w:t>amage to consumers</w:t>
      </w:r>
      <w:r>
        <w:rPr>
          <w:rFonts w:ascii="Calibri" w:eastAsia="Calibri" w:hAnsi="Calibri" w:cs="Calibri"/>
          <w:sz w:val="22"/>
          <w:szCs w:val="22"/>
        </w:rPr>
        <w:t>’</w:t>
      </w:r>
      <w:r w:rsidR="006A1986" w:rsidRPr="00200A49">
        <w:rPr>
          <w:rFonts w:ascii="Calibri" w:eastAsia="Calibri" w:hAnsi="Calibri" w:cs="Calibri"/>
          <w:sz w:val="22"/>
          <w:szCs w:val="22"/>
        </w:rPr>
        <w:t xml:space="preserve"> private property</w:t>
      </w:r>
      <w:r w:rsidR="00777A94" w:rsidRPr="00200A49">
        <w:rPr>
          <w:rFonts w:ascii="Calibri" w:eastAsia="Calibri" w:hAnsi="Calibri" w:cs="Calibri"/>
          <w:sz w:val="22"/>
          <w:szCs w:val="22"/>
        </w:rPr>
        <w:t>—</w:t>
      </w:r>
      <w:r w:rsidR="006A1986" w:rsidRPr="00200A49">
        <w:rPr>
          <w:rFonts w:ascii="Calibri" w:eastAsia="Calibri" w:hAnsi="Calibri" w:cs="Calibri"/>
          <w:sz w:val="22"/>
          <w:szCs w:val="22"/>
        </w:rPr>
        <w:t>given the nature of plumbing work, the most serious examples of defective plumbing work causing damage to consumer’s private property is likely to be in the context of the home (e.g.</w:t>
      </w:r>
      <w:r w:rsidR="00F45388" w:rsidRPr="00200A49">
        <w:rPr>
          <w:rFonts w:ascii="Calibri" w:eastAsia="Calibri" w:hAnsi="Calibri" w:cs="Calibri"/>
          <w:sz w:val="22"/>
          <w:szCs w:val="22"/>
        </w:rPr>
        <w:t>,</w:t>
      </w:r>
      <w:r w:rsidR="006A1986" w:rsidRPr="00200A49">
        <w:rPr>
          <w:rFonts w:ascii="Calibri" w:eastAsia="Calibri" w:hAnsi="Calibri" w:cs="Calibri"/>
          <w:sz w:val="22"/>
          <w:szCs w:val="22"/>
        </w:rPr>
        <w:t xml:space="preserve"> residential context). For example, defective roof plumbing work in some of the worst cases could lead to the ingress of water into the building structure, potentially causing costly rectification work to fix the leak itself and any d</w:t>
      </w:r>
      <w:r>
        <w:rPr>
          <w:rFonts w:ascii="Calibri" w:eastAsia="Calibri" w:hAnsi="Calibri" w:cs="Calibri"/>
          <w:sz w:val="22"/>
          <w:szCs w:val="22"/>
        </w:rPr>
        <w:t>amage that the leak has caused</w:t>
      </w:r>
    </w:p>
    <w:p w14:paraId="60968265" w14:textId="470D3673" w:rsidR="006A1986" w:rsidRPr="00200A49" w:rsidRDefault="000C2E1A">
      <w:pPr>
        <w:numPr>
          <w:ilvl w:val="0"/>
          <w:numId w:val="20"/>
        </w:numPr>
        <w:spacing w:after="120"/>
        <w:rPr>
          <w:rFonts w:ascii="Calibri" w:eastAsia="Calibri" w:hAnsi="Calibri" w:cs="Calibri"/>
          <w:sz w:val="22"/>
          <w:szCs w:val="22"/>
        </w:rPr>
      </w:pPr>
      <w:r>
        <w:rPr>
          <w:rFonts w:ascii="Calibri" w:eastAsia="Calibri" w:hAnsi="Calibri" w:cs="Calibri"/>
          <w:sz w:val="22"/>
          <w:szCs w:val="22"/>
        </w:rPr>
        <w:t>d</w:t>
      </w:r>
      <w:r w:rsidR="006A1986" w:rsidRPr="00200A49">
        <w:rPr>
          <w:rFonts w:ascii="Calibri" w:eastAsia="Calibri" w:hAnsi="Calibri" w:cs="Calibri"/>
          <w:sz w:val="22"/>
          <w:szCs w:val="22"/>
        </w:rPr>
        <w:t>amage to third parties</w:t>
      </w:r>
      <w:r w:rsidR="00777A94" w:rsidRPr="00200A49">
        <w:rPr>
          <w:rFonts w:ascii="Calibri" w:eastAsia="Calibri" w:hAnsi="Calibri" w:cs="Calibri"/>
          <w:sz w:val="22"/>
          <w:szCs w:val="22"/>
        </w:rPr>
        <w:t>—</w:t>
      </w:r>
      <w:r w:rsidR="001004CB" w:rsidRPr="00200A49">
        <w:rPr>
          <w:rFonts w:ascii="Calibri" w:eastAsia="Calibri" w:hAnsi="Calibri" w:cs="Calibri"/>
          <w:sz w:val="22"/>
          <w:szCs w:val="22"/>
        </w:rPr>
        <w:t>such as</w:t>
      </w:r>
      <w:r w:rsidR="006A1986" w:rsidRPr="00200A49">
        <w:rPr>
          <w:rFonts w:ascii="Calibri" w:eastAsia="Calibri" w:hAnsi="Calibri" w:cs="Calibri"/>
          <w:sz w:val="22"/>
          <w:szCs w:val="22"/>
        </w:rPr>
        <w:t xml:space="preserve"> significant defective plumbing </w:t>
      </w:r>
      <w:r w:rsidR="001004CB" w:rsidRPr="00200A49">
        <w:rPr>
          <w:rFonts w:ascii="Calibri" w:eastAsia="Calibri" w:hAnsi="Calibri" w:cs="Calibri"/>
          <w:sz w:val="22"/>
          <w:szCs w:val="22"/>
        </w:rPr>
        <w:t xml:space="preserve">that results in </w:t>
      </w:r>
      <w:r w:rsidR="006A1986" w:rsidRPr="00200A49">
        <w:rPr>
          <w:rFonts w:ascii="Calibri" w:eastAsia="Calibri" w:hAnsi="Calibri" w:cs="Calibri"/>
          <w:sz w:val="22"/>
          <w:szCs w:val="22"/>
        </w:rPr>
        <w:t xml:space="preserve">a leak at one property that impacts neighbouring apartments would lead to third party costs. </w:t>
      </w:r>
    </w:p>
    <w:p w14:paraId="091533D6" w14:textId="77777777" w:rsidR="006A1986" w:rsidRPr="00200A49" w:rsidRDefault="006A1986">
      <w:pPr>
        <w:spacing w:after="120"/>
        <w:rPr>
          <w:rFonts w:ascii="Calibri" w:eastAsia="Calibri" w:hAnsi="Calibri" w:cs="Calibri"/>
          <w:i/>
          <w:sz w:val="22"/>
          <w:szCs w:val="22"/>
        </w:rPr>
      </w:pPr>
      <w:r w:rsidRPr="00200A49">
        <w:rPr>
          <w:rFonts w:ascii="Calibri" w:eastAsia="Calibri" w:hAnsi="Calibri" w:cs="Calibri"/>
          <w:i/>
          <w:sz w:val="22"/>
          <w:szCs w:val="22"/>
        </w:rPr>
        <w:t>Risks to the environment</w:t>
      </w:r>
    </w:p>
    <w:p w14:paraId="0D7255BD" w14:textId="77777777" w:rsidR="006A1986" w:rsidRPr="00200A49" w:rsidRDefault="006A1986" w:rsidP="007717DE">
      <w:pPr>
        <w:spacing w:after="120"/>
        <w:rPr>
          <w:rFonts w:ascii="Calibri" w:eastAsia="Calibri" w:hAnsi="Calibri" w:cs="Calibri"/>
          <w:sz w:val="22"/>
          <w:szCs w:val="22"/>
        </w:rPr>
      </w:pPr>
      <w:r w:rsidRPr="00200A49">
        <w:rPr>
          <w:rFonts w:ascii="Calibri" w:eastAsia="Calibri" w:hAnsi="Calibri" w:cs="Calibri"/>
          <w:sz w:val="22"/>
          <w:szCs w:val="22"/>
        </w:rPr>
        <w:t>For particular types of plumbing work, there may be risks to flora and fauna and the environment if installations and connections are defective or the infrastructure itself begins to deteriorate.</w:t>
      </w:r>
    </w:p>
    <w:p w14:paraId="764FE197" w14:textId="2C3C32E4" w:rsidR="006A1986" w:rsidRPr="00200A49" w:rsidRDefault="006A1986">
      <w:pPr>
        <w:spacing w:after="120"/>
        <w:rPr>
          <w:rFonts w:ascii="Calibri" w:eastAsia="Calibri" w:hAnsi="Calibri" w:cs="Calibri"/>
          <w:sz w:val="22"/>
          <w:szCs w:val="22"/>
        </w:rPr>
      </w:pPr>
      <w:r w:rsidRPr="00200A49">
        <w:rPr>
          <w:rFonts w:ascii="Calibri" w:eastAsia="Calibri" w:hAnsi="Calibri" w:cs="Calibri"/>
          <w:sz w:val="22"/>
          <w:szCs w:val="22"/>
        </w:rPr>
        <w:t>The risks to the environment are caused by burst pipes or poor connections to appropriate points</w:t>
      </w:r>
      <w:r w:rsidR="003027B7">
        <w:rPr>
          <w:rFonts w:ascii="Calibri" w:eastAsia="Calibri" w:hAnsi="Calibri" w:cs="Calibri"/>
          <w:sz w:val="22"/>
          <w:szCs w:val="22"/>
        </w:rPr>
        <w:t xml:space="preserve"> of discharge, such as:</w:t>
      </w:r>
    </w:p>
    <w:p w14:paraId="718E44F4" w14:textId="5FC6F8EF" w:rsidR="006A1986" w:rsidRPr="00200A49" w:rsidRDefault="003027B7">
      <w:pPr>
        <w:numPr>
          <w:ilvl w:val="0"/>
          <w:numId w:val="21"/>
        </w:numPr>
        <w:spacing w:after="120"/>
        <w:rPr>
          <w:rFonts w:ascii="Calibri" w:eastAsia="Calibri" w:hAnsi="Calibri" w:cs="Calibri"/>
          <w:sz w:val="22"/>
          <w:szCs w:val="22"/>
        </w:rPr>
      </w:pPr>
      <w:r>
        <w:rPr>
          <w:rFonts w:ascii="Calibri" w:eastAsia="Calibri" w:hAnsi="Calibri" w:cs="Calibri"/>
          <w:sz w:val="22"/>
          <w:szCs w:val="22"/>
        </w:rPr>
        <w:t>s</w:t>
      </w:r>
      <w:r w:rsidR="006A1986" w:rsidRPr="00200A49">
        <w:rPr>
          <w:rFonts w:ascii="Calibri" w:eastAsia="Calibri" w:hAnsi="Calibri" w:cs="Calibri"/>
          <w:sz w:val="22"/>
          <w:szCs w:val="22"/>
        </w:rPr>
        <w:t xml:space="preserve">tormwater run-off, if not connected to an appropriate point of discharge, can transport contaminated water, either from roofing materials or other contaminates from the urban environment, such as nitrogen and phosphorus pollutants from fertilizers, pet and yard waste </w:t>
      </w:r>
      <w:r>
        <w:rPr>
          <w:rFonts w:ascii="Calibri" w:eastAsia="Calibri" w:hAnsi="Calibri" w:cs="Calibri"/>
          <w:sz w:val="22"/>
          <w:szCs w:val="22"/>
        </w:rPr>
        <w:t>into nearby streams and rivers</w:t>
      </w:r>
    </w:p>
    <w:p w14:paraId="79F84271" w14:textId="560A5DCC" w:rsidR="006A1986" w:rsidRPr="00200A49" w:rsidRDefault="003027B7">
      <w:pPr>
        <w:numPr>
          <w:ilvl w:val="0"/>
          <w:numId w:val="21"/>
        </w:numPr>
        <w:spacing w:after="120"/>
        <w:rPr>
          <w:rFonts w:ascii="Calibri" w:eastAsia="Calibri" w:hAnsi="Calibri" w:cs="Calibri"/>
          <w:sz w:val="22"/>
          <w:szCs w:val="22"/>
        </w:rPr>
      </w:pPr>
      <w:r>
        <w:rPr>
          <w:rFonts w:ascii="Calibri" w:eastAsia="Calibri" w:hAnsi="Calibri" w:cs="Calibri"/>
          <w:sz w:val="22"/>
          <w:szCs w:val="22"/>
        </w:rPr>
        <w:t>p</w:t>
      </w:r>
      <w:r w:rsidR="006A1986" w:rsidRPr="00200A49">
        <w:rPr>
          <w:rFonts w:ascii="Calibri" w:eastAsia="Calibri" w:hAnsi="Calibri" w:cs="Calibri"/>
          <w:sz w:val="22"/>
          <w:szCs w:val="22"/>
        </w:rPr>
        <w:t>ipes bursting in sewage systems can lead to contamination or sewerage discharge directly into the environment, and could potentially seep into the ground water.</w:t>
      </w:r>
    </w:p>
    <w:p w14:paraId="4419E85B" w14:textId="3247EB55" w:rsidR="006A1986" w:rsidRPr="00200A49" w:rsidRDefault="006A1986">
      <w:pPr>
        <w:spacing w:after="120"/>
        <w:rPr>
          <w:rFonts w:ascii="Calibri" w:eastAsia="Calibri" w:hAnsi="Calibri" w:cs="Calibri"/>
          <w:sz w:val="22"/>
          <w:szCs w:val="22"/>
        </w:rPr>
      </w:pPr>
      <w:r w:rsidRPr="00200A49">
        <w:rPr>
          <w:rFonts w:ascii="Calibri" w:eastAsia="Calibri" w:hAnsi="Calibri" w:cs="Calibri"/>
          <w:sz w:val="22"/>
          <w:szCs w:val="22"/>
        </w:rPr>
        <w:t>This contamination can have an adverse impact o</w:t>
      </w:r>
      <w:r w:rsidR="008E0D3B">
        <w:rPr>
          <w:rFonts w:ascii="Calibri" w:eastAsia="Calibri" w:hAnsi="Calibri" w:cs="Calibri"/>
          <w:sz w:val="22"/>
          <w:szCs w:val="22"/>
        </w:rPr>
        <w:t>n</w:t>
      </w:r>
      <w:r w:rsidRPr="00200A49">
        <w:rPr>
          <w:rFonts w:ascii="Calibri" w:eastAsia="Calibri" w:hAnsi="Calibri" w:cs="Calibri"/>
          <w:sz w:val="22"/>
          <w:szCs w:val="22"/>
        </w:rPr>
        <w:t xml:space="preserve"> flora and fauna and kill plants and animals that live in the water. </w:t>
      </w:r>
    </w:p>
    <w:p w14:paraId="30F3B5EA" w14:textId="77777777" w:rsidR="00C34D7C" w:rsidRPr="00200A49" w:rsidRDefault="006A1986">
      <w:pPr>
        <w:spacing w:after="120"/>
        <w:rPr>
          <w:rFonts w:ascii="Calibri" w:eastAsia="Calibri" w:hAnsi="Calibri" w:cs="Calibri"/>
          <w:sz w:val="22"/>
          <w:szCs w:val="22"/>
        </w:rPr>
      </w:pPr>
      <w:r w:rsidRPr="00200A49">
        <w:rPr>
          <w:rFonts w:ascii="Calibri" w:eastAsia="Calibri" w:hAnsi="Calibri" w:cs="Calibri"/>
          <w:sz w:val="22"/>
          <w:szCs w:val="22"/>
        </w:rPr>
        <w:t xml:space="preserve">See Appendix </w:t>
      </w:r>
      <w:r w:rsidR="000C5C8E" w:rsidRPr="00200A49">
        <w:rPr>
          <w:rFonts w:ascii="Calibri" w:eastAsia="Calibri" w:hAnsi="Calibri" w:cs="Calibri"/>
          <w:sz w:val="22"/>
          <w:szCs w:val="22"/>
        </w:rPr>
        <w:t>B</w:t>
      </w:r>
      <w:r w:rsidRPr="00200A49">
        <w:rPr>
          <w:rFonts w:ascii="Calibri" w:eastAsia="Calibri" w:hAnsi="Calibri" w:cs="Calibri"/>
          <w:sz w:val="22"/>
          <w:szCs w:val="22"/>
        </w:rPr>
        <w:t xml:space="preserve"> for further discussion about the specific types of risks associated with each types of plumbing work.</w:t>
      </w:r>
      <w:r w:rsidR="009B7FBD" w:rsidRPr="00200A49">
        <w:rPr>
          <w:rFonts w:ascii="Calibri" w:eastAsia="Calibri" w:hAnsi="Calibri" w:cs="Calibri"/>
          <w:sz w:val="22"/>
          <w:szCs w:val="22"/>
        </w:rPr>
        <w:t xml:space="preserve"> </w:t>
      </w:r>
      <w:r w:rsidR="00C34D7C" w:rsidRPr="00200A49">
        <w:rPr>
          <w:rFonts w:ascii="Calibri" w:eastAsia="Calibri" w:hAnsi="Calibri" w:cs="Calibri"/>
          <w:sz w:val="22"/>
          <w:szCs w:val="22"/>
        </w:rPr>
        <w:t>The</w:t>
      </w:r>
      <w:r w:rsidR="009B7FBD" w:rsidRPr="00200A49">
        <w:rPr>
          <w:rFonts w:ascii="Calibri" w:eastAsia="Calibri" w:hAnsi="Calibri" w:cs="Calibri"/>
          <w:sz w:val="22"/>
          <w:szCs w:val="22"/>
        </w:rPr>
        <w:t xml:space="preserve">se </w:t>
      </w:r>
      <w:r w:rsidR="00C34D7C" w:rsidRPr="00200A49">
        <w:rPr>
          <w:rFonts w:ascii="Calibri" w:eastAsia="Calibri" w:hAnsi="Calibri" w:cs="Calibri"/>
          <w:sz w:val="22"/>
          <w:szCs w:val="22"/>
        </w:rPr>
        <w:t xml:space="preserve">risks of harm associated with the different types of </w:t>
      </w:r>
      <w:r w:rsidR="00536CCD" w:rsidRPr="00200A49">
        <w:rPr>
          <w:rFonts w:ascii="Calibri" w:eastAsia="Calibri" w:hAnsi="Calibri" w:cs="Calibri"/>
          <w:sz w:val="22"/>
          <w:szCs w:val="22"/>
        </w:rPr>
        <w:t>plumbing</w:t>
      </w:r>
      <w:r w:rsidR="00C34D7C" w:rsidRPr="00200A49">
        <w:rPr>
          <w:rFonts w:ascii="Calibri" w:eastAsia="Calibri" w:hAnsi="Calibri" w:cs="Calibri"/>
          <w:sz w:val="22"/>
          <w:szCs w:val="22"/>
        </w:rPr>
        <w:t xml:space="preserve"> work are </w:t>
      </w:r>
      <w:r w:rsidR="009B7FBD" w:rsidRPr="00200A49">
        <w:rPr>
          <w:rFonts w:ascii="Calibri" w:eastAsia="Calibri" w:hAnsi="Calibri" w:cs="Calibri"/>
          <w:sz w:val="22"/>
          <w:szCs w:val="22"/>
        </w:rPr>
        <w:t>summarised in the following table</w:t>
      </w:r>
      <w:r w:rsidR="00807C42" w:rsidRPr="00200A49">
        <w:rPr>
          <w:rFonts w:ascii="Calibri" w:eastAsia="Calibri" w:hAnsi="Calibri" w:cs="Calibri"/>
          <w:sz w:val="22"/>
          <w:szCs w:val="22"/>
        </w:rPr>
        <w:t>.</w:t>
      </w:r>
    </w:p>
    <w:p w14:paraId="10969718" w14:textId="77777777" w:rsidR="009B7FBD" w:rsidRPr="00200A49" w:rsidRDefault="009B7FBD">
      <w:pPr>
        <w:rPr>
          <w:rFonts w:ascii="Calibri" w:hAnsi="Calibri" w:cs="Calibri"/>
          <w:sz w:val="22"/>
          <w:szCs w:val="22"/>
        </w:rPr>
      </w:pPr>
      <w:r w:rsidRPr="00200A49">
        <w:rPr>
          <w:rFonts w:ascii="Calibri" w:hAnsi="Calibri" w:cs="Calibri"/>
          <w:sz w:val="22"/>
          <w:szCs w:val="22"/>
        </w:rPr>
        <w:br w:type="page"/>
      </w:r>
    </w:p>
    <w:p w14:paraId="7C2F3953" w14:textId="77777777" w:rsidR="009B7FBD" w:rsidRPr="00200A49" w:rsidRDefault="007E0A99" w:rsidP="00D9506C">
      <w:pPr>
        <w:pStyle w:val="Caption"/>
        <w:rPr>
          <w:rFonts w:eastAsia="Calibri"/>
        </w:rPr>
      </w:pPr>
      <w:r w:rsidRPr="00200A49">
        <w:rPr>
          <w:b w:val="0"/>
          <w:noProof/>
          <w:lang w:eastAsia="en-AU"/>
        </w:rPr>
        <mc:AlternateContent>
          <mc:Choice Requires="wps">
            <w:drawing>
              <wp:anchor distT="0" distB="0" distL="114300" distR="114300" simplePos="0" relativeHeight="251658301" behindDoc="0" locked="0" layoutInCell="1" allowOverlap="1" wp14:anchorId="1EBCAB6F" wp14:editId="47097C38">
                <wp:simplePos x="0" y="0"/>
                <wp:positionH relativeFrom="column">
                  <wp:posOffset>-295478</wp:posOffset>
                </wp:positionH>
                <wp:positionV relativeFrom="paragraph">
                  <wp:posOffset>233680</wp:posOffset>
                </wp:positionV>
                <wp:extent cx="6324600" cy="8218170"/>
                <wp:effectExtent l="0" t="0" r="12700" b="11430"/>
                <wp:wrapNone/>
                <wp:docPr id="9" name="Rounded Rectangle 9"/>
                <wp:cNvGraphicFramePr/>
                <a:graphic xmlns:a="http://schemas.openxmlformats.org/drawingml/2006/main">
                  <a:graphicData uri="http://schemas.microsoft.com/office/word/2010/wordprocessingShape">
                    <wps:wsp>
                      <wps:cNvSpPr/>
                      <wps:spPr>
                        <a:xfrm>
                          <a:off x="0" y="0"/>
                          <a:ext cx="6324600" cy="8218170"/>
                        </a:xfrm>
                        <a:prstGeom prst="roundRect">
                          <a:avLst>
                            <a:gd name="adj" fmla="val 867"/>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49D0BE3">
              <v:roundrect w14:anchorId="61E4FFBD" id="Rounded Rectangle 9" o:spid="_x0000_s1026" style="position:absolute;margin-left:-23.25pt;margin-top:18.4pt;width:498pt;height:647.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" filled="f" strokecolor="#1f3763 [1604]" strokeweight="1pt">
                <v:stroke joinstyle="miter"/>
              </v:roundrect>
            </w:pict>
          </mc:Fallback>
        </mc:AlternateContent>
      </w:r>
      <w:r w:rsidR="00FB224F" w:rsidRPr="00200A49">
        <w:t xml:space="preserve">Table </w:t>
      </w:r>
      <w:r w:rsidR="00317C3F" w:rsidRPr="00200A49">
        <w:rPr>
          <w:noProof/>
        </w:rPr>
        <w:t>4</w:t>
      </w:r>
      <w:r w:rsidR="00FB224F" w:rsidRPr="00200A49">
        <w:t xml:space="preserve">: </w:t>
      </w:r>
      <w:r w:rsidR="009B7FBD" w:rsidRPr="00200A49">
        <w:rPr>
          <w:rFonts w:eastAsia="Calibri"/>
        </w:rPr>
        <w:t>Summary of risks from unregulated plumbing work</w:t>
      </w:r>
    </w:p>
    <w:tbl>
      <w:tblPr>
        <w:tblStyle w:val="TableGrid"/>
        <w:tblW w:w="9924" w:type="dxa"/>
        <w:tblInd w:w="-43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0"/>
        <w:gridCol w:w="8364"/>
      </w:tblGrid>
      <w:tr w:rsidR="00C34D7C" w:rsidRPr="00200A49" w14:paraId="5E11E0A5" w14:textId="77777777" w:rsidTr="00985779">
        <w:tc>
          <w:tcPr>
            <w:tcW w:w="1560" w:type="dxa"/>
            <w:shd w:val="clear" w:color="auto" w:fill="D9E2F3" w:themeFill="accent1" w:themeFillTint="33"/>
          </w:tcPr>
          <w:p w14:paraId="3AB71B8A" w14:textId="77777777" w:rsidR="00C34D7C" w:rsidRPr="00200A49" w:rsidRDefault="00C34D7C">
            <w:pPr>
              <w:spacing w:after="120"/>
              <w:rPr>
                <w:rFonts w:ascii="Calibri" w:eastAsia="Calibri" w:hAnsi="Calibri" w:cs="Calibri"/>
                <w:b/>
                <w:sz w:val="22"/>
                <w:szCs w:val="22"/>
              </w:rPr>
            </w:pPr>
            <w:r w:rsidRPr="00200A49">
              <w:rPr>
                <w:rFonts w:ascii="Calibri" w:eastAsia="Calibri" w:hAnsi="Calibri" w:cs="Calibri"/>
                <w:b/>
                <w:sz w:val="22"/>
                <w:szCs w:val="22"/>
              </w:rPr>
              <w:t>Type of plumbing work</w:t>
            </w:r>
          </w:p>
        </w:tc>
        <w:tc>
          <w:tcPr>
            <w:tcW w:w="8364" w:type="dxa"/>
            <w:shd w:val="clear" w:color="auto" w:fill="D9E2F3" w:themeFill="accent1" w:themeFillTint="33"/>
          </w:tcPr>
          <w:p w14:paraId="1DA856AD" w14:textId="77777777" w:rsidR="00C34D7C" w:rsidRPr="00200A49" w:rsidRDefault="00C34D7C">
            <w:pPr>
              <w:spacing w:after="120"/>
              <w:rPr>
                <w:rFonts w:ascii="Calibri" w:eastAsia="Calibri" w:hAnsi="Calibri" w:cs="Calibri"/>
                <w:b/>
                <w:sz w:val="22"/>
                <w:szCs w:val="22"/>
              </w:rPr>
            </w:pPr>
            <w:r w:rsidRPr="00200A49">
              <w:rPr>
                <w:rFonts w:ascii="Calibri" w:eastAsia="Calibri" w:hAnsi="Calibri" w:cs="Calibri"/>
                <w:b/>
                <w:sz w:val="22"/>
                <w:szCs w:val="22"/>
              </w:rPr>
              <w:t>Risks</w:t>
            </w:r>
          </w:p>
        </w:tc>
      </w:tr>
      <w:tr w:rsidR="00377657" w:rsidRPr="00200A49" w14:paraId="2ADE2182" w14:textId="77777777" w:rsidTr="00985779">
        <w:tc>
          <w:tcPr>
            <w:tcW w:w="1560" w:type="dxa"/>
          </w:tcPr>
          <w:p w14:paraId="6EE403D0" w14:textId="77777777" w:rsidR="00377657" w:rsidRPr="00200A49" w:rsidDel="00F47635"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Irrigation</w:t>
            </w:r>
          </w:p>
        </w:tc>
        <w:tc>
          <w:tcPr>
            <w:tcW w:w="8364" w:type="dxa"/>
          </w:tcPr>
          <w:p w14:paraId="3C7335A7"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Irrigation (non-agricultural) work, although generally a low risk activity has the potential for health impacts particularly where properties have both drinking and alternative water supplies. Risk of water leakage that may damage properties, or cause a safety hazard (slips), or financial loss (wasted water, damage to appliances).</w:t>
            </w:r>
          </w:p>
        </w:tc>
      </w:tr>
      <w:tr w:rsidR="00C34D7C" w:rsidRPr="00200A49" w14:paraId="6CD77323" w14:textId="77777777" w:rsidTr="00985779">
        <w:tc>
          <w:tcPr>
            <w:tcW w:w="1560" w:type="dxa"/>
          </w:tcPr>
          <w:p w14:paraId="26B849E6" w14:textId="77777777" w:rsidR="00C34D7C"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S</w:t>
            </w:r>
            <w:r w:rsidR="00632952" w:rsidRPr="00200A49">
              <w:rPr>
                <w:rFonts w:ascii="Calibri" w:eastAsia="Calibri" w:hAnsi="Calibri" w:cs="Calibri"/>
                <w:sz w:val="22"/>
                <w:szCs w:val="22"/>
              </w:rPr>
              <w:t>tormwater</w:t>
            </w:r>
          </w:p>
        </w:tc>
        <w:tc>
          <w:tcPr>
            <w:tcW w:w="8364" w:type="dxa"/>
          </w:tcPr>
          <w:p w14:paraId="06F7D5F3" w14:textId="77777777" w:rsidR="00C34D7C" w:rsidRPr="00200A49" w:rsidRDefault="00F053FA" w:rsidP="00616558">
            <w:pPr>
              <w:spacing w:after="120"/>
              <w:rPr>
                <w:rFonts w:ascii="Calibri" w:eastAsia="Calibri" w:hAnsi="Calibri" w:cs="Calibri"/>
                <w:sz w:val="22"/>
                <w:szCs w:val="22"/>
              </w:rPr>
            </w:pPr>
            <w:r w:rsidRPr="00200A49">
              <w:rPr>
                <w:rFonts w:ascii="Calibri" w:eastAsia="Calibri" w:hAnsi="Calibri" w:cs="Calibri"/>
                <w:sz w:val="22"/>
                <w:szCs w:val="22"/>
              </w:rPr>
              <w:t>Roofing (stormwater) work is also a high failure rate activity with substantial property damage from defective roofing installations a common occurrence. </w:t>
            </w:r>
            <w:r w:rsidR="00377657" w:rsidRPr="00200A49">
              <w:rPr>
                <w:rFonts w:ascii="Calibri" w:eastAsia="Calibri" w:hAnsi="Calibri" w:cs="Calibri"/>
                <w:sz w:val="22"/>
                <w:szCs w:val="22"/>
              </w:rPr>
              <w:t>Risk of water leakage that may damage properties, or cause a safety hazard (slips), or financial loss (wasted water, damage to appliances).</w:t>
            </w:r>
          </w:p>
        </w:tc>
      </w:tr>
      <w:tr w:rsidR="00377657" w:rsidRPr="00200A49" w14:paraId="574ACDCF" w14:textId="77777777" w:rsidTr="00985779">
        <w:tc>
          <w:tcPr>
            <w:tcW w:w="1560" w:type="dxa"/>
          </w:tcPr>
          <w:p w14:paraId="2068F7D5"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Water supply</w:t>
            </w:r>
          </w:p>
        </w:tc>
        <w:tc>
          <w:tcPr>
            <w:tcW w:w="8364" w:type="dxa"/>
          </w:tcPr>
          <w:p w14:paraId="75F8726E"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Water supply plumbing work particularly have water supply contamination risks associated with work which could lead to serious health and safety risks. Water supply has risks of scalding and burns, which represent risks to health and safety. Also risks of leakage, with additional particular consequences on health due to possible exposure to unclean water and risk on contamination.</w:t>
            </w:r>
            <w:r w:rsidR="009B7FBD" w:rsidRPr="00200A49">
              <w:rPr>
                <w:rFonts w:ascii="Calibri" w:eastAsia="Calibri" w:hAnsi="Calibri" w:cs="Calibri"/>
                <w:sz w:val="22"/>
                <w:szCs w:val="22"/>
              </w:rPr>
              <w:t xml:space="preserve"> </w:t>
            </w:r>
            <w:r w:rsidRPr="00200A49">
              <w:rPr>
                <w:rFonts w:ascii="Calibri" w:eastAsia="Calibri" w:hAnsi="Calibri" w:cs="Calibri"/>
                <w:sz w:val="22"/>
                <w:szCs w:val="22"/>
              </w:rPr>
              <w:t>Water supply work is a lower risk activity in residential domestic properties but a leak in a multi-story building has a potential for significant and expensive property damage.</w:t>
            </w:r>
          </w:p>
        </w:tc>
      </w:tr>
      <w:tr w:rsidR="00377657" w:rsidRPr="00200A49" w14:paraId="67BD8C73" w14:textId="77777777" w:rsidTr="00985779">
        <w:tc>
          <w:tcPr>
            <w:tcW w:w="1560" w:type="dxa"/>
          </w:tcPr>
          <w:p w14:paraId="6BC6751C"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Drainage</w:t>
            </w:r>
          </w:p>
        </w:tc>
        <w:tc>
          <w:tcPr>
            <w:tcW w:w="8364" w:type="dxa"/>
          </w:tcPr>
          <w:p w14:paraId="37879721"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Risk of water leakage that may damage properties, or cause a safety hazard (slips), or financial loss (wasted water, damage to appliances). Drainage work can be broken down into separate areas of work being below-ground sanitary drainage, and below-ground stormwater drainage which has less risk but has potential for property damage from flooding.</w:t>
            </w:r>
            <w:r w:rsidR="00F93686" w:rsidRPr="00200A49">
              <w:rPr>
                <w:rFonts w:ascii="Calibri" w:eastAsia="Calibri" w:hAnsi="Calibri" w:cs="Calibri"/>
                <w:sz w:val="22"/>
                <w:szCs w:val="22"/>
              </w:rPr>
              <w:t xml:space="preserve"> </w:t>
            </w:r>
          </w:p>
        </w:tc>
      </w:tr>
      <w:tr w:rsidR="00377657" w:rsidRPr="00200A49" w14:paraId="6F04D670" w14:textId="77777777" w:rsidTr="00985779">
        <w:tc>
          <w:tcPr>
            <w:tcW w:w="1560" w:type="dxa"/>
          </w:tcPr>
          <w:p w14:paraId="6DC21235"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Sanitary</w:t>
            </w:r>
          </w:p>
        </w:tc>
        <w:tc>
          <w:tcPr>
            <w:tcW w:w="8364" w:type="dxa"/>
          </w:tcPr>
          <w:p w14:paraId="494173D0"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Risk of water leakage and contamination.</w:t>
            </w:r>
            <w:r w:rsidR="009B7FBD" w:rsidRPr="00200A49">
              <w:rPr>
                <w:rFonts w:ascii="Calibri" w:eastAsia="Calibri" w:hAnsi="Calibri" w:cs="Calibri"/>
                <w:sz w:val="22"/>
                <w:szCs w:val="22"/>
              </w:rPr>
              <w:t xml:space="preserve"> </w:t>
            </w:r>
            <w:r w:rsidRPr="00200A49">
              <w:rPr>
                <w:rFonts w:ascii="Calibri" w:eastAsia="Calibri" w:hAnsi="Calibri" w:cs="Calibri"/>
                <w:sz w:val="22"/>
                <w:szCs w:val="22"/>
              </w:rPr>
              <w:t>Sanitary work is a lower risk activity when carried out in residential domestic properties but large development work or commercial sites have a much higher risk for non-compliance. </w:t>
            </w:r>
          </w:p>
        </w:tc>
      </w:tr>
      <w:tr w:rsidR="00C34D7C" w:rsidRPr="00200A49" w14:paraId="47CCACC8" w14:textId="77777777" w:rsidTr="00985779">
        <w:tc>
          <w:tcPr>
            <w:tcW w:w="1560" w:type="dxa"/>
          </w:tcPr>
          <w:p w14:paraId="27A38BC3" w14:textId="77777777" w:rsidR="00C34D7C"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B</w:t>
            </w:r>
            <w:r w:rsidR="00C34D7C" w:rsidRPr="00200A49">
              <w:rPr>
                <w:rFonts w:ascii="Calibri" w:eastAsia="Calibri" w:hAnsi="Calibri" w:cs="Calibri"/>
                <w:sz w:val="22"/>
                <w:szCs w:val="22"/>
              </w:rPr>
              <w:t xml:space="preserve">ackflow prevention </w:t>
            </w:r>
          </w:p>
        </w:tc>
        <w:tc>
          <w:tcPr>
            <w:tcW w:w="8364" w:type="dxa"/>
          </w:tcPr>
          <w:p w14:paraId="48358218" w14:textId="77777777" w:rsidR="00BB6A88" w:rsidRPr="00200A49" w:rsidRDefault="00BB6A88" w:rsidP="00616558">
            <w:pPr>
              <w:spacing w:after="120"/>
              <w:rPr>
                <w:rFonts w:ascii="Calibri" w:eastAsia="Calibri" w:hAnsi="Calibri" w:cs="Calibri"/>
                <w:sz w:val="22"/>
                <w:szCs w:val="22"/>
              </w:rPr>
            </w:pPr>
            <w:r w:rsidRPr="00200A49">
              <w:rPr>
                <w:rFonts w:ascii="Calibri" w:eastAsia="Calibri" w:hAnsi="Calibri" w:cs="Calibri"/>
                <w:sz w:val="22"/>
                <w:szCs w:val="22"/>
              </w:rPr>
              <w:t>Backflow prevention work involves the work to ensure that water supply is not contaminated from various contaminants (toilet water, etc.), representing a significant risk to health and safety</w:t>
            </w:r>
            <w:r w:rsidR="00FE31D8" w:rsidRPr="00200A49">
              <w:rPr>
                <w:rFonts w:ascii="Calibri" w:eastAsia="Calibri" w:hAnsi="Calibri" w:cs="Calibri"/>
                <w:sz w:val="22"/>
                <w:szCs w:val="22"/>
              </w:rPr>
              <w:t>.</w:t>
            </w:r>
            <w:r w:rsidRPr="00200A49">
              <w:rPr>
                <w:rFonts w:ascii="Calibri" w:eastAsia="Calibri" w:hAnsi="Calibri" w:cs="Calibri"/>
                <w:sz w:val="22"/>
                <w:szCs w:val="22"/>
              </w:rPr>
              <w:t xml:space="preserve"> </w:t>
            </w:r>
          </w:p>
        </w:tc>
      </w:tr>
      <w:tr w:rsidR="00377657" w:rsidRPr="00200A49" w14:paraId="1BBE4301" w14:textId="77777777" w:rsidTr="00985779">
        <w:tc>
          <w:tcPr>
            <w:tcW w:w="1560" w:type="dxa"/>
          </w:tcPr>
          <w:p w14:paraId="120D5B3C"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Fire protection</w:t>
            </w:r>
          </w:p>
        </w:tc>
        <w:tc>
          <w:tcPr>
            <w:tcW w:w="8364" w:type="dxa"/>
          </w:tcPr>
          <w:p w14:paraId="2571D9D3" w14:textId="77777777" w:rsidR="00377657" w:rsidRPr="00200A49" w:rsidRDefault="009812F0" w:rsidP="00616558">
            <w:pPr>
              <w:spacing w:after="120"/>
              <w:rPr>
                <w:rFonts w:ascii="Calibri" w:eastAsia="Calibri" w:hAnsi="Calibri" w:cs="Calibri"/>
                <w:sz w:val="22"/>
                <w:szCs w:val="22"/>
              </w:rPr>
            </w:pPr>
            <w:r w:rsidRPr="00200A49">
              <w:rPr>
                <w:rFonts w:ascii="Calibri" w:eastAsia="Calibri" w:hAnsi="Calibri" w:cs="Calibri"/>
                <w:sz w:val="22"/>
                <w:szCs w:val="22"/>
              </w:rPr>
              <w:t>Fire protection work is a high-</w:t>
            </w:r>
            <w:r w:rsidR="00377657" w:rsidRPr="00200A49">
              <w:rPr>
                <w:rFonts w:ascii="Calibri" w:eastAsia="Calibri" w:hAnsi="Calibri" w:cs="Calibri"/>
                <w:sz w:val="22"/>
                <w:szCs w:val="22"/>
              </w:rPr>
              <w:t>risk activity with a potential for loss of life if not carried out by appropriately trained practitioners who certify and take responsibility for their work. If not done correctly, properties may not be properly protected from fire; or faulty fire protection systems may unnecessarily cause water damage to properties</w:t>
            </w:r>
            <w:r w:rsidR="00FE31D8" w:rsidRPr="00200A49">
              <w:rPr>
                <w:rFonts w:ascii="Calibri" w:eastAsia="Calibri" w:hAnsi="Calibri" w:cs="Calibri"/>
                <w:sz w:val="22"/>
                <w:szCs w:val="22"/>
              </w:rPr>
              <w:t>.</w:t>
            </w:r>
          </w:p>
        </w:tc>
      </w:tr>
      <w:tr w:rsidR="00377657" w:rsidRPr="00200A49" w14:paraId="068D52C1" w14:textId="77777777" w:rsidTr="00985779">
        <w:tc>
          <w:tcPr>
            <w:tcW w:w="1560" w:type="dxa"/>
          </w:tcPr>
          <w:p w14:paraId="6D1D3E8C"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Gasfitting </w:t>
            </w:r>
          </w:p>
        </w:tc>
        <w:tc>
          <w:tcPr>
            <w:tcW w:w="8364" w:type="dxa"/>
          </w:tcPr>
          <w:p w14:paraId="15F5821D"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A</w:t>
            </w:r>
            <w:r w:rsidR="009812F0" w:rsidRPr="00200A49">
              <w:rPr>
                <w:rFonts w:ascii="Calibri" w:eastAsia="Calibri" w:hAnsi="Calibri" w:cs="Calibri"/>
                <w:sz w:val="22"/>
                <w:szCs w:val="22"/>
              </w:rPr>
              <w:t xml:space="preserve"> high-</w:t>
            </w:r>
            <w:r w:rsidRPr="00200A49">
              <w:rPr>
                <w:rFonts w:ascii="Calibri" w:eastAsia="Calibri" w:hAnsi="Calibri" w:cs="Calibri"/>
                <w:sz w:val="22"/>
                <w:szCs w:val="22"/>
              </w:rPr>
              <w:t>risk activity that has potential for loss of life through gas leaks or inappropriately maintained gas appliances. Gas leaks may cause harm to people through exposure (inhalation) or may lead to fires (risk to people and property)</w:t>
            </w:r>
            <w:r w:rsidR="00FE31D8" w:rsidRPr="00200A49">
              <w:rPr>
                <w:rFonts w:ascii="Calibri" w:eastAsia="Calibri" w:hAnsi="Calibri" w:cs="Calibri"/>
                <w:sz w:val="22"/>
                <w:szCs w:val="22"/>
              </w:rPr>
              <w:t>.</w:t>
            </w:r>
          </w:p>
        </w:tc>
      </w:tr>
      <w:tr w:rsidR="00377657" w:rsidRPr="00200A49" w14:paraId="5EC83434" w14:textId="77777777" w:rsidTr="00985779">
        <w:tc>
          <w:tcPr>
            <w:tcW w:w="1560" w:type="dxa"/>
          </w:tcPr>
          <w:p w14:paraId="76AC5CC6" w14:textId="77777777" w:rsidR="00377657" w:rsidRPr="00200A49" w:rsidRDefault="00377657" w:rsidP="00616558">
            <w:pPr>
              <w:spacing w:after="120"/>
              <w:rPr>
                <w:rFonts w:ascii="Calibri" w:eastAsia="Calibri" w:hAnsi="Calibri" w:cs="Calibri"/>
                <w:sz w:val="22"/>
                <w:szCs w:val="22"/>
              </w:rPr>
            </w:pPr>
            <w:r w:rsidRPr="00200A49">
              <w:rPr>
                <w:rFonts w:ascii="Calibri" w:eastAsia="Calibri" w:hAnsi="Calibri" w:cs="Calibri"/>
                <w:sz w:val="22"/>
                <w:szCs w:val="22"/>
              </w:rPr>
              <w:t>Refrigerated air-conditioning</w:t>
            </w:r>
          </w:p>
        </w:tc>
        <w:tc>
          <w:tcPr>
            <w:tcW w:w="8364" w:type="dxa"/>
          </w:tcPr>
          <w:p w14:paraId="4D700DA4" w14:textId="77777777" w:rsidR="00377657" w:rsidRPr="00200A49" w:rsidRDefault="00D9780C" w:rsidP="00616558">
            <w:pPr>
              <w:spacing w:after="120"/>
              <w:rPr>
                <w:rFonts w:ascii="Calibri" w:eastAsia="Calibri" w:hAnsi="Calibri" w:cs="Calibri"/>
                <w:sz w:val="22"/>
                <w:szCs w:val="22"/>
              </w:rPr>
            </w:pPr>
            <w:r w:rsidRPr="00200A49">
              <w:rPr>
                <w:rFonts w:ascii="Calibri" w:eastAsia="Calibri" w:hAnsi="Calibri" w:cs="Calibri"/>
                <w:sz w:val="22"/>
                <w:szCs w:val="22"/>
              </w:rPr>
              <w:t>A high-</w:t>
            </w:r>
            <w:r w:rsidR="001004CB" w:rsidRPr="00200A49">
              <w:rPr>
                <w:rFonts w:ascii="Calibri" w:eastAsia="Calibri" w:hAnsi="Calibri" w:cs="Calibri"/>
                <w:sz w:val="22"/>
                <w:szCs w:val="22"/>
              </w:rPr>
              <w:t>risk activity that has potential for loss of life by bringing together a combination of gas, electricity and water or through gas leaks or inappropriately maintained appliances. </w:t>
            </w:r>
          </w:p>
        </w:tc>
      </w:tr>
      <w:tr w:rsidR="00C34D7C" w:rsidRPr="00200A49" w14:paraId="1B243900" w14:textId="77777777" w:rsidTr="00985779">
        <w:tc>
          <w:tcPr>
            <w:tcW w:w="1560" w:type="dxa"/>
          </w:tcPr>
          <w:p w14:paraId="418790BF" w14:textId="77777777" w:rsidR="00C34D7C" w:rsidRPr="00200A49" w:rsidRDefault="00F47635" w:rsidP="00616558">
            <w:pPr>
              <w:spacing w:after="120"/>
              <w:rPr>
                <w:rFonts w:ascii="Calibri" w:eastAsia="Calibri" w:hAnsi="Calibri" w:cs="Calibri"/>
                <w:sz w:val="22"/>
                <w:szCs w:val="22"/>
              </w:rPr>
            </w:pPr>
            <w:r w:rsidRPr="00200A49">
              <w:rPr>
                <w:rFonts w:ascii="Calibri" w:eastAsia="Calibri" w:hAnsi="Calibri" w:cs="Calibri"/>
                <w:sz w:val="22"/>
                <w:szCs w:val="22"/>
              </w:rPr>
              <w:t>Other m</w:t>
            </w:r>
            <w:r w:rsidR="00C34D7C" w:rsidRPr="00200A49">
              <w:rPr>
                <w:rFonts w:ascii="Calibri" w:eastAsia="Calibri" w:hAnsi="Calibri" w:cs="Calibri"/>
                <w:sz w:val="22"/>
                <w:szCs w:val="22"/>
              </w:rPr>
              <w:t xml:space="preserve">echanical services </w:t>
            </w:r>
          </w:p>
        </w:tc>
        <w:tc>
          <w:tcPr>
            <w:tcW w:w="8364" w:type="dxa"/>
          </w:tcPr>
          <w:p w14:paraId="08C8D1C5" w14:textId="77777777" w:rsidR="00C34D7C" w:rsidRPr="00200A49" w:rsidRDefault="00F053F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Mechanical services work is </w:t>
            </w:r>
            <w:r w:rsidR="00BB6A88" w:rsidRPr="00200A49">
              <w:rPr>
                <w:rFonts w:ascii="Calibri" w:eastAsia="Calibri" w:hAnsi="Calibri" w:cs="Calibri"/>
                <w:sz w:val="22"/>
                <w:szCs w:val="22"/>
              </w:rPr>
              <w:t>medium</w:t>
            </w:r>
            <w:r w:rsidRPr="00200A49">
              <w:rPr>
                <w:rFonts w:ascii="Calibri" w:eastAsia="Calibri" w:hAnsi="Calibri" w:cs="Calibri"/>
                <w:sz w:val="22"/>
                <w:szCs w:val="22"/>
              </w:rPr>
              <w:t xml:space="preserve"> risk and defective installations </w:t>
            </w:r>
            <w:r w:rsidR="00FE31D8" w:rsidRPr="00200A49">
              <w:rPr>
                <w:rFonts w:ascii="Calibri" w:eastAsia="Calibri" w:hAnsi="Calibri" w:cs="Calibri"/>
                <w:sz w:val="22"/>
                <w:szCs w:val="22"/>
              </w:rPr>
              <w:t>can result in high cost repairs,</w:t>
            </w:r>
            <w:r w:rsidRPr="00200A49">
              <w:rPr>
                <w:rFonts w:ascii="Calibri" w:eastAsia="Calibri" w:hAnsi="Calibri" w:cs="Calibri"/>
                <w:sz w:val="22"/>
                <w:szCs w:val="22"/>
              </w:rPr>
              <w:t xml:space="preserve"> where rectification work is necessary and a common high failure rate activity. </w:t>
            </w:r>
            <w:r w:rsidR="00632952" w:rsidRPr="00200A49">
              <w:rPr>
                <w:rFonts w:ascii="Calibri" w:eastAsia="Calibri" w:hAnsi="Calibri" w:cs="Calibri"/>
                <w:sz w:val="22"/>
                <w:szCs w:val="22"/>
              </w:rPr>
              <w:t>Bringing together work that involves management of water or gas with electrical appliances causes a risk of fires, electrocution, or explosions</w:t>
            </w:r>
            <w:r w:rsidR="00FE31D8" w:rsidRPr="00200A49">
              <w:rPr>
                <w:rFonts w:ascii="Calibri" w:eastAsia="Calibri" w:hAnsi="Calibri" w:cs="Calibri"/>
                <w:sz w:val="22"/>
                <w:szCs w:val="22"/>
              </w:rPr>
              <w:t>.</w:t>
            </w:r>
          </w:p>
        </w:tc>
      </w:tr>
    </w:tbl>
    <w:p w14:paraId="57AB84F3" w14:textId="77777777" w:rsidR="00C34D7C" w:rsidRPr="00200A49" w:rsidRDefault="00C34D7C" w:rsidP="00C34D7C">
      <w:pPr>
        <w:spacing w:after="120"/>
        <w:rPr>
          <w:rFonts w:ascii="Calibri" w:hAnsi="Calibri" w:cs="Calibri"/>
          <w:sz w:val="22"/>
          <w:szCs w:val="22"/>
        </w:rPr>
      </w:pPr>
    </w:p>
    <w:p w14:paraId="6A1830D9" w14:textId="77777777" w:rsidR="00063B3B" w:rsidRPr="00200A49" w:rsidRDefault="006777B9" w:rsidP="00616558">
      <w:pPr>
        <w:spacing w:after="120"/>
        <w:rPr>
          <w:rFonts w:ascii="Calibri" w:eastAsia="Calibri" w:hAnsi="Calibri" w:cs="Calibri"/>
          <w:sz w:val="22"/>
          <w:szCs w:val="22"/>
        </w:rPr>
      </w:pPr>
      <w:r w:rsidRPr="00200A49">
        <w:rPr>
          <w:rFonts w:ascii="Calibri" w:eastAsia="Calibri" w:hAnsi="Calibri" w:cs="Calibri"/>
          <w:sz w:val="22"/>
          <w:szCs w:val="22"/>
        </w:rPr>
        <w:t>Because of these risks of harm</w:t>
      </w:r>
      <w:r w:rsidR="00063B3B" w:rsidRPr="00200A49">
        <w:rPr>
          <w:rFonts w:ascii="Calibri" w:eastAsia="Calibri" w:hAnsi="Calibri" w:cs="Calibri"/>
          <w:sz w:val="22"/>
          <w:szCs w:val="22"/>
        </w:rPr>
        <w:t xml:space="preserve">, the </w:t>
      </w:r>
      <w:r w:rsidRPr="00200A49">
        <w:rPr>
          <w:rFonts w:ascii="Calibri" w:eastAsia="Calibri" w:hAnsi="Calibri" w:cs="Calibri"/>
          <w:i/>
          <w:sz w:val="22"/>
          <w:szCs w:val="22"/>
        </w:rPr>
        <w:t xml:space="preserve">Building </w:t>
      </w:r>
      <w:r w:rsidR="00063B3B" w:rsidRPr="00200A49">
        <w:rPr>
          <w:rFonts w:ascii="Calibri" w:eastAsia="Calibri" w:hAnsi="Calibri" w:cs="Calibri"/>
          <w:i/>
          <w:sz w:val="22"/>
          <w:szCs w:val="22"/>
        </w:rPr>
        <w:t xml:space="preserve">Act </w:t>
      </w:r>
      <w:r w:rsidRPr="00200A49">
        <w:rPr>
          <w:rFonts w:ascii="Calibri" w:eastAsia="Calibri" w:hAnsi="Calibri" w:cs="Calibri"/>
          <w:i/>
          <w:sz w:val="22"/>
          <w:szCs w:val="22"/>
        </w:rPr>
        <w:t>1993</w:t>
      </w:r>
      <w:r w:rsidRPr="00200A49">
        <w:rPr>
          <w:rFonts w:ascii="Calibri" w:eastAsia="Calibri" w:hAnsi="Calibri" w:cs="Calibri"/>
          <w:sz w:val="22"/>
          <w:szCs w:val="22"/>
        </w:rPr>
        <w:t xml:space="preserve"> (“the Act”) prohibits any plumbing work be undertaken unless it is authorised under the Act. The Act </w:t>
      </w:r>
      <w:r w:rsidR="00063B3B" w:rsidRPr="00200A49">
        <w:rPr>
          <w:rFonts w:ascii="Calibri" w:eastAsia="Calibri" w:hAnsi="Calibri" w:cs="Calibri"/>
          <w:sz w:val="22"/>
          <w:szCs w:val="22"/>
        </w:rPr>
        <w:t>requires that all plumbing work must be done in accordance with standards of workmanship and performance</w:t>
      </w:r>
      <w:r w:rsidRPr="00200A49">
        <w:rPr>
          <w:rFonts w:ascii="Calibri" w:eastAsia="Calibri" w:hAnsi="Calibri" w:cs="Calibri"/>
          <w:sz w:val="22"/>
          <w:szCs w:val="22"/>
        </w:rPr>
        <w:t>, by a plumber who is either registered or licensed to conduct that work.</w:t>
      </w:r>
    </w:p>
    <w:p w14:paraId="3D16D51E" w14:textId="77777777" w:rsidR="00344FD6" w:rsidRPr="00200A49" w:rsidRDefault="00344FD6" w:rsidP="00616558">
      <w:pPr>
        <w:spacing w:after="120"/>
        <w:rPr>
          <w:rFonts w:ascii="Calibri" w:eastAsia="Calibri" w:hAnsi="Calibri" w:cs="Calibri"/>
          <w:sz w:val="22"/>
          <w:szCs w:val="22"/>
        </w:rPr>
      </w:pPr>
      <w:r w:rsidRPr="00200A49">
        <w:rPr>
          <w:rFonts w:ascii="Calibri" w:eastAsia="Calibri" w:hAnsi="Calibri" w:cs="Calibri"/>
          <w:sz w:val="22"/>
          <w:szCs w:val="22"/>
        </w:rPr>
        <w:t>The Act requires that activities defined by the regulations as regulated plumbing work can only be undertaken by a registered or licensed plumber, with the aim of ensuring that it is carried out safely and competently.</w:t>
      </w:r>
    </w:p>
    <w:p w14:paraId="2FFAA309" w14:textId="77777777" w:rsidR="00F47D32" w:rsidRPr="00200A49" w:rsidRDefault="00344FD6" w:rsidP="00616558">
      <w:pPr>
        <w:spacing w:after="120"/>
        <w:rPr>
          <w:rFonts w:ascii="Calibri" w:eastAsia="Calibri" w:hAnsi="Calibri" w:cs="Calibri"/>
          <w:sz w:val="22"/>
          <w:szCs w:val="22"/>
        </w:rPr>
      </w:pPr>
      <w:r w:rsidRPr="00200A49">
        <w:rPr>
          <w:rFonts w:ascii="Calibri" w:eastAsia="Calibri" w:hAnsi="Calibri" w:cs="Calibri"/>
          <w:sz w:val="22"/>
          <w:szCs w:val="22"/>
        </w:rPr>
        <w:t>W</w:t>
      </w:r>
      <w:r w:rsidR="0008181B" w:rsidRPr="00200A49">
        <w:rPr>
          <w:rFonts w:ascii="Calibri" w:eastAsia="Calibri" w:hAnsi="Calibri" w:cs="Calibri"/>
          <w:sz w:val="22"/>
          <w:szCs w:val="22"/>
        </w:rPr>
        <w:t xml:space="preserve">ithout Regulations, the parts of the Act that regulate plumbing work would not operate at all, as the term ‘plumbing work’ would not be defined. For the purposes of assessing design options in this RIS, it is assumed that defining plumbing work in the regulations is of a machinery nature: this allows the analysis to focus on the impacts of the specific requirements imposed by the regulations. </w:t>
      </w:r>
      <w:r w:rsidR="00000550" w:rsidRPr="00200A49">
        <w:rPr>
          <w:rFonts w:ascii="Calibri" w:eastAsia="Calibri" w:hAnsi="Calibri" w:cs="Calibri"/>
          <w:sz w:val="22"/>
          <w:szCs w:val="22"/>
        </w:rPr>
        <w:t>The specific definitions of each type of plumbing work has</w:t>
      </w:r>
      <w:r w:rsidR="00085E63" w:rsidRPr="00200A49">
        <w:rPr>
          <w:rFonts w:ascii="Calibri" w:eastAsia="Calibri" w:hAnsi="Calibri" w:cs="Calibri"/>
          <w:sz w:val="22"/>
          <w:szCs w:val="22"/>
        </w:rPr>
        <w:t>, however,</w:t>
      </w:r>
      <w:r w:rsidR="00000550" w:rsidRPr="00200A49">
        <w:rPr>
          <w:rFonts w:ascii="Calibri" w:eastAsia="Calibri" w:hAnsi="Calibri" w:cs="Calibri"/>
          <w:sz w:val="22"/>
          <w:szCs w:val="22"/>
        </w:rPr>
        <w:t xml:space="preserve"> been reviewed and minor changes are discussed later in this RIS.</w:t>
      </w:r>
    </w:p>
    <w:p w14:paraId="3D4D6085" w14:textId="77777777" w:rsidR="00755E20" w:rsidRPr="00200A49" w:rsidRDefault="007C46AE" w:rsidP="00D9506C">
      <w:pPr>
        <w:pStyle w:val="Caption"/>
        <w:rPr>
          <w:rFonts w:eastAsia="Calibri"/>
        </w:rPr>
      </w:pPr>
      <w:r w:rsidRPr="00200A49">
        <w:t xml:space="preserve">Figure </w:t>
      </w:r>
      <w:r w:rsidR="001D4091" w:rsidRPr="00200A49">
        <w:rPr>
          <w:noProof/>
        </w:rPr>
        <w:t>1</w:t>
      </w:r>
      <w:r w:rsidR="00755E20" w:rsidRPr="00200A49">
        <w:rPr>
          <w:rFonts w:eastAsia="Calibri"/>
          <w:b w:val="0"/>
        </w:rPr>
        <w:t xml:space="preserve">: </w:t>
      </w:r>
      <w:r w:rsidR="00755E20" w:rsidRPr="00200A49">
        <w:t>How plumbing work is regulated under the Building Act</w:t>
      </w:r>
    </w:p>
    <w:p w14:paraId="5C7C9665" w14:textId="77777777" w:rsidR="00F47D32" w:rsidRPr="00200A49" w:rsidRDefault="00F47D32" w:rsidP="00F47D32">
      <w:pPr>
        <w:rPr>
          <w:rFonts w:ascii="Calibri" w:hAnsi="Calibri" w:cs="Calibri"/>
        </w:rPr>
      </w:pPr>
      <w:r w:rsidRPr="00200A49">
        <w:rPr>
          <w:rFonts w:ascii="Calibri" w:hAnsi="Calibri" w:cs="Calibri"/>
          <w:noProof/>
          <w:lang w:eastAsia="en-AU"/>
        </w:rPr>
        <mc:AlternateContent>
          <mc:Choice Requires="wpg">
            <w:drawing>
              <wp:anchor distT="0" distB="0" distL="114300" distR="114300" simplePos="0" relativeHeight="251658241" behindDoc="0" locked="0" layoutInCell="1" allowOverlap="1" wp14:anchorId="51EF4157" wp14:editId="52FB9C46">
                <wp:simplePos x="0" y="0"/>
                <wp:positionH relativeFrom="column">
                  <wp:posOffset>-13970</wp:posOffset>
                </wp:positionH>
                <wp:positionV relativeFrom="paragraph">
                  <wp:posOffset>60113</wp:posOffset>
                </wp:positionV>
                <wp:extent cx="5716270" cy="5969635"/>
                <wp:effectExtent l="12700" t="12700" r="11430" b="0"/>
                <wp:wrapThrough wrapText="bothSides">
                  <wp:wrapPolygon edited="0">
                    <wp:start x="8062" y="-46"/>
                    <wp:lineTo x="8062" y="689"/>
                    <wp:lineTo x="-48" y="689"/>
                    <wp:lineTo x="-48" y="20449"/>
                    <wp:lineTo x="10798" y="20541"/>
                    <wp:lineTo x="240" y="20771"/>
                    <wp:lineTo x="240" y="21506"/>
                    <wp:lineTo x="21307" y="21506"/>
                    <wp:lineTo x="21403" y="20771"/>
                    <wp:lineTo x="10798" y="20541"/>
                    <wp:lineTo x="19916" y="20541"/>
                    <wp:lineTo x="21595" y="20449"/>
                    <wp:lineTo x="21595" y="689"/>
                    <wp:lineTo x="13341" y="689"/>
                    <wp:lineTo x="13341" y="-46"/>
                    <wp:lineTo x="8062" y="-46"/>
                  </wp:wrapPolygon>
                </wp:wrapThrough>
                <wp:docPr id="15" name="Group 15"/>
                <wp:cNvGraphicFramePr/>
                <a:graphic xmlns:a="http://schemas.openxmlformats.org/drawingml/2006/main">
                  <a:graphicData uri="http://schemas.microsoft.com/office/word/2010/wordprocessingGroup">
                    <wpg:wgp>
                      <wpg:cNvGrpSpPr/>
                      <wpg:grpSpPr>
                        <a:xfrm>
                          <a:off x="0" y="0"/>
                          <a:ext cx="5716270" cy="5969635"/>
                          <a:chOff x="0" y="36212"/>
                          <a:chExt cx="5716270" cy="5563196"/>
                        </a:xfrm>
                      </wpg:grpSpPr>
                      <wpg:grpSp>
                        <wpg:cNvPr id="16" name="Group 16"/>
                        <wpg:cNvGrpSpPr/>
                        <wpg:grpSpPr>
                          <a:xfrm>
                            <a:off x="0" y="235392"/>
                            <a:ext cx="5716270" cy="5072027"/>
                            <a:chOff x="0" y="2"/>
                            <a:chExt cx="5716270" cy="5072027"/>
                          </a:xfrm>
                        </wpg:grpSpPr>
                        <wps:wsp>
                          <wps:cNvPr id="17" name="Rounded Rectangle 17"/>
                          <wps:cNvSpPr/>
                          <wps:spPr>
                            <a:xfrm>
                              <a:off x="0" y="2"/>
                              <a:ext cx="5716270" cy="5072027"/>
                            </a:xfrm>
                            <a:prstGeom prst="roundRect">
                              <a:avLst>
                                <a:gd name="adj" fmla="val 384"/>
                              </a:avLst>
                            </a:prstGeom>
                            <a:solidFill>
                              <a:schemeClr val="bg1"/>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223284" y="170121"/>
                              <a:ext cx="5334635" cy="2473491"/>
                            </a:xfrm>
                            <a:prstGeom prst="roundRect">
                              <a:avLst>
                                <a:gd name="adj" fmla="val 336"/>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B2334" w14:textId="77777777" w:rsidR="00A05F07" w:rsidRPr="00C57F83" w:rsidRDefault="00A05F07" w:rsidP="00F47D32">
                                <w:pPr>
                                  <w:rPr>
                                    <w:rFonts w:ascii="Calibri" w:hAnsi="Calibri" w:cs="Calibri"/>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223284" y="3772110"/>
                              <a:ext cx="5331460" cy="1181018"/>
                            </a:xfrm>
                            <a:prstGeom prst="roundRect">
                              <a:avLst>
                                <a:gd name="adj" fmla="val 519"/>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CDF92" w14:textId="77777777" w:rsidR="00A05F07" w:rsidRPr="00C57F83" w:rsidRDefault="00A05F07" w:rsidP="00F47D32">
                                <w:pPr>
                                  <w:rPr>
                                    <w:rFonts w:ascii="Calibri" w:hAnsi="Calibri" w:cs="Calibri"/>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223284" y="2745123"/>
                              <a:ext cx="5331460" cy="949654"/>
                            </a:xfrm>
                            <a:prstGeom prst="roundRect">
                              <a:avLst>
                                <a:gd name="adj" fmla="val 1774"/>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3DF79" w14:textId="77777777" w:rsidR="00A05F07" w:rsidRPr="00C57F83" w:rsidRDefault="00A05F07" w:rsidP="00F47D32">
                                <w:pPr>
                                  <w:rPr>
                                    <w:rFonts w:ascii="Calibri" w:hAnsi="Calibri" w:cs="Calibri"/>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2702" y="36212"/>
                            <a:ext cx="5710555" cy="5563196"/>
                            <a:chOff x="-112768" y="36232"/>
                            <a:chExt cx="5600065" cy="5566446"/>
                          </a:xfrm>
                        </wpg:grpSpPr>
                        <wps:wsp>
                          <wps:cNvPr id="22" name="Text Box 22"/>
                          <wps:cNvSpPr txBox="1"/>
                          <wps:spPr>
                            <a:xfrm>
                              <a:off x="162528" y="457200"/>
                              <a:ext cx="5029835" cy="24310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CD1484"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 xml:space="preserve">Plumbing work that requires a </w:t>
                                </w:r>
                                <w:r>
                                  <w:rPr>
                                    <w:rFonts w:ascii="Calibri" w:hAnsi="Calibri" w:cs="Calibri"/>
                                    <w:b/>
                                    <w:color w:val="3B3838" w:themeColor="background2" w:themeShade="40"/>
                                    <w:sz w:val="19"/>
                                    <w:szCs w:val="19"/>
                                  </w:rPr>
                                  <w:t>Compliance Certificate</w:t>
                                </w:r>
                              </w:p>
                              <w:p w14:paraId="0898E220"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installation, relocation or replacement of any gas-using appliance</w:t>
                                </w:r>
                              </w:p>
                              <w:p w14:paraId="6C2794C1"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 xml:space="preserve">conversion of a gas-using appliance for use with a different gaseous fuel </w:t>
                                </w:r>
                              </w:p>
                              <w:p w14:paraId="4582939E"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installation, modification or relocation of consumer gas piping</w:t>
                                </w:r>
                              </w:p>
                              <w:p w14:paraId="3D65F6A1"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 xml:space="preserve">construction, installation or alteration of any below ground sanitary drain or associated gullies </w:t>
                                </w:r>
                              </w:p>
                              <w:p w14:paraId="0BB35D5A"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construction, installation, alteration, relocation or replacement of a cooling tower or of any other part of a cooling tower system (including the installation or replacement of any associated device or equipment)</w:t>
                                </w:r>
                                <w:r>
                                  <w:rPr>
                                    <w:rFonts w:ascii="Calibri" w:hAnsi="Calibri" w:cs="Calibri"/>
                                    <w:color w:val="3B3838" w:themeColor="background2" w:themeShade="40"/>
                                    <w:sz w:val="19"/>
                                    <w:szCs w:val="19"/>
                                  </w:rPr>
                                  <w:t>,</w:t>
                                </w:r>
                                <w:r w:rsidRPr="00C57F83">
                                  <w:rPr>
                                    <w:rFonts w:ascii="Calibri" w:hAnsi="Calibri" w:cs="Calibri"/>
                                    <w:color w:val="3B3838" w:themeColor="background2" w:themeShade="40"/>
                                    <w:sz w:val="19"/>
                                    <w:szCs w:val="19"/>
                                  </w:rPr>
                                  <w:t xml:space="preserve"> or</w:t>
                                </w:r>
                              </w:p>
                              <w:p w14:paraId="7B10F785"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any other plumbing work with a total value of $750 or more (</w:t>
                                </w:r>
                                <w:r>
                                  <w:rPr>
                                    <w:rFonts w:ascii="Calibri" w:hAnsi="Calibri" w:cs="Calibri"/>
                                    <w:color w:val="3B3838" w:themeColor="background2" w:themeShade="40"/>
                                    <w:sz w:val="19"/>
                                    <w:szCs w:val="19"/>
                                  </w:rPr>
                                  <w:t xml:space="preserve">this threshold value would be </w:t>
                                </w:r>
                                <w:r w:rsidRPr="00C57F83">
                                  <w:rPr>
                                    <w:rFonts w:ascii="Calibri" w:hAnsi="Calibri" w:cs="Calibri"/>
                                    <w:color w:val="3B3838" w:themeColor="background2" w:themeShade="40"/>
                                    <w:sz w:val="19"/>
                                    <w:szCs w:val="19"/>
                                  </w:rPr>
                                  <w:t>$500 if no Regulations</w:t>
                                </w:r>
                                <w:r>
                                  <w:rPr>
                                    <w:rFonts w:ascii="Calibri" w:hAnsi="Calibri" w:cs="Calibri"/>
                                    <w:color w:val="3B3838" w:themeColor="background2" w:themeShade="40"/>
                                    <w:sz w:val="19"/>
                                    <w:szCs w:val="19"/>
                                  </w:rPr>
                                  <w:t xml:space="preserve"> were in place</w:t>
                                </w:r>
                                <w:r w:rsidRPr="00C57F83">
                                  <w:rPr>
                                    <w:rFonts w:ascii="Calibri" w:hAnsi="Calibri" w:cs="Calibri"/>
                                    <w:color w:val="3B3838" w:themeColor="background2" w:themeShade="40"/>
                                    <w:sz w:val="19"/>
                                    <w:szCs w:val="19"/>
                                  </w:rPr>
                                  <w:t>).</w:t>
                                </w:r>
                              </w:p>
                              <w:p w14:paraId="54F4A180" w14:textId="77777777" w:rsidR="00A05F07" w:rsidRPr="00C57F83" w:rsidRDefault="00A05F07" w:rsidP="00F47D32">
                                <w:pPr>
                                  <w:rPr>
                                    <w:rFonts w:ascii="Calibri" w:hAnsi="Calibri" w:cs="Calibri"/>
                                    <w:b/>
                                    <w:color w:val="3B3838" w:themeColor="background2" w:themeShade="40"/>
                                    <w:sz w:val="19"/>
                                    <w:szCs w:val="19"/>
                                  </w:rPr>
                                </w:pPr>
                              </w:p>
                              <w:p w14:paraId="47E492D3"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Must be carried out by*:</w:t>
                                </w:r>
                              </w:p>
                              <w:p w14:paraId="26E19500"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licensed plumber</w:t>
                                </w:r>
                              </w:p>
                              <w:p w14:paraId="371DED81"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registered plumber under the supervision of a licensed plumber</w:t>
                                </w:r>
                              </w:p>
                              <w:p w14:paraId="122D32CD"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plumbing apprentice under the supervision of a licensed plumber</w:t>
                                </w:r>
                              </w:p>
                              <w:p w14:paraId="5DE055B5" w14:textId="77777777" w:rsidR="00A05F07" w:rsidRPr="00C57F83" w:rsidRDefault="00A05F07" w:rsidP="00F47D32">
                                <w:pPr>
                                  <w:rPr>
                                    <w:rFonts w:ascii="Calibri" w:hAnsi="Calibri" w:cs="Calibri"/>
                                    <w:color w:val="3B3838" w:themeColor="background2" w:themeShade="4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62528" y="4053613"/>
                              <a:ext cx="5144135" cy="11081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604C72"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All other plumbing work</w:t>
                                </w:r>
                              </w:p>
                              <w:p w14:paraId="57616F88" w14:textId="77777777" w:rsidR="00A05F07" w:rsidRPr="00C57F83" w:rsidRDefault="00A05F07" w:rsidP="00F47D32">
                                <w:pPr>
                                  <w:rPr>
                                    <w:rFonts w:ascii="Calibri" w:hAnsi="Calibri" w:cs="Calibri"/>
                                    <w:color w:val="3B3838" w:themeColor="background2" w:themeShade="40"/>
                                    <w:sz w:val="19"/>
                                    <w:szCs w:val="19"/>
                                  </w:rPr>
                                </w:pPr>
                              </w:p>
                              <w:p w14:paraId="50009523"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Must be carried out by*:</w:t>
                                </w:r>
                              </w:p>
                              <w:p w14:paraId="41664CA9"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licensed plumber</w:t>
                                </w:r>
                              </w:p>
                              <w:p w14:paraId="0C97CD48"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 xml:space="preserve">A registered plumber </w:t>
                                </w:r>
                              </w:p>
                              <w:p w14:paraId="36AB0D7C"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plumbing apprentice, or a person being trained, under the supervision of a licensed plumber</w:t>
                                </w:r>
                              </w:p>
                              <w:p w14:paraId="5B312F14" w14:textId="4B57DEBF" w:rsidR="00A05F07" w:rsidRPr="00F657AB" w:rsidRDefault="00A05F07" w:rsidP="00F657AB">
                                <w:pPr>
                                  <w:rPr>
                                    <w:rFonts w:ascii="Calibri" w:hAnsi="Calibri" w:cs="Calibri"/>
                                    <w:color w:val="3B3838" w:themeColor="background2" w:themeShade="4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2768" y="5375616"/>
                              <a:ext cx="5600065" cy="2270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A42A9C" w14:textId="77777777" w:rsidR="00A05F07" w:rsidRPr="00C57F83" w:rsidRDefault="00A05F07" w:rsidP="00F47D32">
                                <w:pPr>
                                  <w:rPr>
                                    <w:rFonts w:ascii="Calibri" w:hAnsi="Calibri" w:cs="Calibri"/>
                                    <w:i/>
                                    <w:sz w:val="18"/>
                                    <w:szCs w:val="20"/>
                                  </w:rPr>
                                </w:pPr>
                                <w:r w:rsidRPr="00C57F83">
                                  <w:rPr>
                                    <w:rFonts w:ascii="Calibri" w:hAnsi="Calibri" w:cs="Calibri"/>
                                    <w:i/>
                                    <w:sz w:val="18"/>
                                    <w:szCs w:val="20"/>
                                  </w:rPr>
                                  <w:t>* work must correspond to the class of work (or specialised class) for which the plumber is licensed or registered.</w:t>
                                </w:r>
                              </w:p>
                              <w:p w14:paraId="46036E80" w14:textId="77777777" w:rsidR="00A05F07" w:rsidRPr="00C57F83" w:rsidRDefault="00A05F07" w:rsidP="00F47D32">
                                <w:pPr>
                                  <w:rPr>
                                    <w:rFonts w:ascii="Calibri" w:hAnsi="Calibri" w:cs="Calibri"/>
                                    <w:i/>
                                    <w:sz w:val="18"/>
                                    <w:szCs w:val="20"/>
                                  </w:rPr>
                                </w:pPr>
                              </w:p>
                              <w:p w14:paraId="0CB2F773" w14:textId="77777777" w:rsidR="00A05F07" w:rsidRPr="00C57F83" w:rsidRDefault="00A05F07" w:rsidP="00F47D32">
                                <w:pPr>
                                  <w:rPr>
                                    <w:rFonts w:ascii="Calibri" w:hAnsi="Calibri" w:cs="Calibri"/>
                                    <w:i/>
                                    <w:color w:val="3B3838" w:themeColor="background2" w:themeShade="4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009551" y="36232"/>
                              <a:ext cx="1306228" cy="288168"/>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BF6C3E" w14:textId="77777777" w:rsidR="00A05F07" w:rsidRPr="00C57F83" w:rsidRDefault="00A05F07" w:rsidP="00F47D32">
                                <w:pPr>
                                  <w:jc w:val="center"/>
                                  <w:rPr>
                                    <w:rFonts w:ascii="Calibri" w:hAnsi="Calibri" w:cs="Calibri"/>
                                    <w:b/>
                                    <w:color w:val="1F3864" w:themeColor="accent1" w:themeShade="80"/>
                                  </w:rPr>
                                </w:pPr>
                                <w:r w:rsidRPr="00C57F83">
                                  <w:rPr>
                                    <w:rFonts w:ascii="Calibri" w:hAnsi="Calibri" w:cs="Calibri"/>
                                    <w:b/>
                                    <w:color w:val="1F3864" w:themeColor="accent1" w:themeShade="80"/>
                                  </w:rPr>
                                  <w:t>Plumbing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62527" y="3023551"/>
                              <a:ext cx="5030295" cy="8692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5D8EC7" w14:textId="77777777" w:rsidR="00A05F07" w:rsidRPr="00C57F83" w:rsidRDefault="00A05F07" w:rsidP="00F47D32">
                                <w:pPr>
                                  <w:rPr>
                                    <w:rFonts w:ascii="Calibri" w:hAnsi="Calibri" w:cs="Calibri"/>
                                    <w:b/>
                                    <w:sz w:val="19"/>
                                    <w:szCs w:val="19"/>
                                  </w:rPr>
                                </w:pPr>
                                <w:r w:rsidRPr="00C57F83">
                                  <w:rPr>
                                    <w:rFonts w:ascii="Calibri" w:hAnsi="Calibri" w:cs="Calibri"/>
                                    <w:b/>
                                    <w:sz w:val="19"/>
                                    <w:szCs w:val="19"/>
                                  </w:rPr>
                                  <w:t>Minor plumbing work</w:t>
                                </w:r>
                              </w:p>
                              <w:p w14:paraId="033B443C" w14:textId="77777777" w:rsidR="00A05F07" w:rsidRPr="00C57F83" w:rsidRDefault="00A05F07" w:rsidP="00D85529">
                                <w:pPr>
                                  <w:pStyle w:val="ListParagraph"/>
                                  <w:numPr>
                                    <w:ilvl w:val="0"/>
                                    <w:numId w:val="4"/>
                                  </w:numPr>
                                  <w:rPr>
                                    <w:rFonts w:ascii="Calibri" w:hAnsi="Calibri" w:cs="Calibri"/>
                                    <w:color w:val="3B3838" w:themeColor="background2" w:themeShade="40"/>
                                    <w:sz w:val="19"/>
                                    <w:szCs w:val="19"/>
                                  </w:rPr>
                                </w:pPr>
                                <w:r w:rsidRPr="00C57F83">
                                  <w:rPr>
                                    <w:rFonts w:ascii="Calibri" w:hAnsi="Calibri" w:cs="Calibri"/>
                                    <w:sz w:val="19"/>
                                    <w:szCs w:val="19"/>
                                  </w:rPr>
                                  <w:t>repair or replacement of tap washers and other minor tap repairs in a dwelling</w:t>
                                </w:r>
                                <w:r w:rsidRPr="00C57F83">
                                  <w:rPr>
                                    <w:rFonts w:ascii="Calibri" w:hAnsi="Calibri" w:cs="Calibri"/>
                                    <w:color w:val="3B3838" w:themeColor="background2" w:themeShade="40"/>
                                    <w:sz w:val="19"/>
                                    <w:szCs w:val="19"/>
                                  </w:rPr>
                                  <w:t xml:space="preserve"> </w:t>
                                </w:r>
                                <w:r w:rsidRPr="00C57F83">
                                  <w:rPr>
                                    <w:rFonts w:ascii="Calibri" w:hAnsi="Calibri" w:cs="Calibri"/>
                                    <w:sz w:val="19"/>
                                    <w:szCs w:val="19"/>
                                  </w:rPr>
                                  <w:t>(owner/occupiers allowed under the Act, all others allowed under the Regulations)</w:t>
                                </w:r>
                              </w:p>
                              <w:p w14:paraId="13B56068" w14:textId="77777777" w:rsidR="00A05F07" w:rsidRPr="00C57F83" w:rsidRDefault="00A05F07" w:rsidP="00D85529">
                                <w:pPr>
                                  <w:pStyle w:val="ListParagraph"/>
                                  <w:numPr>
                                    <w:ilvl w:val="0"/>
                                    <w:numId w:val="4"/>
                                  </w:numPr>
                                  <w:rPr>
                                    <w:rFonts w:ascii="Calibri" w:hAnsi="Calibri" w:cs="Calibri"/>
                                    <w:sz w:val="19"/>
                                    <w:szCs w:val="19"/>
                                  </w:rPr>
                                </w:pPr>
                                <w:r w:rsidRPr="00C57F83">
                                  <w:rPr>
                                    <w:rFonts w:ascii="Calibri" w:hAnsi="Calibri" w:cs="Calibri"/>
                                    <w:sz w:val="19"/>
                                    <w:szCs w:val="19"/>
                                  </w:rPr>
                                  <w:t>change over of a 3 star shower head in a dwelling (allowed under the Regulations)</w:t>
                                </w:r>
                              </w:p>
                              <w:p w14:paraId="30402883" w14:textId="77777777" w:rsidR="00A05F07" w:rsidRPr="00C57F83" w:rsidRDefault="00A05F07" w:rsidP="00F47D32">
                                <w:pPr>
                                  <w:rPr>
                                    <w:rFonts w:ascii="Calibri" w:hAnsi="Calibri" w:cs="Calibri"/>
                                    <w:b/>
                                    <w:sz w:val="6"/>
                                    <w:szCs w:val="19"/>
                                  </w:rPr>
                                </w:pPr>
                              </w:p>
                              <w:p w14:paraId="285EF2F2" w14:textId="77777777" w:rsidR="00A05F07" w:rsidRPr="00C57F83" w:rsidRDefault="00A05F07" w:rsidP="00F47D32">
                                <w:pPr>
                                  <w:rPr>
                                    <w:rFonts w:ascii="Calibri" w:hAnsi="Calibri" w:cs="Calibri"/>
                                    <w:b/>
                                    <w:sz w:val="19"/>
                                    <w:szCs w:val="19"/>
                                  </w:rPr>
                                </w:pPr>
                                <w:r w:rsidRPr="00C57F83">
                                  <w:rPr>
                                    <w:rFonts w:ascii="Calibri" w:hAnsi="Calibri" w:cs="Calibri"/>
                                    <w:b/>
                                    <w:sz w:val="19"/>
                                    <w:szCs w:val="19"/>
                                  </w:rPr>
                                  <w:t>May be carried out by any person</w:t>
                                </w:r>
                              </w:p>
                              <w:p w14:paraId="5D9B0115" w14:textId="77777777" w:rsidR="00A05F07" w:rsidRPr="00C57F83" w:rsidRDefault="00A05F07" w:rsidP="00F47D32">
                                <w:pPr>
                                  <w:rPr>
                                    <w:rFonts w:ascii="Calibri" w:hAnsi="Calibri" w:cs="Calibri"/>
                                    <w:sz w:val="19"/>
                                    <w:szCs w:val="19"/>
                                  </w:rPr>
                                </w:pPr>
                              </w:p>
                              <w:p w14:paraId="1E85744C" w14:textId="77777777" w:rsidR="00A05F07" w:rsidRPr="00C57F83" w:rsidRDefault="00A05F07" w:rsidP="00F47D32">
                                <w:pPr>
                                  <w:rPr>
                                    <w:rFonts w:ascii="Calibri" w:hAnsi="Calibri" w:cs="Calibri"/>
                                    <w:color w:val="3B3838" w:themeColor="background2" w:themeShade="4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EF4157" id="Group 15" o:spid="_x0000_s1029" style="position:absolute;margin-left:-1.1pt;margin-top:4.75pt;width:450.1pt;height:470.05pt;z-index:251658241;mso-width-relative:margin;mso-height-relative:margin" coordorigin=",362" coordsize="57162,5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">
                <v:group id="Group 16" o:spid="_x0000_s1030" style="position:absolute;top:2353;width:57162;height:50721" coordorigin="" coordsize="57162,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ounded Rectangle 17" o:spid="_x0000_s1031" style="position:absolute;width:57162;height:50720;visibility:visible;mso-wrap-style:square;v-text-anchor:middle" arcsize="2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" fillcolor="white [3212]" strokecolor="#2f5496 [2404]" strokeweight="2.25pt">
                    <v:stroke joinstyle="miter"/>
                  </v:roundrect>
                  <v:roundrect id="Rounded Rectangle 18" o:spid="_x0000_s1032" style="position:absolute;left:2232;top:1701;width:53347;height:24735;visibility:visible;mso-wrap-style:square;v-text-anchor:middle" arcsize="2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" fillcolor="white [3212]" strokecolor="#acb9ca [1311]" strokeweight="1pt">
                    <v:stroke joinstyle="miter"/>
                    <v:textbox>
                      <w:txbxContent>
                        <w:p w14:paraId="6EFB2334" w14:textId="77777777" w:rsidR="00A05F07" w:rsidRPr="00C57F83" w:rsidRDefault="00A05F07" w:rsidP="00F47D32">
                          <w:pPr>
                            <w:rPr>
                              <w:rFonts w:ascii="Calibri" w:hAnsi="Calibri" w:cs="Calibri"/>
                              <w:color w:val="7F7F7F" w:themeColor="text1" w:themeTint="80"/>
                            </w:rPr>
                          </w:pPr>
                        </w:p>
                      </w:txbxContent>
                    </v:textbox>
                  </v:roundrect>
                  <v:roundrect id="Rounded Rectangle 19" o:spid="_x0000_s1033" style="position:absolute;left:2232;top:37721;width:53315;height:11810;visibility:visible;mso-wrap-style:square;v-text-anchor:middle" arcsize="3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" fillcolor="white [3212]" strokecolor="#747070 [1614]" strokeweight="1pt">
                    <v:stroke joinstyle="miter"/>
                    <v:textbox>
                      <w:txbxContent>
                        <w:p w14:paraId="2E6CDF92" w14:textId="77777777" w:rsidR="00A05F07" w:rsidRPr="00C57F83" w:rsidRDefault="00A05F07" w:rsidP="00F47D32">
                          <w:pPr>
                            <w:rPr>
                              <w:rFonts w:ascii="Calibri" w:hAnsi="Calibri" w:cs="Calibri"/>
                              <w:color w:val="7F7F7F" w:themeColor="text1" w:themeTint="80"/>
                            </w:rPr>
                          </w:pPr>
                        </w:p>
                      </w:txbxContent>
                    </v:textbox>
                  </v:roundrect>
                  <v:roundrect id="Rounded Rectangle 20" o:spid="_x0000_s1034" style="position:absolute;left:2232;top:27451;width:53315;height:9496;visibility:visible;mso-wrap-style:square;v-text-anchor:middle" arcsize="11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" fillcolor="white [3212]" strokecolor="#7b7b7b [2406]" strokeweight="1pt">
                    <v:stroke joinstyle="miter"/>
                    <v:textbox>
                      <w:txbxContent>
                        <w:p w14:paraId="5263DF79" w14:textId="77777777" w:rsidR="00A05F07" w:rsidRPr="00C57F83" w:rsidRDefault="00A05F07" w:rsidP="00F47D32">
                          <w:pPr>
                            <w:rPr>
                              <w:rFonts w:ascii="Calibri" w:hAnsi="Calibri" w:cs="Calibri"/>
                              <w:color w:val="7F7F7F" w:themeColor="text1" w:themeTint="80"/>
                            </w:rPr>
                          </w:pPr>
                        </w:p>
                      </w:txbxContent>
                    </v:textbox>
                  </v:roundrect>
                </v:group>
                <v:group id="Group 21" o:spid="_x0000_s1035" style="position:absolute;left:27;top:362;width:57105;height:55632" coordorigin="-1127,362" coordsize="56000,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2" o:spid="_x0000_s1036" type="#_x0000_t202" style="position:absolute;left:1625;top:4572;width:50298;height:2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ACD1484"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 xml:space="preserve">Plumbing work that requires a </w:t>
                          </w:r>
                          <w:r>
                            <w:rPr>
                              <w:rFonts w:ascii="Calibri" w:hAnsi="Calibri" w:cs="Calibri"/>
                              <w:b/>
                              <w:color w:val="3B3838" w:themeColor="background2" w:themeShade="40"/>
                              <w:sz w:val="19"/>
                              <w:szCs w:val="19"/>
                            </w:rPr>
                            <w:t>Compliance Certificate</w:t>
                          </w:r>
                        </w:p>
                        <w:p w14:paraId="0898E220"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installation, relocation or replacement of any gas-using appliance</w:t>
                          </w:r>
                        </w:p>
                        <w:p w14:paraId="6C2794C1"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 xml:space="preserve">conversion of a gas-using appliance for use with a different gaseous fuel </w:t>
                          </w:r>
                        </w:p>
                        <w:p w14:paraId="4582939E"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installation, modification or relocation of consumer gas piping</w:t>
                          </w:r>
                        </w:p>
                        <w:p w14:paraId="3D65F6A1"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 xml:space="preserve">construction, installation or alteration of any below ground sanitary drain or associated gullies </w:t>
                          </w:r>
                        </w:p>
                        <w:p w14:paraId="0BB35D5A"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construction, installation, alteration, relocation or replacement of a cooling tower or of any other part of a cooling tower system (including the installation or replacement of any associated device or equipment)</w:t>
                          </w:r>
                          <w:r>
                            <w:rPr>
                              <w:rFonts w:ascii="Calibri" w:hAnsi="Calibri" w:cs="Calibri"/>
                              <w:color w:val="3B3838" w:themeColor="background2" w:themeShade="40"/>
                              <w:sz w:val="19"/>
                              <w:szCs w:val="19"/>
                            </w:rPr>
                            <w:t>,</w:t>
                          </w:r>
                          <w:r w:rsidRPr="00C57F83">
                            <w:rPr>
                              <w:rFonts w:ascii="Calibri" w:hAnsi="Calibri" w:cs="Calibri"/>
                              <w:color w:val="3B3838" w:themeColor="background2" w:themeShade="40"/>
                              <w:sz w:val="19"/>
                              <w:szCs w:val="19"/>
                            </w:rPr>
                            <w:t xml:space="preserve"> or</w:t>
                          </w:r>
                        </w:p>
                        <w:p w14:paraId="7B10F785" w14:textId="77777777" w:rsidR="00A05F07" w:rsidRPr="00C57F83" w:rsidRDefault="00A05F07" w:rsidP="00D85529">
                          <w:pPr>
                            <w:pStyle w:val="ListParagraph"/>
                            <w:numPr>
                              <w:ilvl w:val="0"/>
                              <w:numId w:val="3"/>
                            </w:numPr>
                            <w:rPr>
                              <w:rFonts w:ascii="Calibri" w:hAnsi="Calibri" w:cs="Calibri"/>
                              <w:color w:val="3B3838" w:themeColor="background2" w:themeShade="40"/>
                              <w:sz w:val="19"/>
                              <w:szCs w:val="19"/>
                            </w:rPr>
                          </w:pPr>
                          <w:r w:rsidRPr="00C57F83">
                            <w:rPr>
                              <w:rFonts w:ascii="Calibri" w:hAnsi="Calibri" w:cs="Calibri"/>
                              <w:color w:val="3B3838" w:themeColor="background2" w:themeShade="40"/>
                              <w:sz w:val="19"/>
                              <w:szCs w:val="19"/>
                            </w:rPr>
                            <w:t>any other plumbing work with a total value of $750 or more (</w:t>
                          </w:r>
                          <w:r>
                            <w:rPr>
                              <w:rFonts w:ascii="Calibri" w:hAnsi="Calibri" w:cs="Calibri"/>
                              <w:color w:val="3B3838" w:themeColor="background2" w:themeShade="40"/>
                              <w:sz w:val="19"/>
                              <w:szCs w:val="19"/>
                            </w:rPr>
                            <w:t xml:space="preserve">this threshold value would be </w:t>
                          </w:r>
                          <w:r w:rsidRPr="00C57F83">
                            <w:rPr>
                              <w:rFonts w:ascii="Calibri" w:hAnsi="Calibri" w:cs="Calibri"/>
                              <w:color w:val="3B3838" w:themeColor="background2" w:themeShade="40"/>
                              <w:sz w:val="19"/>
                              <w:szCs w:val="19"/>
                            </w:rPr>
                            <w:t>$500 if no Regulations</w:t>
                          </w:r>
                          <w:r>
                            <w:rPr>
                              <w:rFonts w:ascii="Calibri" w:hAnsi="Calibri" w:cs="Calibri"/>
                              <w:color w:val="3B3838" w:themeColor="background2" w:themeShade="40"/>
                              <w:sz w:val="19"/>
                              <w:szCs w:val="19"/>
                            </w:rPr>
                            <w:t xml:space="preserve"> were in place</w:t>
                          </w:r>
                          <w:r w:rsidRPr="00C57F83">
                            <w:rPr>
                              <w:rFonts w:ascii="Calibri" w:hAnsi="Calibri" w:cs="Calibri"/>
                              <w:color w:val="3B3838" w:themeColor="background2" w:themeShade="40"/>
                              <w:sz w:val="19"/>
                              <w:szCs w:val="19"/>
                            </w:rPr>
                            <w:t>).</w:t>
                          </w:r>
                        </w:p>
                        <w:p w14:paraId="54F4A180" w14:textId="77777777" w:rsidR="00A05F07" w:rsidRPr="00C57F83" w:rsidRDefault="00A05F07" w:rsidP="00F47D32">
                          <w:pPr>
                            <w:rPr>
                              <w:rFonts w:ascii="Calibri" w:hAnsi="Calibri" w:cs="Calibri"/>
                              <w:b/>
                              <w:color w:val="3B3838" w:themeColor="background2" w:themeShade="40"/>
                              <w:sz w:val="19"/>
                              <w:szCs w:val="19"/>
                            </w:rPr>
                          </w:pPr>
                        </w:p>
                        <w:p w14:paraId="47E492D3"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Must be carried out by*:</w:t>
                          </w:r>
                        </w:p>
                        <w:p w14:paraId="26E19500"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licensed plumber</w:t>
                          </w:r>
                        </w:p>
                        <w:p w14:paraId="371DED81"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registered plumber under the supervision of a licensed plumber</w:t>
                          </w:r>
                        </w:p>
                        <w:p w14:paraId="122D32CD"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plumbing apprentice under the supervision of a licensed plumber</w:t>
                          </w:r>
                        </w:p>
                        <w:p w14:paraId="5DE055B5" w14:textId="77777777" w:rsidR="00A05F07" w:rsidRPr="00C57F83" w:rsidRDefault="00A05F07" w:rsidP="00F47D32">
                          <w:pPr>
                            <w:rPr>
                              <w:rFonts w:ascii="Calibri" w:hAnsi="Calibri" w:cs="Calibri"/>
                              <w:color w:val="3B3838" w:themeColor="background2" w:themeShade="40"/>
                              <w:sz w:val="19"/>
                              <w:szCs w:val="19"/>
                            </w:rPr>
                          </w:pPr>
                        </w:p>
                      </w:txbxContent>
                    </v:textbox>
                  </v:shape>
                  <v:shape id="Text Box 23" o:spid="_x0000_s1037" type="#_x0000_t202" style="position:absolute;left:1625;top:40536;width:51441;height:1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6604C72"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All other plumbing work</w:t>
                          </w:r>
                        </w:p>
                        <w:p w14:paraId="57616F88" w14:textId="77777777" w:rsidR="00A05F07" w:rsidRPr="00C57F83" w:rsidRDefault="00A05F07" w:rsidP="00F47D32">
                          <w:pPr>
                            <w:rPr>
                              <w:rFonts w:ascii="Calibri" w:hAnsi="Calibri" w:cs="Calibri"/>
                              <w:color w:val="3B3838" w:themeColor="background2" w:themeShade="40"/>
                              <w:sz w:val="19"/>
                              <w:szCs w:val="19"/>
                            </w:rPr>
                          </w:pPr>
                        </w:p>
                        <w:p w14:paraId="50009523" w14:textId="77777777" w:rsidR="00A05F07" w:rsidRPr="00C57F83" w:rsidRDefault="00A05F07" w:rsidP="00F47D32">
                          <w:p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Must be carried out by*:</w:t>
                          </w:r>
                        </w:p>
                        <w:p w14:paraId="41664CA9"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licensed plumber</w:t>
                          </w:r>
                        </w:p>
                        <w:p w14:paraId="0C97CD48"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 xml:space="preserve">A registered plumber </w:t>
                          </w:r>
                        </w:p>
                        <w:p w14:paraId="36AB0D7C" w14:textId="77777777" w:rsidR="00A05F07" w:rsidRPr="00C57F83" w:rsidRDefault="00A05F07" w:rsidP="00D85529">
                          <w:pPr>
                            <w:pStyle w:val="ListParagraph"/>
                            <w:numPr>
                              <w:ilvl w:val="0"/>
                              <w:numId w:val="2"/>
                            </w:numPr>
                            <w:rPr>
                              <w:rFonts w:ascii="Calibri" w:hAnsi="Calibri" w:cs="Calibri"/>
                              <w:b/>
                              <w:color w:val="3B3838" w:themeColor="background2" w:themeShade="40"/>
                              <w:sz w:val="19"/>
                              <w:szCs w:val="19"/>
                            </w:rPr>
                          </w:pPr>
                          <w:r w:rsidRPr="00C57F83">
                            <w:rPr>
                              <w:rFonts w:ascii="Calibri" w:hAnsi="Calibri" w:cs="Calibri"/>
                              <w:b/>
                              <w:color w:val="3B3838" w:themeColor="background2" w:themeShade="40"/>
                              <w:sz w:val="19"/>
                              <w:szCs w:val="19"/>
                            </w:rPr>
                            <w:t>A plumbing apprentice, or a person being trained, under the supervision of a licensed plumber</w:t>
                          </w:r>
                        </w:p>
                        <w:p w14:paraId="5B312F14" w14:textId="4B57DEBF" w:rsidR="00A05F07" w:rsidRPr="00F657AB" w:rsidRDefault="00A05F07" w:rsidP="00F657AB">
                          <w:pPr>
                            <w:rPr>
                              <w:rFonts w:ascii="Calibri" w:hAnsi="Calibri" w:cs="Calibri"/>
                              <w:color w:val="3B3838" w:themeColor="background2" w:themeShade="40"/>
                              <w:sz w:val="19"/>
                              <w:szCs w:val="19"/>
                            </w:rPr>
                          </w:pPr>
                        </w:p>
                      </w:txbxContent>
                    </v:textbox>
                  </v:shape>
                  <v:shape id="Text Box 24" o:spid="_x0000_s1038" type="#_x0000_t202" style="position:absolute;left:-1127;top:53756;width:55999;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5A42A9C" w14:textId="77777777" w:rsidR="00A05F07" w:rsidRPr="00C57F83" w:rsidRDefault="00A05F07" w:rsidP="00F47D32">
                          <w:pPr>
                            <w:rPr>
                              <w:rFonts w:ascii="Calibri" w:hAnsi="Calibri" w:cs="Calibri"/>
                              <w:i/>
                              <w:sz w:val="18"/>
                              <w:szCs w:val="20"/>
                            </w:rPr>
                          </w:pPr>
                          <w:r w:rsidRPr="00C57F83">
                            <w:rPr>
                              <w:rFonts w:ascii="Calibri" w:hAnsi="Calibri" w:cs="Calibri"/>
                              <w:i/>
                              <w:sz w:val="18"/>
                              <w:szCs w:val="20"/>
                            </w:rPr>
                            <w:t>* work must correspond to the class of work (or specialised class) for which the plumber is licensed or registered.</w:t>
                          </w:r>
                        </w:p>
                        <w:p w14:paraId="46036E80" w14:textId="77777777" w:rsidR="00A05F07" w:rsidRPr="00C57F83" w:rsidRDefault="00A05F07" w:rsidP="00F47D32">
                          <w:pPr>
                            <w:rPr>
                              <w:rFonts w:ascii="Calibri" w:hAnsi="Calibri" w:cs="Calibri"/>
                              <w:i/>
                              <w:sz w:val="18"/>
                              <w:szCs w:val="20"/>
                            </w:rPr>
                          </w:pPr>
                        </w:p>
                        <w:p w14:paraId="0CB2F773" w14:textId="77777777" w:rsidR="00A05F07" w:rsidRPr="00C57F83" w:rsidRDefault="00A05F07" w:rsidP="00F47D32">
                          <w:pPr>
                            <w:rPr>
                              <w:rFonts w:ascii="Calibri" w:hAnsi="Calibri" w:cs="Calibri"/>
                              <w:i/>
                              <w:color w:val="3B3838" w:themeColor="background2" w:themeShade="40"/>
                              <w:sz w:val="18"/>
                              <w:szCs w:val="20"/>
                            </w:rPr>
                          </w:pPr>
                        </w:p>
                      </w:txbxContent>
                    </v:textbox>
                  </v:shape>
                  <v:shape id="Text Box 25" o:spid="_x0000_s1039" type="#_x0000_t202" style="position:absolute;left:20095;top:362;width:1306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" fillcolor="white [3212]" strokecolor="#2f5496 [2404]" strokeweight="2.25pt">
                    <v:textbox>
                      <w:txbxContent>
                        <w:p w14:paraId="48BF6C3E" w14:textId="77777777" w:rsidR="00A05F07" w:rsidRPr="00C57F83" w:rsidRDefault="00A05F07" w:rsidP="00F47D32">
                          <w:pPr>
                            <w:jc w:val="center"/>
                            <w:rPr>
                              <w:rFonts w:ascii="Calibri" w:hAnsi="Calibri" w:cs="Calibri"/>
                              <w:b/>
                              <w:color w:val="1F3864" w:themeColor="accent1" w:themeShade="80"/>
                            </w:rPr>
                          </w:pPr>
                          <w:r w:rsidRPr="00C57F83">
                            <w:rPr>
                              <w:rFonts w:ascii="Calibri" w:hAnsi="Calibri" w:cs="Calibri"/>
                              <w:b/>
                              <w:color w:val="1F3864" w:themeColor="accent1" w:themeShade="80"/>
                            </w:rPr>
                            <w:t>Plumbing work</w:t>
                          </w:r>
                        </w:p>
                      </w:txbxContent>
                    </v:textbox>
                  </v:shape>
                  <v:shape id="Text Box 26" o:spid="_x0000_s1040" type="#_x0000_t202" style="position:absolute;left:1625;top:30235;width:50303;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F5D8EC7" w14:textId="77777777" w:rsidR="00A05F07" w:rsidRPr="00C57F83" w:rsidRDefault="00A05F07" w:rsidP="00F47D32">
                          <w:pPr>
                            <w:rPr>
                              <w:rFonts w:ascii="Calibri" w:hAnsi="Calibri" w:cs="Calibri"/>
                              <w:b/>
                              <w:sz w:val="19"/>
                              <w:szCs w:val="19"/>
                            </w:rPr>
                          </w:pPr>
                          <w:r w:rsidRPr="00C57F83">
                            <w:rPr>
                              <w:rFonts w:ascii="Calibri" w:hAnsi="Calibri" w:cs="Calibri"/>
                              <w:b/>
                              <w:sz w:val="19"/>
                              <w:szCs w:val="19"/>
                            </w:rPr>
                            <w:t>Minor plumbing work</w:t>
                          </w:r>
                        </w:p>
                        <w:p w14:paraId="033B443C" w14:textId="77777777" w:rsidR="00A05F07" w:rsidRPr="00C57F83" w:rsidRDefault="00A05F07" w:rsidP="00D85529">
                          <w:pPr>
                            <w:pStyle w:val="ListParagraph"/>
                            <w:numPr>
                              <w:ilvl w:val="0"/>
                              <w:numId w:val="4"/>
                            </w:numPr>
                            <w:rPr>
                              <w:rFonts w:ascii="Calibri" w:hAnsi="Calibri" w:cs="Calibri"/>
                              <w:color w:val="3B3838" w:themeColor="background2" w:themeShade="40"/>
                              <w:sz w:val="19"/>
                              <w:szCs w:val="19"/>
                            </w:rPr>
                          </w:pPr>
                          <w:r w:rsidRPr="00C57F83">
                            <w:rPr>
                              <w:rFonts w:ascii="Calibri" w:hAnsi="Calibri" w:cs="Calibri"/>
                              <w:sz w:val="19"/>
                              <w:szCs w:val="19"/>
                            </w:rPr>
                            <w:t>repair or replacement of tap washers and other minor tap repairs in a dwelling</w:t>
                          </w:r>
                          <w:r w:rsidRPr="00C57F83">
                            <w:rPr>
                              <w:rFonts w:ascii="Calibri" w:hAnsi="Calibri" w:cs="Calibri"/>
                              <w:color w:val="3B3838" w:themeColor="background2" w:themeShade="40"/>
                              <w:sz w:val="19"/>
                              <w:szCs w:val="19"/>
                            </w:rPr>
                            <w:t xml:space="preserve"> </w:t>
                          </w:r>
                          <w:r w:rsidRPr="00C57F83">
                            <w:rPr>
                              <w:rFonts w:ascii="Calibri" w:hAnsi="Calibri" w:cs="Calibri"/>
                              <w:sz w:val="19"/>
                              <w:szCs w:val="19"/>
                            </w:rPr>
                            <w:t>(owner/occupiers allowed under the Act, all others allowed under the Regulations)</w:t>
                          </w:r>
                        </w:p>
                        <w:p w14:paraId="13B56068" w14:textId="77777777" w:rsidR="00A05F07" w:rsidRPr="00C57F83" w:rsidRDefault="00A05F07" w:rsidP="00D85529">
                          <w:pPr>
                            <w:pStyle w:val="ListParagraph"/>
                            <w:numPr>
                              <w:ilvl w:val="0"/>
                              <w:numId w:val="4"/>
                            </w:numPr>
                            <w:rPr>
                              <w:rFonts w:ascii="Calibri" w:hAnsi="Calibri" w:cs="Calibri"/>
                              <w:sz w:val="19"/>
                              <w:szCs w:val="19"/>
                            </w:rPr>
                          </w:pPr>
                          <w:r w:rsidRPr="00C57F83">
                            <w:rPr>
                              <w:rFonts w:ascii="Calibri" w:hAnsi="Calibri" w:cs="Calibri"/>
                              <w:sz w:val="19"/>
                              <w:szCs w:val="19"/>
                            </w:rPr>
                            <w:t>change over of a 3 star shower head in a dwelling (allowed under the Regulations)</w:t>
                          </w:r>
                        </w:p>
                        <w:p w14:paraId="30402883" w14:textId="77777777" w:rsidR="00A05F07" w:rsidRPr="00C57F83" w:rsidRDefault="00A05F07" w:rsidP="00F47D32">
                          <w:pPr>
                            <w:rPr>
                              <w:rFonts w:ascii="Calibri" w:hAnsi="Calibri" w:cs="Calibri"/>
                              <w:b/>
                              <w:sz w:val="6"/>
                              <w:szCs w:val="19"/>
                            </w:rPr>
                          </w:pPr>
                        </w:p>
                        <w:p w14:paraId="285EF2F2" w14:textId="77777777" w:rsidR="00A05F07" w:rsidRPr="00C57F83" w:rsidRDefault="00A05F07" w:rsidP="00F47D32">
                          <w:pPr>
                            <w:rPr>
                              <w:rFonts w:ascii="Calibri" w:hAnsi="Calibri" w:cs="Calibri"/>
                              <w:b/>
                              <w:sz w:val="19"/>
                              <w:szCs w:val="19"/>
                            </w:rPr>
                          </w:pPr>
                          <w:r w:rsidRPr="00C57F83">
                            <w:rPr>
                              <w:rFonts w:ascii="Calibri" w:hAnsi="Calibri" w:cs="Calibri"/>
                              <w:b/>
                              <w:sz w:val="19"/>
                              <w:szCs w:val="19"/>
                            </w:rPr>
                            <w:t>May be carried out by any person</w:t>
                          </w:r>
                        </w:p>
                        <w:p w14:paraId="5D9B0115" w14:textId="77777777" w:rsidR="00A05F07" w:rsidRPr="00C57F83" w:rsidRDefault="00A05F07" w:rsidP="00F47D32">
                          <w:pPr>
                            <w:rPr>
                              <w:rFonts w:ascii="Calibri" w:hAnsi="Calibri" w:cs="Calibri"/>
                              <w:sz w:val="19"/>
                              <w:szCs w:val="19"/>
                            </w:rPr>
                          </w:pPr>
                        </w:p>
                        <w:p w14:paraId="1E85744C" w14:textId="77777777" w:rsidR="00A05F07" w:rsidRPr="00C57F83" w:rsidRDefault="00A05F07" w:rsidP="00F47D32">
                          <w:pPr>
                            <w:rPr>
                              <w:rFonts w:ascii="Calibri" w:hAnsi="Calibri" w:cs="Calibri"/>
                              <w:color w:val="3B3838" w:themeColor="background2" w:themeShade="40"/>
                              <w:sz w:val="19"/>
                              <w:szCs w:val="19"/>
                            </w:rPr>
                          </w:pPr>
                        </w:p>
                      </w:txbxContent>
                    </v:textbox>
                  </v:shape>
                </v:group>
                <w10:wrap type="through"/>
              </v:group>
            </w:pict>
          </mc:Fallback>
        </mc:AlternateContent>
      </w:r>
    </w:p>
    <w:p w14:paraId="32A296DB" w14:textId="77777777" w:rsidR="0040621A" w:rsidRPr="00200A49" w:rsidRDefault="0040621A" w:rsidP="00F47D32">
      <w:pPr>
        <w:rPr>
          <w:rFonts w:ascii="Calibri" w:hAnsi="Calibri" w:cs="Calibri"/>
          <w:sz w:val="22"/>
          <w:szCs w:val="22"/>
        </w:rPr>
      </w:pPr>
    </w:p>
    <w:p w14:paraId="22821432" w14:textId="77777777" w:rsidR="00F47D32" w:rsidRPr="00200A49" w:rsidRDefault="00F47D3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Act provides that a person must not carry out any plumbing work (other than </w:t>
      </w:r>
      <w:r w:rsidR="004C389C" w:rsidRPr="00200A49">
        <w:rPr>
          <w:rFonts w:ascii="Calibri" w:eastAsia="Calibri" w:hAnsi="Calibri" w:cs="Calibri"/>
          <w:sz w:val="22"/>
          <w:szCs w:val="22"/>
        </w:rPr>
        <w:t>some</w:t>
      </w:r>
      <w:r w:rsidRPr="00200A49">
        <w:rPr>
          <w:rFonts w:ascii="Calibri" w:eastAsia="Calibri" w:hAnsi="Calibri" w:cs="Calibri"/>
          <w:sz w:val="22"/>
          <w:szCs w:val="22"/>
        </w:rPr>
        <w:t xml:space="preserve"> minor plumbing work) unless he or she is licensed or registered by the </w:t>
      </w:r>
      <w:r w:rsidR="004C389C" w:rsidRPr="00200A49">
        <w:rPr>
          <w:rFonts w:ascii="Calibri" w:eastAsia="Calibri" w:hAnsi="Calibri" w:cs="Calibri"/>
          <w:sz w:val="22"/>
          <w:szCs w:val="22"/>
        </w:rPr>
        <w:t>Victorian Building Authority (V</w:t>
      </w:r>
      <w:r w:rsidRPr="00200A49">
        <w:rPr>
          <w:rFonts w:ascii="Calibri" w:eastAsia="Calibri" w:hAnsi="Calibri" w:cs="Calibri"/>
          <w:sz w:val="22"/>
          <w:szCs w:val="22"/>
        </w:rPr>
        <w:t>BA</w:t>
      </w:r>
      <w:r w:rsidR="004C389C" w:rsidRPr="00200A49">
        <w:rPr>
          <w:rFonts w:ascii="Calibri" w:eastAsia="Calibri" w:hAnsi="Calibri" w:cs="Calibri"/>
          <w:sz w:val="22"/>
          <w:szCs w:val="22"/>
        </w:rPr>
        <w:t>)</w:t>
      </w:r>
      <w:r w:rsidRPr="00200A49">
        <w:rPr>
          <w:rFonts w:ascii="Calibri" w:eastAsia="Calibri" w:hAnsi="Calibri" w:cs="Calibri"/>
          <w:sz w:val="22"/>
          <w:szCs w:val="22"/>
        </w:rPr>
        <w:t xml:space="preserve"> to carry out that class or type of work</w:t>
      </w:r>
      <w:r w:rsidR="003E2D4B" w:rsidRPr="00200A49">
        <w:rPr>
          <w:rFonts w:ascii="Calibri" w:eastAsia="Calibri" w:hAnsi="Calibri" w:cs="Calibri"/>
          <w:sz w:val="22"/>
          <w:szCs w:val="22"/>
        </w:rPr>
        <w:t>.</w:t>
      </w:r>
      <w:r w:rsidRPr="00200A49">
        <w:rPr>
          <w:rFonts w:ascii="Calibri" w:eastAsia="Calibri" w:hAnsi="Calibri" w:cs="Calibri"/>
          <w:sz w:val="22"/>
          <w:szCs w:val="22"/>
          <w:vertAlign w:val="superscript"/>
        </w:rPr>
        <w:footnoteReference w:id="6"/>
      </w:r>
    </w:p>
    <w:p w14:paraId="734D8453" w14:textId="77777777" w:rsidR="003E2D4B" w:rsidRPr="00200A49" w:rsidRDefault="00A17481" w:rsidP="0040621A">
      <w:pPr>
        <w:spacing w:after="120"/>
        <w:rPr>
          <w:rFonts w:ascii="Calibri" w:hAnsi="Calibri" w:cs="Calibri"/>
          <w:sz w:val="22"/>
          <w:szCs w:val="22"/>
        </w:rPr>
      </w:pPr>
      <w:r w:rsidRPr="00200A49">
        <w:rPr>
          <w:rFonts w:ascii="Calibri" w:hAnsi="Calibri" w:cs="Calibri"/>
          <w:noProof/>
          <w:sz w:val="22"/>
          <w:szCs w:val="22"/>
          <w:lang w:eastAsia="en-AU"/>
        </w:rPr>
        <mc:AlternateContent>
          <mc:Choice Requires="wps">
            <w:drawing>
              <wp:anchor distT="0" distB="0" distL="114300" distR="114300" simplePos="0" relativeHeight="251658249" behindDoc="0" locked="0" layoutInCell="1" allowOverlap="1" wp14:anchorId="4416AFAE" wp14:editId="355E6E98">
                <wp:simplePos x="0" y="0"/>
                <wp:positionH relativeFrom="column">
                  <wp:posOffset>2742403</wp:posOffset>
                </wp:positionH>
                <wp:positionV relativeFrom="paragraph">
                  <wp:posOffset>49530</wp:posOffset>
                </wp:positionV>
                <wp:extent cx="2530549" cy="1158949"/>
                <wp:effectExtent l="0" t="0" r="9525" b="9525"/>
                <wp:wrapNone/>
                <wp:docPr id="6" name="Rounded Rectangle 6"/>
                <wp:cNvGraphicFramePr/>
                <a:graphic xmlns:a="http://schemas.openxmlformats.org/drawingml/2006/main">
                  <a:graphicData uri="http://schemas.microsoft.com/office/word/2010/wordprocessingShape">
                    <wps:wsp>
                      <wps:cNvSpPr/>
                      <wps:spPr>
                        <a:xfrm>
                          <a:off x="0" y="0"/>
                          <a:ext cx="2530549" cy="1158949"/>
                        </a:xfrm>
                        <a:prstGeom prst="roundRect">
                          <a:avLst>
                            <a:gd name="adj" fmla="val 3567"/>
                          </a:avLst>
                        </a:prstGeom>
                        <a:ln w="12700"/>
                      </wps:spPr>
                      <wps:style>
                        <a:lnRef idx="2">
                          <a:schemeClr val="accent1"/>
                        </a:lnRef>
                        <a:fillRef idx="1">
                          <a:schemeClr val="lt1"/>
                        </a:fillRef>
                        <a:effectRef idx="0">
                          <a:schemeClr val="accent1"/>
                        </a:effectRef>
                        <a:fontRef idx="minor">
                          <a:schemeClr val="dk1"/>
                        </a:fontRef>
                      </wps:style>
                      <wps:txbx>
                        <w:txbxContent>
                          <w:p w14:paraId="12CE4854" w14:textId="77777777" w:rsidR="00A05F07" w:rsidRPr="00492754" w:rsidRDefault="00A05F07" w:rsidP="00A17481">
                            <w:pPr>
                              <w:jc w:val="center"/>
                              <w:rPr>
                                <w:rFonts w:ascii="Calibri" w:hAnsi="Calibri" w:cs="Calibri"/>
                                <w:sz w:val="20"/>
                                <w:szCs w:val="20"/>
                              </w:rPr>
                            </w:pPr>
                            <w:r w:rsidRPr="00EB12EA">
                              <w:rPr>
                                <w:rFonts w:ascii="Calibri" w:hAnsi="Calibri" w:cs="Calibri"/>
                                <w:sz w:val="28"/>
                                <w:szCs w:val="20"/>
                              </w:rPr>
                              <w:t>Registered plumbers</w:t>
                            </w:r>
                            <w:r w:rsidRPr="00492754">
                              <w:rPr>
                                <w:rFonts w:ascii="Calibri" w:hAnsi="Calibri" w:cs="Calibri"/>
                                <w:sz w:val="20"/>
                                <w:szCs w:val="20"/>
                              </w:rPr>
                              <w:br/>
                            </w:r>
                            <w:r>
                              <w:rPr>
                                <w:rFonts w:ascii="Calibri" w:hAnsi="Calibri" w:cs="Calibri"/>
                                <w:sz w:val="20"/>
                                <w:szCs w:val="20"/>
                                <w:lang w:val="en-US"/>
                              </w:rPr>
                              <w:t xml:space="preserve">Plumbers that can </w:t>
                            </w:r>
                            <w:r w:rsidRPr="00A17481">
                              <w:rPr>
                                <w:rFonts w:ascii="Calibri" w:hAnsi="Calibri" w:cs="Calibri"/>
                                <w:sz w:val="20"/>
                                <w:szCs w:val="20"/>
                                <w:lang w:val="en-US"/>
                              </w:rPr>
                              <w:t xml:space="preserve">do plumbing work (within their registered class) where a </w:t>
                            </w:r>
                            <w:r>
                              <w:rPr>
                                <w:rFonts w:ascii="Calibri" w:hAnsi="Calibri" w:cs="Calibri"/>
                                <w:sz w:val="20"/>
                                <w:szCs w:val="20"/>
                                <w:lang w:val="en-US"/>
                              </w:rPr>
                              <w:t>Compliance Certificate</w:t>
                            </w:r>
                            <w:r w:rsidRPr="00A17481">
                              <w:rPr>
                                <w:rFonts w:ascii="Calibri" w:hAnsi="Calibri" w:cs="Calibri"/>
                                <w:sz w:val="20"/>
                                <w:szCs w:val="20"/>
                                <w:lang w:val="en-US"/>
                              </w:rPr>
                              <w:t xml:space="preserve"> is not required, or work under the supervision of a licensed plumber where a </w:t>
                            </w:r>
                            <w:r>
                              <w:rPr>
                                <w:rFonts w:ascii="Calibri" w:hAnsi="Calibri" w:cs="Calibri"/>
                                <w:sz w:val="20"/>
                                <w:szCs w:val="20"/>
                                <w:lang w:val="en-US"/>
                              </w:rPr>
                              <w:t>Compliance Certificate</w:t>
                            </w:r>
                            <w:r w:rsidRPr="00A17481">
                              <w:rPr>
                                <w:rFonts w:ascii="Calibri" w:hAnsi="Calibri" w:cs="Calibri"/>
                                <w:sz w:val="20"/>
                                <w:szCs w:val="20"/>
                                <w:lang w:val="en-US"/>
                              </w:rPr>
                              <w:t xml:space="preserve">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16AFAE" id="Rounded Rectangle 6" o:spid="_x0000_s1041" style="position:absolute;margin-left:215.95pt;margin-top:3.9pt;width:199.25pt;height:9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" fillcolor="white [3201]" strokecolor="#4472c4 [3204]" strokeweight="1pt">
                <v:stroke joinstyle="miter"/>
                <v:textbox>
                  <w:txbxContent>
                    <w:p w14:paraId="12CE4854" w14:textId="77777777" w:rsidR="00A05F07" w:rsidRPr="00492754" w:rsidRDefault="00A05F07" w:rsidP="00A17481">
                      <w:pPr>
                        <w:jc w:val="center"/>
                        <w:rPr>
                          <w:rFonts w:ascii="Calibri" w:hAnsi="Calibri" w:cs="Calibri"/>
                          <w:sz w:val="20"/>
                          <w:szCs w:val="20"/>
                        </w:rPr>
                      </w:pPr>
                      <w:r w:rsidRPr="00EB12EA">
                        <w:rPr>
                          <w:rFonts w:ascii="Calibri" w:hAnsi="Calibri" w:cs="Calibri"/>
                          <w:sz w:val="28"/>
                          <w:szCs w:val="20"/>
                        </w:rPr>
                        <w:t>Registered plumbers</w:t>
                      </w:r>
                      <w:r w:rsidRPr="00492754">
                        <w:rPr>
                          <w:rFonts w:ascii="Calibri" w:hAnsi="Calibri" w:cs="Calibri"/>
                          <w:sz w:val="20"/>
                          <w:szCs w:val="20"/>
                        </w:rPr>
                        <w:br/>
                      </w:r>
                      <w:r>
                        <w:rPr>
                          <w:rFonts w:ascii="Calibri" w:hAnsi="Calibri" w:cs="Calibri"/>
                          <w:sz w:val="20"/>
                          <w:szCs w:val="20"/>
                          <w:lang w:val="en-US"/>
                        </w:rPr>
                        <w:t xml:space="preserve">Plumbers that can </w:t>
                      </w:r>
                      <w:r w:rsidRPr="00A17481">
                        <w:rPr>
                          <w:rFonts w:ascii="Calibri" w:hAnsi="Calibri" w:cs="Calibri"/>
                          <w:sz w:val="20"/>
                          <w:szCs w:val="20"/>
                          <w:lang w:val="en-US"/>
                        </w:rPr>
                        <w:t xml:space="preserve">do plumbing work (within their registered class) where a </w:t>
                      </w:r>
                      <w:r>
                        <w:rPr>
                          <w:rFonts w:ascii="Calibri" w:hAnsi="Calibri" w:cs="Calibri"/>
                          <w:sz w:val="20"/>
                          <w:szCs w:val="20"/>
                          <w:lang w:val="en-US"/>
                        </w:rPr>
                        <w:t>Compliance Certificate</w:t>
                      </w:r>
                      <w:r w:rsidRPr="00A17481">
                        <w:rPr>
                          <w:rFonts w:ascii="Calibri" w:hAnsi="Calibri" w:cs="Calibri"/>
                          <w:sz w:val="20"/>
                          <w:szCs w:val="20"/>
                          <w:lang w:val="en-US"/>
                        </w:rPr>
                        <w:t xml:space="preserve"> is not required, or work under the supervision of a licensed plumber where a </w:t>
                      </w:r>
                      <w:r>
                        <w:rPr>
                          <w:rFonts w:ascii="Calibri" w:hAnsi="Calibri" w:cs="Calibri"/>
                          <w:sz w:val="20"/>
                          <w:szCs w:val="20"/>
                          <w:lang w:val="en-US"/>
                        </w:rPr>
                        <w:t>Compliance Certificate</w:t>
                      </w:r>
                      <w:r w:rsidRPr="00A17481">
                        <w:rPr>
                          <w:rFonts w:ascii="Calibri" w:hAnsi="Calibri" w:cs="Calibri"/>
                          <w:sz w:val="20"/>
                          <w:szCs w:val="20"/>
                          <w:lang w:val="en-US"/>
                        </w:rPr>
                        <w:t xml:space="preserve"> is required</w:t>
                      </w:r>
                    </w:p>
                  </w:txbxContent>
                </v:textbox>
              </v:roundrect>
            </w:pict>
          </mc:Fallback>
        </mc:AlternateContent>
      </w:r>
      <w:r w:rsidR="00492754" w:rsidRPr="00200A49">
        <w:rPr>
          <w:rFonts w:ascii="Calibri" w:hAnsi="Calibri" w:cs="Calibri"/>
          <w:noProof/>
          <w:sz w:val="22"/>
          <w:szCs w:val="22"/>
          <w:lang w:eastAsia="en-AU"/>
        </w:rPr>
        <mc:AlternateContent>
          <mc:Choice Requires="wps">
            <w:drawing>
              <wp:anchor distT="0" distB="0" distL="114300" distR="114300" simplePos="0" relativeHeight="251658248" behindDoc="0" locked="0" layoutInCell="1" allowOverlap="1" wp14:anchorId="02C58288" wp14:editId="6E2D4F8E">
                <wp:simplePos x="0" y="0"/>
                <wp:positionH relativeFrom="column">
                  <wp:posOffset>307975</wp:posOffset>
                </wp:positionH>
                <wp:positionV relativeFrom="paragraph">
                  <wp:posOffset>49530</wp:posOffset>
                </wp:positionV>
                <wp:extent cx="2222205" cy="1158949"/>
                <wp:effectExtent l="0" t="0" r="13335" b="9525"/>
                <wp:wrapNone/>
                <wp:docPr id="3" name="Rounded Rectangle 3"/>
                <wp:cNvGraphicFramePr/>
                <a:graphic xmlns:a="http://schemas.openxmlformats.org/drawingml/2006/main">
                  <a:graphicData uri="http://schemas.microsoft.com/office/word/2010/wordprocessingShape">
                    <wps:wsp>
                      <wps:cNvSpPr/>
                      <wps:spPr>
                        <a:xfrm>
                          <a:off x="0" y="0"/>
                          <a:ext cx="2222205" cy="1158949"/>
                        </a:xfrm>
                        <a:prstGeom prst="roundRect">
                          <a:avLst>
                            <a:gd name="adj" fmla="val 3567"/>
                          </a:avLst>
                        </a:prstGeom>
                        <a:ln w="12700"/>
                      </wps:spPr>
                      <wps:style>
                        <a:lnRef idx="2">
                          <a:schemeClr val="accent1"/>
                        </a:lnRef>
                        <a:fillRef idx="1">
                          <a:schemeClr val="lt1"/>
                        </a:fillRef>
                        <a:effectRef idx="0">
                          <a:schemeClr val="accent1"/>
                        </a:effectRef>
                        <a:fontRef idx="minor">
                          <a:schemeClr val="dk1"/>
                        </a:fontRef>
                      </wps:style>
                      <wps:txbx>
                        <w:txbxContent>
                          <w:p w14:paraId="7A34A781" w14:textId="77777777" w:rsidR="00A05F07" w:rsidRPr="00492754" w:rsidRDefault="00A05F07" w:rsidP="00492754">
                            <w:pPr>
                              <w:jc w:val="center"/>
                              <w:rPr>
                                <w:rFonts w:ascii="Calibri" w:hAnsi="Calibri" w:cs="Calibri"/>
                                <w:sz w:val="20"/>
                                <w:szCs w:val="20"/>
                              </w:rPr>
                            </w:pPr>
                            <w:r w:rsidRPr="00EB12EA">
                              <w:rPr>
                                <w:rFonts w:ascii="Calibri" w:hAnsi="Calibri" w:cs="Calibri"/>
                                <w:sz w:val="28"/>
                                <w:szCs w:val="20"/>
                              </w:rPr>
                              <w:t>Licensed plumbers</w:t>
                            </w:r>
                            <w:r w:rsidRPr="00492754">
                              <w:rPr>
                                <w:rFonts w:ascii="Calibri" w:hAnsi="Calibri" w:cs="Calibri"/>
                                <w:sz w:val="20"/>
                                <w:szCs w:val="20"/>
                              </w:rPr>
                              <w:br/>
                            </w:r>
                            <w:r>
                              <w:rPr>
                                <w:rFonts w:ascii="Calibri" w:hAnsi="Calibri" w:cs="Calibri"/>
                                <w:sz w:val="20"/>
                                <w:szCs w:val="20"/>
                                <w:lang w:val="en-US"/>
                              </w:rPr>
                              <w:t>P</w:t>
                            </w:r>
                            <w:r w:rsidRPr="00492754">
                              <w:rPr>
                                <w:rFonts w:ascii="Calibri" w:hAnsi="Calibri" w:cs="Calibri"/>
                                <w:sz w:val="20"/>
                                <w:szCs w:val="20"/>
                                <w:lang w:val="en-US"/>
                              </w:rPr>
                              <w:t xml:space="preserve">lumbers that can do any type of plumbing work </w:t>
                            </w:r>
                            <w:r>
                              <w:rPr>
                                <w:rFonts w:ascii="Calibri" w:hAnsi="Calibri" w:cs="Calibri"/>
                                <w:sz w:val="20"/>
                                <w:szCs w:val="20"/>
                                <w:lang w:val="en-US"/>
                              </w:rPr>
                              <w:t>(</w:t>
                            </w:r>
                            <w:r w:rsidRPr="00492754">
                              <w:rPr>
                                <w:rFonts w:ascii="Calibri" w:hAnsi="Calibri" w:cs="Calibri"/>
                                <w:sz w:val="20"/>
                                <w:szCs w:val="20"/>
                                <w:lang w:val="en-US"/>
                              </w:rPr>
                              <w:t>within their licensed class of plumbing work</w:t>
                            </w:r>
                            <w:r>
                              <w:rPr>
                                <w:rFonts w:ascii="Calibri" w:hAnsi="Calibri" w:cs="Calibri"/>
                                <w:sz w:val="20"/>
                                <w:szCs w:val="20"/>
                                <w:lang w:val="en-US"/>
                              </w:rPr>
                              <w:t>)</w:t>
                            </w:r>
                            <w:r w:rsidRPr="00492754">
                              <w:rPr>
                                <w:rFonts w:ascii="Calibri" w:hAnsi="Calibri" w:cs="Calibri"/>
                                <w:sz w:val="20"/>
                                <w:szCs w:val="20"/>
                                <w:lang w:val="en-US"/>
                              </w:rPr>
                              <w:t xml:space="preserve">, and the only plumbers who can issue a </w:t>
                            </w:r>
                            <w:r>
                              <w:rPr>
                                <w:rFonts w:ascii="Calibri" w:hAnsi="Calibri" w:cs="Calibri"/>
                                <w:sz w:val="20"/>
                                <w:szCs w:val="20"/>
                                <w:lang w:val="en-US"/>
                              </w:rPr>
                              <w:t>Compliance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C58288" id="Rounded Rectangle 3" o:spid="_x0000_s1042" style="position:absolute;margin-left:24.25pt;margin-top:3.9pt;width:175pt;height:91.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" fillcolor="white [3201]" strokecolor="#4472c4 [3204]" strokeweight="1pt">
                <v:stroke joinstyle="miter"/>
                <v:textbox>
                  <w:txbxContent>
                    <w:p w14:paraId="7A34A781" w14:textId="77777777" w:rsidR="00A05F07" w:rsidRPr="00492754" w:rsidRDefault="00A05F07" w:rsidP="00492754">
                      <w:pPr>
                        <w:jc w:val="center"/>
                        <w:rPr>
                          <w:rFonts w:ascii="Calibri" w:hAnsi="Calibri" w:cs="Calibri"/>
                          <w:sz w:val="20"/>
                          <w:szCs w:val="20"/>
                        </w:rPr>
                      </w:pPr>
                      <w:r w:rsidRPr="00EB12EA">
                        <w:rPr>
                          <w:rFonts w:ascii="Calibri" w:hAnsi="Calibri" w:cs="Calibri"/>
                          <w:sz w:val="28"/>
                          <w:szCs w:val="20"/>
                        </w:rPr>
                        <w:t>Licensed plumbers</w:t>
                      </w:r>
                      <w:r w:rsidRPr="00492754">
                        <w:rPr>
                          <w:rFonts w:ascii="Calibri" w:hAnsi="Calibri" w:cs="Calibri"/>
                          <w:sz w:val="20"/>
                          <w:szCs w:val="20"/>
                        </w:rPr>
                        <w:br/>
                      </w:r>
                      <w:r>
                        <w:rPr>
                          <w:rFonts w:ascii="Calibri" w:hAnsi="Calibri" w:cs="Calibri"/>
                          <w:sz w:val="20"/>
                          <w:szCs w:val="20"/>
                          <w:lang w:val="en-US"/>
                        </w:rPr>
                        <w:t>P</w:t>
                      </w:r>
                      <w:r w:rsidRPr="00492754">
                        <w:rPr>
                          <w:rFonts w:ascii="Calibri" w:hAnsi="Calibri" w:cs="Calibri"/>
                          <w:sz w:val="20"/>
                          <w:szCs w:val="20"/>
                          <w:lang w:val="en-US"/>
                        </w:rPr>
                        <w:t xml:space="preserve">lumbers that can do any type of plumbing work </w:t>
                      </w:r>
                      <w:r>
                        <w:rPr>
                          <w:rFonts w:ascii="Calibri" w:hAnsi="Calibri" w:cs="Calibri"/>
                          <w:sz w:val="20"/>
                          <w:szCs w:val="20"/>
                          <w:lang w:val="en-US"/>
                        </w:rPr>
                        <w:t>(</w:t>
                      </w:r>
                      <w:r w:rsidRPr="00492754">
                        <w:rPr>
                          <w:rFonts w:ascii="Calibri" w:hAnsi="Calibri" w:cs="Calibri"/>
                          <w:sz w:val="20"/>
                          <w:szCs w:val="20"/>
                          <w:lang w:val="en-US"/>
                        </w:rPr>
                        <w:t>within their licensed class of plumbing work</w:t>
                      </w:r>
                      <w:r>
                        <w:rPr>
                          <w:rFonts w:ascii="Calibri" w:hAnsi="Calibri" w:cs="Calibri"/>
                          <w:sz w:val="20"/>
                          <w:szCs w:val="20"/>
                          <w:lang w:val="en-US"/>
                        </w:rPr>
                        <w:t>)</w:t>
                      </w:r>
                      <w:r w:rsidRPr="00492754">
                        <w:rPr>
                          <w:rFonts w:ascii="Calibri" w:hAnsi="Calibri" w:cs="Calibri"/>
                          <w:sz w:val="20"/>
                          <w:szCs w:val="20"/>
                          <w:lang w:val="en-US"/>
                        </w:rPr>
                        <w:t xml:space="preserve">, and the only plumbers who can issue a </w:t>
                      </w:r>
                      <w:r>
                        <w:rPr>
                          <w:rFonts w:ascii="Calibri" w:hAnsi="Calibri" w:cs="Calibri"/>
                          <w:sz w:val="20"/>
                          <w:szCs w:val="20"/>
                          <w:lang w:val="en-US"/>
                        </w:rPr>
                        <w:t>Compliance Certificate</w:t>
                      </w:r>
                    </w:p>
                  </w:txbxContent>
                </v:textbox>
              </v:roundrect>
            </w:pict>
          </mc:Fallback>
        </mc:AlternateContent>
      </w:r>
    </w:p>
    <w:p w14:paraId="7FDA4CE6" w14:textId="77777777" w:rsidR="003E2D4B" w:rsidRPr="00200A49" w:rsidRDefault="003E2D4B" w:rsidP="0040621A">
      <w:pPr>
        <w:spacing w:after="120"/>
        <w:rPr>
          <w:rFonts w:ascii="Calibri" w:hAnsi="Calibri" w:cs="Calibri"/>
          <w:sz w:val="22"/>
          <w:szCs w:val="22"/>
        </w:rPr>
      </w:pPr>
    </w:p>
    <w:p w14:paraId="74C5115B" w14:textId="77777777" w:rsidR="00492754" w:rsidRPr="00200A49" w:rsidRDefault="00492754" w:rsidP="0040621A">
      <w:pPr>
        <w:spacing w:after="120"/>
        <w:rPr>
          <w:rFonts w:ascii="Calibri" w:hAnsi="Calibri" w:cs="Calibri"/>
          <w:sz w:val="22"/>
          <w:szCs w:val="22"/>
        </w:rPr>
      </w:pPr>
    </w:p>
    <w:p w14:paraId="4737CF5D" w14:textId="77777777" w:rsidR="00492754" w:rsidRPr="00200A49" w:rsidRDefault="00492754" w:rsidP="0040621A">
      <w:pPr>
        <w:spacing w:after="120"/>
        <w:rPr>
          <w:rFonts w:ascii="Calibri" w:hAnsi="Calibri" w:cs="Calibri"/>
          <w:sz w:val="22"/>
          <w:szCs w:val="22"/>
        </w:rPr>
      </w:pPr>
    </w:p>
    <w:p w14:paraId="431AEDA3" w14:textId="77777777" w:rsidR="00492754" w:rsidRPr="00200A49" w:rsidRDefault="00492754" w:rsidP="0040621A">
      <w:pPr>
        <w:spacing w:after="120"/>
        <w:rPr>
          <w:rFonts w:ascii="Calibri" w:hAnsi="Calibri" w:cs="Calibri"/>
          <w:sz w:val="22"/>
          <w:szCs w:val="22"/>
        </w:rPr>
      </w:pPr>
    </w:p>
    <w:p w14:paraId="7B1B71A9" w14:textId="77777777" w:rsidR="00A17481" w:rsidRPr="00200A49" w:rsidRDefault="00A17481" w:rsidP="008D40DA">
      <w:pPr>
        <w:spacing w:after="120"/>
        <w:rPr>
          <w:rFonts w:ascii="Calibri" w:hAnsi="Calibri" w:cs="Calibri"/>
          <w:sz w:val="10"/>
          <w:szCs w:val="10"/>
        </w:rPr>
      </w:pPr>
    </w:p>
    <w:p w14:paraId="66E44C5D" w14:textId="77777777" w:rsidR="00F47D32" w:rsidRPr="00200A49" w:rsidRDefault="00F47D32" w:rsidP="00616558">
      <w:pPr>
        <w:spacing w:after="120"/>
        <w:rPr>
          <w:rFonts w:ascii="Calibri" w:eastAsia="Calibri" w:hAnsi="Calibri" w:cs="Calibri"/>
          <w:sz w:val="22"/>
          <w:szCs w:val="22"/>
        </w:rPr>
      </w:pPr>
      <w:r w:rsidRPr="00200A49">
        <w:rPr>
          <w:rFonts w:ascii="Calibri" w:eastAsia="Calibri" w:hAnsi="Calibri" w:cs="Calibri"/>
          <w:sz w:val="22"/>
          <w:szCs w:val="22"/>
        </w:rPr>
        <w:t>Licensed plumbers are expected to have a higher level of knowledge and competency</w:t>
      </w:r>
      <w:r w:rsidR="008D40DA" w:rsidRPr="00200A49">
        <w:rPr>
          <w:rFonts w:ascii="Calibri" w:eastAsia="Calibri" w:hAnsi="Calibri" w:cs="Calibri"/>
          <w:sz w:val="22"/>
          <w:szCs w:val="22"/>
        </w:rPr>
        <w:t xml:space="preserve"> than registered plumbers</w:t>
      </w:r>
      <w:r w:rsidRPr="00200A49">
        <w:rPr>
          <w:rFonts w:ascii="Calibri" w:eastAsia="Calibri" w:hAnsi="Calibri" w:cs="Calibri"/>
          <w:sz w:val="22"/>
          <w:szCs w:val="22"/>
        </w:rPr>
        <w:t>, and are also required under the Act to hold professional insurance. However, the Act anticipates that the specific requirements to be eligible for registration or licensing will be spelt out in regulations.</w:t>
      </w:r>
    </w:p>
    <w:p w14:paraId="5F52823F" w14:textId="77777777" w:rsidR="00AA6CAA" w:rsidRPr="00200A49" w:rsidRDefault="00AA6CAA" w:rsidP="00616558">
      <w:pPr>
        <w:spacing w:after="120"/>
        <w:rPr>
          <w:rFonts w:ascii="Calibri" w:eastAsia="Calibri" w:hAnsi="Calibri" w:cs="Calibri"/>
          <w:sz w:val="22"/>
          <w:szCs w:val="22"/>
        </w:rPr>
      </w:pPr>
      <w:r w:rsidRPr="00200A49">
        <w:rPr>
          <w:rFonts w:ascii="Calibri" w:eastAsia="Calibri" w:hAnsi="Calibri" w:cs="Calibri"/>
          <w:sz w:val="22"/>
          <w:szCs w:val="22"/>
        </w:rPr>
        <w:t>In the absence of remaking the Plumbing Regulations, or taking any other new action, the regulation of plumbing would rely only on the provisions and powers in the Building Act.</w:t>
      </w:r>
      <w:r w:rsidR="00C7364D" w:rsidRPr="00200A49">
        <w:rPr>
          <w:rFonts w:ascii="Calibri" w:eastAsia="Calibri" w:hAnsi="Calibri" w:cs="Calibri"/>
          <w:sz w:val="22"/>
          <w:szCs w:val="22"/>
        </w:rPr>
        <w:t xml:space="preserve"> The Act only sets out some of the overall regulatory framework for plumbing. Without regulations made under the Act, there would be regulatory gaps in the intended management of plumbing risks.</w:t>
      </w:r>
    </w:p>
    <w:p w14:paraId="7B5B8B64" w14:textId="77777777" w:rsidR="00AA6CAA" w:rsidRPr="00200A49" w:rsidRDefault="00AA6CAA" w:rsidP="00616558">
      <w:pPr>
        <w:spacing w:after="120"/>
        <w:rPr>
          <w:rFonts w:ascii="Calibri" w:eastAsia="Calibri" w:hAnsi="Calibri" w:cs="Calibri"/>
          <w:sz w:val="22"/>
          <w:szCs w:val="22"/>
        </w:rPr>
      </w:pPr>
      <w:r w:rsidRPr="00200A49">
        <w:rPr>
          <w:rFonts w:ascii="Calibri" w:eastAsia="Calibri" w:hAnsi="Calibri" w:cs="Calibri"/>
          <w:sz w:val="22"/>
          <w:szCs w:val="22"/>
        </w:rPr>
        <w:t>Under the base case</w:t>
      </w:r>
      <w:r w:rsidR="00C7364D" w:rsidRPr="00200A49">
        <w:rPr>
          <w:rFonts w:ascii="Calibri" w:eastAsia="Calibri" w:hAnsi="Calibri" w:cs="Calibri"/>
          <w:sz w:val="22"/>
          <w:szCs w:val="22"/>
        </w:rPr>
        <w:t xml:space="preserve"> (the future situation if the current Regulations are allowed to sunset without making any replacement Regulations)</w:t>
      </w:r>
      <w:r w:rsidRPr="00200A49">
        <w:rPr>
          <w:rFonts w:ascii="Calibri" w:eastAsia="Calibri" w:hAnsi="Calibri" w:cs="Calibri"/>
          <w:sz w:val="22"/>
          <w:szCs w:val="22"/>
        </w:rPr>
        <w:t xml:space="preserve">, there would be no set standards for plumbing work, and no eligibility criteria for who can be registered or licensed to do plumbing work. </w:t>
      </w:r>
      <w:r w:rsidR="00C7364D" w:rsidRPr="00200A49">
        <w:rPr>
          <w:rFonts w:ascii="Calibri" w:eastAsia="Calibri" w:hAnsi="Calibri" w:cs="Calibri"/>
          <w:sz w:val="22"/>
          <w:szCs w:val="22"/>
        </w:rPr>
        <w:t>But it is not the case that plumbing would become totally unregulated—</w:t>
      </w:r>
      <w:r w:rsidRPr="00200A49">
        <w:rPr>
          <w:rFonts w:ascii="Calibri" w:eastAsia="Calibri" w:hAnsi="Calibri" w:cs="Calibri"/>
          <w:sz w:val="22"/>
          <w:szCs w:val="22"/>
        </w:rPr>
        <w:t>people doing plumbing work would still need to be registered or licensed, and there would be powers under the Act which the VBA could take if plumbing work was found to be done not in a good and workmanlike manner.</w:t>
      </w:r>
    </w:p>
    <w:p w14:paraId="01FF79BC" w14:textId="77777777" w:rsidR="00AA6CAA" w:rsidRPr="00200A49" w:rsidRDefault="0082021D" w:rsidP="007005D2">
      <w:pPr>
        <w:spacing w:after="120"/>
        <w:rPr>
          <w:rFonts w:ascii="Calibri" w:eastAsia="Calibri" w:hAnsi="Calibri" w:cs="Calibri"/>
          <w:sz w:val="22"/>
          <w:szCs w:val="22"/>
        </w:rPr>
      </w:pPr>
      <w:r w:rsidRPr="00200A49">
        <w:rPr>
          <w:rFonts w:ascii="Calibri" w:eastAsia="Calibri" w:hAnsi="Calibri" w:cs="Calibri"/>
          <w:sz w:val="22"/>
          <w:szCs w:val="22"/>
        </w:rPr>
        <w:t>Table 5</w:t>
      </w:r>
      <w:r w:rsidR="00C7364D" w:rsidRPr="00200A49">
        <w:rPr>
          <w:rFonts w:ascii="Calibri" w:eastAsia="Calibri" w:hAnsi="Calibri" w:cs="Calibri"/>
          <w:sz w:val="22"/>
          <w:szCs w:val="22"/>
        </w:rPr>
        <w:t xml:space="preserve"> on the following page sets out the situation if there were no Regulations in place.</w:t>
      </w:r>
    </w:p>
    <w:p w14:paraId="40EDE542" w14:textId="77777777" w:rsidR="00D87C0C" w:rsidRPr="00200A49" w:rsidRDefault="00D87C0C" w:rsidP="007717DE">
      <w:pPr>
        <w:spacing w:after="120"/>
        <w:rPr>
          <w:rFonts w:ascii="Calibri" w:eastAsia="Calibri" w:hAnsi="Calibri" w:cs="Calibri"/>
          <w:sz w:val="22"/>
          <w:szCs w:val="22"/>
        </w:rPr>
      </w:pPr>
      <w:r w:rsidRPr="00200A49">
        <w:rPr>
          <w:rFonts w:ascii="Calibri" w:eastAsia="Calibri" w:hAnsi="Calibri" w:cs="Calibri"/>
          <w:sz w:val="22"/>
          <w:szCs w:val="22"/>
        </w:rPr>
        <w:t>As seen from the table, the Act only does part of the job of regulating plumbing work. If there were no regulations, the Act would compel consumers (households and businesses) to use registered or licensed plumbers for most plumbing work, but there would be no eligibility criteria for deciding who may become a plumber, and there would be no specification of standard or quality or work required.</w:t>
      </w:r>
    </w:p>
    <w:p w14:paraId="0180E528" w14:textId="77777777" w:rsidR="00000550" w:rsidRPr="00200A49" w:rsidRDefault="00000550">
      <w:pPr>
        <w:spacing w:after="120"/>
        <w:rPr>
          <w:rFonts w:ascii="Calibri" w:eastAsia="Calibri" w:hAnsi="Calibri" w:cs="Calibri"/>
          <w:sz w:val="22"/>
          <w:szCs w:val="22"/>
        </w:rPr>
      </w:pPr>
      <w:r w:rsidRPr="00200A49">
        <w:rPr>
          <w:rFonts w:ascii="Calibri" w:eastAsia="Calibri" w:hAnsi="Calibri" w:cs="Calibri"/>
          <w:sz w:val="22"/>
          <w:szCs w:val="22"/>
        </w:rPr>
        <w:t>This presents a risk to a consumer forced to engage a third party to do plumbing work at their property.</w:t>
      </w:r>
    </w:p>
    <w:p w14:paraId="48E3E149" w14:textId="05B9EAC1" w:rsidR="00D87C0C" w:rsidRPr="00200A49" w:rsidRDefault="00D87C0C">
      <w:pPr>
        <w:spacing w:after="120"/>
        <w:rPr>
          <w:rFonts w:ascii="Calibri" w:eastAsia="Calibri" w:hAnsi="Calibri" w:cs="Calibri"/>
          <w:sz w:val="22"/>
          <w:szCs w:val="22"/>
        </w:rPr>
      </w:pPr>
      <w:r w:rsidRPr="00200A49">
        <w:rPr>
          <w:rFonts w:ascii="Calibri" w:eastAsia="Calibri" w:hAnsi="Calibri" w:cs="Calibri"/>
          <w:sz w:val="22"/>
          <w:szCs w:val="22"/>
        </w:rPr>
        <w:t>Without mandating clear standards for plumbing work, such as the Plumbing Code of Australia</w:t>
      </w:r>
      <w:r w:rsidR="00F657AB">
        <w:rPr>
          <w:rFonts w:ascii="Calibri" w:eastAsia="Calibri" w:hAnsi="Calibri" w:cs="Calibri"/>
          <w:sz w:val="22"/>
          <w:szCs w:val="22"/>
        </w:rPr>
        <w:t xml:space="preserve"> (</w:t>
      </w:r>
      <w:r w:rsidRPr="00200A49">
        <w:rPr>
          <w:rFonts w:ascii="Calibri" w:eastAsia="Calibri" w:hAnsi="Calibri" w:cs="Calibri"/>
          <w:sz w:val="22"/>
          <w:szCs w:val="22"/>
        </w:rPr>
        <w:t>PCA</w:t>
      </w:r>
      <w:r w:rsidR="00F657AB">
        <w:rPr>
          <w:rFonts w:ascii="Calibri" w:eastAsia="Calibri" w:hAnsi="Calibri" w:cs="Calibri"/>
          <w:sz w:val="22"/>
          <w:szCs w:val="22"/>
        </w:rPr>
        <w:t>)</w:t>
      </w:r>
      <w:r w:rsidRPr="00200A49">
        <w:rPr>
          <w:rFonts w:ascii="Calibri" w:eastAsia="Calibri" w:hAnsi="Calibri" w:cs="Calibri"/>
          <w:sz w:val="22"/>
          <w:szCs w:val="22"/>
        </w:rPr>
        <w:t xml:space="preserve">, it would be difficult to </w:t>
      </w:r>
      <w:r w:rsidR="00085E63" w:rsidRPr="00200A49">
        <w:rPr>
          <w:rFonts w:ascii="Calibri" w:eastAsia="Calibri" w:hAnsi="Calibri" w:cs="Calibri"/>
          <w:sz w:val="22"/>
          <w:szCs w:val="22"/>
        </w:rPr>
        <w:t xml:space="preserve">assess whether </w:t>
      </w:r>
      <w:r w:rsidRPr="00200A49">
        <w:rPr>
          <w:rFonts w:ascii="Calibri" w:eastAsia="Calibri" w:hAnsi="Calibri" w:cs="Calibri"/>
          <w:sz w:val="22"/>
          <w:szCs w:val="22"/>
        </w:rPr>
        <w:t>plumbing work meets any minimum standards.</w:t>
      </w:r>
    </w:p>
    <w:p w14:paraId="6946785F" w14:textId="77777777" w:rsidR="00D87C0C" w:rsidRPr="00200A49" w:rsidRDefault="00D87C0C">
      <w:pPr>
        <w:rPr>
          <w:rFonts w:ascii="Calibri" w:hAnsi="Calibri" w:cs="Calibri"/>
          <w:sz w:val="22"/>
          <w:szCs w:val="22"/>
        </w:rPr>
      </w:pPr>
      <w:r w:rsidRPr="00200A49">
        <w:rPr>
          <w:rFonts w:ascii="Calibri" w:hAnsi="Calibri" w:cs="Calibri"/>
          <w:sz w:val="22"/>
          <w:szCs w:val="22"/>
        </w:rPr>
        <w:br w:type="page"/>
      </w:r>
    </w:p>
    <w:p w14:paraId="4F84CB6C" w14:textId="77777777" w:rsidR="00D87C0C" w:rsidRPr="00200A49" w:rsidRDefault="007C46AE" w:rsidP="00D9506C">
      <w:pPr>
        <w:pStyle w:val="Caption"/>
        <w:rPr>
          <w:rFonts w:eastAsia="Calibri"/>
        </w:rPr>
      </w:pPr>
      <w:bookmarkStart w:id="29" w:name="_Ref516706055"/>
      <w:r w:rsidRPr="00200A49">
        <w:t xml:space="preserve">Table </w:t>
      </w:r>
      <w:r w:rsidR="00317C3F" w:rsidRPr="00200A49">
        <w:rPr>
          <w:noProof/>
        </w:rPr>
        <w:t>5</w:t>
      </w:r>
      <w:bookmarkEnd w:id="29"/>
      <w:r w:rsidR="009750A8" w:rsidRPr="00200A49">
        <w:rPr>
          <w:b w:val="0"/>
          <w:noProof/>
          <w:lang w:eastAsia="en-AU"/>
        </w:rPr>
        <mc:AlternateContent>
          <mc:Choice Requires="wps">
            <w:drawing>
              <wp:anchor distT="0" distB="0" distL="114300" distR="114300" simplePos="0" relativeHeight="251658250" behindDoc="1" locked="0" layoutInCell="1" allowOverlap="1" wp14:anchorId="5B51E49C" wp14:editId="6FBC2656">
                <wp:simplePos x="0" y="0"/>
                <wp:positionH relativeFrom="column">
                  <wp:posOffset>-10633</wp:posOffset>
                </wp:positionH>
                <wp:positionV relativeFrom="paragraph">
                  <wp:posOffset>223284</wp:posOffset>
                </wp:positionV>
                <wp:extent cx="5784112" cy="8027581"/>
                <wp:effectExtent l="0" t="0" r="7620" b="12065"/>
                <wp:wrapNone/>
                <wp:docPr id="10" name="Rounded Rectangle 10"/>
                <wp:cNvGraphicFramePr/>
                <a:graphic xmlns:a="http://schemas.openxmlformats.org/drawingml/2006/main">
                  <a:graphicData uri="http://schemas.microsoft.com/office/word/2010/wordprocessingShape">
                    <wps:wsp>
                      <wps:cNvSpPr/>
                      <wps:spPr>
                        <a:xfrm>
                          <a:off x="0" y="0"/>
                          <a:ext cx="5784112" cy="8027581"/>
                        </a:xfrm>
                        <a:prstGeom prst="roundRect">
                          <a:avLst>
                            <a:gd name="adj" fmla="val 594"/>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A0C11BA">
              <v:roundrect w14:anchorId="79612E2F" id="Rounded Rectangle 10" o:spid="_x0000_s1026" style="position:absolute;margin-left:-.85pt;margin-top:17.6pt;width:455.45pt;height:632.1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" filled="f" strokecolor="#1f3763 [1604]" strokeweight="1pt">
                <v:stroke joinstyle="miter"/>
              </v:roundrect>
            </w:pict>
          </mc:Fallback>
        </mc:AlternateContent>
      </w:r>
      <w:r w:rsidR="00D87C0C" w:rsidRPr="00200A49">
        <w:rPr>
          <w:rFonts w:eastAsia="Calibri"/>
        </w:rPr>
        <w:t xml:space="preserve">: </w:t>
      </w:r>
      <w:r w:rsidR="009750A8" w:rsidRPr="00200A49">
        <w:rPr>
          <w:rFonts w:eastAsia="Calibri"/>
        </w:rPr>
        <w:t>The Base Case</w:t>
      </w:r>
    </w:p>
    <w:tbl>
      <w:tblPr>
        <w:tblStyle w:val="TableGrid"/>
        <w:tblW w:w="9072" w:type="dxa"/>
        <w:tblBorders>
          <w:top w:val="none" w:sz="0" w:space="0" w:color="auto"/>
          <w:left w:val="none" w:sz="0" w:space="0" w:color="auto"/>
          <w:bottom w:val="none" w:sz="0" w:space="0" w:color="auto"/>
          <w:right w:val="none" w:sz="0" w:space="0" w:color="auto"/>
          <w:insideH w:val="single" w:sz="6" w:space="0" w:color="4472C4" w:themeColor="accent1"/>
          <w:insideV w:val="single" w:sz="6" w:space="0" w:color="4472C4" w:themeColor="accent1"/>
        </w:tblBorders>
        <w:tblLayout w:type="fixed"/>
        <w:tblLook w:val="04A0" w:firstRow="1" w:lastRow="0" w:firstColumn="1" w:lastColumn="0" w:noHBand="0" w:noVBand="1"/>
      </w:tblPr>
      <w:tblGrid>
        <w:gridCol w:w="4536"/>
        <w:gridCol w:w="4536"/>
      </w:tblGrid>
      <w:tr w:rsidR="0094772C" w:rsidRPr="00200A49" w14:paraId="77D28207" w14:textId="77777777" w:rsidTr="0038324B">
        <w:tc>
          <w:tcPr>
            <w:tcW w:w="4536" w:type="dxa"/>
            <w:shd w:val="clear" w:color="auto" w:fill="D9E2F3" w:themeFill="accent1" w:themeFillTint="33"/>
          </w:tcPr>
          <w:p w14:paraId="347CD231" w14:textId="77777777" w:rsidR="0094772C" w:rsidRPr="00200A49" w:rsidRDefault="0094772C">
            <w:pPr>
              <w:widowControl w:val="0"/>
              <w:spacing w:before="40" w:after="60"/>
              <w:rPr>
                <w:rFonts w:ascii="Calibri" w:eastAsia="Calibri" w:hAnsi="Calibri" w:cs="Calibri"/>
                <w:b/>
                <w:sz w:val="21"/>
                <w:szCs w:val="21"/>
              </w:rPr>
            </w:pPr>
            <w:r w:rsidRPr="00200A49">
              <w:rPr>
                <w:rFonts w:ascii="Calibri" w:eastAsia="Calibri" w:hAnsi="Calibri" w:cs="Calibri"/>
                <w:b/>
                <w:sz w:val="21"/>
                <w:szCs w:val="21"/>
              </w:rPr>
              <w:t>What is in the Building Act?</w:t>
            </w:r>
          </w:p>
        </w:tc>
        <w:tc>
          <w:tcPr>
            <w:tcW w:w="4536" w:type="dxa"/>
            <w:shd w:val="clear" w:color="auto" w:fill="D9E2F3" w:themeFill="accent1" w:themeFillTint="33"/>
          </w:tcPr>
          <w:p w14:paraId="3398611E" w14:textId="77777777" w:rsidR="0094772C" w:rsidRPr="00200A49" w:rsidRDefault="0094772C">
            <w:pPr>
              <w:widowControl w:val="0"/>
              <w:spacing w:before="40" w:after="60"/>
              <w:rPr>
                <w:rFonts w:ascii="Calibri" w:eastAsia="Calibri" w:hAnsi="Calibri" w:cs="Calibri"/>
                <w:b/>
                <w:sz w:val="21"/>
                <w:szCs w:val="21"/>
              </w:rPr>
            </w:pPr>
            <w:r w:rsidRPr="00200A49">
              <w:rPr>
                <w:rFonts w:ascii="Calibri" w:eastAsia="Calibri" w:hAnsi="Calibri" w:cs="Calibri"/>
                <w:b/>
                <w:sz w:val="21"/>
                <w:szCs w:val="21"/>
              </w:rPr>
              <w:t>What would happen if there were no Regulations?</w:t>
            </w:r>
          </w:p>
        </w:tc>
      </w:tr>
      <w:tr w:rsidR="0094772C" w:rsidRPr="00200A49" w14:paraId="56FB0049" w14:textId="77777777" w:rsidTr="0038324B">
        <w:tc>
          <w:tcPr>
            <w:tcW w:w="4536" w:type="dxa"/>
          </w:tcPr>
          <w:p w14:paraId="61D34758" w14:textId="77777777" w:rsidR="0094772C" w:rsidRPr="00200A49" w:rsidRDefault="0094772C" w:rsidP="00616558">
            <w:pPr>
              <w:widowControl w:val="0"/>
              <w:spacing w:before="40" w:after="60"/>
              <w:rPr>
                <w:rFonts w:ascii="Calibri" w:eastAsia="Calibri" w:hAnsi="Calibri" w:cs="Calibri"/>
                <w:sz w:val="21"/>
                <w:szCs w:val="21"/>
              </w:rPr>
            </w:pPr>
            <w:r w:rsidRPr="00200A49">
              <w:rPr>
                <w:rFonts w:ascii="Calibri" w:eastAsia="Calibri" w:hAnsi="Calibri" w:cs="Calibri"/>
                <w:sz w:val="21"/>
                <w:szCs w:val="21"/>
              </w:rPr>
              <w:t xml:space="preserve">To be able to be registered to carry out a particular class of plumbing work, a person must either— </w:t>
            </w:r>
          </w:p>
          <w:p w14:paraId="0164DE1A" w14:textId="39C5B5FB" w:rsidR="0094772C" w:rsidRPr="00200A49" w:rsidRDefault="0094772C" w:rsidP="00425DF5">
            <w:pPr>
              <w:widowControl w:val="0"/>
              <w:spacing w:before="40" w:after="60"/>
              <w:rPr>
                <w:rFonts w:ascii="Calibri" w:eastAsia="Calibri" w:hAnsi="Calibri" w:cs="Calibri"/>
                <w:sz w:val="21"/>
                <w:szCs w:val="21"/>
              </w:rPr>
            </w:pPr>
            <w:r w:rsidRPr="00200A49">
              <w:rPr>
                <w:rFonts w:ascii="Calibri" w:eastAsia="Calibri" w:hAnsi="Calibri" w:cs="Calibri"/>
                <w:sz w:val="21"/>
                <w:szCs w:val="21"/>
              </w:rPr>
              <w:t xml:space="preserve">(a) have the relevant qualifications and experience required by the regulations; </w:t>
            </w:r>
            <w:r w:rsidRPr="00425DF5">
              <w:rPr>
                <w:rFonts w:ascii="Calibri" w:eastAsia="Calibri" w:hAnsi="Calibri" w:cs="Calibri"/>
                <w:sz w:val="21"/>
                <w:szCs w:val="21"/>
              </w:rPr>
              <w:t>or</w:t>
            </w:r>
            <w:r w:rsidRPr="00200A49">
              <w:rPr>
                <w:rFonts w:ascii="Calibri" w:eastAsia="Calibri" w:hAnsi="Calibri" w:cs="Calibri"/>
                <w:sz w:val="21"/>
                <w:szCs w:val="21"/>
              </w:rPr>
              <w:t xml:space="preserve"> </w:t>
            </w:r>
          </w:p>
          <w:p w14:paraId="15A94AD6" w14:textId="17EC3561" w:rsidR="0094772C" w:rsidRPr="00200A49" w:rsidRDefault="0094772C" w:rsidP="00425DF5">
            <w:pPr>
              <w:widowControl w:val="0"/>
              <w:spacing w:before="40" w:after="60"/>
              <w:rPr>
                <w:rFonts w:ascii="Calibri" w:eastAsia="Calibri" w:hAnsi="Calibri" w:cs="Calibri"/>
                <w:sz w:val="21"/>
                <w:szCs w:val="21"/>
              </w:rPr>
            </w:pPr>
            <w:r w:rsidRPr="00200A49">
              <w:rPr>
                <w:rFonts w:ascii="Calibri" w:eastAsia="Calibri" w:hAnsi="Calibri" w:cs="Calibri"/>
                <w:sz w:val="21"/>
                <w:szCs w:val="21"/>
              </w:rPr>
              <w:t xml:space="preserve">(b) satisfy the Authority that he or she has knowledge and competence at least equal to that that a person who has the qualifications and experience required by the regulations would have. </w:t>
            </w:r>
          </w:p>
        </w:tc>
        <w:tc>
          <w:tcPr>
            <w:tcW w:w="4536" w:type="dxa"/>
          </w:tcPr>
          <w:p w14:paraId="1AA8C0D9" w14:textId="77777777" w:rsidR="0094772C" w:rsidRPr="00200A49" w:rsidRDefault="0094772C" w:rsidP="007005D2">
            <w:pPr>
              <w:widowControl w:val="0"/>
              <w:spacing w:before="40" w:after="60"/>
              <w:rPr>
                <w:rFonts w:ascii="Calibri" w:eastAsia="Calibri" w:hAnsi="Calibri" w:cs="Calibri"/>
                <w:sz w:val="21"/>
                <w:szCs w:val="21"/>
              </w:rPr>
            </w:pPr>
            <w:r w:rsidRPr="00200A49">
              <w:rPr>
                <w:rFonts w:ascii="Calibri" w:eastAsia="Calibri" w:hAnsi="Calibri" w:cs="Calibri"/>
                <w:sz w:val="21"/>
                <w:szCs w:val="21"/>
              </w:rPr>
              <w:t xml:space="preserve">There would be no </w:t>
            </w:r>
            <w:r w:rsidR="00132658" w:rsidRPr="00200A49">
              <w:rPr>
                <w:rFonts w:ascii="Calibri" w:eastAsia="Calibri" w:hAnsi="Calibri" w:cs="Calibri"/>
                <w:sz w:val="21"/>
                <w:szCs w:val="21"/>
              </w:rPr>
              <w:t xml:space="preserve">prescribed </w:t>
            </w:r>
            <w:r w:rsidRPr="00200A49">
              <w:rPr>
                <w:rFonts w:ascii="Calibri" w:eastAsia="Calibri" w:hAnsi="Calibri" w:cs="Calibri"/>
                <w:sz w:val="21"/>
                <w:szCs w:val="21"/>
              </w:rPr>
              <w:t>eligibility requirements for registration</w:t>
            </w:r>
            <w:r w:rsidR="00BC1E2D" w:rsidRPr="00200A49">
              <w:rPr>
                <w:rFonts w:ascii="Calibri" w:eastAsia="Calibri" w:hAnsi="Calibri" w:cs="Calibri"/>
                <w:sz w:val="21"/>
                <w:szCs w:val="21"/>
              </w:rPr>
              <w:t>. This means the VBA would have to register anyone</w:t>
            </w:r>
            <w:r w:rsidR="00255D5E" w:rsidRPr="00200A49">
              <w:rPr>
                <w:rStyle w:val="FootnoteReference"/>
                <w:rFonts w:ascii="Calibri" w:eastAsia="Calibri" w:hAnsi="Calibri" w:cs="Calibri"/>
                <w:sz w:val="21"/>
                <w:szCs w:val="21"/>
              </w:rPr>
              <w:footnoteReference w:id="7"/>
            </w:r>
            <w:r w:rsidR="00BC1E2D" w:rsidRPr="00200A49">
              <w:rPr>
                <w:rFonts w:ascii="Calibri" w:eastAsia="Calibri" w:hAnsi="Calibri" w:cs="Calibri"/>
                <w:sz w:val="21"/>
                <w:szCs w:val="21"/>
              </w:rPr>
              <w:t xml:space="preserve"> who applies using the </w:t>
            </w:r>
            <w:r w:rsidR="00255D5E" w:rsidRPr="00200A49">
              <w:rPr>
                <w:rFonts w:ascii="Calibri" w:eastAsia="Calibri" w:hAnsi="Calibri" w:cs="Calibri"/>
                <w:sz w:val="21"/>
                <w:szCs w:val="21"/>
              </w:rPr>
              <w:t>relevant form and pays the appropriate fee. The VBA would not have the ability to set any minimum eligibility requirements in the absence of regulations.</w:t>
            </w:r>
          </w:p>
        </w:tc>
      </w:tr>
      <w:tr w:rsidR="0094772C" w:rsidRPr="00200A49" w14:paraId="3835E258" w14:textId="77777777" w:rsidTr="0038324B">
        <w:trPr>
          <w:trHeight w:val="3717"/>
        </w:trPr>
        <w:tc>
          <w:tcPr>
            <w:tcW w:w="4536" w:type="dxa"/>
          </w:tcPr>
          <w:p w14:paraId="7646E298" w14:textId="77777777" w:rsidR="0094772C" w:rsidRPr="00200A49" w:rsidRDefault="0094772C" w:rsidP="00616558">
            <w:pPr>
              <w:widowControl w:val="0"/>
              <w:spacing w:before="40" w:after="60"/>
              <w:rPr>
                <w:rFonts w:ascii="Calibri" w:eastAsia="Calibri" w:hAnsi="Calibri" w:cs="Calibri"/>
                <w:sz w:val="21"/>
                <w:szCs w:val="21"/>
              </w:rPr>
            </w:pPr>
            <w:r w:rsidRPr="00200A49">
              <w:rPr>
                <w:rFonts w:ascii="Calibri" w:eastAsia="Calibri" w:hAnsi="Calibri" w:cs="Calibri"/>
                <w:sz w:val="21"/>
                <w:szCs w:val="21"/>
              </w:rPr>
              <w:t xml:space="preserve">To be able to be licensed to carry out a particular class of plumbing work, a person must— </w:t>
            </w:r>
          </w:p>
          <w:p w14:paraId="186FE34C" w14:textId="4CA09827" w:rsidR="0094772C" w:rsidRPr="00200A49" w:rsidRDefault="00425DF5" w:rsidP="00425DF5">
            <w:pPr>
              <w:widowControl w:val="0"/>
              <w:spacing w:before="40" w:after="60"/>
              <w:rPr>
                <w:rFonts w:ascii="Calibri" w:eastAsia="Calibri" w:hAnsi="Calibri" w:cs="Calibri"/>
                <w:sz w:val="21"/>
                <w:szCs w:val="21"/>
              </w:rPr>
            </w:pPr>
            <w:r>
              <w:rPr>
                <w:rFonts w:ascii="Calibri" w:eastAsia="Calibri" w:hAnsi="Calibri" w:cs="Calibri"/>
                <w:sz w:val="21"/>
                <w:szCs w:val="21"/>
              </w:rPr>
              <w:t>(</w:t>
            </w:r>
            <w:r w:rsidR="0094772C" w:rsidRPr="00200A49">
              <w:rPr>
                <w:rFonts w:ascii="Calibri" w:eastAsia="Calibri" w:hAnsi="Calibri" w:cs="Calibri"/>
                <w:sz w:val="21"/>
                <w:szCs w:val="21"/>
              </w:rPr>
              <w:t>a)</w:t>
            </w:r>
            <w:r w:rsidR="00F93686" w:rsidRPr="00200A49">
              <w:rPr>
                <w:rFonts w:ascii="Calibri" w:eastAsia="Calibri" w:hAnsi="Calibri" w:cs="Calibri"/>
                <w:sz w:val="21"/>
                <w:szCs w:val="21"/>
              </w:rPr>
              <w:t xml:space="preserve">  </w:t>
            </w:r>
            <w:r w:rsidR="0094772C" w:rsidRPr="00200A49">
              <w:rPr>
                <w:rFonts w:ascii="Calibri" w:eastAsia="Calibri" w:hAnsi="Calibri" w:cs="Calibri"/>
                <w:sz w:val="21"/>
                <w:szCs w:val="21"/>
              </w:rPr>
              <w:t xml:space="preserve"> be eligible to be registered as a plumber with respect to that class of plumbing work; and </w:t>
            </w:r>
          </w:p>
          <w:p w14:paraId="176F9AAD" w14:textId="77777777" w:rsidR="0094772C" w:rsidRPr="00200A49" w:rsidRDefault="0094772C" w:rsidP="00425DF5">
            <w:pPr>
              <w:widowControl w:val="0"/>
              <w:spacing w:before="40" w:after="60"/>
              <w:rPr>
                <w:rFonts w:ascii="Calibri" w:eastAsia="Calibri" w:hAnsi="Calibri" w:cs="Calibri"/>
                <w:sz w:val="21"/>
                <w:szCs w:val="21"/>
              </w:rPr>
            </w:pPr>
            <w:r w:rsidRPr="00200A49">
              <w:rPr>
                <w:rFonts w:ascii="Calibri" w:eastAsia="Calibri" w:hAnsi="Calibri" w:cs="Calibri"/>
                <w:sz w:val="21"/>
                <w:szCs w:val="21"/>
              </w:rPr>
              <w:t>(b)</w:t>
            </w:r>
            <w:r w:rsidR="00F93686" w:rsidRPr="00200A49">
              <w:rPr>
                <w:rFonts w:ascii="Calibri" w:eastAsia="Calibri" w:hAnsi="Calibri" w:cs="Calibri"/>
                <w:sz w:val="21"/>
                <w:szCs w:val="21"/>
              </w:rPr>
              <w:t xml:space="preserve">  </w:t>
            </w:r>
            <w:r w:rsidRPr="00200A49">
              <w:rPr>
                <w:rFonts w:ascii="Calibri" w:eastAsia="Calibri" w:hAnsi="Calibri" w:cs="Calibri"/>
                <w:sz w:val="21"/>
                <w:szCs w:val="21"/>
              </w:rPr>
              <w:t xml:space="preserve"> either— </w:t>
            </w:r>
          </w:p>
          <w:p w14:paraId="2F8D9DF0" w14:textId="77777777" w:rsidR="0094772C" w:rsidRPr="00200A49" w:rsidRDefault="00F93686" w:rsidP="007005D2">
            <w:pPr>
              <w:widowControl w:val="0"/>
              <w:spacing w:before="40" w:after="60"/>
              <w:ind w:left="462" w:hanging="462"/>
              <w:rPr>
                <w:rFonts w:ascii="Calibri" w:eastAsia="Calibri" w:hAnsi="Calibri" w:cs="Calibri"/>
                <w:sz w:val="21"/>
                <w:szCs w:val="21"/>
              </w:rPr>
            </w:pPr>
            <w:r w:rsidRPr="00200A49">
              <w:rPr>
                <w:rFonts w:ascii="Calibri" w:eastAsia="Calibri" w:hAnsi="Calibri" w:cs="Calibri"/>
                <w:sz w:val="21"/>
                <w:szCs w:val="21"/>
              </w:rPr>
              <w:t xml:space="preserve"> </w:t>
            </w:r>
            <w:r w:rsidR="00FE31D8" w:rsidRPr="00200A49">
              <w:rPr>
                <w:rFonts w:ascii="Calibri" w:eastAsia="Calibri" w:hAnsi="Calibri" w:cs="Calibri"/>
                <w:sz w:val="21"/>
                <w:szCs w:val="21"/>
              </w:rPr>
              <w:t xml:space="preserve"> </w:t>
            </w:r>
            <w:r w:rsidR="0094772C" w:rsidRPr="00200A49">
              <w:rPr>
                <w:rFonts w:ascii="Calibri" w:eastAsia="Calibri" w:hAnsi="Calibri" w:cs="Calibri"/>
                <w:sz w:val="21"/>
                <w:szCs w:val="21"/>
              </w:rPr>
              <w:t>(i)</w:t>
            </w:r>
            <w:r w:rsidRPr="00200A49">
              <w:rPr>
                <w:rFonts w:ascii="Calibri" w:eastAsia="Calibri" w:hAnsi="Calibri" w:cs="Calibri"/>
                <w:sz w:val="21"/>
                <w:szCs w:val="21"/>
              </w:rPr>
              <w:t xml:space="preserve">  </w:t>
            </w:r>
            <w:r w:rsidR="0094772C" w:rsidRPr="00200A49">
              <w:rPr>
                <w:rFonts w:ascii="Calibri" w:eastAsia="Calibri" w:hAnsi="Calibri" w:cs="Calibri"/>
                <w:sz w:val="21"/>
                <w:szCs w:val="21"/>
              </w:rPr>
              <w:t xml:space="preserve"> have the relevant qualifications and experience required by the regulations; or </w:t>
            </w:r>
          </w:p>
          <w:p w14:paraId="66F0D7C7" w14:textId="2A2F2CCC" w:rsidR="0094772C" w:rsidRPr="00200A49" w:rsidRDefault="00425DF5" w:rsidP="00425DF5">
            <w:pPr>
              <w:widowControl w:val="0"/>
              <w:spacing w:before="40" w:after="60"/>
              <w:ind w:left="462" w:hanging="462"/>
              <w:rPr>
                <w:rFonts w:ascii="Calibri" w:eastAsia="Calibri" w:hAnsi="Calibri" w:cs="Calibri"/>
                <w:sz w:val="21"/>
                <w:szCs w:val="21"/>
              </w:rPr>
            </w:pPr>
            <w:r>
              <w:rPr>
                <w:rFonts w:ascii="Calibri" w:eastAsia="Calibri" w:hAnsi="Calibri" w:cs="Calibri"/>
                <w:sz w:val="21"/>
                <w:szCs w:val="21"/>
              </w:rPr>
              <w:t xml:space="preserve">  </w:t>
            </w:r>
            <w:r w:rsidR="0094772C" w:rsidRPr="00200A49">
              <w:rPr>
                <w:rFonts w:ascii="Calibri" w:eastAsia="Calibri" w:hAnsi="Calibri" w:cs="Calibri"/>
                <w:sz w:val="21"/>
                <w:szCs w:val="21"/>
              </w:rPr>
              <w:t>(ii)</w:t>
            </w:r>
            <w:r w:rsidR="00F93686" w:rsidRPr="00200A49">
              <w:rPr>
                <w:rFonts w:ascii="Calibri" w:eastAsia="Calibri" w:hAnsi="Calibri" w:cs="Calibri"/>
                <w:sz w:val="21"/>
                <w:szCs w:val="21"/>
              </w:rPr>
              <w:t xml:space="preserve">  </w:t>
            </w:r>
            <w:r w:rsidR="0094772C" w:rsidRPr="00200A49">
              <w:rPr>
                <w:rFonts w:ascii="Calibri" w:eastAsia="Calibri" w:hAnsi="Calibri" w:cs="Calibri"/>
                <w:sz w:val="21"/>
                <w:szCs w:val="21"/>
              </w:rPr>
              <w:t xml:space="preserve"> satisfy the Authority that he or she has knowledge and competence at least equal to that that a person who has the qualifications and experience required by the regulations would have; and </w:t>
            </w:r>
          </w:p>
          <w:p w14:paraId="4092D418" w14:textId="77777777" w:rsidR="0094772C" w:rsidRPr="00200A49" w:rsidRDefault="0094772C">
            <w:pPr>
              <w:widowControl w:val="0"/>
              <w:spacing w:before="40" w:after="60"/>
              <w:rPr>
                <w:rFonts w:ascii="Calibri" w:eastAsia="Calibri" w:hAnsi="Calibri" w:cs="Calibri"/>
                <w:sz w:val="21"/>
                <w:szCs w:val="21"/>
              </w:rPr>
            </w:pPr>
            <w:r w:rsidRPr="00200A49">
              <w:rPr>
                <w:rFonts w:ascii="Calibri" w:eastAsia="Calibri" w:hAnsi="Calibri" w:cs="Calibri"/>
                <w:sz w:val="21"/>
                <w:szCs w:val="21"/>
              </w:rPr>
              <w:t> (c)</w:t>
            </w:r>
            <w:r w:rsidR="00F93686" w:rsidRPr="00200A49">
              <w:rPr>
                <w:rFonts w:ascii="Calibri" w:eastAsia="Calibri" w:hAnsi="Calibri" w:cs="Calibri"/>
                <w:sz w:val="21"/>
                <w:szCs w:val="21"/>
              </w:rPr>
              <w:t xml:space="preserve">  </w:t>
            </w:r>
            <w:r w:rsidRPr="00200A49">
              <w:rPr>
                <w:rFonts w:ascii="Calibri" w:eastAsia="Calibri" w:hAnsi="Calibri" w:cs="Calibri"/>
                <w:sz w:val="21"/>
                <w:szCs w:val="21"/>
              </w:rPr>
              <w:t xml:space="preserve"> be covered by the required insurance. </w:t>
            </w:r>
          </w:p>
        </w:tc>
        <w:tc>
          <w:tcPr>
            <w:tcW w:w="4536" w:type="dxa"/>
          </w:tcPr>
          <w:p w14:paraId="5BDF7EA6" w14:textId="77777777" w:rsidR="0094772C" w:rsidRPr="00200A49" w:rsidRDefault="0094772C">
            <w:pPr>
              <w:widowControl w:val="0"/>
              <w:spacing w:before="40" w:after="60"/>
              <w:rPr>
                <w:rFonts w:ascii="Calibri" w:eastAsia="Calibri" w:hAnsi="Calibri" w:cs="Calibri"/>
                <w:sz w:val="21"/>
                <w:szCs w:val="21"/>
              </w:rPr>
            </w:pPr>
            <w:r w:rsidRPr="00200A49">
              <w:rPr>
                <w:rFonts w:ascii="Calibri" w:eastAsia="Calibri" w:hAnsi="Calibri" w:cs="Calibri"/>
                <w:sz w:val="21"/>
                <w:szCs w:val="21"/>
              </w:rPr>
              <w:t xml:space="preserve">There would be no </w:t>
            </w:r>
            <w:r w:rsidR="00132658" w:rsidRPr="00200A49">
              <w:rPr>
                <w:rFonts w:ascii="Calibri" w:eastAsia="Calibri" w:hAnsi="Calibri" w:cs="Calibri"/>
                <w:sz w:val="21"/>
                <w:szCs w:val="21"/>
              </w:rPr>
              <w:t xml:space="preserve">prescribed </w:t>
            </w:r>
            <w:r w:rsidRPr="00200A49">
              <w:rPr>
                <w:rFonts w:ascii="Calibri" w:eastAsia="Calibri" w:hAnsi="Calibri" w:cs="Calibri"/>
                <w:sz w:val="21"/>
                <w:szCs w:val="21"/>
              </w:rPr>
              <w:t>eligibility requirements for licensed plumbers, other than insurance requirements</w:t>
            </w:r>
            <w:r w:rsidR="00255D5E" w:rsidRPr="00200A49">
              <w:rPr>
                <w:rFonts w:ascii="Calibri" w:eastAsia="Calibri" w:hAnsi="Calibri" w:cs="Calibri"/>
                <w:sz w:val="21"/>
                <w:szCs w:val="21"/>
              </w:rPr>
              <w:t>. As with registration, this means the VBA would have to register anyone (other than some limited exceptions) who applies using the relevant form and pays the appropriate fee. The VBA would not have the ability to set any minimum eligibility requirements in the absence of regulations.</w:t>
            </w:r>
          </w:p>
          <w:p w14:paraId="280A8FA8" w14:textId="77777777" w:rsidR="0094772C" w:rsidRPr="00200A49" w:rsidRDefault="0094772C" w:rsidP="00376D23">
            <w:pPr>
              <w:widowControl w:val="0"/>
              <w:spacing w:before="40" w:after="60"/>
              <w:rPr>
                <w:rFonts w:ascii="Calibri" w:hAnsi="Calibri" w:cs="Calibri"/>
                <w:sz w:val="21"/>
                <w:szCs w:val="21"/>
              </w:rPr>
            </w:pPr>
          </w:p>
        </w:tc>
      </w:tr>
      <w:tr w:rsidR="0094772C" w:rsidRPr="00200A49" w14:paraId="2205CDBD" w14:textId="77777777" w:rsidTr="0038324B">
        <w:tc>
          <w:tcPr>
            <w:tcW w:w="4536" w:type="dxa"/>
          </w:tcPr>
          <w:p w14:paraId="06391A4C" w14:textId="2AE5767A" w:rsidR="0094772C" w:rsidRPr="00200A49" w:rsidRDefault="0094772C" w:rsidP="00616558">
            <w:pPr>
              <w:widowControl w:val="0"/>
              <w:spacing w:before="40" w:after="60"/>
              <w:rPr>
                <w:rFonts w:ascii="Calibri" w:eastAsia="Calibri" w:hAnsi="Calibri" w:cs="Calibri"/>
                <w:sz w:val="21"/>
                <w:szCs w:val="21"/>
              </w:rPr>
            </w:pPr>
            <w:r w:rsidRPr="00200A49">
              <w:rPr>
                <w:rFonts w:ascii="Calibri" w:eastAsia="Calibri" w:hAnsi="Calibri" w:cs="Calibri"/>
                <w:sz w:val="21"/>
                <w:szCs w:val="21"/>
              </w:rPr>
              <w:t>Plumbing work must comply with the Act and regulations</w:t>
            </w:r>
            <w:r w:rsidR="005E4E0E">
              <w:rPr>
                <w:rFonts w:ascii="Calibri" w:eastAsia="Calibri" w:hAnsi="Calibri" w:cs="Calibri"/>
                <w:sz w:val="21"/>
                <w:szCs w:val="21"/>
              </w:rPr>
              <w:t>.</w:t>
            </w:r>
          </w:p>
          <w:p w14:paraId="57B27E4B" w14:textId="77777777" w:rsidR="0094772C" w:rsidRPr="00200A49" w:rsidRDefault="0094772C" w:rsidP="00376D23">
            <w:pPr>
              <w:widowControl w:val="0"/>
              <w:spacing w:before="40" w:after="60"/>
              <w:rPr>
                <w:rFonts w:ascii="Calibri" w:hAnsi="Calibri" w:cs="Calibri"/>
                <w:sz w:val="21"/>
                <w:szCs w:val="21"/>
              </w:rPr>
            </w:pPr>
          </w:p>
        </w:tc>
        <w:tc>
          <w:tcPr>
            <w:tcW w:w="4536" w:type="dxa"/>
          </w:tcPr>
          <w:p w14:paraId="75A3F549" w14:textId="77777777" w:rsidR="0094772C" w:rsidRPr="00200A49" w:rsidRDefault="0094772C" w:rsidP="00616558">
            <w:pPr>
              <w:widowControl w:val="0"/>
              <w:spacing w:before="40" w:after="60"/>
              <w:rPr>
                <w:rFonts w:ascii="Calibri" w:eastAsia="Calibri" w:hAnsi="Calibri" w:cs="Calibri"/>
                <w:sz w:val="21"/>
                <w:szCs w:val="21"/>
              </w:rPr>
            </w:pPr>
            <w:r w:rsidRPr="00200A49">
              <w:rPr>
                <w:rFonts w:ascii="Calibri" w:eastAsia="Calibri" w:hAnsi="Calibri" w:cs="Calibri"/>
                <w:sz w:val="21"/>
                <w:szCs w:val="21"/>
              </w:rPr>
              <w:t>There would be no specific work standards or requirements that apply to plumbing work.</w:t>
            </w:r>
          </w:p>
          <w:p w14:paraId="2E05DCE5" w14:textId="77777777" w:rsidR="0094772C" w:rsidRPr="00200A49" w:rsidRDefault="0094772C" w:rsidP="00616558">
            <w:pPr>
              <w:widowControl w:val="0"/>
              <w:spacing w:before="40" w:after="60"/>
              <w:rPr>
                <w:rFonts w:ascii="Calibri" w:eastAsia="Calibri" w:hAnsi="Calibri" w:cs="Calibri"/>
                <w:sz w:val="21"/>
                <w:szCs w:val="21"/>
              </w:rPr>
            </w:pPr>
            <w:r w:rsidRPr="00200A49">
              <w:rPr>
                <w:rFonts w:ascii="Calibri" w:eastAsia="Calibri" w:hAnsi="Calibri" w:cs="Calibri"/>
                <w:sz w:val="21"/>
                <w:szCs w:val="21"/>
              </w:rPr>
              <w:t>Insurance requirements may act as discipline for licensed plumbers, and the Act already prohibits a licensed plumber from allowing another person to undertake work on their behalf that is defective in workmanship.</w:t>
            </w:r>
          </w:p>
          <w:p w14:paraId="31F7FBE8" w14:textId="77777777" w:rsidR="000C7062" w:rsidRPr="00200A49" w:rsidRDefault="000C7062" w:rsidP="00616558">
            <w:pPr>
              <w:widowControl w:val="0"/>
              <w:spacing w:before="40" w:after="60"/>
              <w:rPr>
                <w:rFonts w:ascii="Calibri" w:eastAsia="Calibri" w:hAnsi="Calibri" w:cs="Calibri"/>
                <w:sz w:val="21"/>
                <w:szCs w:val="21"/>
              </w:rPr>
            </w:pPr>
            <w:r w:rsidRPr="00200A49">
              <w:rPr>
                <w:rFonts w:ascii="Calibri" w:eastAsia="Calibri" w:hAnsi="Calibri" w:cs="Calibri"/>
                <w:sz w:val="21"/>
                <w:szCs w:val="21"/>
              </w:rPr>
              <w:t>The VBA could suspend or cancel a licence if the plumber has carried out plumbing work otherwise than in a good and workmanlike manner, or directed or permitted the carrying out of plumbing work otherwise than in a good and workmanlike manner, or used materials that he or she knew, or reasonably ought to have known, were defective.</w:t>
            </w:r>
          </w:p>
          <w:p w14:paraId="1187CE66" w14:textId="77777777" w:rsidR="000C7062" w:rsidRPr="00200A49" w:rsidRDefault="00F30105" w:rsidP="007005D2">
            <w:pPr>
              <w:widowControl w:val="0"/>
              <w:spacing w:before="40" w:after="60"/>
              <w:rPr>
                <w:rFonts w:ascii="Calibri" w:eastAsia="Calibri" w:hAnsi="Calibri" w:cs="Calibri"/>
                <w:sz w:val="21"/>
                <w:szCs w:val="21"/>
              </w:rPr>
            </w:pPr>
            <w:r w:rsidRPr="00200A49">
              <w:rPr>
                <w:rFonts w:ascii="Calibri" w:eastAsia="Calibri" w:hAnsi="Calibri" w:cs="Calibri"/>
                <w:sz w:val="21"/>
                <w:szCs w:val="21"/>
              </w:rPr>
              <w:t>Consumer law would also apply where work is not carried out in accordance with the contract for services, although it would be difficult to demonstrate what standard of work is implied in a contract.</w:t>
            </w:r>
          </w:p>
        </w:tc>
      </w:tr>
    </w:tbl>
    <w:p w14:paraId="53B2855B" w14:textId="77777777" w:rsidR="0094772C" w:rsidRPr="00200A49" w:rsidRDefault="0094772C">
      <w:pPr>
        <w:rPr>
          <w:rFonts w:ascii="Calibri" w:hAnsi="Calibri" w:cs="Calibri"/>
        </w:rPr>
      </w:pPr>
    </w:p>
    <w:p w14:paraId="02B2C8A8" w14:textId="77777777" w:rsidR="00F028E9" w:rsidRPr="00200A49" w:rsidRDefault="009A5D46" w:rsidP="00616558">
      <w:pPr>
        <w:spacing w:after="20"/>
        <w:rPr>
          <w:rFonts w:ascii="Calibri" w:eastAsia="Calibri" w:hAnsi="Calibri" w:cs="Calibri"/>
          <w:sz w:val="22"/>
          <w:szCs w:val="22"/>
        </w:rPr>
      </w:pPr>
      <w:r w:rsidRPr="00200A49">
        <w:rPr>
          <w:rFonts w:ascii="Calibri" w:eastAsia="Calibri" w:hAnsi="Calibri" w:cs="Calibri"/>
          <w:sz w:val="22"/>
          <w:szCs w:val="22"/>
        </w:rPr>
        <w:t>As its essence, the Plumbing Regulations address the following problem:</w:t>
      </w:r>
    </w:p>
    <w:p w14:paraId="1FC88B48" w14:textId="77777777" w:rsidR="00F028E9" w:rsidRPr="00200A49" w:rsidRDefault="00F028E9" w:rsidP="00762714">
      <w:pPr>
        <w:spacing w:after="120"/>
        <w:rPr>
          <w:rFonts w:ascii="Calibri" w:hAnsi="Calibri" w:cs="Calibri"/>
          <w:sz w:val="22"/>
          <w:szCs w:val="22"/>
        </w:rPr>
      </w:pPr>
      <w:r w:rsidRPr="00200A49">
        <w:rPr>
          <w:rFonts w:ascii="Calibri" w:hAnsi="Calibri" w:cs="Calibri"/>
          <w:noProof/>
          <w:sz w:val="22"/>
          <w:szCs w:val="22"/>
          <w:lang w:eastAsia="en-AU"/>
        </w:rPr>
        <mc:AlternateContent>
          <mc:Choice Requires="wps">
            <w:drawing>
              <wp:anchor distT="0" distB="0" distL="114300" distR="114300" simplePos="0" relativeHeight="251658251" behindDoc="1" locked="0" layoutInCell="1" allowOverlap="1" wp14:anchorId="2017A023" wp14:editId="456731F6">
                <wp:simplePos x="0" y="0"/>
                <wp:positionH relativeFrom="column">
                  <wp:posOffset>-63500</wp:posOffset>
                </wp:positionH>
                <wp:positionV relativeFrom="paragraph">
                  <wp:posOffset>155413</wp:posOffset>
                </wp:positionV>
                <wp:extent cx="5730875" cy="722630"/>
                <wp:effectExtent l="0" t="0" r="9525" b="13970"/>
                <wp:wrapNone/>
                <wp:docPr id="11" name="Rounded Rectangle 11"/>
                <wp:cNvGraphicFramePr/>
                <a:graphic xmlns:a="http://schemas.openxmlformats.org/drawingml/2006/main">
                  <a:graphicData uri="http://schemas.microsoft.com/office/word/2010/wordprocessingShape">
                    <wps:wsp>
                      <wps:cNvSpPr/>
                      <wps:spPr>
                        <a:xfrm>
                          <a:off x="0" y="0"/>
                          <a:ext cx="5730875" cy="722630"/>
                        </a:xfrm>
                        <a:prstGeom prst="roundRect">
                          <a:avLst>
                            <a:gd name="adj" fmla="val 4896"/>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15DB0D">
              <v:roundrect w14:anchorId="4F91155B" id="Rounded Rectangle 11" o:spid="_x0000_s1026" style="position:absolute;margin-left:-5pt;margin-top:12.25pt;width:451.25pt;height:56.9pt;z-index:-251658229;visibility:visible;mso-wrap-style:square;mso-wrap-distance-left:9pt;mso-wrap-distance-top:0;mso-wrap-distance-right:9pt;mso-wrap-distance-bottom:0;mso-position-horizontal:absolute;mso-position-horizontal-relative:text;mso-position-vertical:absolute;mso-position-vertical-relative:text;v-text-anchor:middle" arcsize="3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" fillcolor="#d9e2f3 [660]" strokecolor="#d9e2f3 [660]" strokeweight="1pt">
                <v:stroke joinstyle="miter"/>
              </v:roundrect>
            </w:pict>
          </mc:Fallback>
        </mc:AlternateContent>
      </w:r>
    </w:p>
    <w:p w14:paraId="6B94101D" w14:textId="77777777" w:rsidR="0094772C" w:rsidRPr="00200A49" w:rsidRDefault="0094772C">
      <w:pPr>
        <w:spacing w:before="120" w:after="120"/>
        <w:ind w:left="284" w:right="374"/>
        <w:rPr>
          <w:rFonts w:ascii="Calibri" w:eastAsia="Calibri" w:hAnsi="Calibri" w:cs="Calibri"/>
          <w:b/>
          <w:i/>
          <w:color w:val="1F3864" w:themeColor="accent1" w:themeShade="80"/>
          <w:sz w:val="22"/>
          <w:szCs w:val="22"/>
        </w:rPr>
      </w:pPr>
      <w:r w:rsidRPr="00200A49">
        <w:rPr>
          <w:rFonts w:ascii="Calibri" w:eastAsia="Calibri" w:hAnsi="Calibri" w:cs="Calibri"/>
          <w:b/>
          <w:i/>
          <w:color w:val="1F3864" w:themeColor="accent1" w:themeShade="80"/>
          <w:sz w:val="22"/>
          <w:szCs w:val="22"/>
        </w:rPr>
        <w:t xml:space="preserve">If consumers must use professional plumbers, how can they </w:t>
      </w:r>
      <w:r w:rsidR="00D6363C" w:rsidRPr="00200A49">
        <w:rPr>
          <w:rFonts w:ascii="Calibri" w:eastAsia="Calibri" w:hAnsi="Calibri" w:cs="Calibri"/>
          <w:b/>
          <w:i/>
          <w:color w:val="1F3864" w:themeColor="accent1" w:themeShade="80"/>
          <w:sz w:val="22"/>
          <w:szCs w:val="22"/>
        </w:rPr>
        <w:t>have confidence</w:t>
      </w:r>
      <w:r w:rsidRPr="00200A49">
        <w:rPr>
          <w:rFonts w:ascii="Calibri" w:eastAsia="Calibri" w:hAnsi="Calibri" w:cs="Calibri"/>
          <w:b/>
          <w:i/>
          <w:color w:val="1F3864" w:themeColor="accent1" w:themeShade="80"/>
          <w:sz w:val="22"/>
          <w:szCs w:val="22"/>
        </w:rPr>
        <w:t xml:space="preserve"> that the plumber is of a satisfactory quality to meet their needs, including safety and protection of their property?</w:t>
      </w:r>
    </w:p>
    <w:p w14:paraId="2A3B19E7" w14:textId="77777777" w:rsidR="00D6363C" w:rsidRPr="00200A49" w:rsidRDefault="00D6363C" w:rsidP="006D0780">
      <w:pPr>
        <w:spacing w:after="120"/>
        <w:rPr>
          <w:rFonts w:ascii="Calibri" w:hAnsi="Calibri" w:cs="Calibri"/>
          <w:sz w:val="22"/>
          <w:szCs w:val="22"/>
        </w:rPr>
      </w:pPr>
    </w:p>
    <w:p w14:paraId="385D8604" w14:textId="77777777" w:rsidR="006D0780" w:rsidRPr="00200A49" w:rsidRDefault="006D0780" w:rsidP="00616558">
      <w:pPr>
        <w:spacing w:after="120"/>
        <w:rPr>
          <w:rFonts w:ascii="Calibri" w:eastAsia="Calibri" w:hAnsi="Calibri" w:cs="Calibri"/>
          <w:sz w:val="22"/>
          <w:szCs w:val="22"/>
        </w:rPr>
      </w:pPr>
      <w:r w:rsidRPr="00200A49">
        <w:rPr>
          <w:rFonts w:ascii="Calibri" w:eastAsia="Calibri" w:hAnsi="Calibri" w:cs="Calibri"/>
          <w:sz w:val="22"/>
          <w:szCs w:val="22"/>
        </w:rPr>
        <w:t>Despite commercial imperatives that would drive incentives for good performance, the department considers that relying on such incentives and industry self-regulation alone does not provide clear and uniform guidance on the specific qualifications, skills, competencies and experience that are appropriate for plumbing practitioners.</w:t>
      </w:r>
      <w:r w:rsidR="00F93686" w:rsidRPr="00200A49">
        <w:rPr>
          <w:rFonts w:ascii="Calibri" w:eastAsia="Calibri" w:hAnsi="Calibri" w:cs="Calibri"/>
          <w:sz w:val="22"/>
          <w:szCs w:val="22"/>
        </w:rPr>
        <w:t xml:space="preserve"> </w:t>
      </w:r>
    </w:p>
    <w:p w14:paraId="76EB0BC9" w14:textId="77777777" w:rsidR="006D0780" w:rsidRPr="00200A49" w:rsidRDefault="006D078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In addition, consumers </w:t>
      </w:r>
      <w:r w:rsidR="001A225F" w:rsidRPr="00200A49">
        <w:rPr>
          <w:rFonts w:ascii="Calibri" w:eastAsia="Calibri" w:hAnsi="Calibri" w:cs="Calibri"/>
          <w:sz w:val="22"/>
          <w:szCs w:val="22"/>
        </w:rPr>
        <w:t xml:space="preserve">(both residential and commercial) </w:t>
      </w:r>
      <w:r w:rsidRPr="00200A49">
        <w:rPr>
          <w:rFonts w:ascii="Calibri" w:eastAsia="Calibri" w:hAnsi="Calibri" w:cs="Calibri"/>
          <w:sz w:val="22"/>
          <w:szCs w:val="22"/>
        </w:rPr>
        <w:t xml:space="preserve">lack a reliable low cost means of ensuring that the practitioners they engage have met minimum requirements for competency and skill without some reliable signal. This reflects a broader information asymmetry between consumers and industry that substantially weakens the consumers ability to avoid unscrupulous practitioners and thus provide an effective commercial incentive to reward competent and honest practitioners. </w:t>
      </w:r>
    </w:p>
    <w:p w14:paraId="32301109" w14:textId="77777777" w:rsidR="00FE13FA" w:rsidRPr="00200A49" w:rsidRDefault="00FE13FA"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In this context, </w:t>
      </w:r>
      <w:r w:rsidR="00612555" w:rsidRPr="00200A49">
        <w:rPr>
          <w:rFonts w:ascii="Calibri" w:eastAsia="Calibri" w:hAnsi="Calibri" w:cs="Calibri"/>
          <w:sz w:val="22"/>
          <w:szCs w:val="22"/>
          <w:lang w:val="en-US"/>
        </w:rPr>
        <w:t>the ‘</w:t>
      </w:r>
      <w:r w:rsidRPr="00200A49">
        <w:rPr>
          <w:rFonts w:ascii="Calibri" w:eastAsia="Calibri" w:hAnsi="Calibri" w:cs="Calibri"/>
          <w:sz w:val="22"/>
          <w:szCs w:val="22"/>
          <w:lang w:val="en-US"/>
        </w:rPr>
        <w:t>consumer</w:t>
      </w:r>
      <w:r w:rsidR="00612555" w:rsidRPr="00200A49">
        <w:rPr>
          <w:rFonts w:ascii="Calibri" w:eastAsia="Calibri" w:hAnsi="Calibri" w:cs="Calibri"/>
          <w:sz w:val="22"/>
          <w:szCs w:val="22"/>
          <w:lang w:val="en-US"/>
        </w:rPr>
        <w:t>’</w:t>
      </w:r>
      <w:r w:rsidRPr="00200A49">
        <w:rPr>
          <w:rFonts w:ascii="Calibri" w:eastAsia="Calibri" w:hAnsi="Calibri" w:cs="Calibri"/>
          <w:sz w:val="22"/>
          <w:szCs w:val="22"/>
          <w:lang w:val="en-US"/>
        </w:rPr>
        <w:t xml:space="preserve"> may </w:t>
      </w:r>
      <w:r w:rsidR="00612555" w:rsidRPr="00200A49">
        <w:rPr>
          <w:rFonts w:ascii="Calibri" w:eastAsia="Calibri" w:hAnsi="Calibri" w:cs="Calibri"/>
          <w:sz w:val="22"/>
          <w:szCs w:val="22"/>
          <w:lang w:val="en-US"/>
        </w:rPr>
        <w:t>be</w:t>
      </w:r>
      <w:r w:rsidRPr="00200A49">
        <w:rPr>
          <w:rFonts w:ascii="Calibri" w:eastAsia="Calibri" w:hAnsi="Calibri" w:cs="Calibri"/>
          <w:sz w:val="22"/>
          <w:szCs w:val="22"/>
          <w:lang w:val="en-US"/>
        </w:rPr>
        <w:t xml:space="preserve"> the community as a whole, where plumbing work </w:t>
      </w:r>
      <w:r w:rsidR="00612555" w:rsidRPr="00200A49">
        <w:rPr>
          <w:rFonts w:ascii="Calibri" w:eastAsia="Calibri" w:hAnsi="Calibri" w:cs="Calibri"/>
          <w:sz w:val="22"/>
          <w:szCs w:val="22"/>
          <w:lang w:val="en-US"/>
        </w:rPr>
        <w:t xml:space="preserve">relates to public facilities that </w:t>
      </w:r>
      <w:r w:rsidRPr="00200A49">
        <w:rPr>
          <w:rFonts w:ascii="Calibri" w:eastAsia="Calibri" w:hAnsi="Calibri" w:cs="Calibri"/>
          <w:sz w:val="22"/>
          <w:szCs w:val="22"/>
          <w:lang w:val="en-US"/>
        </w:rPr>
        <w:t>may present risks to public health or amenity.</w:t>
      </w:r>
    </w:p>
    <w:p w14:paraId="790A5936" w14:textId="77777777" w:rsidR="00CC4750" w:rsidRPr="00200A49" w:rsidRDefault="00CC4750" w:rsidP="007005D2">
      <w:pPr>
        <w:spacing w:after="120"/>
        <w:rPr>
          <w:rFonts w:ascii="Calibri" w:eastAsia="Calibri" w:hAnsi="Calibri" w:cs="Calibri"/>
          <w:sz w:val="22"/>
          <w:szCs w:val="22"/>
          <w:lang w:val="en-US"/>
        </w:rPr>
      </w:pPr>
      <w:r w:rsidRPr="00200A49">
        <w:rPr>
          <w:rFonts w:ascii="Calibri" w:eastAsia="Calibri" w:hAnsi="Calibri" w:cs="Calibri"/>
          <w:sz w:val="22"/>
          <w:szCs w:val="22"/>
          <w:lang w:val="en-US"/>
        </w:rPr>
        <w:t>It is rare for consumers to know everything about the quality of a product or service prior to purchase. Consumers may lack the expertise or information to effectively judge the quality or worth of a good or service and if they have imperfect information or if one party to a transaction has more information than the other, then consumers’ decisions may be sub-optimal compared to the situation if all information was known.</w:t>
      </w:r>
    </w:p>
    <w:p w14:paraId="1D0D6FBF" w14:textId="77777777" w:rsidR="00CC4750" w:rsidRPr="00200A49" w:rsidRDefault="00CC4750"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In economics, this is known as </w:t>
      </w:r>
      <w:r w:rsidRPr="00200A49">
        <w:rPr>
          <w:rFonts w:ascii="Calibri" w:eastAsia="Calibri" w:hAnsi="Calibri" w:cs="Calibri"/>
          <w:i/>
          <w:sz w:val="22"/>
          <w:szCs w:val="22"/>
          <w:lang w:val="en-US"/>
        </w:rPr>
        <w:t xml:space="preserve">information asymmetry </w:t>
      </w:r>
      <w:r w:rsidRPr="00200A49">
        <w:rPr>
          <w:rFonts w:ascii="Calibri" w:eastAsia="Calibri" w:hAnsi="Calibri" w:cs="Calibri"/>
          <w:sz w:val="22"/>
          <w:szCs w:val="22"/>
          <w:lang w:val="en-US"/>
        </w:rPr>
        <w:t>and can result in an inefficient allocation of resources, and for individual consumers, the purchase of poor or deficient services.</w:t>
      </w:r>
    </w:p>
    <w:p w14:paraId="2784A112" w14:textId="77777777" w:rsidR="00CC4750" w:rsidRPr="00200A49" w:rsidRDefault="00CC4750">
      <w:pPr>
        <w:spacing w:after="120"/>
        <w:rPr>
          <w:rFonts w:ascii="Calibri" w:eastAsia="Calibri" w:hAnsi="Calibri" w:cs="Calibri"/>
          <w:sz w:val="22"/>
          <w:szCs w:val="22"/>
          <w:lang w:val="en-US"/>
        </w:rPr>
      </w:pPr>
      <w:r w:rsidRPr="00200A49">
        <w:rPr>
          <w:rFonts w:ascii="Calibri" w:eastAsia="Calibri" w:hAnsi="Calibri" w:cs="Calibri"/>
          <w:sz w:val="22"/>
          <w:szCs w:val="22"/>
          <w:lang w:val="en-US"/>
        </w:rPr>
        <w:t>A helpful way to consider these issues is to categorise services as:</w:t>
      </w:r>
    </w:p>
    <w:p w14:paraId="2623E93C" w14:textId="77777777" w:rsidR="00CC4750" w:rsidRPr="00200A49" w:rsidRDefault="00C31ACB">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i/>
          <w:sz w:val="22"/>
          <w:szCs w:val="22"/>
          <w:lang w:val="en-US"/>
        </w:rPr>
        <w:t>s</w:t>
      </w:r>
      <w:r w:rsidR="00CC4750" w:rsidRPr="00200A49">
        <w:rPr>
          <w:rFonts w:ascii="Calibri" w:eastAsia="Calibri" w:hAnsi="Calibri" w:cs="Calibri"/>
          <w:i/>
          <w:sz w:val="22"/>
          <w:szCs w:val="22"/>
          <w:lang w:val="en-US"/>
        </w:rPr>
        <w:t xml:space="preserve">earch </w:t>
      </w:r>
      <w:r w:rsidR="00CC4750" w:rsidRPr="00200A49">
        <w:rPr>
          <w:rFonts w:ascii="Calibri" w:eastAsia="Calibri" w:hAnsi="Calibri" w:cs="Calibri"/>
          <w:sz w:val="22"/>
          <w:szCs w:val="22"/>
          <w:lang w:val="en-US"/>
        </w:rPr>
        <w:t>services</w:t>
      </w:r>
      <w:r w:rsidR="00777A94" w:rsidRPr="00200A49">
        <w:rPr>
          <w:rFonts w:ascii="Calibri" w:eastAsia="Calibri" w:hAnsi="Calibri" w:cs="Calibri"/>
          <w:sz w:val="22"/>
          <w:szCs w:val="22"/>
          <w:lang w:val="en-US"/>
        </w:rPr>
        <w:t>—</w:t>
      </w:r>
      <w:r w:rsidR="00CC4750" w:rsidRPr="00200A49">
        <w:rPr>
          <w:rFonts w:ascii="Calibri" w:eastAsia="Calibri" w:hAnsi="Calibri" w:cs="Calibri"/>
          <w:sz w:val="22"/>
          <w:szCs w:val="22"/>
          <w:lang w:val="en-US"/>
        </w:rPr>
        <w:t>those services for which consumers can assess the quality and service characteristics before purchasing</w:t>
      </w:r>
    </w:p>
    <w:p w14:paraId="4AB77764" w14:textId="77777777" w:rsidR="00CC4750" w:rsidRPr="00200A49" w:rsidRDefault="00C31ACB">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i/>
          <w:sz w:val="22"/>
          <w:szCs w:val="22"/>
          <w:lang w:val="en-US"/>
        </w:rPr>
        <w:t>e</w:t>
      </w:r>
      <w:r w:rsidR="00CC4750" w:rsidRPr="00200A49">
        <w:rPr>
          <w:rFonts w:ascii="Calibri" w:eastAsia="Calibri" w:hAnsi="Calibri" w:cs="Calibri"/>
          <w:i/>
          <w:sz w:val="22"/>
          <w:szCs w:val="22"/>
          <w:lang w:val="en-US"/>
        </w:rPr>
        <w:t>xperience services</w:t>
      </w:r>
      <w:r w:rsidR="00777A94" w:rsidRPr="00200A49">
        <w:rPr>
          <w:rFonts w:ascii="Calibri" w:eastAsia="Calibri" w:hAnsi="Calibri" w:cs="Calibri"/>
          <w:sz w:val="22"/>
          <w:szCs w:val="22"/>
          <w:lang w:val="en-US"/>
        </w:rPr>
        <w:t>—</w:t>
      </w:r>
      <w:r w:rsidR="00CC4750" w:rsidRPr="00200A49">
        <w:rPr>
          <w:rFonts w:ascii="Calibri" w:eastAsia="Calibri" w:hAnsi="Calibri" w:cs="Calibri"/>
          <w:sz w:val="22"/>
          <w:szCs w:val="22"/>
          <w:lang w:val="en-US"/>
        </w:rPr>
        <w:t>those services which must be purchased before quality can be evaluated</w:t>
      </w:r>
    </w:p>
    <w:p w14:paraId="7B6C13F0" w14:textId="77777777" w:rsidR="00CC4750" w:rsidRPr="00200A49" w:rsidRDefault="00C31ACB">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i/>
          <w:sz w:val="22"/>
          <w:szCs w:val="22"/>
          <w:lang w:val="en-US"/>
        </w:rPr>
        <w:t>c</w:t>
      </w:r>
      <w:r w:rsidR="00CC4750" w:rsidRPr="00200A49">
        <w:rPr>
          <w:rFonts w:ascii="Calibri" w:eastAsia="Calibri" w:hAnsi="Calibri" w:cs="Calibri"/>
          <w:i/>
          <w:sz w:val="22"/>
          <w:szCs w:val="22"/>
          <w:lang w:val="en-US"/>
        </w:rPr>
        <w:t>redence services</w:t>
      </w:r>
      <w:r w:rsidR="00777A94" w:rsidRPr="00200A49">
        <w:rPr>
          <w:rFonts w:ascii="Calibri" w:eastAsia="Calibri" w:hAnsi="Calibri" w:cs="Calibri"/>
          <w:sz w:val="22"/>
          <w:szCs w:val="22"/>
          <w:lang w:val="en-US"/>
        </w:rPr>
        <w:t>—</w:t>
      </w:r>
      <w:r w:rsidR="00CC4750" w:rsidRPr="00200A49">
        <w:rPr>
          <w:rFonts w:ascii="Calibri" w:eastAsia="Calibri" w:hAnsi="Calibri" w:cs="Calibri"/>
          <w:sz w:val="22"/>
          <w:szCs w:val="22"/>
          <w:lang w:val="en-US"/>
        </w:rPr>
        <w:t>those services for which the consumer is obliged to take the quality of the service on trust since they may not possess the expertise to determine whether the service has been properly supplied.</w:t>
      </w:r>
    </w:p>
    <w:p w14:paraId="7C45CB81" w14:textId="77777777" w:rsidR="00CC4750" w:rsidRPr="00200A49" w:rsidRDefault="00CC4750">
      <w:pPr>
        <w:spacing w:after="120"/>
        <w:rPr>
          <w:rFonts w:ascii="Calibri" w:eastAsia="Calibri" w:hAnsi="Calibri" w:cs="Calibri"/>
          <w:sz w:val="22"/>
          <w:szCs w:val="22"/>
          <w:lang w:val="en-US"/>
        </w:rPr>
      </w:pPr>
      <w:r w:rsidRPr="00200A49">
        <w:rPr>
          <w:rFonts w:ascii="Calibri" w:eastAsia="Calibri" w:hAnsi="Calibri" w:cs="Calibri"/>
          <w:sz w:val="22"/>
          <w:szCs w:val="22"/>
          <w:lang w:val="en-US"/>
        </w:rPr>
        <w:t>For most consumers, plumbing services are either an experience service or a credence service. That is, in some circumstances it is necessary for the plumber to complete the work before the quality the service can be assessed</w:t>
      </w:r>
      <w:r w:rsidR="00777A94" w:rsidRPr="00200A49">
        <w:rPr>
          <w:rFonts w:ascii="Calibri" w:eastAsia="Calibri" w:hAnsi="Calibri" w:cs="Calibri"/>
          <w:sz w:val="22"/>
          <w:szCs w:val="22"/>
          <w:lang w:val="en-US"/>
        </w:rPr>
        <w:t>—</w:t>
      </w:r>
      <w:r w:rsidRPr="00200A49">
        <w:rPr>
          <w:rFonts w:ascii="Calibri" w:eastAsia="Calibri" w:hAnsi="Calibri" w:cs="Calibri"/>
          <w:sz w:val="22"/>
          <w:szCs w:val="22"/>
          <w:lang w:val="en-US"/>
        </w:rPr>
        <w:t>but by then the service must be paid for</w:t>
      </w:r>
      <w:r w:rsidR="00777A94" w:rsidRPr="00200A49">
        <w:rPr>
          <w:rFonts w:ascii="Calibri" w:eastAsia="Calibri" w:hAnsi="Calibri" w:cs="Calibri"/>
          <w:sz w:val="22"/>
          <w:szCs w:val="22"/>
          <w:lang w:val="en-US"/>
        </w:rPr>
        <w:t>—</w:t>
      </w:r>
      <w:r w:rsidRPr="00200A49">
        <w:rPr>
          <w:rFonts w:ascii="Calibri" w:eastAsia="Calibri" w:hAnsi="Calibri" w:cs="Calibri"/>
          <w:sz w:val="22"/>
          <w:szCs w:val="22"/>
          <w:lang w:val="en-US"/>
        </w:rPr>
        <w:t>and in other circumstances consumers need to take on trust that the work has been completed to appropriate standards. More specifically:</w:t>
      </w:r>
    </w:p>
    <w:p w14:paraId="1C9D14AB" w14:textId="77777777" w:rsidR="00CC4750" w:rsidRPr="00200A49" w:rsidRDefault="00CC4750">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consumers may find it difficult to assess the attributes of plumbing work due to the technical nature of plumbing services and because plumbing is often hidden underground, under the floor or within </w:t>
      </w:r>
      <w:r w:rsidR="006C1710" w:rsidRPr="00200A49">
        <w:rPr>
          <w:rFonts w:ascii="Calibri" w:eastAsia="Calibri" w:hAnsi="Calibri" w:cs="Calibri"/>
          <w:sz w:val="22"/>
          <w:szCs w:val="22"/>
          <w:lang w:val="en-US"/>
        </w:rPr>
        <w:t>wall cavities</w:t>
      </w:r>
    </w:p>
    <w:p w14:paraId="512EA0E3" w14:textId="77777777" w:rsidR="00CC4750" w:rsidRPr="00200A49" w:rsidRDefault="00CC4750">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many consumers are not necessarily frequent buyers of plumbing services and so they may lack the experience and knowledge to make an informed decision. While data is not available to identify the number of plumbing jobs that are repeat business versus one-off jobs, </w:t>
      </w:r>
      <w:r w:rsidR="006C1710" w:rsidRPr="00200A49">
        <w:rPr>
          <w:rFonts w:ascii="Calibri" w:eastAsia="Calibri" w:hAnsi="Calibri" w:cs="Calibri"/>
          <w:sz w:val="22"/>
          <w:szCs w:val="22"/>
          <w:lang w:val="en-US"/>
        </w:rPr>
        <w:t>it is assumed</w:t>
      </w:r>
      <w:r w:rsidRPr="00200A49">
        <w:rPr>
          <w:rFonts w:ascii="Calibri" w:eastAsia="Calibri" w:hAnsi="Calibri" w:cs="Calibri"/>
          <w:sz w:val="22"/>
          <w:szCs w:val="22"/>
          <w:lang w:val="en-US"/>
        </w:rPr>
        <w:t xml:space="preserve"> that few customers have repeat business with pl</w:t>
      </w:r>
      <w:r w:rsidR="006C1710" w:rsidRPr="00200A49">
        <w:rPr>
          <w:rFonts w:ascii="Calibri" w:eastAsia="Calibri" w:hAnsi="Calibri" w:cs="Calibri"/>
          <w:sz w:val="22"/>
          <w:szCs w:val="22"/>
          <w:lang w:val="en-US"/>
        </w:rPr>
        <w:t>umbers for the same type of job</w:t>
      </w:r>
    </w:p>
    <w:p w14:paraId="04DF0A39" w14:textId="77777777" w:rsidR="00CC4750" w:rsidRPr="00200A49" w:rsidRDefault="00CC4750">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it may take a long time for problems to become apparent as the nature of plumbing services means that some problems do not manifest for many years</w:t>
      </w:r>
    </w:p>
    <w:p w14:paraId="7B97D371" w14:textId="77777777" w:rsidR="00CC4750" w:rsidRPr="00200A49" w:rsidRDefault="00CC4750">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some users of plumbing services have a limited capacity to assess the quality of the plumbing services they use. </w:t>
      </w:r>
    </w:p>
    <w:p w14:paraId="0A9792BC" w14:textId="77777777" w:rsidR="0094772C" w:rsidRPr="00200A49" w:rsidRDefault="00C87AD7">
      <w:pPr>
        <w:spacing w:after="120"/>
        <w:rPr>
          <w:rFonts w:ascii="Calibri" w:eastAsia="Calibri" w:hAnsi="Calibri" w:cs="Calibri"/>
          <w:sz w:val="22"/>
          <w:szCs w:val="22"/>
        </w:rPr>
      </w:pPr>
      <w:r w:rsidRPr="00200A49">
        <w:rPr>
          <w:rFonts w:ascii="Calibri" w:eastAsia="Calibri" w:hAnsi="Calibri" w:cs="Calibri"/>
          <w:sz w:val="22"/>
          <w:szCs w:val="22"/>
        </w:rPr>
        <w:t>In light of these risks, w</w:t>
      </w:r>
      <w:r w:rsidR="0094772C" w:rsidRPr="00200A49">
        <w:rPr>
          <w:rFonts w:ascii="Calibri" w:eastAsia="Calibri" w:hAnsi="Calibri" w:cs="Calibri"/>
          <w:sz w:val="22"/>
          <w:szCs w:val="22"/>
        </w:rPr>
        <w:t xml:space="preserve">ithout setting any particular eligibility </w:t>
      </w:r>
      <w:r w:rsidR="00776323" w:rsidRPr="00200A49">
        <w:rPr>
          <w:rFonts w:ascii="Calibri" w:eastAsia="Calibri" w:hAnsi="Calibri" w:cs="Calibri"/>
          <w:sz w:val="22"/>
          <w:szCs w:val="22"/>
        </w:rPr>
        <w:t>requirements</w:t>
      </w:r>
      <w:r w:rsidR="0094772C" w:rsidRPr="00200A49">
        <w:rPr>
          <w:rFonts w:ascii="Calibri" w:eastAsia="Calibri" w:hAnsi="Calibri" w:cs="Calibri"/>
          <w:sz w:val="22"/>
          <w:szCs w:val="22"/>
        </w:rPr>
        <w:t xml:space="preserve"> or work standards</w:t>
      </w:r>
      <w:r w:rsidRPr="00200A49">
        <w:rPr>
          <w:rFonts w:ascii="Calibri" w:eastAsia="Calibri" w:hAnsi="Calibri" w:cs="Calibri"/>
          <w:sz w:val="22"/>
          <w:szCs w:val="22"/>
        </w:rPr>
        <w:t xml:space="preserve"> for plumbers</w:t>
      </w:r>
      <w:r w:rsidR="0094772C" w:rsidRPr="00200A49">
        <w:rPr>
          <w:rFonts w:ascii="Calibri" w:eastAsia="Calibri" w:hAnsi="Calibri" w:cs="Calibri"/>
          <w:sz w:val="22"/>
          <w:szCs w:val="22"/>
        </w:rPr>
        <w:t>, consumers would need to:</w:t>
      </w:r>
    </w:p>
    <w:p w14:paraId="73E4F35C" w14:textId="77777777" w:rsidR="0094772C" w:rsidRPr="00200A49" w:rsidRDefault="0094772C">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spen</w:t>
      </w:r>
      <w:r w:rsidR="00C87AD7" w:rsidRPr="00200A49">
        <w:rPr>
          <w:rFonts w:ascii="Calibri" w:eastAsia="Calibri" w:hAnsi="Calibri" w:cs="Calibri"/>
          <w:sz w:val="22"/>
          <w:szCs w:val="22"/>
          <w:lang w:val="en-US"/>
        </w:rPr>
        <w:t>d</w:t>
      </w:r>
      <w:r w:rsidRPr="00200A49">
        <w:rPr>
          <w:rFonts w:ascii="Calibri" w:eastAsia="Calibri" w:hAnsi="Calibri" w:cs="Calibri"/>
          <w:sz w:val="22"/>
          <w:szCs w:val="22"/>
          <w:lang w:val="en-US"/>
        </w:rPr>
        <w:t xml:space="preserve"> </w:t>
      </w:r>
      <w:r w:rsidR="00FA53ED" w:rsidRPr="00200A49">
        <w:rPr>
          <w:rFonts w:ascii="Calibri" w:eastAsia="Calibri" w:hAnsi="Calibri" w:cs="Calibri"/>
          <w:sz w:val="22"/>
          <w:szCs w:val="22"/>
          <w:lang w:val="en-US"/>
        </w:rPr>
        <w:t xml:space="preserve">more </w:t>
      </w:r>
      <w:r w:rsidRPr="00200A49">
        <w:rPr>
          <w:rFonts w:ascii="Calibri" w:eastAsia="Calibri" w:hAnsi="Calibri" w:cs="Calibri"/>
          <w:sz w:val="22"/>
          <w:szCs w:val="22"/>
          <w:lang w:val="en-US"/>
        </w:rPr>
        <w:t xml:space="preserve">time (and money) to find out about </w:t>
      </w:r>
      <w:r w:rsidR="00776323" w:rsidRPr="00200A49">
        <w:rPr>
          <w:rFonts w:ascii="Calibri" w:eastAsia="Calibri" w:hAnsi="Calibri" w:cs="Calibri"/>
          <w:sz w:val="22"/>
          <w:szCs w:val="22"/>
          <w:lang w:val="en-US"/>
        </w:rPr>
        <w:t>prospective</w:t>
      </w:r>
      <w:r w:rsidRPr="00200A49">
        <w:rPr>
          <w:rFonts w:ascii="Calibri" w:eastAsia="Calibri" w:hAnsi="Calibri" w:cs="Calibri"/>
          <w:sz w:val="22"/>
          <w:szCs w:val="22"/>
          <w:lang w:val="en-US"/>
        </w:rPr>
        <w:t xml:space="preserve"> plumbers, </w:t>
      </w:r>
      <w:r w:rsidR="00FA53ED" w:rsidRPr="00200A49">
        <w:rPr>
          <w:rFonts w:ascii="Calibri" w:eastAsia="Calibri" w:hAnsi="Calibri" w:cs="Calibri"/>
          <w:sz w:val="22"/>
          <w:szCs w:val="22"/>
          <w:lang w:val="en-US"/>
        </w:rPr>
        <w:t xml:space="preserve">likely </w:t>
      </w:r>
      <w:r w:rsidRPr="00200A49">
        <w:rPr>
          <w:rFonts w:ascii="Calibri" w:eastAsia="Calibri" w:hAnsi="Calibri" w:cs="Calibri"/>
          <w:sz w:val="22"/>
          <w:szCs w:val="22"/>
          <w:lang w:val="en-US"/>
        </w:rPr>
        <w:t>with a high</w:t>
      </w:r>
      <w:r w:rsidR="00FA53ED" w:rsidRPr="00200A49">
        <w:rPr>
          <w:rFonts w:ascii="Calibri" w:eastAsia="Calibri" w:hAnsi="Calibri" w:cs="Calibri"/>
          <w:sz w:val="22"/>
          <w:szCs w:val="22"/>
          <w:lang w:val="en-US"/>
        </w:rPr>
        <w:t>er</w:t>
      </w:r>
      <w:r w:rsidRPr="00200A49">
        <w:rPr>
          <w:rFonts w:ascii="Calibri" w:eastAsia="Calibri" w:hAnsi="Calibri" w:cs="Calibri"/>
          <w:sz w:val="22"/>
          <w:szCs w:val="22"/>
          <w:lang w:val="en-US"/>
        </w:rPr>
        <w:t xml:space="preserve"> level of residual risk, even after making searches and </w:t>
      </w:r>
      <w:r w:rsidR="00776323" w:rsidRPr="00200A49">
        <w:rPr>
          <w:rFonts w:ascii="Calibri" w:eastAsia="Calibri" w:hAnsi="Calibri" w:cs="Calibri"/>
          <w:sz w:val="22"/>
          <w:szCs w:val="22"/>
          <w:lang w:val="en-US"/>
        </w:rPr>
        <w:t>inquiries</w:t>
      </w:r>
      <w:r w:rsidR="00612555" w:rsidRPr="00200A49">
        <w:rPr>
          <w:rFonts w:ascii="Calibri" w:eastAsia="Calibri" w:hAnsi="Calibri" w:cs="Calibri"/>
          <w:sz w:val="22"/>
          <w:szCs w:val="22"/>
          <w:lang w:val="en-US"/>
        </w:rPr>
        <w:t>, or</w:t>
      </w:r>
    </w:p>
    <w:p w14:paraId="3159120D" w14:textId="77777777" w:rsidR="0094772C" w:rsidRPr="00200A49" w:rsidRDefault="0094772C">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where not </w:t>
      </w:r>
      <w:r w:rsidR="00776323" w:rsidRPr="00200A49">
        <w:rPr>
          <w:rFonts w:ascii="Calibri" w:eastAsia="Calibri" w:hAnsi="Calibri" w:cs="Calibri"/>
          <w:sz w:val="22"/>
          <w:szCs w:val="22"/>
          <w:lang w:val="en-US"/>
        </w:rPr>
        <w:t>satisfied</w:t>
      </w:r>
      <w:r w:rsidRPr="00200A49">
        <w:rPr>
          <w:rFonts w:ascii="Calibri" w:eastAsia="Calibri" w:hAnsi="Calibri" w:cs="Calibri"/>
          <w:sz w:val="22"/>
          <w:szCs w:val="22"/>
          <w:lang w:val="en-US"/>
        </w:rPr>
        <w:t xml:space="preserve"> with an outcome (e.g., </w:t>
      </w:r>
      <w:r w:rsidR="00776323" w:rsidRPr="00200A49">
        <w:rPr>
          <w:rFonts w:ascii="Calibri" w:eastAsia="Calibri" w:hAnsi="Calibri" w:cs="Calibri"/>
          <w:sz w:val="22"/>
          <w:szCs w:val="22"/>
          <w:lang w:val="en-US"/>
        </w:rPr>
        <w:t>performance</w:t>
      </w:r>
      <w:r w:rsidRPr="00200A49">
        <w:rPr>
          <w:rFonts w:ascii="Calibri" w:eastAsia="Calibri" w:hAnsi="Calibri" w:cs="Calibri"/>
          <w:sz w:val="22"/>
          <w:szCs w:val="22"/>
          <w:lang w:val="en-US"/>
        </w:rPr>
        <w:t xml:space="preserve">, defects or </w:t>
      </w:r>
      <w:r w:rsidR="00776323" w:rsidRPr="00200A49">
        <w:rPr>
          <w:rFonts w:ascii="Calibri" w:eastAsia="Calibri" w:hAnsi="Calibri" w:cs="Calibri"/>
          <w:sz w:val="22"/>
          <w:szCs w:val="22"/>
          <w:lang w:val="en-US"/>
        </w:rPr>
        <w:t>property</w:t>
      </w:r>
      <w:r w:rsidRPr="00200A49">
        <w:rPr>
          <w:rFonts w:ascii="Calibri" w:eastAsia="Calibri" w:hAnsi="Calibri" w:cs="Calibri"/>
          <w:sz w:val="22"/>
          <w:szCs w:val="22"/>
          <w:lang w:val="en-US"/>
        </w:rPr>
        <w:t xml:space="preserve"> damage), </w:t>
      </w:r>
      <w:r w:rsidR="00776323" w:rsidRPr="00200A49">
        <w:rPr>
          <w:rFonts w:ascii="Calibri" w:eastAsia="Calibri" w:hAnsi="Calibri" w:cs="Calibri"/>
          <w:sz w:val="22"/>
          <w:szCs w:val="22"/>
          <w:lang w:val="en-US"/>
        </w:rPr>
        <w:t>pursue</w:t>
      </w:r>
      <w:r w:rsidRPr="00200A49">
        <w:rPr>
          <w:rFonts w:ascii="Calibri" w:eastAsia="Calibri" w:hAnsi="Calibri" w:cs="Calibri"/>
          <w:sz w:val="22"/>
          <w:szCs w:val="22"/>
          <w:lang w:val="en-US"/>
        </w:rPr>
        <w:t xml:space="preserve"> lengthy legal proceedings, where it may be difficult to establish what standard of work was expected</w:t>
      </w:r>
      <w:r w:rsidR="008E23A3" w:rsidRPr="00200A49">
        <w:rPr>
          <w:rFonts w:ascii="Calibri" w:eastAsia="Calibri" w:hAnsi="Calibri" w:cs="Calibri"/>
          <w:sz w:val="22"/>
          <w:szCs w:val="22"/>
          <w:lang w:val="en-US"/>
        </w:rPr>
        <w:t xml:space="preserve">, rather than allow the VBA to determine if the work complies with a </w:t>
      </w:r>
      <w:r w:rsidR="004D236E" w:rsidRPr="00200A49">
        <w:rPr>
          <w:rFonts w:ascii="Calibri" w:eastAsia="Calibri" w:hAnsi="Calibri" w:cs="Calibri"/>
          <w:sz w:val="22"/>
          <w:szCs w:val="22"/>
          <w:lang w:val="en-US"/>
        </w:rPr>
        <w:t>prescribed</w:t>
      </w:r>
      <w:r w:rsidR="008E23A3" w:rsidRPr="00200A49">
        <w:rPr>
          <w:rFonts w:ascii="Calibri" w:eastAsia="Calibri" w:hAnsi="Calibri" w:cs="Calibri"/>
          <w:sz w:val="22"/>
          <w:szCs w:val="22"/>
          <w:lang w:val="en-US"/>
        </w:rPr>
        <w:t xml:space="preserve"> standard</w:t>
      </w:r>
      <w:r w:rsidRPr="00200A49">
        <w:rPr>
          <w:rFonts w:ascii="Calibri" w:eastAsia="Calibri" w:hAnsi="Calibri" w:cs="Calibri"/>
          <w:sz w:val="22"/>
          <w:szCs w:val="22"/>
          <w:lang w:val="en-US"/>
        </w:rPr>
        <w:t>.</w:t>
      </w:r>
      <w:r w:rsidR="00782635" w:rsidRPr="00200A49">
        <w:rPr>
          <w:rFonts w:ascii="Calibri" w:eastAsia="Calibri" w:hAnsi="Calibri" w:cs="Calibri"/>
          <w:sz w:val="22"/>
          <w:szCs w:val="22"/>
          <w:lang w:val="en-US"/>
        </w:rPr>
        <w:t xml:space="preserve"> (</w:t>
      </w:r>
      <w:r w:rsidR="00782635" w:rsidRPr="00200A49">
        <w:rPr>
          <w:rFonts w:ascii="Calibri" w:eastAsia="Calibri" w:hAnsi="Calibri" w:cs="Calibri"/>
          <w:sz w:val="22"/>
          <w:szCs w:val="22"/>
        </w:rPr>
        <w:t>To the extent they provide certainty in the quality of work expected, the Regulations/standards reduce the likelihood and/or length of any legal proceedings.)</w:t>
      </w:r>
    </w:p>
    <w:p w14:paraId="4116397D" w14:textId="77777777" w:rsidR="00224699" w:rsidRPr="00200A49" w:rsidRDefault="00224699">
      <w:pPr>
        <w:spacing w:after="120"/>
        <w:rPr>
          <w:rFonts w:ascii="Calibri" w:eastAsia="Calibri" w:hAnsi="Calibri" w:cs="Calibri"/>
          <w:sz w:val="22"/>
          <w:szCs w:val="22"/>
        </w:rPr>
      </w:pPr>
      <w:r w:rsidRPr="00200A49">
        <w:rPr>
          <w:rFonts w:ascii="Calibri" w:eastAsia="Calibri" w:hAnsi="Calibri" w:cs="Calibri"/>
          <w:sz w:val="22"/>
          <w:szCs w:val="22"/>
        </w:rPr>
        <w:t xml:space="preserve">This approach </w:t>
      </w:r>
      <w:r w:rsidR="008D2AE4" w:rsidRPr="00200A49">
        <w:rPr>
          <w:rFonts w:ascii="Calibri" w:eastAsia="Calibri" w:hAnsi="Calibri" w:cs="Calibri"/>
          <w:sz w:val="22"/>
          <w:szCs w:val="22"/>
        </w:rPr>
        <w:t xml:space="preserve">also </w:t>
      </w:r>
      <w:r w:rsidRPr="00200A49">
        <w:rPr>
          <w:rFonts w:ascii="Calibri" w:eastAsia="Calibri" w:hAnsi="Calibri" w:cs="Calibri"/>
          <w:sz w:val="22"/>
          <w:szCs w:val="22"/>
        </w:rPr>
        <w:t xml:space="preserve">relies on waiting for something to go wrong before any action is taken (e.g., </w:t>
      </w:r>
      <w:r w:rsidR="00A035C9" w:rsidRPr="00200A49">
        <w:rPr>
          <w:rFonts w:ascii="Calibri" w:eastAsia="Calibri" w:hAnsi="Calibri" w:cs="Calibri"/>
          <w:sz w:val="22"/>
          <w:szCs w:val="22"/>
        </w:rPr>
        <w:t>complaint made about poor workmanship</w:t>
      </w:r>
      <w:r w:rsidRPr="00200A49">
        <w:rPr>
          <w:rFonts w:ascii="Calibri" w:eastAsia="Calibri" w:hAnsi="Calibri" w:cs="Calibri"/>
          <w:sz w:val="22"/>
          <w:szCs w:val="22"/>
        </w:rPr>
        <w:t>)</w:t>
      </w:r>
      <w:r w:rsidR="008D2AE4" w:rsidRPr="00200A49">
        <w:rPr>
          <w:rFonts w:ascii="Calibri" w:eastAsia="Calibri" w:hAnsi="Calibri" w:cs="Calibri"/>
          <w:sz w:val="22"/>
          <w:szCs w:val="22"/>
        </w:rPr>
        <w:t xml:space="preserve"> rather than seeking to prevent incorrect </w:t>
      </w:r>
      <w:r w:rsidR="0087756C" w:rsidRPr="00200A49">
        <w:rPr>
          <w:rFonts w:ascii="Calibri" w:eastAsia="Calibri" w:hAnsi="Calibri" w:cs="Calibri"/>
          <w:sz w:val="22"/>
          <w:szCs w:val="22"/>
        </w:rPr>
        <w:t>plumbing</w:t>
      </w:r>
      <w:r w:rsidR="008D2AE4" w:rsidRPr="00200A49">
        <w:rPr>
          <w:rFonts w:ascii="Calibri" w:eastAsia="Calibri" w:hAnsi="Calibri" w:cs="Calibri"/>
          <w:sz w:val="22"/>
          <w:szCs w:val="22"/>
        </w:rPr>
        <w:t xml:space="preserve"> work.</w:t>
      </w:r>
    </w:p>
    <w:p w14:paraId="0CA8562B" w14:textId="77777777" w:rsidR="000D14F3" w:rsidRPr="00200A49" w:rsidRDefault="000D14F3" w:rsidP="00DF5383">
      <w:pPr>
        <w:pStyle w:val="Heading2"/>
      </w:pPr>
      <w:bookmarkStart w:id="30" w:name="_Toc517912077"/>
      <w:r w:rsidRPr="00200A49">
        <w:t>The extent of the problem</w:t>
      </w:r>
      <w:bookmarkEnd w:id="30"/>
    </w:p>
    <w:p w14:paraId="30FE565C" w14:textId="77777777" w:rsidR="00B21C1D" w:rsidRPr="00200A49" w:rsidRDefault="000D14F3" w:rsidP="00616558">
      <w:pPr>
        <w:spacing w:after="120"/>
        <w:rPr>
          <w:rFonts w:ascii="Calibri" w:eastAsia="Calibri" w:hAnsi="Calibri" w:cs="Calibri"/>
          <w:sz w:val="22"/>
          <w:szCs w:val="22"/>
        </w:rPr>
      </w:pPr>
      <w:r w:rsidRPr="00200A49">
        <w:rPr>
          <w:rFonts w:ascii="Calibri" w:eastAsia="Calibri" w:hAnsi="Calibri" w:cs="Calibri"/>
          <w:sz w:val="22"/>
          <w:szCs w:val="22"/>
        </w:rPr>
        <w:t>The extent of the problem is not known. Plumbing work has been regulated in Victoria for over 100 years, and as such there is no data available that points to the level of risk faced by consumers in the absence of regulations.</w:t>
      </w:r>
      <w:r w:rsidR="00580298" w:rsidRPr="00200A49">
        <w:rPr>
          <w:rFonts w:ascii="Calibri" w:eastAsia="Calibri" w:hAnsi="Calibri" w:cs="Calibri"/>
          <w:sz w:val="22"/>
          <w:szCs w:val="22"/>
        </w:rPr>
        <w:t xml:space="preserve"> However, the potential for harms to arise is significant.</w:t>
      </w:r>
    </w:p>
    <w:p w14:paraId="2843DDBE" w14:textId="77777777" w:rsidR="00580298" w:rsidRPr="00200A49" w:rsidRDefault="00061200" w:rsidP="00616558">
      <w:pPr>
        <w:spacing w:after="120"/>
        <w:rPr>
          <w:rFonts w:ascii="Calibri" w:eastAsia="Calibri" w:hAnsi="Calibri" w:cs="Calibri"/>
          <w:sz w:val="22"/>
          <w:szCs w:val="22"/>
        </w:rPr>
      </w:pPr>
      <w:r w:rsidRPr="00200A49">
        <w:rPr>
          <w:rFonts w:ascii="Calibri" w:eastAsia="Calibri" w:hAnsi="Calibri" w:cs="Calibri"/>
          <w:sz w:val="22"/>
          <w:szCs w:val="22"/>
        </w:rPr>
        <w:t>Under the current regulatory arrangements</w:t>
      </w:r>
      <w:r w:rsidR="007D5885" w:rsidRPr="00200A49">
        <w:rPr>
          <w:rFonts w:ascii="Calibri" w:eastAsia="Calibri" w:hAnsi="Calibri" w:cs="Calibri"/>
          <w:sz w:val="22"/>
          <w:szCs w:val="22"/>
        </w:rPr>
        <w:t xml:space="preserve">, there are over 300,000 separate plumbing jobs done each year. This is based on the number of </w:t>
      </w:r>
      <w:r w:rsidR="00C50054" w:rsidRPr="00200A49">
        <w:rPr>
          <w:rFonts w:ascii="Calibri" w:eastAsia="Calibri" w:hAnsi="Calibri" w:cs="Calibri"/>
          <w:sz w:val="22"/>
          <w:szCs w:val="22"/>
        </w:rPr>
        <w:t>Compliance Certificate</w:t>
      </w:r>
      <w:r w:rsidR="007D5885" w:rsidRPr="00200A49">
        <w:rPr>
          <w:rFonts w:ascii="Calibri" w:eastAsia="Calibri" w:hAnsi="Calibri" w:cs="Calibri"/>
          <w:sz w:val="22"/>
          <w:szCs w:val="22"/>
        </w:rPr>
        <w:t>s submitted to the VBA, which typically are only required for work over $750</w:t>
      </w:r>
      <w:r w:rsidR="00C35EF2" w:rsidRPr="00200A49">
        <w:rPr>
          <w:rFonts w:ascii="Calibri" w:eastAsia="Calibri" w:hAnsi="Calibri" w:cs="Calibri"/>
          <w:sz w:val="22"/>
          <w:szCs w:val="22"/>
        </w:rPr>
        <w:t xml:space="preserve"> or other specified types of work</w:t>
      </w:r>
      <w:r w:rsidR="00612555" w:rsidRPr="00200A49">
        <w:rPr>
          <w:rFonts w:ascii="Calibri" w:eastAsia="Calibri" w:hAnsi="Calibri" w:cs="Calibri"/>
          <w:sz w:val="22"/>
          <w:szCs w:val="22"/>
        </w:rPr>
        <w:t xml:space="preserve"> (such as most gasfitting work and work on cooling towers)</w:t>
      </w:r>
      <w:r w:rsidR="007D5885" w:rsidRPr="00200A49">
        <w:rPr>
          <w:rFonts w:ascii="Calibri" w:eastAsia="Calibri" w:hAnsi="Calibri" w:cs="Calibri"/>
          <w:sz w:val="22"/>
          <w:szCs w:val="22"/>
        </w:rPr>
        <w:t xml:space="preserve">; there is likely a large number of plumbing jobs that are undertaken that do not require a </w:t>
      </w:r>
      <w:r w:rsidR="00C50054" w:rsidRPr="00200A49">
        <w:rPr>
          <w:rFonts w:ascii="Calibri" w:eastAsia="Calibri" w:hAnsi="Calibri" w:cs="Calibri"/>
          <w:sz w:val="22"/>
          <w:szCs w:val="22"/>
        </w:rPr>
        <w:t>Compliance Certificate</w:t>
      </w:r>
      <w:r w:rsidR="007D5885" w:rsidRPr="00200A49">
        <w:rPr>
          <w:rFonts w:ascii="Calibri" w:eastAsia="Calibri" w:hAnsi="Calibri" w:cs="Calibri"/>
          <w:sz w:val="22"/>
          <w:szCs w:val="22"/>
        </w:rPr>
        <w:t>.</w:t>
      </w:r>
    </w:p>
    <w:p w14:paraId="4E9E7F17" w14:textId="77777777" w:rsidR="00A13ADE" w:rsidRPr="00200A49" w:rsidRDefault="00A13AD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Data is not collected on the value of plumbing work undertaken each year, but based on information provided in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 (which indicate value range</w:t>
      </w:r>
      <w:r w:rsidR="003C49AF" w:rsidRPr="00200A49">
        <w:rPr>
          <w:rFonts w:ascii="Calibri" w:eastAsia="Calibri" w:hAnsi="Calibri" w:cs="Calibri"/>
          <w:sz w:val="22"/>
          <w:szCs w:val="22"/>
        </w:rPr>
        <w:t>s</w:t>
      </w:r>
      <w:r w:rsidRPr="00200A49">
        <w:rPr>
          <w:rFonts w:ascii="Calibri" w:eastAsia="Calibri" w:hAnsi="Calibri" w:cs="Calibri"/>
          <w:sz w:val="22"/>
          <w:szCs w:val="22"/>
        </w:rPr>
        <w:t xml:space="preserve">) and noting that not all plumbing work requires a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the value of plumbing work each </w:t>
      </w:r>
      <w:r w:rsidR="00356BE9" w:rsidRPr="00200A49">
        <w:rPr>
          <w:rFonts w:ascii="Calibri" w:eastAsia="Calibri" w:hAnsi="Calibri" w:cs="Calibri"/>
          <w:sz w:val="22"/>
          <w:szCs w:val="22"/>
        </w:rPr>
        <w:t>year is estimated to exceed $1.5</w:t>
      </w:r>
      <w:r w:rsidRPr="00200A49">
        <w:rPr>
          <w:rFonts w:ascii="Calibri" w:eastAsia="Calibri" w:hAnsi="Calibri" w:cs="Calibri"/>
          <w:sz w:val="22"/>
          <w:szCs w:val="22"/>
        </w:rPr>
        <w:t xml:space="preserve"> billion.</w:t>
      </w:r>
    </w:p>
    <w:p w14:paraId="317E709F" w14:textId="77777777" w:rsidR="007E0A99" w:rsidRPr="00200A49" w:rsidRDefault="007E0A99">
      <w:pPr>
        <w:rPr>
          <w:rFonts w:ascii="Calibri" w:eastAsia="Calibri" w:hAnsi="Calibri" w:cs="Calibri"/>
          <w:sz w:val="22"/>
          <w:szCs w:val="22"/>
        </w:rPr>
      </w:pPr>
      <w:r w:rsidRPr="00200A49">
        <w:rPr>
          <w:rFonts w:ascii="Calibri" w:eastAsia="Calibri" w:hAnsi="Calibri" w:cs="Calibri"/>
          <w:sz w:val="22"/>
          <w:szCs w:val="22"/>
        </w:rPr>
        <w:br w:type="page"/>
      </w:r>
    </w:p>
    <w:p w14:paraId="5AB34061" w14:textId="77777777" w:rsidR="00B87A8A" w:rsidRPr="00200A49" w:rsidRDefault="00B87A8A"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Of the plumbing jobs that do require a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the types of plumbing work are shown below:</w:t>
      </w:r>
    </w:p>
    <w:p w14:paraId="29B9A10E" w14:textId="77777777" w:rsidR="007C46AE" w:rsidRPr="00200A49" w:rsidRDefault="007C46AE" w:rsidP="00D9506C">
      <w:pPr>
        <w:pStyle w:val="Caption"/>
        <w:rPr>
          <w:rFonts w:eastAsia="Calibri"/>
        </w:rPr>
      </w:pPr>
      <w:r w:rsidRPr="00200A49">
        <w:t xml:space="preserve">Table </w:t>
      </w:r>
      <w:r w:rsidR="00317C3F" w:rsidRPr="00200A49">
        <w:rPr>
          <w:noProof/>
        </w:rPr>
        <w:t>6</w:t>
      </w:r>
      <w:r w:rsidRPr="00200A49">
        <w:t xml:space="preserve">: </w:t>
      </w:r>
      <w:r w:rsidR="007E0A99" w:rsidRPr="00200A49">
        <w:t>Proportion</w:t>
      </w:r>
      <w:r w:rsidRPr="00200A49">
        <w:t xml:space="preserve"> of </w:t>
      </w:r>
      <w:r w:rsidR="00C50054" w:rsidRPr="00200A49">
        <w:t>Compliance Certificate</w:t>
      </w:r>
      <w:r w:rsidRPr="00200A49">
        <w:t>s by plumbing class</w:t>
      </w:r>
    </w:p>
    <w:tbl>
      <w:tblPr>
        <w:tblStyle w:val="TableGrid"/>
        <w:tblW w:w="0" w:type="auto"/>
        <w:tblInd w:w="-5" w:type="dxa"/>
        <w:tblLook w:val="04A0" w:firstRow="1" w:lastRow="0" w:firstColumn="1" w:lastColumn="0" w:noHBand="0" w:noVBand="1"/>
      </w:tblPr>
      <w:tblGrid>
        <w:gridCol w:w="3119"/>
        <w:gridCol w:w="3544"/>
      </w:tblGrid>
      <w:tr w:rsidR="00B87A8A" w:rsidRPr="00200A49" w14:paraId="2EA49584" w14:textId="77777777" w:rsidTr="00EB12EA">
        <w:trPr>
          <w:trHeight w:val="300"/>
        </w:trPr>
        <w:tc>
          <w:tcPr>
            <w:tcW w:w="3119" w:type="dxa"/>
            <w:shd w:val="clear" w:color="auto" w:fill="D9E2F3" w:themeFill="accent1" w:themeFillTint="33"/>
            <w:noWrap/>
          </w:tcPr>
          <w:p w14:paraId="51646B6E" w14:textId="77777777" w:rsidR="00B87A8A" w:rsidRPr="00200A49" w:rsidRDefault="00B87A8A">
            <w:pPr>
              <w:spacing w:before="20" w:after="40"/>
              <w:rPr>
                <w:rFonts w:ascii="Calibri" w:eastAsia="Calibri" w:hAnsi="Calibri" w:cs="Calibri"/>
                <w:b/>
                <w:sz w:val="21"/>
                <w:szCs w:val="21"/>
              </w:rPr>
            </w:pPr>
            <w:r w:rsidRPr="00200A49">
              <w:rPr>
                <w:rFonts w:ascii="Calibri" w:eastAsia="Calibri" w:hAnsi="Calibri" w:cs="Calibri"/>
                <w:b/>
                <w:sz w:val="21"/>
                <w:szCs w:val="21"/>
              </w:rPr>
              <w:t>Work type</w:t>
            </w:r>
          </w:p>
        </w:tc>
        <w:tc>
          <w:tcPr>
            <w:tcW w:w="3544" w:type="dxa"/>
            <w:shd w:val="clear" w:color="auto" w:fill="D9E2F3" w:themeFill="accent1" w:themeFillTint="33"/>
            <w:noWrap/>
          </w:tcPr>
          <w:p w14:paraId="147A3088" w14:textId="77777777" w:rsidR="00B87A8A" w:rsidRPr="00200A49" w:rsidRDefault="00B87A8A">
            <w:pPr>
              <w:spacing w:before="20" w:after="40"/>
              <w:jc w:val="center"/>
              <w:rPr>
                <w:rFonts w:ascii="Calibri" w:eastAsia="Calibri" w:hAnsi="Calibri" w:cs="Calibri"/>
                <w:b/>
                <w:sz w:val="21"/>
                <w:szCs w:val="21"/>
              </w:rPr>
            </w:pPr>
            <w:r w:rsidRPr="00200A49">
              <w:rPr>
                <w:rFonts w:ascii="Calibri" w:eastAsia="Calibri" w:hAnsi="Calibri" w:cs="Calibri"/>
                <w:b/>
                <w:sz w:val="21"/>
                <w:szCs w:val="21"/>
              </w:rPr>
              <w:t>Proportion</w:t>
            </w:r>
            <w:r w:rsidR="00C35EF2" w:rsidRPr="00200A49">
              <w:rPr>
                <w:rFonts w:ascii="Calibri" w:eastAsia="Calibri" w:hAnsi="Calibri" w:cs="Calibri"/>
                <w:b/>
                <w:sz w:val="21"/>
                <w:szCs w:val="21"/>
              </w:rPr>
              <w:t xml:space="preserve"> of number of certificates</w:t>
            </w:r>
          </w:p>
        </w:tc>
      </w:tr>
      <w:tr w:rsidR="00B87A8A" w:rsidRPr="00200A49" w14:paraId="41A7F11A" w14:textId="77777777" w:rsidTr="00EB12EA">
        <w:trPr>
          <w:trHeight w:val="300"/>
        </w:trPr>
        <w:tc>
          <w:tcPr>
            <w:tcW w:w="3119" w:type="dxa"/>
            <w:noWrap/>
            <w:hideMark/>
          </w:tcPr>
          <w:p w14:paraId="7B08C70F"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Gasfitting </w:t>
            </w:r>
          </w:p>
        </w:tc>
        <w:tc>
          <w:tcPr>
            <w:tcW w:w="3544" w:type="dxa"/>
            <w:noWrap/>
            <w:hideMark/>
          </w:tcPr>
          <w:p w14:paraId="1AC9900D"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20.2%</w:t>
            </w:r>
          </w:p>
        </w:tc>
      </w:tr>
      <w:tr w:rsidR="00B87A8A" w:rsidRPr="00200A49" w14:paraId="469094CF" w14:textId="77777777" w:rsidTr="00EB12EA">
        <w:trPr>
          <w:trHeight w:val="300"/>
        </w:trPr>
        <w:tc>
          <w:tcPr>
            <w:tcW w:w="3119" w:type="dxa"/>
            <w:noWrap/>
            <w:hideMark/>
          </w:tcPr>
          <w:p w14:paraId="62D95CFE"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Cold water plumbing</w:t>
            </w:r>
          </w:p>
        </w:tc>
        <w:tc>
          <w:tcPr>
            <w:tcW w:w="3544" w:type="dxa"/>
            <w:noWrap/>
            <w:hideMark/>
          </w:tcPr>
          <w:p w14:paraId="47D1615A"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15.3%</w:t>
            </w:r>
          </w:p>
        </w:tc>
      </w:tr>
      <w:tr w:rsidR="00B87A8A" w:rsidRPr="00200A49" w14:paraId="683F78B9" w14:textId="77777777" w:rsidTr="00EB12EA">
        <w:trPr>
          <w:trHeight w:val="300"/>
        </w:trPr>
        <w:tc>
          <w:tcPr>
            <w:tcW w:w="3119" w:type="dxa"/>
            <w:noWrap/>
            <w:hideMark/>
          </w:tcPr>
          <w:p w14:paraId="33A99E3E"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Hot water plumbing</w:t>
            </w:r>
          </w:p>
        </w:tc>
        <w:tc>
          <w:tcPr>
            <w:tcW w:w="3544" w:type="dxa"/>
            <w:noWrap/>
            <w:hideMark/>
          </w:tcPr>
          <w:p w14:paraId="0D289096"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13.6%</w:t>
            </w:r>
          </w:p>
        </w:tc>
      </w:tr>
      <w:tr w:rsidR="00B87A8A" w:rsidRPr="00200A49" w14:paraId="065E8341" w14:textId="77777777" w:rsidTr="00EB12EA">
        <w:trPr>
          <w:trHeight w:val="300"/>
        </w:trPr>
        <w:tc>
          <w:tcPr>
            <w:tcW w:w="3119" w:type="dxa"/>
            <w:noWrap/>
            <w:hideMark/>
          </w:tcPr>
          <w:p w14:paraId="66072DD1"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Drainage </w:t>
            </w:r>
          </w:p>
        </w:tc>
        <w:tc>
          <w:tcPr>
            <w:tcW w:w="3544" w:type="dxa"/>
            <w:noWrap/>
            <w:hideMark/>
          </w:tcPr>
          <w:p w14:paraId="3C75983F"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12.0%</w:t>
            </w:r>
          </w:p>
        </w:tc>
      </w:tr>
      <w:tr w:rsidR="00B87A8A" w:rsidRPr="00200A49" w14:paraId="5A8B4AA7" w14:textId="77777777" w:rsidTr="00EB12EA">
        <w:trPr>
          <w:trHeight w:val="300"/>
        </w:trPr>
        <w:tc>
          <w:tcPr>
            <w:tcW w:w="3119" w:type="dxa"/>
            <w:noWrap/>
            <w:hideMark/>
          </w:tcPr>
          <w:p w14:paraId="72DE0A56"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Roof plumbing</w:t>
            </w:r>
          </w:p>
        </w:tc>
        <w:tc>
          <w:tcPr>
            <w:tcW w:w="3544" w:type="dxa"/>
            <w:noWrap/>
            <w:hideMark/>
          </w:tcPr>
          <w:p w14:paraId="4B3F6826"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11.1%</w:t>
            </w:r>
          </w:p>
        </w:tc>
      </w:tr>
      <w:tr w:rsidR="00B87A8A" w:rsidRPr="00200A49" w14:paraId="15782D7E" w14:textId="77777777" w:rsidTr="00EB12EA">
        <w:trPr>
          <w:trHeight w:val="300"/>
        </w:trPr>
        <w:tc>
          <w:tcPr>
            <w:tcW w:w="3119" w:type="dxa"/>
            <w:noWrap/>
            <w:hideMark/>
          </w:tcPr>
          <w:p w14:paraId="2CBBC222"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Sanitary plumbing</w:t>
            </w:r>
          </w:p>
        </w:tc>
        <w:tc>
          <w:tcPr>
            <w:tcW w:w="3544" w:type="dxa"/>
            <w:noWrap/>
            <w:hideMark/>
          </w:tcPr>
          <w:p w14:paraId="3A13678C"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8.4%</w:t>
            </w:r>
          </w:p>
        </w:tc>
      </w:tr>
      <w:tr w:rsidR="00B87A8A" w:rsidRPr="00200A49" w14:paraId="766330D2" w14:textId="77777777" w:rsidTr="00EB12EA">
        <w:trPr>
          <w:trHeight w:val="300"/>
        </w:trPr>
        <w:tc>
          <w:tcPr>
            <w:tcW w:w="3119" w:type="dxa"/>
            <w:noWrap/>
            <w:hideMark/>
          </w:tcPr>
          <w:p w14:paraId="3E760720"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Mechanical services</w:t>
            </w:r>
          </w:p>
        </w:tc>
        <w:tc>
          <w:tcPr>
            <w:tcW w:w="3544" w:type="dxa"/>
            <w:noWrap/>
            <w:hideMark/>
          </w:tcPr>
          <w:p w14:paraId="50FC33FC"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6.7%</w:t>
            </w:r>
          </w:p>
        </w:tc>
      </w:tr>
      <w:tr w:rsidR="00B87A8A" w:rsidRPr="00200A49" w14:paraId="5F9F4B31" w14:textId="77777777" w:rsidTr="00EB12EA">
        <w:trPr>
          <w:trHeight w:val="300"/>
        </w:trPr>
        <w:tc>
          <w:tcPr>
            <w:tcW w:w="3119" w:type="dxa"/>
            <w:noWrap/>
            <w:hideMark/>
          </w:tcPr>
          <w:p w14:paraId="5654E62B"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Refrigerated air-conditioning</w:t>
            </w:r>
          </w:p>
        </w:tc>
        <w:tc>
          <w:tcPr>
            <w:tcW w:w="3544" w:type="dxa"/>
            <w:noWrap/>
            <w:hideMark/>
          </w:tcPr>
          <w:p w14:paraId="120EDF75"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4.8%</w:t>
            </w:r>
          </w:p>
        </w:tc>
      </w:tr>
      <w:tr w:rsidR="00B87A8A" w:rsidRPr="00200A49" w14:paraId="63F59F8D" w14:textId="77777777" w:rsidTr="00EB12EA">
        <w:trPr>
          <w:trHeight w:val="300"/>
        </w:trPr>
        <w:tc>
          <w:tcPr>
            <w:tcW w:w="3119" w:type="dxa"/>
            <w:noWrap/>
            <w:hideMark/>
          </w:tcPr>
          <w:p w14:paraId="7D147FC6"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Solar installation</w:t>
            </w:r>
          </w:p>
        </w:tc>
        <w:tc>
          <w:tcPr>
            <w:tcW w:w="3544" w:type="dxa"/>
            <w:noWrap/>
            <w:hideMark/>
          </w:tcPr>
          <w:p w14:paraId="1676BB21"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4.0%</w:t>
            </w:r>
          </w:p>
        </w:tc>
      </w:tr>
      <w:tr w:rsidR="00B87A8A" w:rsidRPr="00200A49" w14:paraId="002977F0" w14:textId="77777777" w:rsidTr="00EB12EA">
        <w:trPr>
          <w:trHeight w:val="300"/>
        </w:trPr>
        <w:tc>
          <w:tcPr>
            <w:tcW w:w="3119" w:type="dxa"/>
            <w:noWrap/>
            <w:hideMark/>
          </w:tcPr>
          <w:p w14:paraId="60F6D7C3" w14:textId="77777777" w:rsidR="00B87A8A" w:rsidRPr="00200A49" w:rsidRDefault="00C73EFB"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Grey </w:t>
            </w:r>
            <w:r w:rsidR="00B87A8A" w:rsidRPr="00200A49">
              <w:rPr>
                <w:rFonts w:ascii="Calibri" w:eastAsia="Calibri" w:hAnsi="Calibri" w:cs="Calibri"/>
                <w:sz w:val="21"/>
                <w:szCs w:val="21"/>
              </w:rPr>
              <w:t>water</w:t>
            </w:r>
          </w:p>
        </w:tc>
        <w:tc>
          <w:tcPr>
            <w:tcW w:w="3544" w:type="dxa"/>
            <w:noWrap/>
            <w:hideMark/>
          </w:tcPr>
          <w:p w14:paraId="78C0311F"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1.0%</w:t>
            </w:r>
          </w:p>
        </w:tc>
      </w:tr>
      <w:tr w:rsidR="00B87A8A" w:rsidRPr="00200A49" w14:paraId="15415D1E" w14:textId="77777777" w:rsidTr="00EB12EA">
        <w:trPr>
          <w:trHeight w:val="300"/>
        </w:trPr>
        <w:tc>
          <w:tcPr>
            <w:tcW w:w="3119" w:type="dxa"/>
            <w:noWrap/>
            <w:hideMark/>
          </w:tcPr>
          <w:p w14:paraId="51EAE776"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Fire protection</w:t>
            </w:r>
          </w:p>
        </w:tc>
        <w:tc>
          <w:tcPr>
            <w:tcW w:w="3544" w:type="dxa"/>
            <w:noWrap/>
            <w:hideMark/>
          </w:tcPr>
          <w:p w14:paraId="3BBE7954"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0.5%</w:t>
            </w:r>
          </w:p>
        </w:tc>
      </w:tr>
      <w:tr w:rsidR="00B87A8A" w:rsidRPr="00200A49" w14:paraId="3AD9D813" w14:textId="77777777" w:rsidTr="00EB12EA">
        <w:trPr>
          <w:trHeight w:val="300"/>
        </w:trPr>
        <w:tc>
          <w:tcPr>
            <w:tcW w:w="3119" w:type="dxa"/>
            <w:noWrap/>
            <w:hideMark/>
          </w:tcPr>
          <w:p w14:paraId="079DF3F6"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Septic tank installs</w:t>
            </w:r>
          </w:p>
        </w:tc>
        <w:tc>
          <w:tcPr>
            <w:tcW w:w="3544" w:type="dxa"/>
            <w:noWrap/>
            <w:hideMark/>
          </w:tcPr>
          <w:p w14:paraId="51A4D059"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0.4%</w:t>
            </w:r>
          </w:p>
        </w:tc>
      </w:tr>
      <w:tr w:rsidR="00B87A8A" w:rsidRPr="00200A49" w14:paraId="2AEC4D25" w14:textId="77777777" w:rsidTr="00EB12EA">
        <w:trPr>
          <w:trHeight w:val="300"/>
        </w:trPr>
        <w:tc>
          <w:tcPr>
            <w:tcW w:w="3119" w:type="dxa"/>
            <w:noWrap/>
            <w:hideMark/>
          </w:tcPr>
          <w:p w14:paraId="52432067"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Backflow prevention</w:t>
            </w:r>
          </w:p>
        </w:tc>
        <w:tc>
          <w:tcPr>
            <w:tcW w:w="3544" w:type="dxa"/>
            <w:noWrap/>
            <w:hideMark/>
          </w:tcPr>
          <w:p w14:paraId="743EDE8A"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0.1%</w:t>
            </w:r>
          </w:p>
        </w:tc>
      </w:tr>
      <w:tr w:rsidR="00B87A8A" w:rsidRPr="00200A49" w14:paraId="0B3867B5" w14:textId="77777777" w:rsidTr="00EB12EA">
        <w:trPr>
          <w:trHeight w:val="300"/>
        </w:trPr>
        <w:tc>
          <w:tcPr>
            <w:tcW w:w="3119" w:type="dxa"/>
            <w:noWrap/>
            <w:hideMark/>
          </w:tcPr>
          <w:p w14:paraId="46584567" w14:textId="77777777" w:rsidR="00B87A8A" w:rsidRPr="00200A49" w:rsidRDefault="00B87A8A" w:rsidP="00616558">
            <w:pPr>
              <w:spacing w:before="20" w:after="40"/>
              <w:rPr>
                <w:rFonts w:ascii="Calibri" w:eastAsia="Calibri" w:hAnsi="Calibri" w:cs="Calibri"/>
                <w:sz w:val="21"/>
                <w:szCs w:val="21"/>
              </w:rPr>
            </w:pPr>
            <w:r w:rsidRPr="00200A49">
              <w:rPr>
                <w:rFonts w:ascii="Calibri" w:eastAsia="Calibri" w:hAnsi="Calibri" w:cs="Calibri"/>
                <w:sz w:val="21"/>
                <w:szCs w:val="21"/>
              </w:rPr>
              <w:t>Irrigation</w:t>
            </w:r>
          </w:p>
        </w:tc>
        <w:tc>
          <w:tcPr>
            <w:tcW w:w="3544" w:type="dxa"/>
            <w:noWrap/>
            <w:hideMark/>
          </w:tcPr>
          <w:p w14:paraId="436B6CC4" w14:textId="77777777" w:rsidR="00B87A8A" w:rsidRPr="00200A49" w:rsidRDefault="00B87A8A" w:rsidP="00616558">
            <w:pPr>
              <w:spacing w:before="20" w:after="40"/>
              <w:jc w:val="center"/>
              <w:rPr>
                <w:rFonts w:ascii="Calibri" w:eastAsia="Calibri" w:hAnsi="Calibri" w:cs="Calibri"/>
                <w:sz w:val="21"/>
                <w:szCs w:val="21"/>
              </w:rPr>
            </w:pPr>
            <w:r w:rsidRPr="00200A49">
              <w:rPr>
                <w:rFonts w:ascii="Calibri" w:eastAsia="Calibri" w:hAnsi="Calibri" w:cs="Calibri"/>
                <w:sz w:val="21"/>
                <w:szCs w:val="21"/>
              </w:rPr>
              <w:t>0.1%</w:t>
            </w:r>
          </w:p>
        </w:tc>
      </w:tr>
    </w:tbl>
    <w:p w14:paraId="0DEF4FB1" w14:textId="77777777" w:rsidR="001004CB" w:rsidRPr="00200A49" w:rsidRDefault="001004CB" w:rsidP="003027B7">
      <w:pPr>
        <w:spacing w:after="40"/>
        <w:rPr>
          <w:rFonts w:ascii="Calibri" w:eastAsia="Calibri" w:hAnsi="Calibri" w:cs="Calibri"/>
          <w:i/>
          <w:sz w:val="18"/>
          <w:szCs w:val="18"/>
        </w:rPr>
      </w:pPr>
      <w:r w:rsidRPr="00200A49">
        <w:rPr>
          <w:rFonts w:ascii="Calibri" w:eastAsia="Calibri" w:hAnsi="Calibri" w:cs="Calibri"/>
          <w:i/>
          <w:sz w:val="18"/>
          <w:szCs w:val="18"/>
        </w:rPr>
        <w:t xml:space="preserve">Note: a </w:t>
      </w:r>
      <w:r w:rsidR="00C50054" w:rsidRPr="00200A49">
        <w:rPr>
          <w:rFonts w:ascii="Calibri" w:eastAsia="Calibri" w:hAnsi="Calibri" w:cs="Calibri"/>
          <w:i/>
          <w:sz w:val="18"/>
          <w:szCs w:val="18"/>
        </w:rPr>
        <w:t>Compliance Certificate</w:t>
      </w:r>
      <w:r w:rsidRPr="00200A49">
        <w:rPr>
          <w:rFonts w:ascii="Calibri" w:eastAsia="Calibri" w:hAnsi="Calibri" w:cs="Calibri"/>
          <w:i/>
          <w:sz w:val="18"/>
          <w:szCs w:val="18"/>
        </w:rPr>
        <w:t xml:space="preserve"> may cover work in more than one class</w:t>
      </w:r>
    </w:p>
    <w:p w14:paraId="30D0F0F9" w14:textId="77777777" w:rsidR="00B87A8A" w:rsidRPr="00200A49" w:rsidRDefault="00C73EFB">
      <w:pPr>
        <w:spacing w:after="120"/>
        <w:rPr>
          <w:rFonts w:ascii="Calibri" w:eastAsia="Calibri" w:hAnsi="Calibri" w:cs="Calibri"/>
          <w:i/>
          <w:sz w:val="18"/>
          <w:szCs w:val="18"/>
        </w:rPr>
      </w:pPr>
      <w:r w:rsidRPr="00200A49">
        <w:rPr>
          <w:rFonts w:ascii="Calibri" w:eastAsia="Calibri" w:hAnsi="Calibri" w:cs="Calibri"/>
          <w:i/>
          <w:sz w:val="18"/>
          <w:szCs w:val="18"/>
        </w:rPr>
        <w:t xml:space="preserve">Note: while a </w:t>
      </w:r>
      <w:r w:rsidR="00C50054" w:rsidRPr="00200A49">
        <w:rPr>
          <w:rFonts w:ascii="Calibri" w:eastAsia="Calibri" w:hAnsi="Calibri" w:cs="Calibri"/>
          <w:i/>
          <w:sz w:val="18"/>
          <w:szCs w:val="18"/>
        </w:rPr>
        <w:t>Compliance Certificate</w:t>
      </w:r>
      <w:r w:rsidRPr="00200A49">
        <w:rPr>
          <w:rFonts w:ascii="Calibri" w:eastAsia="Calibri" w:hAnsi="Calibri" w:cs="Calibri"/>
          <w:i/>
          <w:sz w:val="18"/>
          <w:szCs w:val="18"/>
        </w:rPr>
        <w:t xml:space="preserve"> is generally triggered by the value of work exceeding $750, nearly all gasfitting work (of any value) requires a </w:t>
      </w:r>
      <w:r w:rsidR="00C50054" w:rsidRPr="00200A49">
        <w:rPr>
          <w:rFonts w:ascii="Calibri" w:eastAsia="Calibri" w:hAnsi="Calibri" w:cs="Calibri"/>
          <w:i/>
          <w:sz w:val="18"/>
          <w:szCs w:val="18"/>
        </w:rPr>
        <w:t>Compliance Certificate</w:t>
      </w:r>
      <w:r w:rsidRPr="00200A49">
        <w:rPr>
          <w:rFonts w:ascii="Calibri" w:eastAsia="Calibri" w:hAnsi="Calibri" w:cs="Calibri"/>
          <w:i/>
          <w:sz w:val="18"/>
          <w:szCs w:val="18"/>
        </w:rPr>
        <w:t>, so the proportion of work attributed to gasfitting is likely overstated compared to other work types.</w:t>
      </w:r>
    </w:p>
    <w:p w14:paraId="5AB958B9" w14:textId="2AA73770" w:rsidR="00C73EFB" w:rsidRPr="00200A49" w:rsidRDefault="00C50054" w:rsidP="00616558">
      <w:pPr>
        <w:spacing w:after="120"/>
        <w:rPr>
          <w:rFonts w:ascii="Calibri" w:eastAsia="Calibri" w:hAnsi="Calibri" w:cs="Calibri"/>
          <w:sz w:val="22"/>
          <w:szCs w:val="22"/>
        </w:rPr>
      </w:pPr>
      <w:r w:rsidRPr="00200A49">
        <w:rPr>
          <w:rFonts w:ascii="Calibri" w:eastAsia="Calibri" w:hAnsi="Calibri" w:cs="Calibri"/>
          <w:sz w:val="22"/>
          <w:szCs w:val="22"/>
        </w:rPr>
        <w:t>Compliance Certificate</w:t>
      </w:r>
      <w:r w:rsidR="00C73EFB" w:rsidRPr="00200A49">
        <w:rPr>
          <w:rFonts w:ascii="Calibri" w:eastAsia="Calibri" w:hAnsi="Calibri" w:cs="Calibri"/>
          <w:sz w:val="22"/>
          <w:szCs w:val="22"/>
        </w:rPr>
        <w:t xml:space="preserve">s are one of the bases on which plumbing work is audited (along </w:t>
      </w:r>
      <w:r w:rsidR="00611637" w:rsidRPr="00200A49">
        <w:rPr>
          <w:rFonts w:ascii="Calibri" w:eastAsia="Calibri" w:hAnsi="Calibri" w:cs="Calibri"/>
          <w:sz w:val="22"/>
          <w:szCs w:val="22"/>
        </w:rPr>
        <w:t>w</w:t>
      </w:r>
      <w:r w:rsidR="00C73EFB" w:rsidRPr="00200A49">
        <w:rPr>
          <w:rFonts w:ascii="Calibri" w:eastAsia="Calibri" w:hAnsi="Calibri" w:cs="Calibri"/>
          <w:sz w:val="22"/>
          <w:szCs w:val="22"/>
        </w:rPr>
        <w:t>ith investigation of complaints and other compliance monitoring).</w:t>
      </w:r>
      <w:r w:rsidR="00AD788A" w:rsidRPr="00200A49">
        <w:rPr>
          <w:rFonts w:ascii="Calibri" w:eastAsia="Calibri" w:hAnsi="Calibri" w:cs="Calibri"/>
          <w:sz w:val="22"/>
          <w:szCs w:val="22"/>
        </w:rPr>
        <w:t xml:space="preserve"> On average since 2010, around </w:t>
      </w:r>
      <w:r w:rsidR="00FE31D8" w:rsidRPr="00200A49">
        <w:rPr>
          <w:rFonts w:ascii="Calibri" w:eastAsia="Calibri" w:hAnsi="Calibri" w:cs="Calibri"/>
          <w:sz w:val="22"/>
          <w:szCs w:val="22"/>
        </w:rPr>
        <w:t>5 per </w:t>
      </w:r>
      <w:r w:rsidR="00AD788A" w:rsidRPr="00200A49">
        <w:rPr>
          <w:rFonts w:ascii="Calibri" w:eastAsia="Calibri" w:hAnsi="Calibri" w:cs="Calibri"/>
          <w:sz w:val="22"/>
          <w:szCs w:val="22"/>
        </w:rPr>
        <w:t>cent of these plumbing jobs have been audited. The following table sets o</w:t>
      </w:r>
      <w:r w:rsidR="003027B7">
        <w:rPr>
          <w:rFonts w:ascii="Calibri" w:eastAsia="Calibri" w:hAnsi="Calibri" w:cs="Calibri"/>
          <w:sz w:val="22"/>
          <w:szCs w:val="22"/>
        </w:rPr>
        <w:t>ut the outcomes of those audits.</w:t>
      </w:r>
    </w:p>
    <w:p w14:paraId="138D8A00" w14:textId="77777777" w:rsidR="007C46AE" w:rsidRPr="00200A49" w:rsidRDefault="007C46AE" w:rsidP="00D9506C">
      <w:pPr>
        <w:pStyle w:val="Caption"/>
        <w:rPr>
          <w:rFonts w:eastAsia="Calibri"/>
        </w:rPr>
      </w:pPr>
      <w:r w:rsidRPr="00200A49">
        <w:t xml:space="preserve">Table </w:t>
      </w:r>
      <w:r w:rsidR="00317C3F" w:rsidRPr="00200A49">
        <w:rPr>
          <w:noProof/>
        </w:rPr>
        <w:t>7</w:t>
      </w:r>
      <w:r w:rsidRPr="00200A49">
        <w:t xml:space="preserve">: </w:t>
      </w:r>
      <w:r w:rsidR="003A3ED2" w:rsidRPr="00200A49">
        <w:t>Audit compliance by plumbing class</w:t>
      </w:r>
    </w:p>
    <w:tbl>
      <w:tblPr>
        <w:tblW w:w="8921" w:type="dxa"/>
        <w:tblLook w:val="04A0" w:firstRow="1" w:lastRow="0" w:firstColumn="1" w:lastColumn="0" w:noHBand="0" w:noVBand="1"/>
      </w:tblPr>
      <w:tblGrid>
        <w:gridCol w:w="3109"/>
        <w:gridCol w:w="1701"/>
        <w:gridCol w:w="1984"/>
        <w:gridCol w:w="2127"/>
      </w:tblGrid>
      <w:tr w:rsidR="0007180E" w:rsidRPr="00200A49" w14:paraId="0212D66E" w14:textId="77777777" w:rsidTr="0033708C">
        <w:trPr>
          <w:trHeight w:val="934"/>
        </w:trPr>
        <w:tc>
          <w:tcPr>
            <w:tcW w:w="3109" w:type="dxa"/>
            <w:tcBorders>
              <w:top w:val="single" w:sz="8" w:space="0" w:color="auto"/>
              <w:left w:val="single" w:sz="8" w:space="0" w:color="auto"/>
              <w:bottom w:val="single" w:sz="4" w:space="0" w:color="auto"/>
              <w:right w:val="single" w:sz="4" w:space="0" w:color="auto"/>
            </w:tcBorders>
            <w:shd w:val="clear" w:color="auto" w:fill="D9E2F3" w:themeFill="accent1" w:themeFillTint="33"/>
            <w:hideMark/>
          </w:tcPr>
          <w:p w14:paraId="37F3DED8" w14:textId="77777777" w:rsidR="0007180E" w:rsidRPr="00200A49" w:rsidRDefault="0007180E">
            <w:pPr>
              <w:spacing w:before="20" w:after="40"/>
              <w:rPr>
                <w:rFonts w:ascii="Calibri" w:eastAsia="Calibri" w:hAnsi="Calibri" w:cs="Calibri"/>
                <w:b/>
                <w:sz w:val="21"/>
                <w:szCs w:val="21"/>
              </w:rPr>
            </w:pPr>
            <w:r w:rsidRPr="00200A49">
              <w:rPr>
                <w:rFonts w:ascii="Calibri" w:eastAsia="Calibri" w:hAnsi="Calibri" w:cs="Calibri"/>
                <w:b/>
                <w:sz w:val="21"/>
                <w:szCs w:val="21"/>
              </w:rPr>
              <w:t>Classes of plumbing work</w:t>
            </w:r>
          </w:p>
        </w:tc>
        <w:tc>
          <w:tcPr>
            <w:tcW w:w="1701" w:type="dxa"/>
            <w:tcBorders>
              <w:top w:val="single" w:sz="8" w:space="0" w:color="auto"/>
              <w:left w:val="nil"/>
              <w:bottom w:val="single" w:sz="4" w:space="0" w:color="auto"/>
              <w:right w:val="single" w:sz="4" w:space="0" w:color="auto"/>
            </w:tcBorders>
            <w:shd w:val="clear" w:color="auto" w:fill="D9E2F3" w:themeFill="accent1" w:themeFillTint="33"/>
          </w:tcPr>
          <w:p w14:paraId="21B8CAD4" w14:textId="77777777" w:rsidR="0007180E" w:rsidRPr="00200A49" w:rsidRDefault="0007180E">
            <w:pPr>
              <w:spacing w:before="20" w:after="40"/>
              <w:jc w:val="center"/>
              <w:rPr>
                <w:rFonts w:ascii="Calibri" w:eastAsia="Calibri" w:hAnsi="Calibri" w:cs="Calibri"/>
                <w:b/>
                <w:sz w:val="21"/>
                <w:szCs w:val="21"/>
              </w:rPr>
            </w:pPr>
            <w:r w:rsidRPr="00200A49">
              <w:rPr>
                <w:rFonts w:ascii="Calibri" w:eastAsia="Calibri" w:hAnsi="Calibri" w:cs="Calibri"/>
                <w:b/>
                <w:sz w:val="21"/>
                <w:szCs w:val="21"/>
              </w:rPr>
              <w:t>Audits per class</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49EFFF" w14:textId="77777777" w:rsidR="0007180E" w:rsidRPr="00200A49" w:rsidRDefault="0007180E">
            <w:pPr>
              <w:spacing w:before="20" w:after="40"/>
              <w:jc w:val="center"/>
              <w:rPr>
                <w:rFonts w:ascii="Calibri" w:eastAsia="Calibri" w:hAnsi="Calibri" w:cs="Calibri"/>
                <w:b/>
                <w:sz w:val="21"/>
                <w:szCs w:val="21"/>
              </w:rPr>
            </w:pPr>
            <w:r w:rsidRPr="00200A49">
              <w:rPr>
                <w:rFonts w:ascii="Calibri" w:eastAsia="Calibri" w:hAnsi="Calibri" w:cs="Calibri"/>
                <w:b/>
                <w:sz w:val="21"/>
                <w:szCs w:val="21"/>
              </w:rPr>
              <w:t>Cases where non-compliant work was detected</w:t>
            </w:r>
          </w:p>
        </w:tc>
        <w:tc>
          <w:tcPr>
            <w:tcW w:w="2127" w:type="dxa"/>
            <w:tcBorders>
              <w:top w:val="single" w:sz="8" w:space="0" w:color="auto"/>
              <w:left w:val="nil"/>
              <w:bottom w:val="single" w:sz="4" w:space="0" w:color="auto"/>
              <w:right w:val="single" w:sz="8" w:space="0" w:color="auto"/>
            </w:tcBorders>
            <w:shd w:val="clear" w:color="auto" w:fill="D9E2F3" w:themeFill="accent1" w:themeFillTint="33"/>
            <w:hideMark/>
          </w:tcPr>
          <w:p w14:paraId="3488E054" w14:textId="77777777" w:rsidR="0007180E" w:rsidRPr="00200A49" w:rsidRDefault="0007180E">
            <w:pPr>
              <w:spacing w:before="20" w:after="40"/>
              <w:jc w:val="center"/>
              <w:rPr>
                <w:rFonts w:ascii="Calibri" w:eastAsia="Calibri" w:hAnsi="Calibri" w:cs="Calibri"/>
                <w:b/>
                <w:sz w:val="21"/>
                <w:szCs w:val="21"/>
              </w:rPr>
            </w:pPr>
            <w:r w:rsidRPr="00200A49">
              <w:rPr>
                <w:rFonts w:ascii="Calibri" w:eastAsia="Calibri" w:hAnsi="Calibri" w:cs="Calibri"/>
                <w:b/>
                <w:sz w:val="21"/>
                <w:szCs w:val="21"/>
              </w:rPr>
              <w:t xml:space="preserve">% of work found </w:t>
            </w:r>
            <w:r w:rsidR="00155B7F" w:rsidRPr="00200A49">
              <w:br/>
            </w:r>
            <w:r w:rsidR="00155B7F" w:rsidRPr="00200A49">
              <w:rPr>
                <w:rFonts w:ascii="Calibri" w:eastAsia="Calibri" w:hAnsi="Calibri" w:cs="Calibri"/>
                <w:b/>
                <w:sz w:val="21"/>
                <w:szCs w:val="21"/>
              </w:rPr>
              <w:t>non-</w:t>
            </w:r>
            <w:r w:rsidRPr="00200A49">
              <w:rPr>
                <w:rFonts w:ascii="Calibri" w:eastAsia="Calibri" w:hAnsi="Calibri" w:cs="Calibri"/>
                <w:b/>
                <w:sz w:val="21"/>
                <w:szCs w:val="21"/>
              </w:rPr>
              <w:t>compliant</w:t>
            </w:r>
          </w:p>
        </w:tc>
      </w:tr>
      <w:tr w:rsidR="0007180E" w:rsidRPr="00200A49" w14:paraId="796FD51A"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27B8DA42"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Backflow prevention work</w:t>
            </w:r>
          </w:p>
        </w:tc>
        <w:tc>
          <w:tcPr>
            <w:tcW w:w="1701" w:type="dxa"/>
            <w:tcBorders>
              <w:top w:val="nil"/>
              <w:left w:val="nil"/>
              <w:bottom w:val="single" w:sz="4" w:space="0" w:color="auto"/>
              <w:right w:val="single" w:sz="4" w:space="0" w:color="auto"/>
            </w:tcBorders>
            <w:vAlign w:val="bottom"/>
          </w:tcPr>
          <w:p w14:paraId="7999D477"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307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8DCCF"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21</w:t>
            </w:r>
          </w:p>
        </w:tc>
        <w:tc>
          <w:tcPr>
            <w:tcW w:w="2127" w:type="dxa"/>
            <w:tcBorders>
              <w:top w:val="nil"/>
              <w:left w:val="nil"/>
              <w:bottom w:val="single" w:sz="4" w:space="0" w:color="auto"/>
              <w:right w:val="single" w:sz="8" w:space="0" w:color="auto"/>
            </w:tcBorders>
            <w:shd w:val="clear" w:color="auto" w:fill="auto"/>
            <w:noWrap/>
            <w:vAlign w:val="bottom"/>
            <w:hideMark/>
          </w:tcPr>
          <w:p w14:paraId="40BBA32D"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7%</w:t>
            </w:r>
          </w:p>
        </w:tc>
      </w:tr>
      <w:tr w:rsidR="0007180E" w:rsidRPr="00200A49" w14:paraId="4380FA41"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524F4BE4"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Drainage work</w:t>
            </w:r>
          </w:p>
        </w:tc>
        <w:tc>
          <w:tcPr>
            <w:tcW w:w="1701" w:type="dxa"/>
            <w:tcBorders>
              <w:top w:val="nil"/>
              <w:left w:val="nil"/>
              <w:bottom w:val="single" w:sz="4" w:space="0" w:color="auto"/>
              <w:right w:val="single" w:sz="4" w:space="0" w:color="auto"/>
            </w:tcBorders>
            <w:vAlign w:val="bottom"/>
          </w:tcPr>
          <w:p w14:paraId="471F5700"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42810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9676E"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3015</w:t>
            </w:r>
          </w:p>
        </w:tc>
        <w:tc>
          <w:tcPr>
            <w:tcW w:w="2127" w:type="dxa"/>
            <w:tcBorders>
              <w:top w:val="nil"/>
              <w:left w:val="nil"/>
              <w:bottom w:val="single" w:sz="4" w:space="0" w:color="auto"/>
              <w:right w:val="single" w:sz="8" w:space="0" w:color="auto"/>
            </w:tcBorders>
            <w:shd w:val="clear" w:color="auto" w:fill="auto"/>
            <w:noWrap/>
            <w:vAlign w:val="bottom"/>
            <w:hideMark/>
          </w:tcPr>
          <w:p w14:paraId="38E1A4ED"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7%</w:t>
            </w:r>
          </w:p>
        </w:tc>
      </w:tr>
      <w:tr w:rsidR="0007180E" w:rsidRPr="00200A49" w14:paraId="52DF32F5"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460D6781"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Fire protection work</w:t>
            </w:r>
          </w:p>
        </w:tc>
        <w:tc>
          <w:tcPr>
            <w:tcW w:w="1701" w:type="dxa"/>
            <w:tcBorders>
              <w:top w:val="nil"/>
              <w:left w:val="nil"/>
              <w:bottom w:val="single" w:sz="4" w:space="0" w:color="auto"/>
              <w:right w:val="single" w:sz="4" w:space="0" w:color="auto"/>
            </w:tcBorders>
            <w:vAlign w:val="bottom"/>
          </w:tcPr>
          <w:p w14:paraId="0B489C2E"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1614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3BCB"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24</w:t>
            </w:r>
          </w:p>
        </w:tc>
        <w:tc>
          <w:tcPr>
            <w:tcW w:w="2127" w:type="dxa"/>
            <w:tcBorders>
              <w:top w:val="nil"/>
              <w:left w:val="nil"/>
              <w:bottom w:val="single" w:sz="4" w:space="0" w:color="auto"/>
              <w:right w:val="single" w:sz="8" w:space="0" w:color="auto"/>
            </w:tcBorders>
            <w:shd w:val="clear" w:color="auto" w:fill="auto"/>
            <w:noWrap/>
            <w:vAlign w:val="bottom"/>
            <w:hideMark/>
          </w:tcPr>
          <w:p w14:paraId="33AEC598"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w:t>
            </w:r>
          </w:p>
        </w:tc>
      </w:tr>
      <w:tr w:rsidR="0007180E" w:rsidRPr="00200A49" w14:paraId="38BD73D8"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57B2B991"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Gasfitting work</w:t>
            </w:r>
          </w:p>
        </w:tc>
        <w:tc>
          <w:tcPr>
            <w:tcW w:w="1701" w:type="dxa"/>
            <w:tcBorders>
              <w:top w:val="nil"/>
              <w:left w:val="nil"/>
              <w:bottom w:val="single" w:sz="4" w:space="0" w:color="auto"/>
              <w:right w:val="single" w:sz="4" w:space="0" w:color="auto"/>
            </w:tcBorders>
            <w:vAlign w:val="bottom"/>
          </w:tcPr>
          <w:p w14:paraId="7E85E456"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48578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5B053"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4973</w:t>
            </w:r>
          </w:p>
        </w:tc>
        <w:tc>
          <w:tcPr>
            <w:tcW w:w="2127" w:type="dxa"/>
            <w:tcBorders>
              <w:top w:val="nil"/>
              <w:left w:val="nil"/>
              <w:bottom w:val="single" w:sz="4" w:space="0" w:color="auto"/>
              <w:right w:val="single" w:sz="8" w:space="0" w:color="auto"/>
            </w:tcBorders>
            <w:shd w:val="clear" w:color="auto" w:fill="auto"/>
            <w:noWrap/>
            <w:vAlign w:val="bottom"/>
            <w:hideMark/>
          </w:tcPr>
          <w:p w14:paraId="169A4E60"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10%</w:t>
            </w:r>
          </w:p>
        </w:tc>
      </w:tr>
      <w:tr w:rsidR="0007180E" w:rsidRPr="00200A49" w14:paraId="47697EF8"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5711FD6F"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Irrigation (non-agricultural) work</w:t>
            </w:r>
          </w:p>
        </w:tc>
        <w:tc>
          <w:tcPr>
            <w:tcW w:w="1701" w:type="dxa"/>
            <w:tcBorders>
              <w:top w:val="nil"/>
              <w:left w:val="nil"/>
              <w:bottom w:val="single" w:sz="4" w:space="0" w:color="auto"/>
              <w:right w:val="single" w:sz="4" w:space="0" w:color="auto"/>
            </w:tcBorders>
            <w:vAlign w:val="bottom"/>
          </w:tcPr>
          <w:p w14:paraId="68346E9A"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185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FDA3"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7</w:t>
            </w:r>
          </w:p>
        </w:tc>
        <w:tc>
          <w:tcPr>
            <w:tcW w:w="2127" w:type="dxa"/>
            <w:tcBorders>
              <w:top w:val="nil"/>
              <w:left w:val="nil"/>
              <w:bottom w:val="single" w:sz="4" w:space="0" w:color="auto"/>
              <w:right w:val="single" w:sz="8" w:space="0" w:color="auto"/>
            </w:tcBorders>
            <w:shd w:val="clear" w:color="auto" w:fill="auto"/>
            <w:noWrap/>
            <w:vAlign w:val="bottom"/>
            <w:hideMark/>
          </w:tcPr>
          <w:p w14:paraId="68A61B12"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4%</w:t>
            </w:r>
          </w:p>
        </w:tc>
      </w:tr>
      <w:tr w:rsidR="0007180E" w:rsidRPr="00200A49" w14:paraId="6BACEE5D"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3538CC7B"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Mechanical services work</w:t>
            </w:r>
          </w:p>
        </w:tc>
        <w:tc>
          <w:tcPr>
            <w:tcW w:w="1701" w:type="dxa"/>
            <w:tcBorders>
              <w:top w:val="nil"/>
              <w:left w:val="nil"/>
              <w:bottom w:val="single" w:sz="4" w:space="0" w:color="auto"/>
              <w:right w:val="single" w:sz="4" w:space="0" w:color="auto"/>
            </w:tcBorders>
            <w:vAlign w:val="bottom"/>
          </w:tcPr>
          <w:p w14:paraId="5F096319"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12845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B9CD0"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952</w:t>
            </w:r>
          </w:p>
        </w:tc>
        <w:tc>
          <w:tcPr>
            <w:tcW w:w="2127" w:type="dxa"/>
            <w:tcBorders>
              <w:top w:val="nil"/>
              <w:left w:val="nil"/>
              <w:bottom w:val="single" w:sz="4" w:space="0" w:color="auto"/>
              <w:right w:val="single" w:sz="8" w:space="0" w:color="auto"/>
            </w:tcBorders>
            <w:shd w:val="clear" w:color="auto" w:fill="auto"/>
            <w:noWrap/>
            <w:vAlign w:val="bottom"/>
            <w:hideMark/>
          </w:tcPr>
          <w:p w14:paraId="522B8C29"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7%</w:t>
            </w:r>
          </w:p>
        </w:tc>
      </w:tr>
      <w:tr w:rsidR="0007180E" w:rsidRPr="00200A49" w14:paraId="7D74FE9C"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64414E15"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Refrigerated air-conditioning work</w:t>
            </w:r>
          </w:p>
        </w:tc>
        <w:tc>
          <w:tcPr>
            <w:tcW w:w="1701" w:type="dxa"/>
            <w:tcBorders>
              <w:top w:val="nil"/>
              <w:left w:val="nil"/>
              <w:bottom w:val="single" w:sz="4" w:space="0" w:color="auto"/>
              <w:right w:val="single" w:sz="4" w:space="0" w:color="auto"/>
            </w:tcBorders>
            <w:vAlign w:val="bottom"/>
          </w:tcPr>
          <w:p w14:paraId="385D75D6"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10310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7665"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1297</w:t>
            </w:r>
          </w:p>
        </w:tc>
        <w:tc>
          <w:tcPr>
            <w:tcW w:w="2127" w:type="dxa"/>
            <w:tcBorders>
              <w:top w:val="nil"/>
              <w:left w:val="nil"/>
              <w:bottom w:val="single" w:sz="4" w:space="0" w:color="auto"/>
              <w:right w:val="single" w:sz="8" w:space="0" w:color="auto"/>
            </w:tcBorders>
            <w:shd w:val="clear" w:color="auto" w:fill="auto"/>
            <w:noWrap/>
            <w:vAlign w:val="bottom"/>
            <w:hideMark/>
          </w:tcPr>
          <w:p w14:paraId="3290F0DC"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13%</w:t>
            </w:r>
          </w:p>
        </w:tc>
      </w:tr>
      <w:tr w:rsidR="0007180E" w:rsidRPr="00200A49" w14:paraId="44BCD076"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0C58ACF2"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Roofing (stormwater) work</w:t>
            </w:r>
          </w:p>
        </w:tc>
        <w:tc>
          <w:tcPr>
            <w:tcW w:w="1701" w:type="dxa"/>
            <w:tcBorders>
              <w:top w:val="nil"/>
              <w:left w:val="nil"/>
              <w:bottom w:val="single" w:sz="4" w:space="0" w:color="auto"/>
              <w:right w:val="single" w:sz="4" w:space="0" w:color="auto"/>
            </w:tcBorders>
            <w:vAlign w:val="bottom"/>
          </w:tcPr>
          <w:p w14:paraId="40EF8692"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33586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A73E5"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2825</w:t>
            </w:r>
          </w:p>
        </w:tc>
        <w:tc>
          <w:tcPr>
            <w:tcW w:w="2127" w:type="dxa"/>
            <w:tcBorders>
              <w:top w:val="nil"/>
              <w:left w:val="nil"/>
              <w:bottom w:val="single" w:sz="4" w:space="0" w:color="auto"/>
              <w:right w:val="single" w:sz="8" w:space="0" w:color="auto"/>
            </w:tcBorders>
            <w:shd w:val="clear" w:color="auto" w:fill="auto"/>
            <w:noWrap/>
            <w:vAlign w:val="bottom"/>
            <w:hideMark/>
          </w:tcPr>
          <w:p w14:paraId="6C0CDE66"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8%</w:t>
            </w:r>
          </w:p>
        </w:tc>
      </w:tr>
      <w:tr w:rsidR="0007180E" w:rsidRPr="00200A49" w14:paraId="64A8828F" w14:textId="77777777" w:rsidTr="0033708C">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1A961DCE"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Sanitary work</w:t>
            </w:r>
          </w:p>
        </w:tc>
        <w:tc>
          <w:tcPr>
            <w:tcW w:w="1701" w:type="dxa"/>
            <w:tcBorders>
              <w:top w:val="nil"/>
              <w:left w:val="nil"/>
              <w:bottom w:val="single" w:sz="4" w:space="0" w:color="auto"/>
              <w:right w:val="single" w:sz="4" w:space="0" w:color="auto"/>
            </w:tcBorders>
            <w:vAlign w:val="bottom"/>
          </w:tcPr>
          <w:p w14:paraId="0C0220A3"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21457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AB48D"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789</w:t>
            </w:r>
          </w:p>
        </w:tc>
        <w:tc>
          <w:tcPr>
            <w:tcW w:w="2127" w:type="dxa"/>
            <w:tcBorders>
              <w:top w:val="nil"/>
              <w:left w:val="nil"/>
              <w:bottom w:val="single" w:sz="4" w:space="0" w:color="auto"/>
              <w:right w:val="single" w:sz="8" w:space="0" w:color="auto"/>
            </w:tcBorders>
            <w:shd w:val="clear" w:color="auto" w:fill="auto"/>
            <w:noWrap/>
            <w:vAlign w:val="bottom"/>
            <w:hideMark/>
          </w:tcPr>
          <w:p w14:paraId="57DD6CEC"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4%</w:t>
            </w:r>
          </w:p>
        </w:tc>
      </w:tr>
      <w:tr w:rsidR="0007180E" w:rsidRPr="00200A49" w14:paraId="32FD2D62" w14:textId="77777777" w:rsidTr="0033708C">
        <w:trPr>
          <w:trHeight w:val="320"/>
        </w:trPr>
        <w:tc>
          <w:tcPr>
            <w:tcW w:w="3109" w:type="dxa"/>
            <w:tcBorders>
              <w:top w:val="nil"/>
              <w:left w:val="single" w:sz="8" w:space="0" w:color="auto"/>
              <w:bottom w:val="single" w:sz="8" w:space="0" w:color="auto"/>
              <w:right w:val="single" w:sz="4" w:space="0" w:color="auto"/>
            </w:tcBorders>
            <w:shd w:val="clear" w:color="auto" w:fill="auto"/>
            <w:noWrap/>
            <w:vAlign w:val="bottom"/>
            <w:hideMark/>
          </w:tcPr>
          <w:p w14:paraId="2FA58636" w14:textId="77777777" w:rsidR="0007180E" w:rsidRPr="00200A49" w:rsidRDefault="0007180E" w:rsidP="00616558">
            <w:pPr>
              <w:spacing w:before="20" w:after="40"/>
              <w:rPr>
                <w:rFonts w:ascii="Calibri" w:eastAsia="Calibri" w:hAnsi="Calibri" w:cs="Calibri"/>
                <w:sz w:val="21"/>
                <w:szCs w:val="21"/>
              </w:rPr>
            </w:pPr>
            <w:r w:rsidRPr="00200A49">
              <w:rPr>
                <w:rFonts w:ascii="Calibri" w:eastAsia="Calibri" w:hAnsi="Calibri" w:cs="Calibri"/>
                <w:sz w:val="21"/>
                <w:szCs w:val="21"/>
              </w:rPr>
              <w:t>Water supply work</w:t>
            </w:r>
          </w:p>
        </w:tc>
        <w:tc>
          <w:tcPr>
            <w:tcW w:w="1701" w:type="dxa"/>
            <w:tcBorders>
              <w:top w:val="nil"/>
              <w:left w:val="nil"/>
              <w:bottom w:val="single" w:sz="8" w:space="0" w:color="auto"/>
              <w:right w:val="single" w:sz="4" w:space="0" w:color="auto"/>
            </w:tcBorders>
            <w:vAlign w:val="bottom"/>
          </w:tcPr>
          <w:p w14:paraId="7C1A8C6C"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93619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9FE07"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5459</w:t>
            </w:r>
          </w:p>
        </w:tc>
        <w:tc>
          <w:tcPr>
            <w:tcW w:w="2127" w:type="dxa"/>
            <w:tcBorders>
              <w:top w:val="nil"/>
              <w:left w:val="nil"/>
              <w:bottom w:val="single" w:sz="8" w:space="0" w:color="auto"/>
              <w:right w:val="single" w:sz="8" w:space="0" w:color="auto"/>
            </w:tcBorders>
            <w:shd w:val="clear" w:color="auto" w:fill="auto"/>
            <w:noWrap/>
            <w:vAlign w:val="bottom"/>
            <w:hideMark/>
          </w:tcPr>
          <w:p w14:paraId="45E31082" w14:textId="77777777" w:rsidR="0007180E" w:rsidRPr="00200A49" w:rsidRDefault="0007180E" w:rsidP="005E4E0E">
            <w:pPr>
              <w:spacing w:before="20" w:after="40"/>
              <w:ind w:right="170"/>
              <w:jc w:val="right"/>
              <w:rPr>
                <w:rFonts w:ascii="Calibri" w:eastAsia="Calibri" w:hAnsi="Calibri" w:cs="Calibri"/>
                <w:sz w:val="21"/>
                <w:szCs w:val="21"/>
              </w:rPr>
            </w:pPr>
            <w:r w:rsidRPr="00200A49">
              <w:rPr>
                <w:rFonts w:ascii="Calibri" w:eastAsia="Calibri" w:hAnsi="Calibri" w:cs="Calibri"/>
                <w:sz w:val="21"/>
                <w:szCs w:val="21"/>
              </w:rPr>
              <w:t>6%</w:t>
            </w:r>
          </w:p>
        </w:tc>
      </w:tr>
    </w:tbl>
    <w:p w14:paraId="35C2E07E" w14:textId="77777777" w:rsidR="0007180E" w:rsidRPr="00200A49" w:rsidRDefault="0007180E" w:rsidP="009A5D46">
      <w:pPr>
        <w:spacing w:after="120"/>
        <w:rPr>
          <w:rFonts w:ascii="Calibri" w:hAnsi="Calibri" w:cs="Calibri"/>
          <w:sz w:val="6"/>
          <w:szCs w:val="6"/>
        </w:rPr>
      </w:pPr>
    </w:p>
    <w:p w14:paraId="102B1E17" w14:textId="77777777" w:rsidR="00C35EF2" w:rsidRPr="00200A49" w:rsidRDefault="00C35EF2" w:rsidP="00616558">
      <w:pPr>
        <w:spacing w:after="120"/>
        <w:rPr>
          <w:rFonts w:ascii="Calibri" w:eastAsia="Calibri" w:hAnsi="Calibri" w:cs="Calibri"/>
          <w:sz w:val="22"/>
          <w:szCs w:val="22"/>
        </w:rPr>
      </w:pPr>
      <w:r w:rsidRPr="00200A49">
        <w:rPr>
          <w:rFonts w:ascii="Calibri" w:eastAsia="Calibri" w:hAnsi="Calibri" w:cs="Calibri"/>
          <w:sz w:val="22"/>
          <w:szCs w:val="22"/>
        </w:rPr>
        <w:t>It is not clear from these results whether the failure rate reflects areas of poor levels of competency, or inherent risks in the types of plumbing work.</w:t>
      </w:r>
    </w:p>
    <w:p w14:paraId="612E0370" w14:textId="170815A3" w:rsidR="0033345C" w:rsidRPr="00200A49" w:rsidRDefault="0033345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following table shows the most common reasons </w:t>
      </w:r>
      <w:r w:rsidR="003027B7">
        <w:rPr>
          <w:rFonts w:ascii="Calibri" w:eastAsia="Calibri" w:hAnsi="Calibri" w:cs="Calibri"/>
          <w:sz w:val="22"/>
          <w:szCs w:val="22"/>
        </w:rPr>
        <w:t>for a finding of non-compliance.</w:t>
      </w:r>
    </w:p>
    <w:p w14:paraId="3D46CA89" w14:textId="3BE91521" w:rsidR="003A3ED2" w:rsidRPr="00200A49" w:rsidRDefault="003A3ED2" w:rsidP="00D9506C">
      <w:pPr>
        <w:pStyle w:val="Caption"/>
        <w:rPr>
          <w:rFonts w:eastAsia="Calibri"/>
        </w:rPr>
      </w:pPr>
      <w:r w:rsidRPr="00200A49">
        <w:t xml:space="preserve">Table </w:t>
      </w:r>
      <w:r w:rsidR="00317C3F" w:rsidRPr="00200A49">
        <w:rPr>
          <w:noProof/>
        </w:rPr>
        <w:t>8</w:t>
      </w:r>
      <w:r w:rsidRPr="00200A49">
        <w:t xml:space="preserve">: </w:t>
      </w:r>
      <w:r w:rsidR="00D60631" w:rsidRPr="00D60631">
        <w:t>M</w:t>
      </w:r>
      <w:r w:rsidR="00C62FEF">
        <w:t>ost common breach descriptions—</w:t>
      </w:r>
      <w:r w:rsidR="00D60631" w:rsidRPr="00D60631">
        <w:t>all work classes, between 2010 and 2017</w:t>
      </w:r>
      <w:r w:rsidR="00D60631">
        <w:t xml:space="preserve"> </w:t>
      </w:r>
    </w:p>
    <w:tbl>
      <w:tblPr>
        <w:tblStyle w:val="TableGrid"/>
        <w:tblW w:w="9067" w:type="dxa"/>
        <w:tblLook w:val="04A0" w:firstRow="1" w:lastRow="0" w:firstColumn="1" w:lastColumn="0" w:noHBand="0" w:noVBand="1"/>
      </w:tblPr>
      <w:tblGrid>
        <w:gridCol w:w="663"/>
        <w:gridCol w:w="8404"/>
      </w:tblGrid>
      <w:tr w:rsidR="00D60631" w:rsidRPr="00200A49" w14:paraId="007DC80E" w14:textId="77777777" w:rsidTr="00D60631">
        <w:trPr>
          <w:trHeight w:val="300"/>
          <w:tblHeader/>
        </w:trPr>
        <w:tc>
          <w:tcPr>
            <w:tcW w:w="663" w:type="dxa"/>
            <w:shd w:val="clear" w:color="auto" w:fill="D9E2F3" w:themeFill="accent1" w:themeFillTint="33"/>
            <w:noWrap/>
            <w:hideMark/>
          </w:tcPr>
          <w:p w14:paraId="7638D69B" w14:textId="4E5BE68A" w:rsidR="00D60631" w:rsidRPr="00200A49" w:rsidRDefault="00D60631">
            <w:pPr>
              <w:spacing w:before="20" w:after="40"/>
              <w:rPr>
                <w:rFonts w:ascii="Calibri" w:eastAsia="Calibri" w:hAnsi="Calibri" w:cs="Calibri"/>
                <w:b/>
                <w:sz w:val="21"/>
                <w:szCs w:val="21"/>
              </w:rPr>
            </w:pPr>
            <w:r>
              <w:rPr>
                <w:rFonts w:ascii="Calibri" w:eastAsia="Calibri" w:hAnsi="Calibri" w:cs="Calibri"/>
                <w:b/>
                <w:sz w:val="21"/>
                <w:szCs w:val="21"/>
              </w:rPr>
              <w:t>No.</w:t>
            </w:r>
          </w:p>
        </w:tc>
        <w:tc>
          <w:tcPr>
            <w:tcW w:w="8404" w:type="dxa"/>
            <w:shd w:val="clear" w:color="auto" w:fill="D9E2F3" w:themeFill="accent1" w:themeFillTint="33"/>
          </w:tcPr>
          <w:p w14:paraId="5FD4C45B" w14:textId="7AECBD8A" w:rsidR="00D60631" w:rsidRPr="00200A49" w:rsidRDefault="00D60631">
            <w:pPr>
              <w:spacing w:before="20" w:after="40"/>
              <w:rPr>
                <w:rFonts w:ascii="Calibri" w:eastAsia="Calibri" w:hAnsi="Calibri" w:cs="Calibri"/>
                <w:b/>
                <w:sz w:val="21"/>
                <w:szCs w:val="21"/>
              </w:rPr>
            </w:pPr>
            <w:r w:rsidRPr="00D60631">
              <w:rPr>
                <w:rFonts w:ascii="Calibri" w:eastAsia="Calibri" w:hAnsi="Calibri" w:cs="Calibri"/>
                <w:b/>
                <w:sz w:val="21"/>
                <w:szCs w:val="21"/>
              </w:rPr>
              <w:t>Reasons for non-compliance</w:t>
            </w:r>
          </w:p>
        </w:tc>
      </w:tr>
      <w:tr w:rsidR="0033345C" w:rsidRPr="00200A49" w14:paraId="1B843A4A" w14:textId="77777777" w:rsidTr="0033345C">
        <w:trPr>
          <w:trHeight w:val="300"/>
        </w:trPr>
        <w:tc>
          <w:tcPr>
            <w:tcW w:w="663" w:type="dxa"/>
            <w:noWrap/>
            <w:hideMark/>
          </w:tcPr>
          <w:p w14:paraId="74707143"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2399</w:t>
            </w:r>
          </w:p>
        </w:tc>
        <w:tc>
          <w:tcPr>
            <w:tcW w:w="8404" w:type="dxa"/>
            <w:noWrap/>
            <w:hideMark/>
          </w:tcPr>
          <w:p w14:paraId="18B60FAE"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Incorrect clearances (nearly all in gasfitting)</w:t>
            </w:r>
          </w:p>
        </w:tc>
      </w:tr>
      <w:tr w:rsidR="0033345C" w:rsidRPr="00200A49" w14:paraId="13465DAA" w14:textId="77777777" w:rsidTr="0033345C">
        <w:trPr>
          <w:trHeight w:val="300"/>
        </w:trPr>
        <w:tc>
          <w:tcPr>
            <w:tcW w:w="663" w:type="dxa"/>
            <w:noWrap/>
            <w:hideMark/>
          </w:tcPr>
          <w:p w14:paraId="3ABCE593"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1885</w:t>
            </w:r>
          </w:p>
        </w:tc>
        <w:tc>
          <w:tcPr>
            <w:tcW w:w="8404" w:type="dxa"/>
            <w:noWrap/>
            <w:hideMark/>
          </w:tcPr>
          <w:p w14:paraId="7BC0172F"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Inappropriate </w:t>
            </w:r>
            <w:r w:rsidR="0061077B" w:rsidRPr="00200A49">
              <w:rPr>
                <w:rFonts w:ascii="Calibri" w:eastAsia="Calibri" w:hAnsi="Calibri" w:cs="Calibri"/>
                <w:sz w:val="21"/>
                <w:szCs w:val="21"/>
              </w:rPr>
              <w:t>water delivery temperature (in hot w</w:t>
            </w:r>
            <w:r w:rsidRPr="00200A49">
              <w:rPr>
                <w:rFonts w:ascii="Calibri" w:eastAsia="Calibri" w:hAnsi="Calibri" w:cs="Calibri"/>
                <w:sz w:val="21"/>
                <w:szCs w:val="21"/>
              </w:rPr>
              <w:t>ater class)</w:t>
            </w:r>
          </w:p>
        </w:tc>
      </w:tr>
      <w:tr w:rsidR="0033345C" w:rsidRPr="00200A49" w14:paraId="5BB1ABAB" w14:textId="77777777" w:rsidTr="0033345C">
        <w:trPr>
          <w:trHeight w:val="300"/>
        </w:trPr>
        <w:tc>
          <w:tcPr>
            <w:tcW w:w="663" w:type="dxa"/>
            <w:noWrap/>
            <w:hideMark/>
          </w:tcPr>
          <w:p w14:paraId="0D83F257"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1196</w:t>
            </w:r>
          </w:p>
        </w:tc>
        <w:tc>
          <w:tcPr>
            <w:tcW w:w="8404" w:type="dxa"/>
            <w:noWrap/>
            <w:hideMark/>
          </w:tcPr>
          <w:p w14:paraId="19F4B432"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Work not conducted in good and workmanlike manner</w:t>
            </w:r>
            <w:r w:rsidR="007B4688" w:rsidRPr="00200A49">
              <w:rPr>
                <w:rFonts w:ascii="Calibri" w:eastAsia="Calibri" w:hAnsi="Calibri" w:cs="Calibri"/>
                <w:sz w:val="21"/>
                <w:szCs w:val="21"/>
              </w:rPr>
              <w:t xml:space="preserve"> (all classes)</w:t>
            </w:r>
          </w:p>
        </w:tc>
      </w:tr>
      <w:tr w:rsidR="0033345C" w:rsidRPr="00200A49" w14:paraId="2D5D636B" w14:textId="77777777" w:rsidTr="0033345C">
        <w:trPr>
          <w:trHeight w:val="300"/>
        </w:trPr>
        <w:tc>
          <w:tcPr>
            <w:tcW w:w="663" w:type="dxa"/>
            <w:noWrap/>
            <w:hideMark/>
          </w:tcPr>
          <w:p w14:paraId="4A13A03A"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1167</w:t>
            </w:r>
          </w:p>
        </w:tc>
        <w:tc>
          <w:tcPr>
            <w:tcW w:w="8404" w:type="dxa"/>
            <w:noWrap/>
            <w:hideMark/>
          </w:tcPr>
          <w:p w14:paraId="6DF6BA7E" w14:textId="7BB2146A" w:rsidR="0033345C" w:rsidRPr="00200A49" w:rsidRDefault="0061077B" w:rsidP="00616558">
            <w:pPr>
              <w:spacing w:before="20" w:after="40"/>
              <w:rPr>
                <w:rFonts w:ascii="Calibri" w:eastAsia="Calibri" w:hAnsi="Calibri" w:cs="Calibri"/>
                <w:sz w:val="21"/>
                <w:szCs w:val="21"/>
              </w:rPr>
            </w:pPr>
            <w:r w:rsidRPr="00200A49">
              <w:rPr>
                <w:rFonts w:ascii="Calibri" w:eastAsia="Calibri" w:hAnsi="Calibri" w:cs="Calibri"/>
                <w:sz w:val="21"/>
                <w:szCs w:val="21"/>
              </w:rPr>
              <w:t>Incorrect drain termination (a</w:t>
            </w:r>
            <w:r w:rsidR="0033345C" w:rsidRPr="00200A49">
              <w:rPr>
                <w:rFonts w:ascii="Calibri" w:eastAsia="Calibri" w:hAnsi="Calibri" w:cs="Calibri"/>
                <w:sz w:val="21"/>
                <w:szCs w:val="21"/>
              </w:rPr>
              <w:t xml:space="preserve">ir </w:t>
            </w:r>
            <w:r w:rsidRPr="00200A49">
              <w:rPr>
                <w:rFonts w:ascii="Calibri" w:eastAsia="Calibri" w:hAnsi="Calibri" w:cs="Calibri"/>
                <w:sz w:val="21"/>
                <w:szCs w:val="21"/>
              </w:rPr>
              <w:t>c</w:t>
            </w:r>
            <w:r w:rsidR="0033345C" w:rsidRPr="00200A49">
              <w:rPr>
                <w:rFonts w:ascii="Calibri" w:eastAsia="Calibri" w:hAnsi="Calibri" w:cs="Calibri"/>
                <w:sz w:val="21"/>
                <w:szCs w:val="21"/>
              </w:rPr>
              <w:t>ond</w:t>
            </w:r>
            <w:r w:rsidRPr="00200A49">
              <w:rPr>
                <w:rFonts w:ascii="Calibri" w:eastAsia="Calibri" w:hAnsi="Calibri" w:cs="Calibri"/>
                <w:sz w:val="21"/>
                <w:szCs w:val="21"/>
              </w:rPr>
              <w:t>itioning</w:t>
            </w:r>
            <w:r w:rsidR="0033345C" w:rsidRPr="00200A49">
              <w:rPr>
                <w:rFonts w:ascii="Calibri" w:eastAsia="Calibri" w:hAnsi="Calibri" w:cs="Calibri"/>
                <w:sz w:val="21"/>
                <w:szCs w:val="21"/>
              </w:rPr>
              <w:t>)</w:t>
            </w:r>
          </w:p>
        </w:tc>
      </w:tr>
      <w:tr w:rsidR="0033345C" w:rsidRPr="00200A49" w14:paraId="0E55669B" w14:textId="77777777" w:rsidTr="0033345C">
        <w:trPr>
          <w:trHeight w:val="300"/>
        </w:trPr>
        <w:tc>
          <w:tcPr>
            <w:tcW w:w="663" w:type="dxa"/>
            <w:noWrap/>
            <w:hideMark/>
          </w:tcPr>
          <w:p w14:paraId="72BBCC38"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1087</w:t>
            </w:r>
          </w:p>
        </w:tc>
        <w:tc>
          <w:tcPr>
            <w:tcW w:w="8404" w:type="dxa"/>
            <w:noWrap/>
            <w:hideMark/>
          </w:tcPr>
          <w:p w14:paraId="29968412"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Inadequate overflow provision (roofing)</w:t>
            </w:r>
          </w:p>
        </w:tc>
      </w:tr>
      <w:tr w:rsidR="0033345C" w:rsidRPr="00200A49" w14:paraId="578BBFD1" w14:textId="77777777" w:rsidTr="0033345C">
        <w:trPr>
          <w:trHeight w:val="300"/>
        </w:trPr>
        <w:tc>
          <w:tcPr>
            <w:tcW w:w="663" w:type="dxa"/>
            <w:noWrap/>
            <w:hideMark/>
          </w:tcPr>
          <w:p w14:paraId="7D4E0765"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1039</w:t>
            </w:r>
          </w:p>
        </w:tc>
        <w:tc>
          <w:tcPr>
            <w:tcW w:w="8404" w:type="dxa"/>
            <w:noWrap/>
            <w:hideMark/>
          </w:tcPr>
          <w:p w14:paraId="357EABA6"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Inappropriate heat retention (hot water and solar)</w:t>
            </w:r>
          </w:p>
        </w:tc>
      </w:tr>
      <w:tr w:rsidR="0033345C" w:rsidRPr="00200A49" w14:paraId="284A7CCA" w14:textId="77777777" w:rsidTr="0033345C">
        <w:trPr>
          <w:trHeight w:val="300"/>
        </w:trPr>
        <w:tc>
          <w:tcPr>
            <w:tcW w:w="663" w:type="dxa"/>
            <w:noWrap/>
            <w:hideMark/>
          </w:tcPr>
          <w:p w14:paraId="274A9DD4"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863</w:t>
            </w:r>
          </w:p>
        </w:tc>
        <w:tc>
          <w:tcPr>
            <w:tcW w:w="8404" w:type="dxa"/>
            <w:noWrap/>
            <w:hideMark/>
          </w:tcPr>
          <w:p w14:paraId="74958CE1"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Incorrect termination (sanitary, hot water)</w:t>
            </w:r>
          </w:p>
        </w:tc>
      </w:tr>
      <w:tr w:rsidR="0033345C" w:rsidRPr="00200A49" w14:paraId="00496C70" w14:textId="77777777" w:rsidTr="0033345C">
        <w:trPr>
          <w:trHeight w:val="300"/>
        </w:trPr>
        <w:tc>
          <w:tcPr>
            <w:tcW w:w="663" w:type="dxa"/>
            <w:noWrap/>
            <w:hideMark/>
          </w:tcPr>
          <w:p w14:paraId="4CA21E55"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689</w:t>
            </w:r>
          </w:p>
        </w:tc>
        <w:tc>
          <w:tcPr>
            <w:tcW w:w="8404" w:type="dxa"/>
            <w:noWrap/>
            <w:hideMark/>
          </w:tcPr>
          <w:p w14:paraId="027291A1"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Undersized drainage systems (roofing)</w:t>
            </w:r>
          </w:p>
        </w:tc>
      </w:tr>
      <w:tr w:rsidR="0033345C" w:rsidRPr="00200A49" w14:paraId="1FB7228B" w14:textId="77777777" w:rsidTr="0033345C">
        <w:trPr>
          <w:trHeight w:val="300"/>
        </w:trPr>
        <w:tc>
          <w:tcPr>
            <w:tcW w:w="663" w:type="dxa"/>
            <w:noWrap/>
            <w:hideMark/>
          </w:tcPr>
          <w:p w14:paraId="1BD1B8D8"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670</w:t>
            </w:r>
          </w:p>
        </w:tc>
        <w:tc>
          <w:tcPr>
            <w:tcW w:w="8404" w:type="dxa"/>
            <w:noWrap/>
            <w:hideMark/>
          </w:tcPr>
          <w:p w14:paraId="57ACEAC3"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Incorrect minimum industry standards (gasfitting)</w:t>
            </w:r>
          </w:p>
        </w:tc>
      </w:tr>
      <w:tr w:rsidR="0033345C" w:rsidRPr="00200A49" w14:paraId="12788883" w14:textId="77777777" w:rsidTr="0033345C">
        <w:trPr>
          <w:trHeight w:val="300"/>
        </w:trPr>
        <w:tc>
          <w:tcPr>
            <w:tcW w:w="663" w:type="dxa"/>
            <w:noWrap/>
            <w:hideMark/>
          </w:tcPr>
          <w:p w14:paraId="4FB4F0F5"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642</w:t>
            </w:r>
          </w:p>
        </w:tc>
        <w:tc>
          <w:tcPr>
            <w:tcW w:w="8404" w:type="dxa"/>
            <w:noWrap/>
            <w:hideMark/>
          </w:tcPr>
          <w:p w14:paraId="6B8CC543"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Unsatisfactory installation (drainage below ground sewer)</w:t>
            </w:r>
          </w:p>
        </w:tc>
      </w:tr>
      <w:tr w:rsidR="0033345C" w:rsidRPr="00200A49" w14:paraId="4C2CB3B4" w14:textId="77777777" w:rsidTr="0033345C">
        <w:trPr>
          <w:trHeight w:val="300"/>
        </w:trPr>
        <w:tc>
          <w:tcPr>
            <w:tcW w:w="663" w:type="dxa"/>
            <w:noWrap/>
            <w:hideMark/>
          </w:tcPr>
          <w:p w14:paraId="3519D618"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638</w:t>
            </w:r>
          </w:p>
        </w:tc>
        <w:tc>
          <w:tcPr>
            <w:tcW w:w="8404" w:type="dxa"/>
            <w:noWrap/>
            <w:hideMark/>
          </w:tcPr>
          <w:p w14:paraId="3B371BA7"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Incorrect pro</w:t>
            </w:r>
            <w:r w:rsidR="00CE3F41" w:rsidRPr="00200A49">
              <w:rPr>
                <w:rFonts w:ascii="Calibri" w:eastAsia="Calibri" w:hAnsi="Calibri" w:cs="Calibri"/>
                <w:sz w:val="21"/>
                <w:szCs w:val="21"/>
              </w:rPr>
              <w:t>vision for sewerage surcharge (d</w:t>
            </w:r>
            <w:r w:rsidRPr="00200A49">
              <w:rPr>
                <w:rFonts w:ascii="Calibri" w:eastAsia="Calibri" w:hAnsi="Calibri" w:cs="Calibri"/>
                <w:sz w:val="21"/>
                <w:szCs w:val="21"/>
              </w:rPr>
              <w:t>rainage below ground sewer)</w:t>
            </w:r>
          </w:p>
        </w:tc>
      </w:tr>
      <w:tr w:rsidR="0033345C" w:rsidRPr="00200A49" w14:paraId="3501C47F" w14:textId="77777777" w:rsidTr="0033345C">
        <w:trPr>
          <w:trHeight w:val="300"/>
        </w:trPr>
        <w:tc>
          <w:tcPr>
            <w:tcW w:w="663" w:type="dxa"/>
            <w:noWrap/>
            <w:hideMark/>
          </w:tcPr>
          <w:p w14:paraId="69F6D8A7"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635</w:t>
            </w:r>
          </w:p>
        </w:tc>
        <w:tc>
          <w:tcPr>
            <w:tcW w:w="8404" w:type="dxa"/>
            <w:noWrap/>
            <w:hideMark/>
          </w:tcPr>
          <w:p w14:paraId="3DE27DD2"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Unacceptable appliance fluing (gasfitting)</w:t>
            </w:r>
          </w:p>
        </w:tc>
      </w:tr>
      <w:tr w:rsidR="0033345C" w:rsidRPr="00200A49" w14:paraId="1DDDD498" w14:textId="77777777" w:rsidTr="0033345C">
        <w:trPr>
          <w:trHeight w:val="300"/>
        </w:trPr>
        <w:tc>
          <w:tcPr>
            <w:tcW w:w="663" w:type="dxa"/>
            <w:noWrap/>
            <w:hideMark/>
          </w:tcPr>
          <w:p w14:paraId="1FDC027F"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622</w:t>
            </w:r>
          </w:p>
        </w:tc>
        <w:tc>
          <w:tcPr>
            <w:tcW w:w="8404" w:type="dxa"/>
            <w:noWrap/>
            <w:hideMark/>
          </w:tcPr>
          <w:p w14:paraId="56588B1E" w14:textId="77777777" w:rsidR="0033345C" w:rsidRPr="00200A49" w:rsidRDefault="0061077B" w:rsidP="00616558">
            <w:pPr>
              <w:spacing w:before="20" w:after="40"/>
              <w:rPr>
                <w:rFonts w:ascii="Calibri" w:eastAsia="Calibri" w:hAnsi="Calibri" w:cs="Calibri"/>
                <w:sz w:val="21"/>
                <w:szCs w:val="21"/>
              </w:rPr>
            </w:pPr>
            <w:r w:rsidRPr="00200A49">
              <w:rPr>
                <w:rFonts w:ascii="Calibri" w:eastAsia="Calibri" w:hAnsi="Calibri" w:cs="Calibri"/>
                <w:sz w:val="21"/>
                <w:szCs w:val="21"/>
              </w:rPr>
              <w:t>Incorrect size (r</w:t>
            </w:r>
            <w:r w:rsidR="0033345C" w:rsidRPr="00200A49">
              <w:rPr>
                <w:rFonts w:ascii="Calibri" w:eastAsia="Calibri" w:hAnsi="Calibri" w:cs="Calibri"/>
                <w:sz w:val="21"/>
                <w:szCs w:val="21"/>
              </w:rPr>
              <w:t>oofing)</w:t>
            </w:r>
          </w:p>
        </w:tc>
      </w:tr>
      <w:tr w:rsidR="0033345C" w:rsidRPr="00200A49" w14:paraId="5E4FF1C6" w14:textId="77777777" w:rsidTr="0033345C">
        <w:trPr>
          <w:trHeight w:val="300"/>
        </w:trPr>
        <w:tc>
          <w:tcPr>
            <w:tcW w:w="663" w:type="dxa"/>
            <w:noWrap/>
            <w:hideMark/>
          </w:tcPr>
          <w:p w14:paraId="623184C3"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599</w:t>
            </w:r>
          </w:p>
        </w:tc>
        <w:tc>
          <w:tcPr>
            <w:tcW w:w="8404" w:type="dxa"/>
            <w:noWrap/>
            <w:hideMark/>
          </w:tcPr>
          <w:p w14:paraId="20BF19DD" w14:textId="77777777" w:rsidR="0033345C" w:rsidRPr="00200A49" w:rsidRDefault="0061077B" w:rsidP="00616558">
            <w:pPr>
              <w:spacing w:before="20" w:after="40"/>
              <w:rPr>
                <w:rFonts w:ascii="Calibri" w:eastAsia="Calibri" w:hAnsi="Calibri" w:cs="Calibri"/>
                <w:sz w:val="21"/>
                <w:szCs w:val="21"/>
              </w:rPr>
            </w:pPr>
            <w:r w:rsidRPr="00200A49">
              <w:rPr>
                <w:rFonts w:ascii="Calibri" w:eastAsia="Calibri" w:hAnsi="Calibri" w:cs="Calibri"/>
                <w:sz w:val="21"/>
                <w:szCs w:val="21"/>
              </w:rPr>
              <w:t>Defective pressure test (d</w:t>
            </w:r>
            <w:r w:rsidR="0033345C" w:rsidRPr="00200A49">
              <w:rPr>
                <w:rFonts w:ascii="Calibri" w:eastAsia="Calibri" w:hAnsi="Calibri" w:cs="Calibri"/>
                <w:sz w:val="21"/>
                <w:szCs w:val="21"/>
              </w:rPr>
              <w:t>rainage below ground sewer)</w:t>
            </w:r>
          </w:p>
        </w:tc>
      </w:tr>
      <w:tr w:rsidR="0033345C" w:rsidRPr="00200A49" w14:paraId="55902337" w14:textId="77777777" w:rsidTr="0033345C">
        <w:trPr>
          <w:trHeight w:val="300"/>
        </w:trPr>
        <w:tc>
          <w:tcPr>
            <w:tcW w:w="663" w:type="dxa"/>
            <w:noWrap/>
            <w:hideMark/>
          </w:tcPr>
          <w:p w14:paraId="3BFB2580"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584</w:t>
            </w:r>
          </w:p>
        </w:tc>
        <w:tc>
          <w:tcPr>
            <w:tcW w:w="8404" w:type="dxa"/>
            <w:noWrap/>
            <w:hideMark/>
          </w:tcPr>
          <w:p w14:paraId="2CDA80E9"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Unapproved appliance (gasfitting)</w:t>
            </w:r>
          </w:p>
        </w:tc>
      </w:tr>
      <w:tr w:rsidR="0033345C" w:rsidRPr="00200A49" w14:paraId="415857FE" w14:textId="77777777" w:rsidTr="0033345C">
        <w:trPr>
          <w:trHeight w:val="300"/>
        </w:trPr>
        <w:tc>
          <w:tcPr>
            <w:tcW w:w="663" w:type="dxa"/>
            <w:noWrap/>
            <w:hideMark/>
          </w:tcPr>
          <w:p w14:paraId="15A3D424"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546</w:t>
            </w:r>
          </w:p>
        </w:tc>
        <w:tc>
          <w:tcPr>
            <w:tcW w:w="8404" w:type="dxa"/>
            <w:noWrap/>
            <w:hideMark/>
          </w:tcPr>
          <w:p w14:paraId="490E36C7" w14:textId="77777777" w:rsidR="0033345C" w:rsidRPr="00200A49" w:rsidRDefault="0061077B" w:rsidP="00616558">
            <w:pPr>
              <w:spacing w:before="20" w:after="40"/>
              <w:rPr>
                <w:rFonts w:ascii="Calibri" w:eastAsia="Calibri" w:hAnsi="Calibri" w:cs="Calibri"/>
                <w:sz w:val="21"/>
                <w:szCs w:val="21"/>
              </w:rPr>
            </w:pPr>
            <w:r w:rsidRPr="00200A49">
              <w:rPr>
                <w:rFonts w:ascii="Calibri" w:eastAsia="Calibri" w:hAnsi="Calibri" w:cs="Calibri"/>
                <w:sz w:val="21"/>
                <w:szCs w:val="21"/>
              </w:rPr>
              <w:t>Defective flashings (r</w:t>
            </w:r>
            <w:r w:rsidR="0033345C" w:rsidRPr="00200A49">
              <w:rPr>
                <w:rFonts w:ascii="Calibri" w:eastAsia="Calibri" w:hAnsi="Calibri" w:cs="Calibri"/>
                <w:sz w:val="21"/>
                <w:szCs w:val="21"/>
              </w:rPr>
              <w:t>oofing)</w:t>
            </w:r>
          </w:p>
        </w:tc>
      </w:tr>
      <w:tr w:rsidR="0033345C" w:rsidRPr="00200A49" w14:paraId="2AFD33ED" w14:textId="77777777" w:rsidTr="0033345C">
        <w:trPr>
          <w:trHeight w:val="300"/>
        </w:trPr>
        <w:tc>
          <w:tcPr>
            <w:tcW w:w="663" w:type="dxa"/>
            <w:noWrap/>
            <w:hideMark/>
          </w:tcPr>
          <w:p w14:paraId="75349418"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485</w:t>
            </w:r>
          </w:p>
        </w:tc>
        <w:tc>
          <w:tcPr>
            <w:tcW w:w="8404" w:type="dxa"/>
            <w:noWrap/>
            <w:hideMark/>
          </w:tcPr>
          <w:p w14:paraId="7D226157" w14:textId="0ADF4339"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Inadequate support (</w:t>
            </w:r>
            <w:r w:rsidR="0061077B" w:rsidRPr="00200A49">
              <w:rPr>
                <w:rFonts w:ascii="Calibri" w:eastAsia="Calibri" w:hAnsi="Calibri" w:cs="Calibri"/>
                <w:sz w:val="21"/>
                <w:szCs w:val="21"/>
              </w:rPr>
              <w:t>a</w:t>
            </w:r>
            <w:r w:rsidRPr="00200A49">
              <w:rPr>
                <w:rFonts w:ascii="Calibri" w:eastAsia="Calibri" w:hAnsi="Calibri" w:cs="Calibri"/>
                <w:sz w:val="21"/>
                <w:szCs w:val="21"/>
              </w:rPr>
              <w:t xml:space="preserve">ir </w:t>
            </w:r>
            <w:r w:rsidR="0061077B" w:rsidRPr="00200A49">
              <w:rPr>
                <w:rFonts w:ascii="Calibri" w:eastAsia="Calibri" w:hAnsi="Calibri" w:cs="Calibri"/>
                <w:sz w:val="21"/>
                <w:szCs w:val="21"/>
              </w:rPr>
              <w:t>c</w:t>
            </w:r>
            <w:r w:rsidRPr="00200A49">
              <w:rPr>
                <w:rFonts w:ascii="Calibri" w:eastAsia="Calibri" w:hAnsi="Calibri" w:cs="Calibri"/>
                <w:sz w:val="21"/>
                <w:szCs w:val="21"/>
              </w:rPr>
              <w:t>ond</w:t>
            </w:r>
            <w:r w:rsidR="006D76C7" w:rsidRPr="00200A49">
              <w:rPr>
                <w:rFonts w:ascii="Calibri" w:eastAsia="Calibri" w:hAnsi="Calibri" w:cs="Calibri"/>
                <w:sz w:val="21"/>
                <w:szCs w:val="21"/>
              </w:rPr>
              <w:t>itioning</w:t>
            </w:r>
            <w:r w:rsidRPr="00200A49">
              <w:rPr>
                <w:rFonts w:ascii="Calibri" w:eastAsia="Calibri" w:hAnsi="Calibri" w:cs="Calibri"/>
                <w:sz w:val="21"/>
                <w:szCs w:val="21"/>
              </w:rPr>
              <w:t>)</w:t>
            </w:r>
          </w:p>
        </w:tc>
      </w:tr>
      <w:tr w:rsidR="0033345C" w:rsidRPr="00200A49" w14:paraId="4C35CC70" w14:textId="77777777" w:rsidTr="0033345C">
        <w:trPr>
          <w:trHeight w:val="300"/>
        </w:trPr>
        <w:tc>
          <w:tcPr>
            <w:tcW w:w="663" w:type="dxa"/>
            <w:noWrap/>
            <w:hideMark/>
          </w:tcPr>
          <w:p w14:paraId="4EBDE589"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478</w:t>
            </w:r>
          </w:p>
        </w:tc>
        <w:tc>
          <w:tcPr>
            <w:tcW w:w="8404" w:type="dxa"/>
            <w:noWrap/>
            <w:hideMark/>
          </w:tcPr>
          <w:p w14:paraId="661B9BD3" w14:textId="77777777" w:rsidR="0033345C" w:rsidRPr="00200A49" w:rsidRDefault="0033345C" w:rsidP="00616558">
            <w:pPr>
              <w:spacing w:before="20" w:after="40"/>
              <w:rPr>
                <w:rFonts w:ascii="Calibri" w:eastAsia="Calibri" w:hAnsi="Calibri" w:cs="Calibri"/>
                <w:sz w:val="21"/>
                <w:szCs w:val="21"/>
              </w:rPr>
            </w:pPr>
            <w:r w:rsidRPr="00200A49">
              <w:rPr>
                <w:rFonts w:ascii="Calibri" w:eastAsia="Calibri" w:hAnsi="Calibri" w:cs="Calibri"/>
                <w:sz w:val="21"/>
                <w:szCs w:val="21"/>
              </w:rPr>
              <w:t>Cro</w:t>
            </w:r>
            <w:r w:rsidR="006D76C7" w:rsidRPr="00200A49">
              <w:rPr>
                <w:rFonts w:ascii="Calibri" w:eastAsia="Calibri" w:hAnsi="Calibri" w:cs="Calibri"/>
                <w:sz w:val="21"/>
                <w:szCs w:val="21"/>
              </w:rPr>
              <w:t>ss connection (rainwater tank, c</w:t>
            </w:r>
            <w:r w:rsidRPr="00200A49">
              <w:rPr>
                <w:rFonts w:ascii="Calibri" w:eastAsia="Calibri" w:hAnsi="Calibri" w:cs="Calibri"/>
                <w:sz w:val="21"/>
                <w:szCs w:val="21"/>
              </w:rPr>
              <w:t>old water plumbing)</w:t>
            </w:r>
          </w:p>
        </w:tc>
      </w:tr>
      <w:tr w:rsidR="0033345C" w:rsidRPr="00200A49" w14:paraId="059B3E73" w14:textId="77777777" w:rsidTr="0033345C">
        <w:trPr>
          <w:trHeight w:val="320"/>
        </w:trPr>
        <w:tc>
          <w:tcPr>
            <w:tcW w:w="663" w:type="dxa"/>
            <w:noWrap/>
            <w:hideMark/>
          </w:tcPr>
          <w:p w14:paraId="46F0B5E9" w14:textId="77777777" w:rsidR="0033345C" w:rsidRPr="00200A49" w:rsidRDefault="0033345C" w:rsidP="00616558">
            <w:pPr>
              <w:spacing w:before="20" w:after="40"/>
              <w:jc w:val="right"/>
              <w:rPr>
                <w:rFonts w:ascii="Calibri" w:eastAsia="Calibri" w:hAnsi="Calibri" w:cs="Calibri"/>
                <w:sz w:val="21"/>
                <w:szCs w:val="21"/>
              </w:rPr>
            </w:pPr>
            <w:r w:rsidRPr="00200A49">
              <w:rPr>
                <w:rFonts w:ascii="Calibri" w:eastAsia="Calibri" w:hAnsi="Calibri" w:cs="Calibri"/>
                <w:sz w:val="21"/>
                <w:szCs w:val="21"/>
              </w:rPr>
              <w:t>476</w:t>
            </w:r>
          </w:p>
        </w:tc>
        <w:tc>
          <w:tcPr>
            <w:tcW w:w="8404" w:type="dxa"/>
            <w:noWrap/>
            <w:hideMark/>
          </w:tcPr>
          <w:p w14:paraId="1B7F8197" w14:textId="77777777" w:rsidR="0033345C" w:rsidRPr="00200A49" w:rsidRDefault="0061077B" w:rsidP="00616558">
            <w:pPr>
              <w:spacing w:before="20" w:after="40"/>
              <w:rPr>
                <w:rFonts w:ascii="Calibri" w:eastAsia="Calibri" w:hAnsi="Calibri" w:cs="Calibri"/>
                <w:sz w:val="21"/>
                <w:szCs w:val="21"/>
              </w:rPr>
            </w:pPr>
            <w:r w:rsidRPr="00200A49">
              <w:rPr>
                <w:rFonts w:ascii="Calibri" w:eastAsia="Calibri" w:hAnsi="Calibri" w:cs="Calibri"/>
                <w:sz w:val="21"/>
                <w:szCs w:val="21"/>
              </w:rPr>
              <w:t>Incorrect fixings (r</w:t>
            </w:r>
            <w:r w:rsidR="0033345C" w:rsidRPr="00200A49">
              <w:rPr>
                <w:rFonts w:ascii="Calibri" w:eastAsia="Calibri" w:hAnsi="Calibri" w:cs="Calibri"/>
                <w:sz w:val="21"/>
                <w:szCs w:val="21"/>
              </w:rPr>
              <w:t>oofing)</w:t>
            </w:r>
          </w:p>
        </w:tc>
      </w:tr>
    </w:tbl>
    <w:p w14:paraId="2FB764EC" w14:textId="77777777" w:rsidR="00046A46" w:rsidRPr="00200A49" w:rsidRDefault="00046A46">
      <w:pPr>
        <w:rPr>
          <w:rFonts w:ascii="Calibri" w:hAnsi="Calibri" w:cs="Calibri"/>
          <w:i/>
          <w:sz w:val="22"/>
          <w:szCs w:val="22"/>
        </w:rPr>
      </w:pPr>
    </w:p>
    <w:p w14:paraId="29A76C7B" w14:textId="77777777" w:rsidR="0094772C" w:rsidRPr="00200A49" w:rsidRDefault="00B60EF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Since 2010, there have also been over 7,500 investigations </w:t>
      </w:r>
      <w:r w:rsidR="00046A46" w:rsidRPr="00200A49">
        <w:rPr>
          <w:rFonts w:ascii="Calibri" w:eastAsia="Calibri" w:hAnsi="Calibri" w:cs="Calibri"/>
          <w:sz w:val="22"/>
          <w:szCs w:val="22"/>
        </w:rPr>
        <w:t>conducted, mo</w:t>
      </w:r>
      <w:r w:rsidR="0069658B" w:rsidRPr="00200A49">
        <w:rPr>
          <w:rFonts w:ascii="Calibri" w:eastAsia="Calibri" w:hAnsi="Calibri" w:cs="Calibri"/>
          <w:sz w:val="22"/>
          <w:szCs w:val="22"/>
        </w:rPr>
        <w:t>stly arising from complaints. In</w:t>
      </w:r>
      <w:r w:rsidR="00046A46" w:rsidRPr="00200A49">
        <w:rPr>
          <w:rFonts w:ascii="Calibri" w:eastAsia="Calibri" w:hAnsi="Calibri" w:cs="Calibri"/>
          <w:sz w:val="22"/>
          <w:szCs w:val="22"/>
        </w:rPr>
        <w:t xml:space="preserve"> the majority of these (6,525, or 86 per cent), non-compliance was not proven or no further action was required, but the number of complaints suggests that even under the existing regulatory framework, consumers remain concerned about non-compliance but not in a position to determine non-compliance themselves.</w:t>
      </w:r>
      <w:r w:rsidR="00612555" w:rsidRPr="00200A49">
        <w:rPr>
          <w:rStyle w:val="FootnoteReference"/>
          <w:rFonts w:ascii="Calibri" w:eastAsia="Calibri" w:hAnsi="Calibri" w:cs="Calibri"/>
          <w:sz w:val="22"/>
          <w:szCs w:val="22"/>
        </w:rPr>
        <w:footnoteReference w:id="8"/>
      </w:r>
    </w:p>
    <w:p w14:paraId="16F96DBF" w14:textId="77777777" w:rsidR="004575D8" w:rsidRPr="00200A49" w:rsidRDefault="001004C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w:t>
      </w:r>
      <w:r w:rsidR="00BB257A" w:rsidRPr="00200A49">
        <w:rPr>
          <w:rFonts w:ascii="Calibri" w:eastAsia="Calibri" w:hAnsi="Calibri" w:cs="Calibri"/>
          <w:sz w:val="22"/>
          <w:szCs w:val="22"/>
        </w:rPr>
        <w:t>considers i</w:t>
      </w:r>
      <w:r w:rsidR="004575D8" w:rsidRPr="00200A49">
        <w:rPr>
          <w:rFonts w:ascii="Calibri" w:eastAsia="Calibri" w:hAnsi="Calibri" w:cs="Calibri"/>
          <w:sz w:val="22"/>
          <w:szCs w:val="22"/>
        </w:rPr>
        <w:t xml:space="preserve">t </w:t>
      </w:r>
      <w:r w:rsidR="00BB257A" w:rsidRPr="00200A49">
        <w:rPr>
          <w:rFonts w:ascii="Calibri" w:eastAsia="Calibri" w:hAnsi="Calibri" w:cs="Calibri"/>
          <w:sz w:val="22"/>
          <w:szCs w:val="22"/>
        </w:rPr>
        <w:t xml:space="preserve">to be </w:t>
      </w:r>
      <w:r w:rsidR="00FF2F0F" w:rsidRPr="00200A49">
        <w:rPr>
          <w:rFonts w:ascii="Calibri" w:eastAsia="Calibri" w:hAnsi="Calibri" w:cs="Calibri"/>
          <w:sz w:val="22"/>
          <w:szCs w:val="22"/>
        </w:rPr>
        <w:t>reasonable</w:t>
      </w:r>
      <w:r w:rsidR="004575D8" w:rsidRPr="00200A49">
        <w:rPr>
          <w:rFonts w:ascii="Calibri" w:eastAsia="Calibri" w:hAnsi="Calibri" w:cs="Calibri"/>
          <w:sz w:val="22"/>
          <w:szCs w:val="22"/>
        </w:rPr>
        <w:t xml:space="preserve"> to assume that in the absence of the current </w:t>
      </w:r>
      <w:r w:rsidR="00FF2F0F" w:rsidRPr="00200A49">
        <w:rPr>
          <w:rFonts w:ascii="Calibri" w:eastAsia="Calibri" w:hAnsi="Calibri" w:cs="Calibri"/>
          <w:sz w:val="22"/>
          <w:szCs w:val="22"/>
        </w:rPr>
        <w:t>Regulations</w:t>
      </w:r>
      <w:r w:rsidR="004575D8" w:rsidRPr="00200A49">
        <w:rPr>
          <w:rFonts w:ascii="Calibri" w:eastAsia="Calibri" w:hAnsi="Calibri" w:cs="Calibri"/>
          <w:sz w:val="22"/>
          <w:szCs w:val="22"/>
        </w:rPr>
        <w:t xml:space="preserve">, the prevalence of defective </w:t>
      </w:r>
      <w:r w:rsidR="00FF2F0F" w:rsidRPr="00200A49">
        <w:rPr>
          <w:rFonts w:ascii="Calibri" w:eastAsia="Calibri" w:hAnsi="Calibri" w:cs="Calibri"/>
          <w:sz w:val="22"/>
          <w:szCs w:val="22"/>
        </w:rPr>
        <w:t>plumbing</w:t>
      </w:r>
      <w:r w:rsidR="004575D8" w:rsidRPr="00200A49">
        <w:rPr>
          <w:rFonts w:ascii="Calibri" w:eastAsia="Calibri" w:hAnsi="Calibri" w:cs="Calibri"/>
          <w:sz w:val="22"/>
          <w:szCs w:val="22"/>
        </w:rPr>
        <w:t xml:space="preserve"> work would be higher</w:t>
      </w:r>
      <w:r w:rsidR="00BB257A" w:rsidRPr="00200A49">
        <w:rPr>
          <w:rFonts w:ascii="Calibri" w:eastAsia="Calibri" w:hAnsi="Calibri" w:cs="Calibri"/>
          <w:sz w:val="22"/>
          <w:szCs w:val="22"/>
        </w:rPr>
        <w:t xml:space="preserve"> overall, although the extent to which this would be the case, particularly in relation to specific categories of plumbing work, is unclear</w:t>
      </w:r>
      <w:r w:rsidR="004575D8" w:rsidRPr="00200A49">
        <w:rPr>
          <w:rFonts w:ascii="Calibri" w:eastAsia="Calibri" w:hAnsi="Calibri" w:cs="Calibri"/>
          <w:sz w:val="22"/>
          <w:szCs w:val="22"/>
        </w:rPr>
        <w:t>.</w:t>
      </w:r>
    </w:p>
    <w:p w14:paraId="79F401AA" w14:textId="77777777" w:rsidR="00712725" w:rsidRPr="00200A49" w:rsidRDefault="00712725" w:rsidP="00616558">
      <w:pPr>
        <w:spacing w:after="120"/>
        <w:ind w:left="3"/>
        <w:rPr>
          <w:rFonts w:ascii="Calibri" w:eastAsia="Calibri" w:hAnsi="Calibri" w:cs="Calibri"/>
          <w:sz w:val="22"/>
          <w:szCs w:val="22"/>
          <w:lang w:val="en-GB"/>
        </w:rPr>
      </w:pPr>
      <w:r w:rsidRPr="00200A49">
        <w:rPr>
          <w:rFonts w:ascii="Calibri" w:eastAsia="Calibri" w:hAnsi="Calibri" w:cs="Calibri"/>
          <w:sz w:val="22"/>
          <w:szCs w:val="22"/>
          <w:lang w:val="en-GB"/>
        </w:rPr>
        <w:t xml:space="preserve">Defective plumbing work can lead to various costs. Small defects (e.g., minor non-compliance with standards) can be easily rectified by incurring a small amount of additional work. Other defects not detected at the time of work may lead to significant property damage (e.g., water leakage into a building structure), health impacts (e.g., incorrect separation of potable and non-potable water), or death (e.g., gas explosions or fires). </w:t>
      </w:r>
    </w:p>
    <w:p w14:paraId="20F0C953" w14:textId="1B3F25D4" w:rsidR="00712725" w:rsidRPr="00200A49" w:rsidRDefault="00712725" w:rsidP="007005D2">
      <w:pPr>
        <w:spacing w:after="120"/>
        <w:ind w:left="3"/>
        <w:rPr>
          <w:rFonts w:ascii="Calibri" w:eastAsia="Calibri" w:hAnsi="Calibri" w:cs="Calibri"/>
          <w:sz w:val="22"/>
          <w:szCs w:val="22"/>
          <w:lang w:val="en-GB"/>
        </w:rPr>
      </w:pPr>
      <w:r w:rsidRPr="00200A49">
        <w:rPr>
          <w:rFonts w:ascii="Calibri" w:eastAsia="Calibri" w:hAnsi="Calibri" w:cs="Calibri"/>
          <w:sz w:val="22"/>
          <w:szCs w:val="22"/>
          <w:lang w:val="en-GB"/>
        </w:rPr>
        <w:t xml:space="preserve">Data is limited on most of these impacts, particularly smaller defects. </w:t>
      </w:r>
      <w:r w:rsidR="0079125B">
        <w:rPr>
          <w:rFonts w:ascii="Calibri" w:eastAsia="Calibri" w:hAnsi="Calibri" w:cs="Calibri"/>
          <w:sz w:val="22"/>
          <w:szCs w:val="22"/>
          <w:lang w:val="en-GB"/>
        </w:rPr>
        <w:t xml:space="preserve">The </w:t>
      </w:r>
      <w:r w:rsidR="0079125B" w:rsidRPr="0079125B">
        <w:rPr>
          <w:rFonts w:ascii="Calibri" w:eastAsia="Calibri" w:hAnsi="Calibri" w:cs="Calibri"/>
          <w:iCs/>
          <w:sz w:val="22"/>
          <w:szCs w:val="22"/>
        </w:rPr>
        <w:t>Victorian Managed Insurance Authority</w:t>
      </w:r>
      <w:r w:rsidR="0079125B" w:rsidRPr="0079125B">
        <w:rPr>
          <w:rFonts w:ascii="Calibri" w:eastAsia="Calibri" w:hAnsi="Calibri" w:cs="Calibri"/>
          <w:sz w:val="22"/>
          <w:szCs w:val="22"/>
        </w:rPr>
        <w:t xml:space="preserve"> (</w:t>
      </w:r>
      <w:r w:rsidR="0079125B" w:rsidRPr="0079125B">
        <w:rPr>
          <w:rFonts w:ascii="Calibri" w:eastAsia="Calibri" w:hAnsi="Calibri" w:cs="Calibri"/>
          <w:iCs/>
          <w:sz w:val="22"/>
          <w:szCs w:val="22"/>
        </w:rPr>
        <w:t>VMIA</w:t>
      </w:r>
      <w:r w:rsidR="0079125B" w:rsidRPr="0079125B">
        <w:rPr>
          <w:rFonts w:ascii="Calibri" w:eastAsia="Calibri" w:hAnsi="Calibri" w:cs="Calibri"/>
          <w:sz w:val="22"/>
          <w:szCs w:val="22"/>
        </w:rPr>
        <w:t xml:space="preserve">) </w:t>
      </w:r>
      <w:r w:rsidRPr="0079125B">
        <w:rPr>
          <w:rFonts w:ascii="Calibri" w:eastAsia="Calibri" w:hAnsi="Calibri" w:cs="Calibri"/>
          <w:sz w:val="22"/>
          <w:szCs w:val="22"/>
          <w:lang w:val="en-GB"/>
        </w:rPr>
        <w:t xml:space="preserve">has </w:t>
      </w:r>
      <w:r w:rsidRPr="00200A49">
        <w:rPr>
          <w:rFonts w:ascii="Calibri" w:eastAsia="Calibri" w:hAnsi="Calibri" w:cs="Calibri"/>
          <w:sz w:val="22"/>
          <w:szCs w:val="22"/>
          <w:lang w:val="en-GB"/>
        </w:rPr>
        <w:t xml:space="preserve">provided indicative data on the cost of repairing defects for which an insurance claim was made. These cover some, but not all, different </w:t>
      </w:r>
      <w:r w:rsidR="003027B7">
        <w:rPr>
          <w:rFonts w:ascii="Calibri" w:eastAsia="Calibri" w:hAnsi="Calibri" w:cs="Calibri"/>
          <w:sz w:val="22"/>
          <w:szCs w:val="22"/>
          <w:lang w:val="en-GB"/>
        </w:rPr>
        <w:t>types of work done by plumbers, as shown in the table below.</w:t>
      </w:r>
    </w:p>
    <w:p w14:paraId="506844A7" w14:textId="77777777" w:rsidR="003A3ED2" w:rsidRPr="00200A49" w:rsidRDefault="003A3ED2" w:rsidP="00D9506C">
      <w:pPr>
        <w:pStyle w:val="Caption"/>
        <w:rPr>
          <w:rFonts w:eastAsia="Calibri"/>
          <w:lang w:val="en-GB"/>
        </w:rPr>
      </w:pPr>
      <w:r w:rsidRPr="00200A49">
        <w:t xml:space="preserve">Table </w:t>
      </w:r>
      <w:r w:rsidR="00317C3F" w:rsidRPr="00200A49">
        <w:rPr>
          <w:noProof/>
        </w:rPr>
        <w:t>9</w:t>
      </w:r>
      <w:r w:rsidRPr="00200A49">
        <w:t>: Cost of remedying defects</w:t>
      </w:r>
    </w:p>
    <w:tbl>
      <w:tblPr>
        <w:tblStyle w:val="TableGrid"/>
        <w:tblW w:w="0" w:type="auto"/>
        <w:tblLook w:val="04A0" w:firstRow="1" w:lastRow="0" w:firstColumn="1" w:lastColumn="0" w:noHBand="0" w:noVBand="1"/>
      </w:tblPr>
      <w:tblGrid>
        <w:gridCol w:w="3631"/>
        <w:gridCol w:w="1893"/>
        <w:gridCol w:w="1984"/>
      </w:tblGrid>
      <w:tr w:rsidR="00712725" w:rsidRPr="00200A49" w14:paraId="5950E54B" w14:textId="77777777" w:rsidTr="001B4500">
        <w:trPr>
          <w:trHeight w:val="320"/>
        </w:trPr>
        <w:tc>
          <w:tcPr>
            <w:tcW w:w="3631" w:type="dxa"/>
            <w:shd w:val="clear" w:color="auto" w:fill="D9E2F3" w:themeFill="accent1" w:themeFillTint="33"/>
            <w:noWrap/>
          </w:tcPr>
          <w:p w14:paraId="4B1E89CB" w14:textId="77777777" w:rsidR="00712725" w:rsidRPr="00200A49" w:rsidRDefault="00712725">
            <w:pPr>
              <w:spacing w:after="120"/>
              <w:ind w:left="3"/>
              <w:rPr>
                <w:rFonts w:ascii="Calibri" w:eastAsia="Calibri" w:hAnsi="Calibri" w:cs="Calibri"/>
                <w:b/>
                <w:sz w:val="22"/>
                <w:szCs w:val="22"/>
              </w:rPr>
            </w:pPr>
            <w:r w:rsidRPr="00200A49">
              <w:rPr>
                <w:rFonts w:ascii="Calibri" w:eastAsia="Calibri" w:hAnsi="Calibri" w:cs="Calibri"/>
                <w:b/>
                <w:sz w:val="22"/>
                <w:szCs w:val="22"/>
              </w:rPr>
              <w:t>Defect category</w:t>
            </w:r>
          </w:p>
        </w:tc>
        <w:tc>
          <w:tcPr>
            <w:tcW w:w="1893" w:type="dxa"/>
            <w:shd w:val="clear" w:color="auto" w:fill="D9E2F3" w:themeFill="accent1" w:themeFillTint="33"/>
            <w:noWrap/>
          </w:tcPr>
          <w:p w14:paraId="6D990364" w14:textId="77777777" w:rsidR="00712725" w:rsidRPr="00200A49" w:rsidRDefault="00712725" w:rsidP="00D54502">
            <w:pPr>
              <w:spacing w:after="120"/>
              <w:ind w:left="3"/>
              <w:jc w:val="center"/>
              <w:rPr>
                <w:rFonts w:ascii="Calibri" w:eastAsia="Calibri" w:hAnsi="Calibri" w:cs="Calibri"/>
                <w:b/>
                <w:sz w:val="22"/>
                <w:szCs w:val="22"/>
              </w:rPr>
            </w:pPr>
            <w:r w:rsidRPr="00200A49">
              <w:rPr>
                <w:rFonts w:ascii="Calibri" w:eastAsia="Calibri" w:hAnsi="Calibri" w:cs="Calibri"/>
                <w:b/>
                <w:sz w:val="22"/>
                <w:szCs w:val="22"/>
              </w:rPr>
              <w:t>Number of claims 2010-2017</w:t>
            </w:r>
          </w:p>
        </w:tc>
        <w:tc>
          <w:tcPr>
            <w:tcW w:w="1984" w:type="dxa"/>
            <w:shd w:val="clear" w:color="auto" w:fill="D9E2F3" w:themeFill="accent1" w:themeFillTint="33"/>
            <w:noWrap/>
          </w:tcPr>
          <w:p w14:paraId="2223FA95" w14:textId="77777777" w:rsidR="00712725" w:rsidRPr="00200A49" w:rsidRDefault="00712725" w:rsidP="00D54502">
            <w:pPr>
              <w:spacing w:after="120"/>
              <w:ind w:left="3"/>
              <w:jc w:val="center"/>
              <w:rPr>
                <w:rFonts w:ascii="Calibri" w:eastAsia="Calibri" w:hAnsi="Calibri" w:cs="Calibri"/>
                <w:b/>
                <w:sz w:val="22"/>
                <w:szCs w:val="22"/>
              </w:rPr>
            </w:pPr>
            <w:r w:rsidRPr="00200A49">
              <w:rPr>
                <w:rFonts w:ascii="Calibri" w:eastAsia="Calibri" w:hAnsi="Calibri" w:cs="Calibri"/>
                <w:b/>
                <w:sz w:val="22"/>
                <w:szCs w:val="22"/>
              </w:rPr>
              <w:t>Average amount to repair defect</w:t>
            </w:r>
          </w:p>
        </w:tc>
      </w:tr>
      <w:tr w:rsidR="00712725" w:rsidRPr="00200A49" w14:paraId="25C690CE" w14:textId="77777777" w:rsidTr="001B4500">
        <w:trPr>
          <w:trHeight w:val="320"/>
        </w:trPr>
        <w:tc>
          <w:tcPr>
            <w:tcW w:w="3631" w:type="dxa"/>
            <w:noWrap/>
            <w:hideMark/>
          </w:tcPr>
          <w:p w14:paraId="0F794CCF" w14:textId="77777777" w:rsidR="00712725" w:rsidRPr="00200A49" w:rsidRDefault="00712725" w:rsidP="00616558">
            <w:pPr>
              <w:spacing w:after="60"/>
              <w:ind w:left="6"/>
              <w:rPr>
                <w:rFonts w:ascii="Calibri" w:eastAsia="Calibri" w:hAnsi="Calibri" w:cs="Calibri"/>
                <w:sz w:val="22"/>
                <w:szCs w:val="22"/>
              </w:rPr>
            </w:pPr>
            <w:r w:rsidRPr="00200A49">
              <w:rPr>
                <w:rFonts w:ascii="Calibri" w:eastAsia="Calibri" w:hAnsi="Calibri" w:cs="Calibri"/>
                <w:sz w:val="22"/>
                <w:szCs w:val="22"/>
              </w:rPr>
              <w:t>Plumbing</w:t>
            </w:r>
          </w:p>
        </w:tc>
        <w:tc>
          <w:tcPr>
            <w:tcW w:w="1893" w:type="dxa"/>
            <w:noWrap/>
            <w:hideMark/>
          </w:tcPr>
          <w:p w14:paraId="3B845D84" w14:textId="77777777" w:rsidR="00712725" w:rsidRPr="00200A49" w:rsidRDefault="00712725" w:rsidP="0079125B">
            <w:pPr>
              <w:spacing w:after="60"/>
              <w:ind w:left="6" w:right="744"/>
              <w:jc w:val="right"/>
              <w:rPr>
                <w:rFonts w:ascii="Calibri" w:eastAsia="Calibri" w:hAnsi="Calibri" w:cs="Calibri"/>
                <w:sz w:val="22"/>
                <w:szCs w:val="22"/>
              </w:rPr>
            </w:pPr>
            <w:r w:rsidRPr="00200A49">
              <w:rPr>
                <w:rFonts w:ascii="Calibri" w:eastAsia="Calibri" w:hAnsi="Calibri" w:cs="Calibri"/>
                <w:sz w:val="22"/>
                <w:szCs w:val="22"/>
              </w:rPr>
              <w:t>574</w:t>
            </w:r>
          </w:p>
        </w:tc>
        <w:tc>
          <w:tcPr>
            <w:tcW w:w="1984" w:type="dxa"/>
            <w:noWrap/>
            <w:hideMark/>
          </w:tcPr>
          <w:p w14:paraId="60047342" w14:textId="77777777" w:rsidR="00712725" w:rsidRPr="00200A49" w:rsidRDefault="00712725" w:rsidP="0079125B">
            <w:pPr>
              <w:spacing w:after="60"/>
              <w:ind w:left="6" w:right="597"/>
              <w:jc w:val="right"/>
              <w:rPr>
                <w:rFonts w:ascii="Calibri" w:eastAsia="Calibri" w:hAnsi="Calibri" w:cs="Calibri"/>
                <w:sz w:val="22"/>
                <w:szCs w:val="22"/>
              </w:rPr>
            </w:pPr>
            <w:r w:rsidRPr="00200A49">
              <w:rPr>
                <w:rFonts w:ascii="Calibri" w:eastAsia="Calibri" w:hAnsi="Calibri" w:cs="Calibri"/>
                <w:sz w:val="22"/>
                <w:szCs w:val="22"/>
              </w:rPr>
              <w:t xml:space="preserve"> $5,587 </w:t>
            </w:r>
          </w:p>
        </w:tc>
      </w:tr>
      <w:tr w:rsidR="00712725" w:rsidRPr="00200A49" w14:paraId="15FD6F5E" w14:textId="77777777" w:rsidTr="001B4500">
        <w:trPr>
          <w:trHeight w:val="320"/>
        </w:trPr>
        <w:tc>
          <w:tcPr>
            <w:tcW w:w="3631" w:type="dxa"/>
            <w:noWrap/>
            <w:hideMark/>
          </w:tcPr>
          <w:p w14:paraId="4DAE02E8" w14:textId="77777777" w:rsidR="00712725" w:rsidRPr="00200A49" w:rsidRDefault="00712725" w:rsidP="00616558">
            <w:pPr>
              <w:spacing w:after="60"/>
              <w:ind w:left="6"/>
              <w:rPr>
                <w:rFonts w:ascii="Calibri" w:eastAsia="Calibri" w:hAnsi="Calibri" w:cs="Calibri"/>
                <w:sz w:val="22"/>
                <w:szCs w:val="22"/>
              </w:rPr>
            </w:pPr>
            <w:r w:rsidRPr="00200A49">
              <w:rPr>
                <w:rFonts w:ascii="Calibri" w:eastAsia="Calibri" w:hAnsi="Calibri" w:cs="Calibri"/>
                <w:sz w:val="22"/>
                <w:szCs w:val="22"/>
              </w:rPr>
              <w:t>Drainage</w:t>
            </w:r>
          </w:p>
        </w:tc>
        <w:tc>
          <w:tcPr>
            <w:tcW w:w="1893" w:type="dxa"/>
            <w:noWrap/>
            <w:hideMark/>
          </w:tcPr>
          <w:p w14:paraId="27B2507B" w14:textId="77777777" w:rsidR="00712725" w:rsidRPr="00200A49" w:rsidRDefault="00712725" w:rsidP="0079125B">
            <w:pPr>
              <w:spacing w:after="60"/>
              <w:ind w:left="6" w:right="744"/>
              <w:jc w:val="right"/>
              <w:rPr>
                <w:rFonts w:ascii="Calibri" w:eastAsia="Calibri" w:hAnsi="Calibri" w:cs="Calibri"/>
                <w:sz w:val="22"/>
                <w:szCs w:val="22"/>
              </w:rPr>
            </w:pPr>
            <w:r w:rsidRPr="00200A49">
              <w:rPr>
                <w:rFonts w:ascii="Calibri" w:eastAsia="Calibri" w:hAnsi="Calibri" w:cs="Calibri"/>
                <w:sz w:val="22"/>
                <w:szCs w:val="22"/>
              </w:rPr>
              <w:t>180</w:t>
            </w:r>
          </w:p>
        </w:tc>
        <w:tc>
          <w:tcPr>
            <w:tcW w:w="1984" w:type="dxa"/>
            <w:noWrap/>
            <w:hideMark/>
          </w:tcPr>
          <w:p w14:paraId="7EC63C1F" w14:textId="77777777" w:rsidR="00712725" w:rsidRPr="00200A49" w:rsidRDefault="00712725" w:rsidP="0079125B">
            <w:pPr>
              <w:spacing w:after="60"/>
              <w:ind w:left="6" w:right="597"/>
              <w:jc w:val="right"/>
              <w:rPr>
                <w:rFonts w:ascii="Calibri" w:eastAsia="Calibri" w:hAnsi="Calibri" w:cs="Calibri"/>
                <w:sz w:val="22"/>
                <w:szCs w:val="22"/>
              </w:rPr>
            </w:pPr>
            <w:r w:rsidRPr="00200A49">
              <w:rPr>
                <w:rFonts w:ascii="Calibri" w:eastAsia="Calibri" w:hAnsi="Calibri" w:cs="Calibri"/>
                <w:sz w:val="22"/>
                <w:szCs w:val="22"/>
              </w:rPr>
              <w:t xml:space="preserve"> $8,474 </w:t>
            </w:r>
          </w:p>
        </w:tc>
      </w:tr>
      <w:tr w:rsidR="00712725" w:rsidRPr="00200A49" w14:paraId="68F993B8" w14:textId="77777777" w:rsidTr="001B4500">
        <w:trPr>
          <w:trHeight w:val="320"/>
        </w:trPr>
        <w:tc>
          <w:tcPr>
            <w:tcW w:w="3631" w:type="dxa"/>
            <w:noWrap/>
            <w:hideMark/>
          </w:tcPr>
          <w:p w14:paraId="36A63799" w14:textId="77777777" w:rsidR="00712725" w:rsidRPr="00200A49" w:rsidRDefault="00554CDD" w:rsidP="00616558">
            <w:pPr>
              <w:spacing w:after="60"/>
              <w:ind w:left="6"/>
              <w:rPr>
                <w:rFonts w:ascii="Calibri" w:eastAsia="Calibri" w:hAnsi="Calibri" w:cs="Calibri"/>
                <w:sz w:val="22"/>
                <w:szCs w:val="22"/>
              </w:rPr>
            </w:pPr>
            <w:r w:rsidRPr="00200A49">
              <w:rPr>
                <w:rFonts w:ascii="Calibri" w:eastAsia="Calibri" w:hAnsi="Calibri" w:cs="Calibri"/>
                <w:sz w:val="22"/>
                <w:szCs w:val="22"/>
              </w:rPr>
              <w:t>Air-conditioning and h</w:t>
            </w:r>
            <w:r w:rsidR="00712725" w:rsidRPr="00200A49">
              <w:rPr>
                <w:rFonts w:ascii="Calibri" w:eastAsia="Calibri" w:hAnsi="Calibri" w:cs="Calibri"/>
                <w:sz w:val="22"/>
                <w:szCs w:val="22"/>
              </w:rPr>
              <w:t>eating system</w:t>
            </w:r>
          </w:p>
        </w:tc>
        <w:tc>
          <w:tcPr>
            <w:tcW w:w="1893" w:type="dxa"/>
            <w:noWrap/>
            <w:hideMark/>
          </w:tcPr>
          <w:p w14:paraId="21AFC93E" w14:textId="77777777" w:rsidR="00712725" w:rsidRPr="00200A49" w:rsidRDefault="00712725" w:rsidP="0079125B">
            <w:pPr>
              <w:spacing w:after="60"/>
              <w:ind w:left="6" w:right="744"/>
              <w:jc w:val="right"/>
              <w:rPr>
                <w:rFonts w:ascii="Calibri" w:eastAsia="Calibri" w:hAnsi="Calibri" w:cs="Calibri"/>
                <w:sz w:val="22"/>
                <w:szCs w:val="22"/>
              </w:rPr>
            </w:pPr>
            <w:r w:rsidRPr="00200A49">
              <w:rPr>
                <w:rFonts w:ascii="Calibri" w:eastAsia="Calibri" w:hAnsi="Calibri" w:cs="Calibri"/>
                <w:sz w:val="22"/>
                <w:szCs w:val="22"/>
              </w:rPr>
              <w:t>102</w:t>
            </w:r>
          </w:p>
        </w:tc>
        <w:tc>
          <w:tcPr>
            <w:tcW w:w="1984" w:type="dxa"/>
            <w:noWrap/>
            <w:hideMark/>
          </w:tcPr>
          <w:p w14:paraId="6FC80F23" w14:textId="77777777" w:rsidR="00712725" w:rsidRPr="00200A49" w:rsidRDefault="00712725" w:rsidP="0079125B">
            <w:pPr>
              <w:spacing w:after="60"/>
              <w:ind w:left="6" w:right="597"/>
              <w:jc w:val="right"/>
              <w:rPr>
                <w:rFonts w:ascii="Calibri" w:eastAsia="Calibri" w:hAnsi="Calibri" w:cs="Calibri"/>
                <w:sz w:val="22"/>
                <w:szCs w:val="22"/>
              </w:rPr>
            </w:pPr>
            <w:r w:rsidRPr="00200A49">
              <w:rPr>
                <w:rFonts w:ascii="Calibri" w:eastAsia="Calibri" w:hAnsi="Calibri" w:cs="Calibri"/>
                <w:sz w:val="22"/>
                <w:szCs w:val="22"/>
              </w:rPr>
              <w:t xml:space="preserve"> $4,329 </w:t>
            </w:r>
          </w:p>
        </w:tc>
      </w:tr>
      <w:tr w:rsidR="00712725" w:rsidRPr="00200A49" w14:paraId="167112DA" w14:textId="77777777" w:rsidTr="001B4500">
        <w:trPr>
          <w:trHeight w:val="320"/>
        </w:trPr>
        <w:tc>
          <w:tcPr>
            <w:tcW w:w="3631" w:type="dxa"/>
            <w:noWrap/>
            <w:hideMark/>
          </w:tcPr>
          <w:p w14:paraId="49A4EA29" w14:textId="77777777" w:rsidR="00712725" w:rsidRPr="00200A49" w:rsidRDefault="00712725" w:rsidP="00616558">
            <w:pPr>
              <w:spacing w:after="60"/>
              <w:ind w:left="6"/>
              <w:rPr>
                <w:rFonts w:ascii="Calibri" w:eastAsia="Calibri" w:hAnsi="Calibri" w:cs="Calibri"/>
                <w:sz w:val="22"/>
                <w:szCs w:val="22"/>
              </w:rPr>
            </w:pPr>
            <w:r w:rsidRPr="00200A49">
              <w:rPr>
                <w:rFonts w:ascii="Calibri" w:eastAsia="Calibri" w:hAnsi="Calibri" w:cs="Calibri"/>
                <w:sz w:val="22"/>
                <w:szCs w:val="22"/>
              </w:rPr>
              <w:t>Leaking roof (metal roof)</w:t>
            </w:r>
          </w:p>
        </w:tc>
        <w:tc>
          <w:tcPr>
            <w:tcW w:w="1893" w:type="dxa"/>
            <w:noWrap/>
            <w:hideMark/>
          </w:tcPr>
          <w:p w14:paraId="56B80B72" w14:textId="77777777" w:rsidR="00712725" w:rsidRPr="00200A49" w:rsidRDefault="00712725" w:rsidP="0079125B">
            <w:pPr>
              <w:spacing w:after="60"/>
              <w:ind w:left="6" w:right="744"/>
              <w:jc w:val="right"/>
              <w:rPr>
                <w:rFonts w:ascii="Calibri" w:eastAsia="Calibri" w:hAnsi="Calibri" w:cs="Calibri"/>
                <w:sz w:val="22"/>
                <w:szCs w:val="22"/>
              </w:rPr>
            </w:pPr>
            <w:r w:rsidRPr="00200A49">
              <w:rPr>
                <w:rFonts w:ascii="Calibri" w:eastAsia="Calibri" w:hAnsi="Calibri" w:cs="Calibri"/>
                <w:sz w:val="22"/>
                <w:szCs w:val="22"/>
              </w:rPr>
              <w:t>67</w:t>
            </w:r>
          </w:p>
        </w:tc>
        <w:tc>
          <w:tcPr>
            <w:tcW w:w="1984" w:type="dxa"/>
            <w:noWrap/>
            <w:hideMark/>
          </w:tcPr>
          <w:p w14:paraId="6D9C0B79" w14:textId="77777777" w:rsidR="00712725" w:rsidRPr="00200A49" w:rsidRDefault="00712725" w:rsidP="0079125B">
            <w:pPr>
              <w:spacing w:after="60"/>
              <w:ind w:left="6" w:right="597"/>
              <w:jc w:val="right"/>
              <w:rPr>
                <w:rFonts w:ascii="Calibri" w:eastAsia="Calibri" w:hAnsi="Calibri" w:cs="Calibri"/>
                <w:sz w:val="22"/>
                <w:szCs w:val="22"/>
              </w:rPr>
            </w:pPr>
            <w:r w:rsidRPr="00200A49">
              <w:rPr>
                <w:rFonts w:ascii="Calibri" w:eastAsia="Calibri" w:hAnsi="Calibri" w:cs="Calibri"/>
                <w:sz w:val="22"/>
                <w:szCs w:val="22"/>
              </w:rPr>
              <w:t xml:space="preserve"> $6,516 </w:t>
            </w:r>
          </w:p>
        </w:tc>
      </w:tr>
    </w:tbl>
    <w:p w14:paraId="0AECEC45" w14:textId="77777777" w:rsidR="00712725" w:rsidRPr="00200A49" w:rsidRDefault="00712725" w:rsidP="00712725">
      <w:pPr>
        <w:spacing w:after="120"/>
        <w:rPr>
          <w:rFonts w:ascii="Calibri" w:hAnsi="Calibri" w:cs="Calibri"/>
          <w:sz w:val="4"/>
          <w:szCs w:val="4"/>
          <w:lang w:val="en-GB"/>
        </w:rPr>
      </w:pPr>
    </w:p>
    <w:p w14:paraId="3E30D9F3" w14:textId="77777777" w:rsidR="00712725" w:rsidRPr="00200A49" w:rsidRDefault="00712725"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GB"/>
        </w:rPr>
        <w:t xml:space="preserve">Insurance claims handled by VMIA </w:t>
      </w:r>
      <w:r w:rsidR="00FB7C93" w:rsidRPr="00200A49">
        <w:rPr>
          <w:rFonts w:ascii="Calibri" w:eastAsia="Calibri" w:hAnsi="Calibri" w:cs="Calibri"/>
          <w:sz w:val="22"/>
          <w:szCs w:val="22"/>
          <w:lang w:val="en-GB"/>
        </w:rPr>
        <w:t>are</w:t>
      </w:r>
      <w:r w:rsidRPr="00200A49">
        <w:rPr>
          <w:rFonts w:ascii="Calibri" w:eastAsia="Calibri" w:hAnsi="Calibri" w:cs="Calibri"/>
          <w:sz w:val="22"/>
          <w:szCs w:val="22"/>
          <w:lang w:val="en-GB"/>
        </w:rPr>
        <w:t xml:space="preserve"> only a small subset of actual defective work. The cost of other defects may be smaller (e.g., requirements to re-do work found to be non-compliant by an audit) through to much more significant (e.g., adverse health outcomes due to cross-contamination or incorrect temperature settings, or severe property damage or deaths due to a gas explosion). However, for a generalised cost</w:t>
      </w:r>
      <w:r w:rsidRPr="00200A49">
        <w:rPr>
          <w:rStyle w:val="FootnoteReference"/>
          <w:rFonts w:ascii="Calibri" w:eastAsia="Calibri" w:hAnsi="Calibri" w:cs="Calibri"/>
          <w:sz w:val="22"/>
          <w:szCs w:val="22"/>
          <w:lang w:val="en-GB"/>
        </w:rPr>
        <w:footnoteReference w:id="9"/>
      </w:r>
      <w:r w:rsidRPr="00200A49">
        <w:rPr>
          <w:rFonts w:ascii="Calibri" w:eastAsia="Calibri" w:hAnsi="Calibri" w:cs="Calibri"/>
          <w:sz w:val="22"/>
          <w:szCs w:val="22"/>
          <w:lang w:val="en-GB"/>
        </w:rPr>
        <w:t xml:space="preserve"> of defective work, the weighted average of the defects in the above table (being $6,080) is a reasonable estimate.</w:t>
      </w:r>
    </w:p>
    <w:p w14:paraId="732612AB" w14:textId="77777777" w:rsidR="004575D8" w:rsidRPr="00200A49" w:rsidRDefault="004575D8"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Noting that the areas of work covered by the current Regulations have been in place for some time, it is also important to consider whether the risks of harm posed by each type of </w:t>
      </w:r>
      <w:r w:rsidR="00FF2F0F" w:rsidRPr="00200A49">
        <w:rPr>
          <w:rFonts w:ascii="Calibri" w:eastAsia="Calibri" w:hAnsi="Calibri" w:cs="Calibri"/>
          <w:sz w:val="22"/>
          <w:szCs w:val="22"/>
        </w:rPr>
        <w:t>plumbing</w:t>
      </w:r>
      <w:r w:rsidRPr="00200A49">
        <w:rPr>
          <w:rFonts w:ascii="Calibri" w:eastAsia="Calibri" w:hAnsi="Calibri" w:cs="Calibri"/>
          <w:sz w:val="22"/>
          <w:szCs w:val="22"/>
        </w:rPr>
        <w:t xml:space="preserve"> work remains the same. For nearly all work classes this is true: management of water remains a clear risk to property as a source of damage or safety risk. However, in some areas, the risk of harm is likely to have increased since the </w:t>
      </w:r>
      <w:r w:rsidR="00FF2F0F" w:rsidRPr="00200A49">
        <w:rPr>
          <w:rFonts w:ascii="Calibri" w:eastAsia="Calibri" w:hAnsi="Calibri" w:cs="Calibri"/>
          <w:sz w:val="22"/>
          <w:szCs w:val="22"/>
        </w:rPr>
        <w:t>Regulations</w:t>
      </w:r>
      <w:r w:rsidRPr="00200A49">
        <w:rPr>
          <w:rFonts w:ascii="Calibri" w:eastAsia="Calibri" w:hAnsi="Calibri" w:cs="Calibri"/>
          <w:sz w:val="22"/>
          <w:szCs w:val="22"/>
        </w:rPr>
        <w:t xml:space="preserve"> were last made; this is due to trends such as:</w:t>
      </w:r>
    </w:p>
    <w:p w14:paraId="16A730B2" w14:textId="0AA41968" w:rsidR="004575D8" w:rsidRPr="00200A49" w:rsidRDefault="001346DA" w:rsidP="00616558">
      <w:pPr>
        <w:pStyle w:val="ListParagraph"/>
        <w:numPr>
          <w:ilvl w:val="0"/>
          <w:numId w:val="5"/>
        </w:numPr>
        <w:spacing w:after="120"/>
        <w:ind w:hanging="357"/>
        <w:contextualSpacing w:val="0"/>
        <w:rPr>
          <w:rFonts w:ascii="Calibri" w:eastAsia="Calibri" w:hAnsi="Calibri" w:cs="Calibri"/>
          <w:sz w:val="22"/>
          <w:szCs w:val="22"/>
          <w:lang w:val="en-US"/>
        </w:rPr>
      </w:pPr>
      <w:r>
        <w:rPr>
          <w:rFonts w:ascii="Calibri" w:eastAsia="Calibri" w:hAnsi="Calibri" w:cs="Calibri"/>
          <w:sz w:val="22"/>
          <w:szCs w:val="22"/>
          <w:lang w:val="en-US"/>
        </w:rPr>
        <w:t>i</w:t>
      </w:r>
      <w:r w:rsidR="004575D8" w:rsidRPr="00200A49">
        <w:rPr>
          <w:rFonts w:ascii="Calibri" w:eastAsia="Calibri" w:hAnsi="Calibri" w:cs="Calibri"/>
          <w:sz w:val="22"/>
          <w:szCs w:val="22"/>
          <w:lang w:val="en-US"/>
        </w:rPr>
        <w:t>ncreased use of larger air conditioning systems</w:t>
      </w:r>
    </w:p>
    <w:p w14:paraId="2703D8D5" w14:textId="0D5BFBAD" w:rsidR="00FF2F0F" w:rsidRPr="00200A49" w:rsidRDefault="001346DA" w:rsidP="00D85529">
      <w:pPr>
        <w:pStyle w:val="ListParagraph"/>
        <w:numPr>
          <w:ilvl w:val="0"/>
          <w:numId w:val="5"/>
        </w:numPr>
        <w:spacing w:after="120"/>
        <w:ind w:hanging="357"/>
        <w:contextualSpacing w:val="0"/>
      </w:pPr>
      <w:r>
        <w:rPr>
          <w:rFonts w:ascii="Calibri" w:eastAsia="Calibri" w:hAnsi="Calibri" w:cs="Calibri"/>
          <w:sz w:val="22"/>
          <w:szCs w:val="22"/>
          <w:lang w:val="en-US"/>
        </w:rPr>
        <w:t>i</w:t>
      </w:r>
      <w:r w:rsidR="004575D8" w:rsidRPr="00200A49">
        <w:rPr>
          <w:rFonts w:ascii="Calibri" w:eastAsia="Calibri" w:hAnsi="Calibri" w:cs="Calibri"/>
          <w:sz w:val="22"/>
          <w:szCs w:val="22"/>
          <w:lang w:val="en-US"/>
        </w:rPr>
        <w:t>nnovation in appliances that require greater technical skills to install and repair, such as temperature</w:t>
      </w:r>
      <w:r w:rsidR="004728D4" w:rsidRPr="00200A49">
        <w:rPr>
          <w:rFonts w:ascii="Calibri" w:eastAsia="Calibri" w:hAnsi="Calibri" w:cs="Calibri"/>
          <w:sz w:val="22"/>
          <w:szCs w:val="22"/>
          <w:lang w:val="en-US"/>
        </w:rPr>
        <w:t>-</w:t>
      </w:r>
      <w:r w:rsidR="004575D8" w:rsidRPr="00200A49">
        <w:rPr>
          <w:rFonts w:ascii="Calibri" w:eastAsia="Calibri" w:hAnsi="Calibri" w:cs="Calibri"/>
          <w:sz w:val="22"/>
          <w:szCs w:val="22"/>
          <w:lang w:val="en-US"/>
        </w:rPr>
        <w:t>controlled water mixing devices (this has only limited use to date, but the department expects use of s</w:t>
      </w:r>
      <w:r w:rsidR="00FF2F0F" w:rsidRPr="00200A49">
        <w:rPr>
          <w:rFonts w:ascii="Calibri" w:eastAsia="Calibri" w:hAnsi="Calibri" w:cs="Calibri"/>
          <w:sz w:val="22"/>
          <w:szCs w:val="22"/>
          <w:lang w:val="en-US"/>
        </w:rPr>
        <w:t>u</w:t>
      </w:r>
      <w:r w:rsidR="004575D8" w:rsidRPr="00200A49">
        <w:rPr>
          <w:rFonts w:ascii="Calibri" w:eastAsia="Calibri" w:hAnsi="Calibri" w:cs="Calibri"/>
          <w:sz w:val="22"/>
          <w:szCs w:val="22"/>
          <w:lang w:val="en-US"/>
        </w:rPr>
        <w:t>ch devices to increase over the next ten years)</w:t>
      </w:r>
      <w:r w:rsidR="00D6363C" w:rsidRPr="00200A49">
        <w:rPr>
          <w:rFonts w:ascii="Calibri" w:eastAsia="Calibri" w:hAnsi="Calibri" w:cs="Calibri"/>
          <w:sz w:val="22"/>
          <w:szCs w:val="22"/>
          <w:lang w:val="en-US"/>
        </w:rPr>
        <w:t>.</w:t>
      </w:r>
    </w:p>
    <w:p w14:paraId="59A237BF" w14:textId="77777777" w:rsidR="00520B87" w:rsidRPr="00200A49" w:rsidRDefault="00E92FD6" w:rsidP="00DF5383">
      <w:pPr>
        <w:pStyle w:val="Heading2"/>
      </w:pPr>
      <w:bookmarkStart w:id="31" w:name="_Toc517912078"/>
      <w:r w:rsidRPr="00200A49">
        <w:t>Mutual recognition</w:t>
      </w:r>
      <w:bookmarkEnd w:id="31"/>
    </w:p>
    <w:p w14:paraId="3F418875" w14:textId="77777777" w:rsidR="0094772C" w:rsidRPr="00200A49" w:rsidRDefault="0094772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For plumbers, the Regulations also </w:t>
      </w:r>
      <w:r w:rsidR="00E92FD6" w:rsidRPr="00200A49">
        <w:rPr>
          <w:rFonts w:ascii="Calibri" w:eastAsia="Calibri" w:hAnsi="Calibri" w:cs="Calibri"/>
          <w:sz w:val="22"/>
          <w:szCs w:val="22"/>
        </w:rPr>
        <w:t xml:space="preserve">support the ongoing efficacy of the mutual recognition arrangements with other states. </w:t>
      </w:r>
      <w:r w:rsidR="00776323" w:rsidRPr="00200A49">
        <w:rPr>
          <w:rFonts w:ascii="Calibri" w:eastAsia="Calibri" w:hAnsi="Calibri" w:cs="Calibri"/>
          <w:sz w:val="22"/>
          <w:szCs w:val="22"/>
        </w:rPr>
        <w:t>The M</w:t>
      </w:r>
      <w:r w:rsidR="00E92FD6" w:rsidRPr="00200A49">
        <w:rPr>
          <w:rFonts w:ascii="Calibri" w:eastAsia="Calibri" w:hAnsi="Calibri" w:cs="Calibri"/>
          <w:sz w:val="22"/>
          <w:szCs w:val="22"/>
        </w:rPr>
        <w:t>utual Recognition Act</w:t>
      </w:r>
      <w:r w:rsidR="00776323" w:rsidRPr="00200A49">
        <w:rPr>
          <w:rFonts w:ascii="Calibri" w:eastAsia="Calibri" w:hAnsi="Calibri" w:cs="Calibri"/>
          <w:sz w:val="22"/>
          <w:szCs w:val="22"/>
        </w:rPr>
        <w:t xml:space="preserve"> requires a plumber authorised to undertake plumbing work in another state or territory to also be authorised to undertake the same work in Victoria. Reciprocal arrangements exist in all jurisdictions. This has necessitated all states and territories to work closely in setting the same or similar</w:t>
      </w:r>
      <w:r w:rsidR="001D4AE3" w:rsidRPr="00200A49">
        <w:rPr>
          <w:rFonts w:ascii="Calibri" w:eastAsia="Calibri" w:hAnsi="Calibri" w:cs="Calibri"/>
          <w:sz w:val="22"/>
          <w:szCs w:val="22"/>
        </w:rPr>
        <w:t>, although not identical,</w:t>
      </w:r>
      <w:r w:rsidR="00776323" w:rsidRPr="00200A49">
        <w:rPr>
          <w:rFonts w:ascii="Calibri" w:eastAsia="Calibri" w:hAnsi="Calibri" w:cs="Calibri"/>
          <w:sz w:val="22"/>
          <w:szCs w:val="22"/>
        </w:rPr>
        <w:t xml:space="preserve"> requirements and </w:t>
      </w:r>
      <w:r w:rsidR="00E92FD6" w:rsidRPr="00200A49">
        <w:rPr>
          <w:rFonts w:ascii="Calibri" w:eastAsia="Calibri" w:hAnsi="Calibri" w:cs="Calibri"/>
          <w:sz w:val="22"/>
          <w:szCs w:val="22"/>
        </w:rPr>
        <w:t>standards. Without Regulations that set work standards and eligibility criteria for becoming a plumber, other states may not regard Victorian plumbers as competent to carry out plumbing work in those states, unwinding the intended benefits of the mutual recognition arrangements.</w:t>
      </w:r>
    </w:p>
    <w:p w14:paraId="501CC3D3" w14:textId="77777777" w:rsidR="007E0A99" w:rsidRPr="00200A49" w:rsidRDefault="007E0A99">
      <w:pPr>
        <w:rPr>
          <w:rFonts w:asciiTheme="majorHAnsi" w:eastAsiaTheme="majorEastAsia" w:hAnsiTheme="majorHAnsi" w:cstheme="majorBidi"/>
          <w:b/>
          <w:color w:val="2F5496" w:themeColor="accent1" w:themeShade="BF"/>
          <w:sz w:val="26"/>
          <w:szCs w:val="26"/>
          <w:lang w:val="en"/>
        </w:rPr>
      </w:pPr>
      <w:r w:rsidRPr="00200A49">
        <w:br w:type="page"/>
      </w:r>
    </w:p>
    <w:p w14:paraId="7A914EE4" w14:textId="77777777" w:rsidR="00320A5D" w:rsidRPr="00200A49" w:rsidRDefault="00320A5D" w:rsidP="00DF5383">
      <w:pPr>
        <w:pStyle w:val="Heading2"/>
      </w:pPr>
      <w:bookmarkStart w:id="32" w:name="_Toc517912079"/>
      <w:r w:rsidRPr="00200A49">
        <w:t>Review of the current Regulations</w:t>
      </w:r>
      <w:bookmarkEnd w:id="32"/>
    </w:p>
    <w:p w14:paraId="338C677B" w14:textId="77777777" w:rsidR="00713BE2" w:rsidRPr="00200A49" w:rsidRDefault="00D16CE0"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In early 2017, </w:t>
      </w:r>
      <w:r w:rsidR="00713BE2" w:rsidRPr="00200A49">
        <w:rPr>
          <w:rFonts w:ascii="Calibri" w:eastAsia="Calibri" w:hAnsi="Calibri" w:cs="Calibri"/>
          <w:sz w:val="22"/>
          <w:szCs w:val="22"/>
          <w:lang w:eastAsia="en-GB"/>
        </w:rPr>
        <w:t>the department</w:t>
      </w:r>
      <w:r w:rsidRPr="00200A49">
        <w:rPr>
          <w:rFonts w:ascii="Calibri" w:eastAsia="Calibri" w:hAnsi="Calibri" w:cs="Calibri"/>
          <w:sz w:val="22"/>
          <w:szCs w:val="22"/>
          <w:lang w:eastAsia="en-GB"/>
        </w:rPr>
        <w:t xml:space="preserve"> ran a public consultation process seeking feedback from stakeholders and the community on the operation and effectiveness of the </w:t>
      </w:r>
      <w:r w:rsidR="00AD6003" w:rsidRPr="00200A49">
        <w:rPr>
          <w:rFonts w:ascii="Calibri" w:eastAsia="Calibri" w:hAnsi="Calibri" w:cs="Calibri"/>
          <w:sz w:val="22"/>
          <w:szCs w:val="22"/>
          <w:lang w:eastAsia="en-GB"/>
        </w:rPr>
        <w:t>current Regulations</w:t>
      </w:r>
      <w:r w:rsidRPr="00200A49">
        <w:rPr>
          <w:rFonts w:ascii="Calibri" w:eastAsia="Calibri" w:hAnsi="Calibri" w:cs="Calibri"/>
          <w:sz w:val="22"/>
          <w:szCs w:val="22"/>
          <w:lang w:eastAsia="en-GB"/>
        </w:rPr>
        <w:t xml:space="preserve">. As part of this process, stakeholders and interested parties were invited to make submissions to identify what aspects of the regulations worked well and </w:t>
      </w:r>
      <w:r w:rsidR="001B2351" w:rsidRPr="00200A49">
        <w:rPr>
          <w:rFonts w:ascii="Calibri" w:eastAsia="Calibri" w:hAnsi="Calibri" w:cs="Calibri"/>
          <w:sz w:val="22"/>
          <w:szCs w:val="22"/>
          <w:lang w:eastAsia="en-GB"/>
        </w:rPr>
        <w:t xml:space="preserve">to make </w:t>
      </w:r>
      <w:r w:rsidRPr="00200A49">
        <w:rPr>
          <w:rFonts w:ascii="Calibri" w:eastAsia="Calibri" w:hAnsi="Calibri" w:cs="Calibri"/>
          <w:sz w:val="22"/>
          <w:szCs w:val="22"/>
          <w:lang w:eastAsia="en-GB"/>
        </w:rPr>
        <w:t xml:space="preserve">proposals for improvements or change. </w:t>
      </w:r>
    </w:p>
    <w:p w14:paraId="2C6AADD4" w14:textId="77777777" w:rsidR="00D16CE0" w:rsidRPr="00200A49" w:rsidRDefault="00D16CE0" w:rsidP="00D16CE0">
      <w:pPr>
        <w:widowControl w:val="0"/>
        <w:spacing w:after="120"/>
        <w:rPr>
          <w:lang w:eastAsia="en-GB"/>
        </w:rPr>
      </w:pPr>
      <w:r w:rsidRPr="00200A49">
        <w:rPr>
          <w:rFonts w:ascii="Calibri" w:eastAsia="Calibri" w:hAnsi="Calibri" w:cs="Calibri"/>
          <w:sz w:val="22"/>
          <w:szCs w:val="22"/>
          <w:lang w:eastAsia="en-GB"/>
        </w:rPr>
        <w:t xml:space="preserve">Fifty-five submissions were received from practitioners, industry bodies, government agencies, water corporations and registered training organisations on a range of matters, including the scope of regulated plumbing work and registration and licensing requirements. Following this, the </w:t>
      </w:r>
      <w:r w:rsidR="00713BE2" w:rsidRPr="00200A49">
        <w:rPr>
          <w:rFonts w:ascii="Calibri" w:eastAsia="Calibri" w:hAnsi="Calibri" w:cs="Calibri"/>
          <w:sz w:val="22"/>
          <w:szCs w:val="22"/>
          <w:lang w:eastAsia="en-GB"/>
        </w:rPr>
        <w:t>d</w:t>
      </w:r>
      <w:r w:rsidRPr="00200A49">
        <w:rPr>
          <w:rFonts w:ascii="Calibri" w:eastAsia="Calibri" w:hAnsi="Calibri" w:cs="Calibri"/>
          <w:sz w:val="22"/>
          <w:szCs w:val="22"/>
          <w:lang w:eastAsia="en-GB"/>
        </w:rPr>
        <w:t xml:space="preserve">epartment consulted with key stakeholders throughout 2017 regarding feedback received through the early consultation process to better understand the issues raised. </w:t>
      </w:r>
      <w:r w:rsidR="00713BE2" w:rsidRPr="00200A49">
        <w:rPr>
          <w:rFonts w:ascii="Calibri" w:eastAsia="Calibri" w:hAnsi="Calibri" w:cs="Calibri"/>
          <w:sz w:val="22"/>
          <w:szCs w:val="22"/>
          <w:lang w:eastAsia="en-GB"/>
        </w:rPr>
        <w:t>The d</w:t>
      </w:r>
      <w:r w:rsidRPr="00200A49">
        <w:rPr>
          <w:rFonts w:ascii="Calibri" w:eastAsia="Calibri" w:hAnsi="Calibri" w:cs="Calibri"/>
          <w:sz w:val="22"/>
          <w:szCs w:val="22"/>
          <w:lang w:eastAsia="en-GB"/>
        </w:rPr>
        <w:t xml:space="preserve">epartment identified the need for additional targeted industry consultation on key areas of the regulations to properly inform a robust remake process. Targeted consultations occurred on fire protection, refrigerated air-conditioning and mechanical services, </w:t>
      </w:r>
      <w:r w:rsidR="00482ED9" w:rsidRPr="00200A49">
        <w:rPr>
          <w:rFonts w:ascii="Calibri" w:eastAsia="Calibri" w:hAnsi="Calibri" w:cs="Calibri"/>
          <w:sz w:val="22"/>
          <w:szCs w:val="22"/>
          <w:lang w:eastAsia="en-GB"/>
        </w:rPr>
        <w:t>type B</w:t>
      </w:r>
      <w:r w:rsidRPr="00200A49">
        <w:rPr>
          <w:rFonts w:ascii="Calibri" w:eastAsia="Calibri" w:hAnsi="Calibri" w:cs="Calibri"/>
          <w:sz w:val="22"/>
          <w:szCs w:val="22"/>
          <w:lang w:eastAsia="en-GB"/>
        </w:rPr>
        <w:t xml:space="preserve"> gasfitting work and recycled water. </w:t>
      </w:r>
    </w:p>
    <w:p w14:paraId="139B772F" w14:textId="77777777" w:rsidR="000D47BD" w:rsidRPr="00200A49" w:rsidRDefault="00D16CE0" w:rsidP="00616558">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Matters that </w:t>
      </w:r>
      <w:r w:rsidR="00085E63" w:rsidRPr="00200A49">
        <w:rPr>
          <w:rFonts w:ascii="Calibri" w:eastAsia="Calibri" w:hAnsi="Calibri" w:cs="Calibri"/>
          <w:sz w:val="22"/>
          <w:szCs w:val="22"/>
          <w:lang w:eastAsia="en-GB"/>
        </w:rPr>
        <w:t>the department deemed to be</w:t>
      </w:r>
      <w:r w:rsidR="000D47BD" w:rsidRPr="00200A49">
        <w:rPr>
          <w:rFonts w:ascii="Calibri" w:eastAsia="Calibri" w:hAnsi="Calibri" w:cs="Calibri"/>
          <w:sz w:val="22"/>
          <w:szCs w:val="22"/>
          <w:lang w:eastAsia="en-GB"/>
        </w:rPr>
        <w:t xml:space="preserve"> </w:t>
      </w:r>
      <w:r w:rsidRPr="00200A49">
        <w:rPr>
          <w:rFonts w:ascii="Calibri" w:eastAsia="Calibri" w:hAnsi="Calibri" w:cs="Calibri"/>
          <w:sz w:val="22"/>
          <w:szCs w:val="22"/>
          <w:lang w:eastAsia="en-GB"/>
        </w:rPr>
        <w:t>out-of-scope for the review included</w:t>
      </w:r>
      <w:r w:rsidR="000D47BD" w:rsidRPr="00200A49">
        <w:rPr>
          <w:rFonts w:ascii="Calibri" w:eastAsia="Calibri" w:hAnsi="Calibri" w:cs="Calibri"/>
          <w:sz w:val="22"/>
          <w:szCs w:val="22"/>
          <w:lang w:eastAsia="en-GB"/>
        </w:rPr>
        <w:t>:</w:t>
      </w:r>
    </w:p>
    <w:p w14:paraId="4E37FF65" w14:textId="77777777" w:rsidR="000D47BD" w:rsidRPr="00200A49" w:rsidRDefault="00807C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p</w:t>
      </w:r>
      <w:r w:rsidR="00D16CE0" w:rsidRPr="00200A49">
        <w:rPr>
          <w:rFonts w:ascii="Calibri" w:eastAsia="Calibri" w:hAnsi="Calibri" w:cs="Calibri"/>
          <w:sz w:val="22"/>
          <w:szCs w:val="22"/>
          <w:lang w:val="en-US"/>
        </w:rPr>
        <w:t xml:space="preserve">roposals that require amendment to the Act </w:t>
      </w:r>
    </w:p>
    <w:p w14:paraId="554D9DCE" w14:textId="77777777" w:rsidR="000D47BD" w:rsidRPr="00200A49" w:rsidRDefault="00807C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p</w:t>
      </w:r>
      <w:r w:rsidR="000D47BD" w:rsidRPr="00200A49">
        <w:rPr>
          <w:rFonts w:ascii="Calibri" w:eastAsia="Calibri" w:hAnsi="Calibri" w:cs="Calibri"/>
          <w:sz w:val="22"/>
          <w:szCs w:val="22"/>
          <w:lang w:val="en-US"/>
        </w:rPr>
        <w:t xml:space="preserve">roposals that require amendment to the </w:t>
      </w:r>
      <w:r w:rsidR="00D16CE0" w:rsidRPr="00200A49">
        <w:rPr>
          <w:rFonts w:ascii="Calibri" w:eastAsia="Calibri" w:hAnsi="Calibri" w:cs="Calibri"/>
          <w:sz w:val="22"/>
          <w:szCs w:val="22"/>
          <w:lang w:val="en-US"/>
        </w:rPr>
        <w:t>Building Regulations</w:t>
      </w:r>
      <w:r w:rsidR="00F93686" w:rsidRPr="00200A49">
        <w:rPr>
          <w:rFonts w:ascii="Calibri" w:eastAsia="Calibri" w:hAnsi="Calibri" w:cs="Calibri"/>
          <w:sz w:val="22"/>
          <w:szCs w:val="22"/>
          <w:lang w:val="en-US"/>
        </w:rPr>
        <w:t xml:space="preserve"> </w:t>
      </w:r>
    </w:p>
    <w:p w14:paraId="1DABD90E" w14:textId="77777777" w:rsidR="000D47BD" w:rsidRPr="00200A49" w:rsidRDefault="00807C42" w:rsidP="007005D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p</w:t>
      </w:r>
      <w:r w:rsidR="000D47BD" w:rsidRPr="00200A49">
        <w:rPr>
          <w:rFonts w:ascii="Calibri" w:eastAsia="Calibri" w:hAnsi="Calibri" w:cs="Calibri"/>
          <w:sz w:val="22"/>
          <w:szCs w:val="22"/>
          <w:lang w:val="en-US"/>
        </w:rPr>
        <w:t xml:space="preserve">roposals that are not within head of power covered by the </w:t>
      </w:r>
      <w:r w:rsidRPr="00200A49">
        <w:rPr>
          <w:rFonts w:ascii="Calibri" w:eastAsia="Calibri" w:hAnsi="Calibri" w:cs="Calibri"/>
          <w:sz w:val="22"/>
          <w:szCs w:val="22"/>
          <w:lang w:val="en-US"/>
        </w:rPr>
        <w:t xml:space="preserve">Act </w:t>
      </w:r>
    </w:p>
    <w:p w14:paraId="64B2B32B" w14:textId="77777777" w:rsidR="000D47BD" w:rsidRPr="00200A49" w:rsidRDefault="00807C42" w:rsidP="007717DE">
      <w:pPr>
        <w:pStyle w:val="ListParagraph"/>
        <w:numPr>
          <w:ilvl w:val="0"/>
          <w:numId w:val="5"/>
        </w:numPr>
        <w:spacing w:after="120"/>
        <w:ind w:hanging="357"/>
        <w:contextualSpacing w:val="0"/>
        <w:rPr>
          <w:rFonts w:ascii="Calibri" w:eastAsia="Calibri" w:hAnsi="Calibri" w:cs="Calibri"/>
          <w:sz w:val="22"/>
          <w:szCs w:val="22"/>
          <w:lang w:eastAsia="en-GB"/>
        </w:rPr>
      </w:pPr>
      <w:r w:rsidRPr="00200A49">
        <w:rPr>
          <w:rFonts w:ascii="Calibri" w:eastAsia="Calibri" w:hAnsi="Calibri" w:cs="Calibri"/>
          <w:sz w:val="22"/>
          <w:szCs w:val="22"/>
          <w:lang w:val="en-US"/>
        </w:rPr>
        <w:t>p</w:t>
      </w:r>
      <w:r w:rsidR="000D47BD" w:rsidRPr="00200A49">
        <w:rPr>
          <w:rFonts w:ascii="Calibri" w:eastAsia="Calibri" w:hAnsi="Calibri" w:cs="Calibri"/>
          <w:sz w:val="22"/>
          <w:szCs w:val="22"/>
          <w:lang w:val="en-US"/>
        </w:rPr>
        <w:t>roposals</w:t>
      </w:r>
      <w:r w:rsidR="000D47BD" w:rsidRPr="00200A49">
        <w:rPr>
          <w:rFonts w:ascii="Calibri" w:eastAsia="Calibri" w:hAnsi="Calibri" w:cs="Calibri"/>
          <w:sz w:val="22"/>
          <w:szCs w:val="22"/>
          <w:lang w:eastAsia="en-GB"/>
        </w:rPr>
        <w:t xml:space="preserve"> that would require significant government policy change</w:t>
      </w:r>
      <w:r w:rsidRPr="00200A49">
        <w:rPr>
          <w:rFonts w:ascii="Calibri" w:eastAsia="Calibri" w:hAnsi="Calibri" w:cs="Calibri"/>
          <w:sz w:val="22"/>
          <w:szCs w:val="22"/>
          <w:lang w:eastAsia="en-GB"/>
        </w:rPr>
        <w:t>.</w:t>
      </w:r>
      <w:r w:rsidR="000D47BD" w:rsidRPr="00200A49">
        <w:rPr>
          <w:rFonts w:ascii="Calibri" w:eastAsia="Calibri" w:hAnsi="Calibri" w:cs="Calibri"/>
          <w:sz w:val="22"/>
          <w:szCs w:val="22"/>
          <w:lang w:eastAsia="en-GB"/>
        </w:rPr>
        <w:t xml:space="preserve"> </w:t>
      </w:r>
    </w:p>
    <w:p w14:paraId="36906498" w14:textId="77777777" w:rsidR="00D16CE0" w:rsidRPr="00200A49" w:rsidRDefault="00D16CE0">
      <w:pPr>
        <w:widowControl w:val="0"/>
        <w:spacing w:after="120"/>
        <w:rPr>
          <w:rFonts w:ascii="Calibri" w:eastAsia="Calibri" w:hAnsi="Calibri" w:cs="Calibri"/>
          <w:sz w:val="22"/>
          <w:szCs w:val="22"/>
          <w:lang w:eastAsia="en-GB"/>
        </w:rPr>
      </w:pPr>
      <w:r w:rsidRPr="00200A49">
        <w:rPr>
          <w:rFonts w:ascii="Calibri" w:eastAsia="Calibri" w:hAnsi="Calibri" w:cs="Calibri"/>
          <w:sz w:val="22"/>
          <w:szCs w:val="22"/>
          <w:lang w:eastAsia="en-GB"/>
        </w:rPr>
        <w:t xml:space="preserve">Proposals that were assessed as falling out-of-scope for the review </w:t>
      </w:r>
      <w:r w:rsidR="00085E63" w:rsidRPr="00200A49">
        <w:rPr>
          <w:rFonts w:ascii="Calibri" w:eastAsia="Calibri" w:hAnsi="Calibri" w:cs="Calibri"/>
          <w:sz w:val="22"/>
          <w:szCs w:val="22"/>
          <w:lang w:eastAsia="en-GB"/>
        </w:rPr>
        <w:t xml:space="preserve">but </w:t>
      </w:r>
      <w:r w:rsidR="000D47BD" w:rsidRPr="00200A49">
        <w:rPr>
          <w:rFonts w:ascii="Calibri" w:eastAsia="Calibri" w:hAnsi="Calibri" w:cs="Calibri"/>
          <w:sz w:val="22"/>
          <w:szCs w:val="22"/>
          <w:lang w:eastAsia="en-GB"/>
        </w:rPr>
        <w:t xml:space="preserve">that warrant further consideration can inform the </w:t>
      </w:r>
      <w:r w:rsidR="004345B2" w:rsidRPr="00200A49">
        <w:rPr>
          <w:rFonts w:ascii="Calibri" w:eastAsia="Calibri" w:hAnsi="Calibri" w:cs="Calibri"/>
          <w:sz w:val="22"/>
          <w:szCs w:val="22"/>
          <w:lang w:eastAsia="en-GB"/>
        </w:rPr>
        <w:t>department</w:t>
      </w:r>
      <w:r w:rsidRPr="00200A49">
        <w:rPr>
          <w:rFonts w:ascii="Calibri" w:eastAsia="Calibri" w:hAnsi="Calibri" w:cs="Calibri"/>
          <w:sz w:val="22"/>
          <w:szCs w:val="22"/>
          <w:lang w:eastAsia="en-GB"/>
        </w:rPr>
        <w:t xml:space="preserve">’s forward policy program which is detailed later in this RIS. </w:t>
      </w:r>
    </w:p>
    <w:p w14:paraId="5C6FEB3E" w14:textId="77777777" w:rsidR="00320A5D" w:rsidRPr="00200A49" w:rsidRDefault="00713BE2">
      <w:pPr>
        <w:spacing w:after="120"/>
        <w:rPr>
          <w:rFonts w:ascii="Calibri" w:eastAsia="Calibri" w:hAnsi="Calibri" w:cs="Calibri"/>
          <w:sz w:val="22"/>
          <w:szCs w:val="22"/>
        </w:rPr>
      </w:pPr>
      <w:r w:rsidRPr="00200A49">
        <w:rPr>
          <w:rFonts w:ascii="Calibri" w:eastAsia="Calibri" w:hAnsi="Calibri" w:cs="Calibri"/>
          <w:sz w:val="22"/>
          <w:szCs w:val="22"/>
        </w:rPr>
        <w:t>None</w:t>
      </w:r>
      <w:r w:rsidR="00320A5D" w:rsidRPr="00200A49">
        <w:rPr>
          <w:rFonts w:ascii="Calibri" w:eastAsia="Calibri" w:hAnsi="Calibri" w:cs="Calibri"/>
          <w:sz w:val="22"/>
          <w:szCs w:val="22"/>
        </w:rPr>
        <w:t xml:space="preserve"> of the issues raised by stakeholders were </w:t>
      </w:r>
      <w:r w:rsidRPr="00200A49">
        <w:rPr>
          <w:rFonts w:ascii="Calibri" w:eastAsia="Calibri" w:hAnsi="Calibri" w:cs="Calibri"/>
          <w:sz w:val="22"/>
          <w:szCs w:val="22"/>
        </w:rPr>
        <w:t xml:space="preserve">inconsistent with continuing </w:t>
      </w:r>
      <w:r w:rsidR="00320A5D" w:rsidRPr="00200A49">
        <w:rPr>
          <w:rFonts w:ascii="Calibri" w:eastAsia="Calibri" w:hAnsi="Calibri" w:cs="Calibri"/>
          <w:sz w:val="22"/>
          <w:szCs w:val="22"/>
        </w:rPr>
        <w:t>the</w:t>
      </w:r>
      <w:r w:rsidR="00085E63" w:rsidRPr="00200A49">
        <w:rPr>
          <w:rFonts w:ascii="Calibri" w:eastAsia="Calibri" w:hAnsi="Calibri" w:cs="Calibri"/>
          <w:sz w:val="22"/>
          <w:szCs w:val="22"/>
        </w:rPr>
        <w:t xml:space="preserve"> existing</w:t>
      </w:r>
      <w:r w:rsidR="00320A5D" w:rsidRPr="00200A49">
        <w:rPr>
          <w:rFonts w:ascii="Calibri" w:eastAsia="Calibri" w:hAnsi="Calibri" w:cs="Calibri"/>
          <w:sz w:val="22"/>
          <w:szCs w:val="22"/>
        </w:rPr>
        <w:t xml:space="preserve"> fundamental </w:t>
      </w:r>
      <w:r w:rsidR="00085E63" w:rsidRPr="00200A49">
        <w:rPr>
          <w:rFonts w:ascii="Calibri" w:eastAsia="Calibri" w:hAnsi="Calibri" w:cs="Calibri"/>
          <w:sz w:val="22"/>
          <w:szCs w:val="22"/>
        </w:rPr>
        <w:t xml:space="preserve">broad </w:t>
      </w:r>
      <w:r w:rsidR="00320A5D" w:rsidRPr="00200A49">
        <w:rPr>
          <w:rFonts w:ascii="Calibri" w:eastAsia="Calibri" w:hAnsi="Calibri" w:cs="Calibri"/>
          <w:sz w:val="22"/>
          <w:szCs w:val="22"/>
        </w:rPr>
        <w:t>approach to regulation</w:t>
      </w:r>
      <w:r w:rsidR="00695236" w:rsidRPr="00200A49">
        <w:rPr>
          <w:rFonts w:ascii="Calibri" w:eastAsia="Calibri" w:hAnsi="Calibri" w:cs="Calibri"/>
          <w:sz w:val="22"/>
          <w:szCs w:val="22"/>
        </w:rPr>
        <w:t>.</w:t>
      </w:r>
    </w:p>
    <w:p w14:paraId="4CA08310" w14:textId="6F852264" w:rsidR="004169DC" w:rsidRPr="00200A49" w:rsidRDefault="00320A5D">
      <w:pPr>
        <w:spacing w:after="120"/>
        <w:rPr>
          <w:rFonts w:ascii="Calibri" w:eastAsia="Calibri" w:hAnsi="Calibri" w:cs="Calibri"/>
          <w:sz w:val="22"/>
          <w:szCs w:val="22"/>
        </w:rPr>
      </w:pPr>
      <w:r w:rsidRPr="00200A49">
        <w:rPr>
          <w:rFonts w:ascii="Calibri" w:eastAsia="Calibri" w:hAnsi="Calibri" w:cs="Calibri"/>
          <w:sz w:val="22"/>
          <w:szCs w:val="22"/>
        </w:rPr>
        <w:t xml:space="preserve">The department has also consulted closely with the </w:t>
      </w:r>
      <w:r w:rsidR="0079125B">
        <w:rPr>
          <w:rFonts w:ascii="Calibri" w:eastAsia="Calibri" w:hAnsi="Calibri" w:cs="Calibri"/>
          <w:sz w:val="22"/>
          <w:szCs w:val="22"/>
        </w:rPr>
        <w:t xml:space="preserve">VBA </w:t>
      </w:r>
      <w:r w:rsidRPr="00200A49">
        <w:rPr>
          <w:rFonts w:ascii="Calibri" w:eastAsia="Calibri" w:hAnsi="Calibri" w:cs="Calibri"/>
          <w:sz w:val="22"/>
          <w:szCs w:val="22"/>
        </w:rPr>
        <w:t>on identifying areas where the enforcement or application of the Regulations can be improved.</w:t>
      </w:r>
    </w:p>
    <w:p w14:paraId="44D0D8F9" w14:textId="77777777" w:rsidR="004169DC" w:rsidRPr="00200A49" w:rsidRDefault="004169DC" w:rsidP="00DF5383">
      <w:pPr>
        <w:pStyle w:val="Heading2"/>
      </w:pPr>
      <w:bookmarkStart w:id="33" w:name="_Toc517912080"/>
      <w:r w:rsidRPr="00200A49">
        <w:t>Cost recovery</w:t>
      </w:r>
      <w:r w:rsidR="00085E63" w:rsidRPr="00200A49">
        <w:t xml:space="preserve"> of regulatory activities</w:t>
      </w:r>
      <w:bookmarkEnd w:id="33"/>
    </w:p>
    <w:p w14:paraId="1B20B255" w14:textId="77777777" w:rsidR="00085E63" w:rsidRPr="00200A49" w:rsidRDefault="00085E63" w:rsidP="00085E63">
      <w:pPr>
        <w:autoSpaceDE w:val="0"/>
        <w:autoSpaceDN w:val="0"/>
        <w:adjustRightInd w:val="0"/>
        <w:spacing w:after="120"/>
        <w:rPr>
          <w:rFonts w:ascii="Calibri" w:hAnsi="Calibri" w:cs="Calibri"/>
          <w:sz w:val="22"/>
          <w:szCs w:val="22"/>
        </w:rPr>
      </w:pPr>
      <w:r w:rsidRPr="00200A49">
        <w:rPr>
          <w:rFonts w:ascii="Calibri" w:hAnsi="Calibri" w:cs="Calibri"/>
          <w:sz w:val="22"/>
          <w:szCs w:val="22"/>
        </w:rPr>
        <w:t>The above discussion in this section outlined possible harms associated with plumbing work that justify some form of government intervention.</w:t>
      </w:r>
    </w:p>
    <w:p w14:paraId="5066339B"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The regulatory framework for plumbing work and plumbers gives rise to a number of costs to government. These include costs of assessing and issuing licences and registrations, audits of plumbing work, investigations and complaints. </w:t>
      </w:r>
    </w:p>
    <w:p w14:paraId="7BD69B25" w14:textId="6F51EBA2" w:rsidR="00085E63" w:rsidRPr="00200A49" w:rsidRDefault="00085E63" w:rsidP="00085E63">
      <w:pPr>
        <w:autoSpaceDE w:val="0"/>
        <w:autoSpaceDN w:val="0"/>
        <w:adjustRightInd w:val="0"/>
        <w:spacing w:after="120"/>
        <w:rPr>
          <w:rFonts w:ascii="Calibri" w:hAnsi="Calibri" w:cs="Calibri"/>
          <w:sz w:val="22"/>
          <w:szCs w:val="22"/>
        </w:rPr>
      </w:pPr>
      <w:r w:rsidRPr="00200A49">
        <w:rPr>
          <w:rFonts w:ascii="Calibri" w:hAnsi="Calibri" w:cs="Calibri"/>
          <w:sz w:val="22"/>
          <w:szCs w:val="22"/>
        </w:rPr>
        <w:t xml:space="preserve">This subsection outlines the costs to government of the current regulatory framework and the principles for determining who should pay for these costs. The specific details on the amounts recovered (i.e., through setting fees) is discussed in </w:t>
      </w:r>
      <w:r w:rsidR="007010FC" w:rsidRPr="00200A49">
        <w:rPr>
          <w:rFonts w:ascii="Calibri" w:hAnsi="Calibri" w:cs="Calibri"/>
          <w:sz w:val="22"/>
          <w:szCs w:val="22"/>
        </w:rPr>
        <w:t xml:space="preserve">Part A of </w:t>
      </w:r>
      <w:r w:rsidRPr="00200A49">
        <w:rPr>
          <w:rFonts w:ascii="Calibri" w:hAnsi="Calibri" w:cs="Calibri"/>
          <w:sz w:val="22"/>
          <w:szCs w:val="22"/>
        </w:rPr>
        <w:t>this RIS</w:t>
      </w:r>
      <w:r w:rsidR="001B34E6">
        <w:rPr>
          <w:rFonts w:ascii="Calibri" w:hAnsi="Calibri" w:cs="Calibri"/>
          <w:sz w:val="22"/>
          <w:szCs w:val="22"/>
        </w:rPr>
        <w:t>—</w:t>
      </w:r>
      <w:r w:rsidR="007010FC" w:rsidRPr="00200A49">
        <w:rPr>
          <w:rFonts w:ascii="Calibri" w:hAnsi="Calibri" w:cs="Calibri"/>
          <w:sz w:val="22"/>
          <w:szCs w:val="22"/>
        </w:rPr>
        <w:t>page</w:t>
      </w:r>
      <w:r w:rsidR="008672AB">
        <w:rPr>
          <w:rFonts w:ascii="Calibri" w:hAnsi="Calibri" w:cs="Calibri"/>
          <w:noProof/>
          <w:sz w:val="22"/>
          <w:szCs w:val="22"/>
        </w:rPr>
        <w:t xml:space="preserve"> </w:t>
      </w:r>
      <w:r w:rsidR="008672AB">
        <w:rPr>
          <w:rFonts w:ascii="Calibri" w:hAnsi="Calibri" w:cs="Calibri"/>
          <w:noProof/>
          <w:sz w:val="22"/>
          <w:szCs w:val="22"/>
        </w:rPr>
        <w:fldChar w:fldCharType="begin"/>
      </w:r>
      <w:r w:rsidR="008672AB">
        <w:rPr>
          <w:rFonts w:ascii="Calibri" w:hAnsi="Calibri" w:cs="Calibri"/>
          <w:noProof/>
          <w:sz w:val="22"/>
          <w:szCs w:val="22"/>
        </w:rPr>
        <w:instrText xml:space="preserve"> PAGEREF fees \h </w:instrText>
      </w:r>
      <w:r w:rsidR="008672AB">
        <w:rPr>
          <w:rFonts w:ascii="Calibri" w:hAnsi="Calibri" w:cs="Calibri"/>
          <w:noProof/>
          <w:sz w:val="22"/>
          <w:szCs w:val="22"/>
        </w:rPr>
      </w:r>
      <w:r w:rsidR="008672AB">
        <w:rPr>
          <w:rFonts w:ascii="Calibri" w:hAnsi="Calibri" w:cs="Calibri"/>
          <w:noProof/>
          <w:sz w:val="22"/>
          <w:szCs w:val="22"/>
        </w:rPr>
        <w:fldChar w:fldCharType="separate"/>
      </w:r>
      <w:r w:rsidR="00F643E9">
        <w:rPr>
          <w:rFonts w:ascii="Calibri" w:hAnsi="Calibri" w:cs="Calibri"/>
          <w:noProof/>
          <w:sz w:val="22"/>
          <w:szCs w:val="22"/>
        </w:rPr>
        <w:t>49</w:t>
      </w:r>
      <w:r w:rsidR="008672AB">
        <w:rPr>
          <w:rFonts w:ascii="Calibri" w:hAnsi="Calibri" w:cs="Calibri"/>
          <w:noProof/>
          <w:sz w:val="22"/>
          <w:szCs w:val="22"/>
        </w:rPr>
        <w:fldChar w:fldCharType="end"/>
      </w:r>
      <w:r w:rsidRPr="00200A49">
        <w:rPr>
          <w:rFonts w:ascii="Calibri" w:hAnsi="Calibri" w:cs="Calibri"/>
          <w:sz w:val="22"/>
          <w:szCs w:val="22"/>
        </w:rPr>
        <w:t>.</w:t>
      </w:r>
    </w:p>
    <w:p w14:paraId="730AD279"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Cost recovery is defined as the recuperation of the </w:t>
      </w:r>
      <w:r w:rsidR="00085E63" w:rsidRPr="00200A49">
        <w:rPr>
          <w:rFonts w:ascii="Calibri" w:eastAsia="Calibri" w:hAnsi="Calibri" w:cs="Calibri"/>
          <w:sz w:val="22"/>
          <w:szCs w:val="22"/>
        </w:rPr>
        <w:t xml:space="preserve">efficient </w:t>
      </w:r>
      <w:r w:rsidRPr="00200A49">
        <w:rPr>
          <w:rFonts w:ascii="Calibri" w:eastAsia="Calibri" w:hAnsi="Calibri" w:cs="Calibri"/>
          <w:sz w:val="22"/>
          <w:szCs w:val="22"/>
        </w:rPr>
        <w:t>costs of government provided or funded products, services or activities that, at least in part, provide private benefits to individuals, entities or groups, or reflect the costs their actions impose. Cost recovery is a method of recovering all or some of the cost of particular activities undertaken by government agencies from individuals or businesses, based on the beneficiary pays</w:t>
      </w:r>
      <w:r w:rsidRPr="00200A49">
        <w:rPr>
          <w:rFonts w:ascii="Calibri" w:eastAsia="Calibri" w:hAnsi="Calibri" w:cs="Calibri"/>
          <w:sz w:val="22"/>
          <w:szCs w:val="22"/>
          <w:vertAlign w:val="superscript"/>
        </w:rPr>
        <w:footnoteReference w:id="10"/>
      </w:r>
      <w:r w:rsidRPr="00200A49">
        <w:rPr>
          <w:rFonts w:ascii="Calibri" w:eastAsia="Calibri" w:hAnsi="Calibri" w:cs="Calibri"/>
          <w:sz w:val="22"/>
          <w:szCs w:val="22"/>
        </w:rPr>
        <w:t xml:space="preserve"> or impactor pays</w:t>
      </w:r>
      <w:r w:rsidRPr="00200A49">
        <w:rPr>
          <w:rFonts w:ascii="Calibri" w:eastAsia="Calibri" w:hAnsi="Calibri" w:cs="Calibri"/>
          <w:sz w:val="22"/>
          <w:szCs w:val="22"/>
          <w:vertAlign w:val="superscript"/>
        </w:rPr>
        <w:footnoteReference w:id="11"/>
      </w:r>
      <w:r w:rsidRPr="00200A49">
        <w:rPr>
          <w:rFonts w:ascii="Calibri" w:eastAsia="Calibri" w:hAnsi="Calibri" w:cs="Calibri"/>
          <w:sz w:val="22"/>
          <w:szCs w:val="22"/>
        </w:rPr>
        <w:t xml:space="preserve"> principle. The concept ‘user pays’ is used to capture both situations. </w:t>
      </w:r>
    </w:p>
    <w:p w14:paraId="01396BDD"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As stated in the </w:t>
      </w:r>
      <w:r w:rsidRPr="00200A49">
        <w:rPr>
          <w:rFonts w:ascii="Calibri" w:eastAsia="Calibri" w:hAnsi="Calibri" w:cs="Calibri"/>
          <w:i/>
          <w:sz w:val="22"/>
          <w:szCs w:val="22"/>
        </w:rPr>
        <w:t>Victorian Guide to Regulation</w:t>
      </w:r>
      <w:r w:rsidRPr="00200A49">
        <w:rPr>
          <w:rFonts w:ascii="Calibri" w:eastAsia="Calibri" w:hAnsi="Calibri" w:cs="Calibri"/>
          <w:sz w:val="22"/>
          <w:szCs w:val="22"/>
        </w:rPr>
        <w:t xml:space="preserve">, general government policy is that regulatory fees and user charges should be set on a full cost recovery basis because it ensures that both efficiency and equity objectives are met. Full cost represents the value of all the resources used or consumed in the provision of an output or activity. </w:t>
      </w:r>
    </w:p>
    <w:p w14:paraId="12EBB329"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Full cost recovery is consistent with achieving the efficiency and equity objectives because: </w:t>
      </w:r>
    </w:p>
    <w:p w14:paraId="7744F65F" w14:textId="77777777" w:rsidR="004169DC" w:rsidRPr="00200A49" w:rsidRDefault="00807C42" w:rsidP="00807C42">
      <w:pPr>
        <w:pStyle w:val="ListParagraph"/>
        <w:numPr>
          <w:ilvl w:val="0"/>
          <w:numId w:val="5"/>
        </w:numPr>
        <w:spacing w:after="120"/>
        <w:ind w:hanging="357"/>
        <w:contextualSpacing w:val="0"/>
        <w:rPr>
          <w:rFonts w:ascii="Calibri" w:eastAsia="Calibri" w:hAnsi="Calibri" w:cs="Calibri"/>
          <w:sz w:val="22"/>
          <w:szCs w:val="22"/>
          <w:lang w:eastAsia="en-GB"/>
        </w:rPr>
      </w:pPr>
      <w:r w:rsidRPr="00200A49">
        <w:rPr>
          <w:rFonts w:ascii="Calibri" w:eastAsia="Calibri" w:hAnsi="Calibri" w:cs="Calibri"/>
          <w:sz w:val="22"/>
          <w:szCs w:val="22"/>
        </w:rPr>
        <w:t>f</w:t>
      </w:r>
      <w:r w:rsidR="004169DC" w:rsidRPr="00200A49">
        <w:rPr>
          <w:rFonts w:ascii="Calibri" w:eastAsia="Calibri" w:hAnsi="Calibri" w:cs="Calibri"/>
          <w:sz w:val="22"/>
          <w:szCs w:val="22"/>
        </w:rPr>
        <w:t xml:space="preserve">ull cost </w:t>
      </w:r>
      <w:r w:rsidR="004169DC" w:rsidRPr="00200A49">
        <w:rPr>
          <w:rFonts w:ascii="Calibri" w:eastAsia="Calibri" w:hAnsi="Calibri" w:cs="Calibri"/>
          <w:sz w:val="22"/>
          <w:szCs w:val="22"/>
          <w:lang w:eastAsia="en-GB"/>
        </w:rPr>
        <w:t>recovery promotes the efficient allocation of resources by sending the appropriate price signals about the value of all the resources being used in the provision of government goods, servi</w:t>
      </w:r>
      <w:r w:rsidRPr="00200A49">
        <w:rPr>
          <w:rFonts w:ascii="Calibri" w:eastAsia="Calibri" w:hAnsi="Calibri" w:cs="Calibri"/>
          <w:sz w:val="22"/>
          <w:szCs w:val="22"/>
          <w:lang w:eastAsia="en-GB"/>
        </w:rPr>
        <w:t>ces and/or regulatory activity</w:t>
      </w:r>
    </w:p>
    <w:p w14:paraId="2BAC94FC" w14:textId="77777777" w:rsidR="004169DC" w:rsidRPr="00200A49" w:rsidRDefault="00807C42" w:rsidP="00807C42">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lang w:eastAsia="en-GB"/>
        </w:rPr>
        <w:t>f</w:t>
      </w:r>
      <w:r w:rsidR="004169DC" w:rsidRPr="00200A49">
        <w:rPr>
          <w:rFonts w:ascii="Calibri" w:eastAsia="Calibri" w:hAnsi="Calibri" w:cs="Calibri"/>
          <w:sz w:val="22"/>
          <w:szCs w:val="22"/>
          <w:lang w:eastAsia="en-GB"/>
        </w:rPr>
        <w:t>rom a horizontal equity point of view, full cost recovery ensures that those that have benefited from government</w:t>
      </w:r>
      <w:r w:rsidR="004169DC" w:rsidRPr="00200A49">
        <w:rPr>
          <w:rFonts w:ascii="Calibri" w:eastAsia="Calibri" w:hAnsi="Calibri" w:cs="Calibri"/>
          <w:sz w:val="22"/>
          <w:szCs w:val="22"/>
        </w:rPr>
        <w:t xml:space="preserve">-provided goods and services, or those that give rise to the need for government regulation, pay the associated cost. Those parties that do not benefit or take part in a regulated activity do not have to bear the costs. </w:t>
      </w:r>
    </w:p>
    <w:p w14:paraId="16DC4A29" w14:textId="77777777" w:rsidR="004169DC" w:rsidRPr="00200A49" w:rsidRDefault="004169DC">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The VBA is a self-funded statutory authority. Government has determined that all of VBA’s costs should be met through its own sources of revenue, rather than from the state budget. Fees are the major source of revenue available to the VBA.</w:t>
      </w:r>
    </w:p>
    <w:p w14:paraId="1C15CCBB" w14:textId="77777777" w:rsidR="004169DC" w:rsidRPr="00200A49" w:rsidRDefault="004169DC" w:rsidP="00F90FB8">
      <w:pPr>
        <w:pStyle w:val="Style2"/>
      </w:pPr>
      <w:bookmarkStart w:id="34" w:name="_Toc517912081"/>
      <w:r w:rsidRPr="00200A49">
        <w:t>Cost of regulating plumbing</w:t>
      </w:r>
      <w:bookmarkEnd w:id="34"/>
    </w:p>
    <w:p w14:paraId="0B5BE081" w14:textId="77777777" w:rsidR="004169DC" w:rsidRPr="00200A49" w:rsidRDefault="004169DC" w:rsidP="007005D2">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Estimating the efficient cost base first requires an identification of all relevant operating costs, capital costs and proportion of overhead costs to be recovered. </w:t>
      </w:r>
    </w:p>
    <w:p w14:paraId="5EC05BAD" w14:textId="77777777" w:rsidR="004169DC" w:rsidRPr="00200A49" w:rsidRDefault="004169DC" w:rsidP="007717DE">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There are two general methods for determining which types of costs should be included in the cost base: fully distributed costs and incremental costs. </w:t>
      </w:r>
      <w:r w:rsidR="003C2882" w:rsidRPr="00200A49">
        <w:rPr>
          <w:rFonts w:ascii="Calibri" w:hAnsi="Calibri" w:cs="Calibri"/>
          <w:sz w:val="22"/>
          <w:szCs w:val="22"/>
        </w:rPr>
        <w:t>As the majority of VBA expenses relate to performing regulatory activities,</w:t>
      </w:r>
      <w:r w:rsidRPr="00200A49">
        <w:rPr>
          <w:rFonts w:ascii="Calibri" w:eastAsia="Calibri" w:hAnsi="Calibri" w:cs="Calibri"/>
          <w:sz w:val="22"/>
          <w:szCs w:val="22"/>
        </w:rPr>
        <w:t xml:space="preserve"> a fully distributed costs method is appropriate.</w:t>
      </w:r>
    </w:p>
    <w:p w14:paraId="1489D923" w14:textId="77777777" w:rsidR="004169DC" w:rsidRPr="00200A49" w:rsidRDefault="004169DC" w:rsidP="00EB12EA">
      <w:pPr>
        <w:shd w:val="clear" w:color="auto" w:fill="EDEDED" w:themeFill="accent3" w:themeFillTint="33"/>
        <w:autoSpaceDE w:val="0"/>
        <w:autoSpaceDN w:val="0"/>
        <w:adjustRightInd w:val="0"/>
        <w:spacing w:after="120"/>
        <w:rPr>
          <w:rFonts w:ascii="Calibri" w:eastAsia="Calibri" w:hAnsi="Calibri" w:cs="Calibri"/>
          <w:b/>
          <w:sz w:val="22"/>
          <w:szCs w:val="22"/>
        </w:rPr>
      </w:pPr>
      <w:r w:rsidRPr="00200A49">
        <w:rPr>
          <w:rFonts w:ascii="Calibri" w:eastAsia="Calibri" w:hAnsi="Calibri" w:cs="Calibri"/>
          <w:b/>
          <w:sz w:val="22"/>
          <w:szCs w:val="22"/>
        </w:rPr>
        <w:t>Fully distributed costs</w:t>
      </w:r>
    </w:p>
    <w:p w14:paraId="075BCCAA" w14:textId="77777777" w:rsidR="004169DC" w:rsidRPr="00200A49" w:rsidRDefault="004169DC" w:rsidP="00EB12EA">
      <w:pPr>
        <w:shd w:val="clear" w:color="auto" w:fill="EDEDED" w:themeFill="accent3" w:themeFillTint="33"/>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This costing method is the most comprehensive approach and involves allocating all costs (</w:t>
      </w:r>
      <w:r w:rsidR="00537F3E">
        <w:rPr>
          <w:rFonts w:ascii="Calibri" w:eastAsia="Calibri" w:hAnsi="Calibri" w:cs="Calibri"/>
          <w:sz w:val="22"/>
          <w:szCs w:val="22"/>
        </w:rPr>
        <w:t xml:space="preserve">i.e., </w:t>
      </w:r>
      <w:r w:rsidRPr="00200A49">
        <w:rPr>
          <w:rFonts w:ascii="Calibri" w:eastAsia="Calibri" w:hAnsi="Calibri" w:cs="Calibri"/>
          <w:sz w:val="22"/>
          <w:szCs w:val="22"/>
        </w:rPr>
        <w:t xml:space="preserve">direct, indirect and capital costs) to the various activities of a government agency. </w:t>
      </w:r>
    </w:p>
    <w:p w14:paraId="67C74B08" w14:textId="77777777" w:rsidR="004169DC" w:rsidRPr="00200A49" w:rsidRDefault="004169DC" w:rsidP="00EB12EA">
      <w:pPr>
        <w:shd w:val="clear" w:color="auto" w:fill="EDEDED" w:themeFill="accent3" w:themeFillTint="33"/>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Direct costs are those that can be directly attributed to an activity </w:t>
      </w:r>
      <w:r w:rsidR="00537F3E">
        <w:rPr>
          <w:rFonts w:ascii="Calibri" w:eastAsia="Calibri" w:hAnsi="Calibri" w:cs="Calibri"/>
          <w:sz w:val="22"/>
          <w:szCs w:val="22"/>
        </w:rPr>
        <w:t xml:space="preserve">e.g., </w:t>
      </w:r>
      <w:r w:rsidRPr="00200A49">
        <w:rPr>
          <w:rFonts w:ascii="Calibri" w:eastAsia="Calibri" w:hAnsi="Calibri" w:cs="Calibri"/>
          <w:sz w:val="22"/>
          <w:szCs w:val="22"/>
        </w:rPr>
        <w:t xml:space="preserve">all relevant labour costs, such as wage costs including on-costs and overheads. Indirect costs are not incurred exclusively for the activity being regulated and include corporate services, information technology and shared enforcement and compliance costs. Capital costs include depreciation and the opportunity cost of capital. </w:t>
      </w:r>
    </w:p>
    <w:p w14:paraId="6396515D" w14:textId="77777777" w:rsidR="004169DC" w:rsidRPr="00200A49" w:rsidRDefault="004169DC">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The pro-rata method is a top-down approach which allocates indirect costs on a proportionate basis, according to a formula designed to reflect the activities’ contribution to these costs.</w:t>
      </w:r>
    </w:p>
    <w:p w14:paraId="18BC465D" w14:textId="77777777" w:rsidR="004169DC" w:rsidRPr="00200A49" w:rsidRDefault="004169DC">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The most common approach is to allocate indirect costs proportionately across all activities where costs are being recovered. </w:t>
      </w:r>
    </w:p>
    <w:p w14:paraId="09E40EA4" w14:textId="77777777" w:rsidR="004169DC" w:rsidRPr="00200A49" w:rsidRDefault="004169DC">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VBA has estimated the costs associated with regulating plumbing in Victoria. There are two components of costs that are measurable: </w:t>
      </w:r>
    </w:p>
    <w:p w14:paraId="0D126D8B" w14:textId="49039071" w:rsidR="004169DC" w:rsidRPr="00200A49" w:rsidRDefault="004169DC" w:rsidP="00807C42">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cost of activities that can be directly related specifica</w:t>
      </w:r>
      <w:r w:rsidR="001B11CB">
        <w:rPr>
          <w:rFonts w:ascii="Calibri" w:eastAsia="Calibri" w:hAnsi="Calibri" w:cs="Calibri"/>
          <w:sz w:val="22"/>
          <w:szCs w:val="22"/>
        </w:rPr>
        <w:t>lly to regulating plumbing</w:t>
      </w:r>
    </w:p>
    <w:p w14:paraId="1701174F" w14:textId="77777777" w:rsidR="004169DC" w:rsidRPr="00200A49" w:rsidRDefault="004169DC" w:rsidP="00807C42">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 xml:space="preserve">costs of other activities of the VBA for which only a portion should be attributable to regulating plumbing. </w:t>
      </w:r>
    </w:p>
    <w:p w14:paraId="1FE7F2D0" w14:textId="77777777" w:rsidR="007E0A99" w:rsidRPr="00200A49" w:rsidRDefault="007E0A99">
      <w:pPr>
        <w:rPr>
          <w:rFonts w:ascii="Calibri" w:eastAsia="Calibri" w:hAnsi="Calibri" w:cs="Calibri"/>
          <w:sz w:val="22"/>
          <w:szCs w:val="22"/>
        </w:rPr>
      </w:pPr>
      <w:r w:rsidRPr="00200A49">
        <w:rPr>
          <w:rFonts w:ascii="Calibri" w:eastAsia="Calibri" w:hAnsi="Calibri" w:cs="Calibri"/>
          <w:sz w:val="22"/>
          <w:szCs w:val="22"/>
        </w:rPr>
        <w:br w:type="page"/>
      </w:r>
    </w:p>
    <w:p w14:paraId="205AE97C" w14:textId="23CA6F5A" w:rsidR="004169DC" w:rsidRPr="00200A49" w:rsidRDefault="004169DC">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The costs that relate specifica</w:t>
      </w:r>
      <w:r w:rsidR="001B11CB">
        <w:rPr>
          <w:rFonts w:ascii="Calibri" w:eastAsia="Calibri" w:hAnsi="Calibri" w:cs="Calibri"/>
          <w:sz w:val="22"/>
          <w:szCs w:val="22"/>
        </w:rPr>
        <w:t>lly to plumbing are shown below.</w:t>
      </w:r>
    </w:p>
    <w:p w14:paraId="5ABBFE4E" w14:textId="77777777" w:rsidR="004169DC" w:rsidRPr="00200A49" w:rsidRDefault="003A3ED2" w:rsidP="00D9506C">
      <w:pPr>
        <w:pStyle w:val="Caption"/>
        <w:rPr>
          <w:rFonts w:eastAsia="Calibri"/>
        </w:rPr>
      </w:pPr>
      <w:r w:rsidRPr="00200A49">
        <w:t xml:space="preserve">Table </w:t>
      </w:r>
      <w:r w:rsidR="00317C3F" w:rsidRPr="00200A49">
        <w:rPr>
          <w:noProof/>
        </w:rPr>
        <w:t>10</w:t>
      </w:r>
      <w:r w:rsidR="004169DC" w:rsidRPr="00200A49">
        <w:rPr>
          <w:rFonts w:eastAsia="Calibri"/>
          <w:b w:val="0"/>
        </w:rPr>
        <w:t xml:space="preserve">: </w:t>
      </w:r>
      <w:r w:rsidR="004169DC" w:rsidRPr="00200A49">
        <w:rPr>
          <w:rFonts w:eastAsia="Calibri"/>
        </w:rPr>
        <w:t>Cost items that are specifically for regulating plumbing</w:t>
      </w:r>
    </w:p>
    <w:tbl>
      <w:tblPr>
        <w:tblStyle w:val="TableGrid"/>
        <w:tblW w:w="0" w:type="auto"/>
        <w:tblLook w:val="04A0" w:firstRow="1" w:lastRow="0" w:firstColumn="1" w:lastColumn="0" w:noHBand="0" w:noVBand="1"/>
      </w:tblPr>
      <w:tblGrid>
        <w:gridCol w:w="5949"/>
        <w:gridCol w:w="2754"/>
      </w:tblGrid>
      <w:tr w:rsidR="004169DC" w:rsidRPr="00200A49" w14:paraId="5DA1BCB6" w14:textId="77777777" w:rsidTr="001D18C7">
        <w:trPr>
          <w:trHeight w:val="307"/>
        </w:trPr>
        <w:tc>
          <w:tcPr>
            <w:tcW w:w="5949" w:type="dxa"/>
            <w:shd w:val="clear" w:color="auto" w:fill="D9E2F3" w:themeFill="accent1" w:themeFillTint="33"/>
            <w:noWrap/>
            <w:hideMark/>
          </w:tcPr>
          <w:p w14:paraId="7917E261" w14:textId="77777777" w:rsidR="004169DC" w:rsidRPr="00200A49" w:rsidRDefault="004169DC">
            <w:pPr>
              <w:autoSpaceDE w:val="0"/>
              <w:autoSpaceDN w:val="0"/>
              <w:adjustRightInd w:val="0"/>
              <w:spacing w:after="120"/>
              <w:rPr>
                <w:rFonts w:ascii="Calibri" w:eastAsia="Calibri" w:hAnsi="Calibri" w:cs="Calibri"/>
                <w:b/>
                <w:sz w:val="22"/>
                <w:szCs w:val="22"/>
              </w:rPr>
            </w:pPr>
            <w:bookmarkStart w:id="35" w:name="_Hlk513811817"/>
            <w:r w:rsidRPr="00200A49">
              <w:rPr>
                <w:rFonts w:ascii="Calibri" w:eastAsia="Calibri" w:hAnsi="Calibri" w:cs="Calibri"/>
                <w:b/>
                <w:sz w:val="22"/>
                <w:szCs w:val="22"/>
              </w:rPr>
              <w:t>Cost item</w:t>
            </w:r>
          </w:p>
        </w:tc>
        <w:tc>
          <w:tcPr>
            <w:tcW w:w="2754" w:type="dxa"/>
            <w:shd w:val="clear" w:color="auto" w:fill="D9E2F3" w:themeFill="accent1" w:themeFillTint="33"/>
            <w:noWrap/>
            <w:hideMark/>
          </w:tcPr>
          <w:p w14:paraId="2454A098" w14:textId="77777777" w:rsidR="004169DC" w:rsidRPr="00200A49" w:rsidRDefault="004169DC">
            <w:pPr>
              <w:autoSpaceDE w:val="0"/>
              <w:autoSpaceDN w:val="0"/>
              <w:adjustRightInd w:val="0"/>
              <w:spacing w:after="120"/>
              <w:jc w:val="center"/>
              <w:rPr>
                <w:rFonts w:ascii="Calibri" w:eastAsia="Calibri" w:hAnsi="Calibri" w:cs="Calibri"/>
                <w:b/>
                <w:sz w:val="22"/>
                <w:szCs w:val="22"/>
              </w:rPr>
            </w:pPr>
            <w:r w:rsidRPr="00200A49">
              <w:rPr>
                <w:rFonts w:ascii="Calibri" w:eastAsia="Calibri" w:hAnsi="Calibri" w:cs="Calibri"/>
                <w:b/>
                <w:sz w:val="22"/>
                <w:szCs w:val="22"/>
              </w:rPr>
              <w:t>Cost in 2017-18</w:t>
            </w:r>
          </w:p>
        </w:tc>
      </w:tr>
      <w:tr w:rsidR="004169DC" w:rsidRPr="00200A49" w14:paraId="1D3C8D23" w14:textId="77777777" w:rsidTr="0033708C">
        <w:trPr>
          <w:trHeight w:val="307"/>
        </w:trPr>
        <w:tc>
          <w:tcPr>
            <w:tcW w:w="5949" w:type="dxa"/>
            <w:noWrap/>
            <w:hideMark/>
          </w:tcPr>
          <w:p w14:paraId="20D175A0"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Audits</w:t>
            </w:r>
          </w:p>
        </w:tc>
        <w:tc>
          <w:tcPr>
            <w:tcW w:w="2754" w:type="dxa"/>
            <w:noWrap/>
            <w:vAlign w:val="bottom"/>
            <w:hideMark/>
          </w:tcPr>
          <w:p w14:paraId="1E9A36FF" w14:textId="77777777" w:rsidR="004169DC" w:rsidRPr="00200A49" w:rsidRDefault="004169DC" w:rsidP="00616558">
            <w:pPr>
              <w:spacing w:after="120"/>
              <w:jc w:val="center"/>
              <w:rPr>
                <w:rFonts w:ascii="Calibri" w:eastAsia="Calibri" w:hAnsi="Calibri" w:cs="Calibri"/>
                <w:sz w:val="22"/>
                <w:szCs w:val="22"/>
              </w:rPr>
            </w:pPr>
            <w:r w:rsidRPr="00200A49">
              <w:rPr>
                <w:rFonts w:ascii="Calibri" w:eastAsia="Calibri" w:hAnsi="Calibri" w:cs="Calibri"/>
                <w:sz w:val="22"/>
                <w:szCs w:val="22"/>
              </w:rPr>
              <w:t>$ 2.</w:t>
            </w:r>
            <w:r w:rsidR="009B70B5" w:rsidRPr="00200A49">
              <w:rPr>
                <w:rFonts w:ascii="Calibri" w:eastAsia="Calibri" w:hAnsi="Calibri" w:cs="Calibri"/>
                <w:sz w:val="22"/>
                <w:szCs w:val="22"/>
              </w:rPr>
              <w:t>9</w:t>
            </w:r>
            <w:r w:rsidRPr="00200A49">
              <w:rPr>
                <w:rFonts w:ascii="Calibri" w:eastAsia="Calibri" w:hAnsi="Calibri" w:cs="Calibri"/>
                <w:sz w:val="22"/>
                <w:szCs w:val="22"/>
              </w:rPr>
              <w:t xml:space="preserve"> million</w:t>
            </w:r>
          </w:p>
        </w:tc>
      </w:tr>
      <w:tr w:rsidR="004169DC" w:rsidRPr="00200A49" w14:paraId="1B9289C1" w14:textId="77777777" w:rsidTr="0033708C">
        <w:trPr>
          <w:trHeight w:val="307"/>
        </w:trPr>
        <w:tc>
          <w:tcPr>
            <w:tcW w:w="5949" w:type="dxa"/>
            <w:noWrap/>
            <w:hideMark/>
          </w:tcPr>
          <w:p w14:paraId="36FF298B"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Investigations</w:t>
            </w:r>
          </w:p>
        </w:tc>
        <w:tc>
          <w:tcPr>
            <w:tcW w:w="2754" w:type="dxa"/>
            <w:noWrap/>
            <w:vAlign w:val="bottom"/>
            <w:hideMark/>
          </w:tcPr>
          <w:p w14:paraId="75E98B51" w14:textId="77777777" w:rsidR="004169DC" w:rsidRPr="00200A49" w:rsidRDefault="009B70B5" w:rsidP="00616558">
            <w:pPr>
              <w:spacing w:after="120"/>
              <w:jc w:val="center"/>
              <w:rPr>
                <w:rFonts w:ascii="Calibri" w:eastAsia="Calibri" w:hAnsi="Calibri" w:cs="Calibri"/>
                <w:sz w:val="22"/>
                <w:szCs w:val="22"/>
              </w:rPr>
            </w:pPr>
            <w:r w:rsidRPr="00200A49">
              <w:rPr>
                <w:rFonts w:ascii="Calibri" w:eastAsia="Calibri" w:hAnsi="Calibri" w:cs="Calibri"/>
                <w:sz w:val="22"/>
                <w:szCs w:val="22"/>
              </w:rPr>
              <w:t>$ 2.2</w:t>
            </w:r>
            <w:r w:rsidR="004169DC" w:rsidRPr="00200A49">
              <w:rPr>
                <w:rFonts w:ascii="Calibri" w:eastAsia="Calibri" w:hAnsi="Calibri" w:cs="Calibri"/>
                <w:sz w:val="22"/>
                <w:szCs w:val="22"/>
              </w:rPr>
              <w:t xml:space="preserve"> million</w:t>
            </w:r>
          </w:p>
        </w:tc>
      </w:tr>
      <w:tr w:rsidR="004169DC" w:rsidRPr="00200A49" w14:paraId="2D199752" w14:textId="77777777" w:rsidTr="0033708C">
        <w:trPr>
          <w:trHeight w:val="307"/>
        </w:trPr>
        <w:tc>
          <w:tcPr>
            <w:tcW w:w="5949" w:type="dxa"/>
            <w:noWrap/>
            <w:hideMark/>
          </w:tcPr>
          <w:p w14:paraId="5FBB772B"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Licensing and Registration </w:t>
            </w:r>
          </w:p>
        </w:tc>
        <w:tc>
          <w:tcPr>
            <w:tcW w:w="2754" w:type="dxa"/>
            <w:noWrap/>
            <w:vAlign w:val="bottom"/>
            <w:hideMark/>
          </w:tcPr>
          <w:p w14:paraId="35D7A675" w14:textId="77777777" w:rsidR="004169DC" w:rsidRPr="00200A49" w:rsidRDefault="009B70B5" w:rsidP="00616558">
            <w:pPr>
              <w:spacing w:after="120"/>
              <w:jc w:val="center"/>
              <w:rPr>
                <w:rFonts w:ascii="Calibri" w:eastAsia="Calibri" w:hAnsi="Calibri" w:cs="Calibri"/>
                <w:sz w:val="22"/>
                <w:szCs w:val="22"/>
              </w:rPr>
            </w:pPr>
            <w:r w:rsidRPr="00200A49">
              <w:rPr>
                <w:rFonts w:ascii="Calibri" w:eastAsia="Calibri" w:hAnsi="Calibri" w:cs="Calibri"/>
                <w:sz w:val="22"/>
                <w:szCs w:val="22"/>
              </w:rPr>
              <w:t>$ 2.8</w:t>
            </w:r>
            <w:r w:rsidR="004169DC" w:rsidRPr="00200A49">
              <w:rPr>
                <w:rFonts w:ascii="Calibri" w:eastAsia="Calibri" w:hAnsi="Calibri" w:cs="Calibri"/>
                <w:sz w:val="22"/>
                <w:szCs w:val="22"/>
              </w:rPr>
              <w:t xml:space="preserve"> million</w:t>
            </w:r>
          </w:p>
        </w:tc>
      </w:tr>
      <w:tr w:rsidR="004169DC" w:rsidRPr="00200A49" w14:paraId="7469C998" w14:textId="77777777" w:rsidTr="0033708C">
        <w:trPr>
          <w:trHeight w:val="307"/>
        </w:trPr>
        <w:tc>
          <w:tcPr>
            <w:tcW w:w="5949" w:type="dxa"/>
            <w:noWrap/>
            <w:hideMark/>
          </w:tcPr>
          <w:p w14:paraId="49CEDCD6"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Tech</w:t>
            </w:r>
            <w:r w:rsidR="007D4A5D" w:rsidRPr="00200A49">
              <w:rPr>
                <w:rFonts w:ascii="Calibri" w:eastAsia="Calibri" w:hAnsi="Calibri" w:cs="Calibri"/>
                <w:sz w:val="22"/>
                <w:szCs w:val="22"/>
              </w:rPr>
              <w:t>n</w:t>
            </w:r>
            <w:r w:rsidR="00286FD0" w:rsidRPr="00200A49">
              <w:rPr>
                <w:rFonts w:ascii="Calibri" w:eastAsia="Calibri" w:hAnsi="Calibri" w:cs="Calibri"/>
                <w:sz w:val="22"/>
                <w:szCs w:val="22"/>
              </w:rPr>
              <w:t>ical</w:t>
            </w:r>
            <w:r w:rsidRPr="00200A49">
              <w:rPr>
                <w:rFonts w:ascii="Calibri" w:eastAsia="Calibri" w:hAnsi="Calibri" w:cs="Calibri"/>
                <w:sz w:val="22"/>
                <w:szCs w:val="22"/>
              </w:rPr>
              <w:t xml:space="preserve"> and Reg</w:t>
            </w:r>
            <w:r w:rsidR="00286FD0" w:rsidRPr="00200A49">
              <w:rPr>
                <w:rFonts w:ascii="Calibri" w:eastAsia="Calibri" w:hAnsi="Calibri" w:cs="Calibri"/>
                <w:sz w:val="22"/>
                <w:szCs w:val="22"/>
              </w:rPr>
              <w:t>ulation</w:t>
            </w:r>
            <w:r w:rsidR="00286FD0" w:rsidRPr="00200A49">
              <w:rPr>
                <w:rStyle w:val="FootnoteReference"/>
                <w:rFonts w:ascii="Calibri" w:eastAsia="Calibri" w:hAnsi="Calibri" w:cs="Calibri"/>
                <w:sz w:val="22"/>
                <w:szCs w:val="22"/>
              </w:rPr>
              <w:footnoteReference w:id="12"/>
            </w:r>
          </w:p>
        </w:tc>
        <w:tc>
          <w:tcPr>
            <w:tcW w:w="2754" w:type="dxa"/>
            <w:noWrap/>
            <w:vAlign w:val="bottom"/>
            <w:hideMark/>
          </w:tcPr>
          <w:p w14:paraId="1FFAD27D" w14:textId="77777777" w:rsidR="004169DC" w:rsidRPr="00200A49" w:rsidRDefault="009B70B5" w:rsidP="00616558">
            <w:pPr>
              <w:spacing w:after="120"/>
              <w:jc w:val="center"/>
              <w:rPr>
                <w:rFonts w:ascii="Calibri" w:eastAsia="Calibri" w:hAnsi="Calibri" w:cs="Calibri"/>
                <w:sz w:val="22"/>
                <w:szCs w:val="22"/>
              </w:rPr>
            </w:pPr>
            <w:r w:rsidRPr="00200A49">
              <w:rPr>
                <w:rFonts w:ascii="Calibri" w:eastAsia="Calibri" w:hAnsi="Calibri" w:cs="Calibri"/>
                <w:sz w:val="22"/>
                <w:szCs w:val="22"/>
              </w:rPr>
              <w:t>$ 1.0</w:t>
            </w:r>
            <w:r w:rsidR="004169DC" w:rsidRPr="00200A49">
              <w:rPr>
                <w:rFonts w:ascii="Calibri" w:eastAsia="Calibri" w:hAnsi="Calibri" w:cs="Calibri"/>
                <w:sz w:val="22"/>
                <w:szCs w:val="22"/>
              </w:rPr>
              <w:t xml:space="preserve"> million</w:t>
            </w:r>
          </w:p>
        </w:tc>
      </w:tr>
      <w:tr w:rsidR="004169DC" w:rsidRPr="00200A49" w14:paraId="1B44ED20" w14:textId="77777777" w:rsidTr="001D18C7">
        <w:trPr>
          <w:trHeight w:val="307"/>
        </w:trPr>
        <w:tc>
          <w:tcPr>
            <w:tcW w:w="5949" w:type="dxa"/>
            <w:noWrap/>
          </w:tcPr>
          <w:p w14:paraId="1967B14D" w14:textId="77777777" w:rsidR="004169DC" w:rsidRPr="00200A49" w:rsidRDefault="004169DC">
            <w:pPr>
              <w:autoSpaceDE w:val="0"/>
              <w:autoSpaceDN w:val="0"/>
              <w:adjustRightInd w:val="0"/>
              <w:spacing w:after="120"/>
              <w:rPr>
                <w:rFonts w:ascii="Calibri" w:eastAsia="Calibri" w:hAnsi="Calibri" w:cs="Calibri"/>
                <w:b/>
                <w:i/>
                <w:sz w:val="22"/>
                <w:szCs w:val="22"/>
              </w:rPr>
            </w:pPr>
            <w:r w:rsidRPr="00200A49">
              <w:rPr>
                <w:rFonts w:ascii="Calibri" w:eastAsia="Calibri" w:hAnsi="Calibri" w:cs="Calibri"/>
                <w:b/>
                <w:i/>
                <w:sz w:val="22"/>
                <w:szCs w:val="22"/>
              </w:rPr>
              <w:t>Subtotal specific costs</w:t>
            </w:r>
          </w:p>
        </w:tc>
        <w:tc>
          <w:tcPr>
            <w:tcW w:w="2754" w:type="dxa"/>
            <w:noWrap/>
          </w:tcPr>
          <w:p w14:paraId="3A098BCC" w14:textId="77777777" w:rsidR="004169DC" w:rsidRPr="00200A49" w:rsidRDefault="009B70B5">
            <w:pPr>
              <w:spacing w:after="120"/>
              <w:jc w:val="center"/>
              <w:rPr>
                <w:rFonts w:ascii="Calibri" w:eastAsia="Calibri" w:hAnsi="Calibri" w:cs="Calibri"/>
                <w:b/>
                <w:sz w:val="22"/>
                <w:szCs w:val="22"/>
              </w:rPr>
            </w:pPr>
            <w:r w:rsidRPr="00200A49">
              <w:rPr>
                <w:rFonts w:ascii="Calibri" w:eastAsia="Calibri" w:hAnsi="Calibri" w:cs="Calibri"/>
                <w:b/>
                <w:sz w:val="22"/>
                <w:szCs w:val="22"/>
              </w:rPr>
              <w:t>$ 8.9</w:t>
            </w:r>
            <w:r w:rsidR="004169DC" w:rsidRPr="00200A49">
              <w:rPr>
                <w:rFonts w:ascii="Calibri" w:eastAsia="Calibri" w:hAnsi="Calibri" w:cs="Calibri"/>
                <w:b/>
                <w:sz w:val="22"/>
                <w:szCs w:val="22"/>
              </w:rPr>
              <w:t xml:space="preserve"> million</w:t>
            </w:r>
          </w:p>
        </w:tc>
      </w:tr>
      <w:bookmarkEnd w:id="35"/>
    </w:tbl>
    <w:p w14:paraId="3E499A33" w14:textId="77777777" w:rsidR="004169DC" w:rsidRPr="00200A49" w:rsidRDefault="004169DC" w:rsidP="004169DC">
      <w:pPr>
        <w:autoSpaceDE w:val="0"/>
        <w:autoSpaceDN w:val="0"/>
        <w:adjustRightInd w:val="0"/>
        <w:spacing w:after="120"/>
        <w:rPr>
          <w:rFonts w:ascii="Calibri" w:hAnsi="Calibri" w:cs="Calibri"/>
          <w:sz w:val="13"/>
          <w:szCs w:val="22"/>
        </w:rPr>
      </w:pPr>
    </w:p>
    <w:p w14:paraId="28AD6B7F"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These are mostly the costs of staff involved in each of these activities.</w:t>
      </w:r>
    </w:p>
    <w:p w14:paraId="2001C03B"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The other costs of VBA, which relate to both plumbing and building amount to $2</w:t>
      </w:r>
      <w:r w:rsidR="009B70B5" w:rsidRPr="00200A49">
        <w:rPr>
          <w:rFonts w:ascii="Calibri" w:eastAsia="Calibri" w:hAnsi="Calibri" w:cs="Calibri"/>
          <w:sz w:val="22"/>
          <w:szCs w:val="22"/>
        </w:rPr>
        <w:t>9.6</w:t>
      </w:r>
      <w:r w:rsidRPr="00200A49">
        <w:rPr>
          <w:rFonts w:ascii="Calibri" w:eastAsia="Calibri" w:hAnsi="Calibri" w:cs="Calibri"/>
          <w:sz w:val="22"/>
          <w:szCs w:val="22"/>
        </w:rPr>
        <w:t xml:space="preserve"> million in 2017-18. This includes costs such as rent, IT systems, legal services, communications, complaints unit, consumer information, corporate services, and other staff whose activities relate to both building and plumbing sectors. The VBA estimates that around 30 per cent of these costs should be attributed to plumbing activities, based on the number of practitioners and volume of compliance activities. In other words, a further $</w:t>
      </w:r>
      <w:r w:rsidR="009B70B5" w:rsidRPr="00200A49">
        <w:rPr>
          <w:rFonts w:ascii="Calibri" w:eastAsia="Calibri" w:hAnsi="Calibri" w:cs="Calibri"/>
          <w:sz w:val="22"/>
          <w:szCs w:val="22"/>
        </w:rPr>
        <w:t>10.2</w:t>
      </w:r>
      <w:r w:rsidRPr="00200A49">
        <w:rPr>
          <w:rFonts w:ascii="Calibri" w:eastAsia="Calibri" w:hAnsi="Calibri" w:cs="Calibri"/>
          <w:sz w:val="22"/>
          <w:szCs w:val="22"/>
        </w:rPr>
        <w:t xml:space="preserve"> million in VBA costs are attributable to the regulating of plumbing, giving a total cost of around $</w:t>
      </w:r>
      <w:r w:rsidR="009B70B5" w:rsidRPr="00200A49">
        <w:rPr>
          <w:rFonts w:ascii="Calibri" w:eastAsia="Calibri" w:hAnsi="Calibri" w:cs="Calibri"/>
          <w:sz w:val="22"/>
          <w:szCs w:val="22"/>
        </w:rPr>
        <w:t>19.1</w:t>
      </w:r>
      <w:r w:rsidRPr="00200A49">
        <w:rPr>
          <w:rFonts w:ascii="Calibri" w:eastAsia="Calibri" w:hAnsi="Calibri" w:cs="Calibri"/>
          <w:sz w:val="22"/>
          <w:szCs w:val="22"/>
        </w:rPr>
        <w:t xml:space="preserve"> million in 2017-18.</w:t>
      </w:r>
    </w:p>
    <w:p w14:paraId="7E3849C8" w14:textId="77777777" w:rsidR="003C2882" w:rsidRPr="00200A49" w:rsidRDefault="003C2882" w:rsidP="003C2882">
      <w:pPr>
        <w:spacing w:after="120"/>
        <w:rPr>
          <w:rFonts w:ascii="Calibri" w:hAnsi="Calibri" w:cs="Calibri"/>
          <w:sz w:val="22"/>
          <w:szCs w:val="22"/>
        </w:rPr>
      </w:pPr>
      <w:r w:rsidRPr="00200A49">
        <w:rPr>
          <w:rFonts w:ascii="Calibri" w:hAnsi="Calibri" w:cs="Calibri"/>
          <w:sz w:val="22"/>
          <w:szCs w:val="22"/>
        </w:rPr>
        <w:t xml:space="preserve">Currently, the revenue collected from plumbing fees is sufficient to meet these costs at the aggregate level. </w:t>
      </w:r>
    </w:p>
    <w:p w14:paraId="50738041" w14:textId="77777777" w:rsidR="003C2882" w:rsidRPr="00200A49" w:rsidRDefault="003C2882" w:rsidP="00616558">
      <w:pPr>
        <w:autoSpaceDE w:val="0"/>
        <w:autoSpaceDN w:val="0"/>
        <w:adjustRightInd w:val="0"/>
        <w:spacing w:after="120"/>
        <w:rPr>
          <w:rFonts w:ascii="Calibri" w:eastAsia="Calibri" w:hAnsi="Calibri" w:cs="Calibri"/>
          <w:sz w:val="22"/>
          <w:szCs w:val="22"/>
        </w:rPr>
      </w:pPr>
    </w:p>
    <w:p w14:paraId="7A0C2E87" w14:textId="77777777" w:rsidR="00320A5D" w:rsidRPr="00200A49" w:rsidRDefault="00320A5D" w:rsidP="00E92FD6">
      <w:pPr>
        <w:spacing w:after="120"/>
        <w:rPr>
          <w:rFonts w:ascii="Calibri" w:hAnsi="Calibri" w:cs="Calibri"/>
          <w:sz w:val="22"/>
          <w:szCs w:val="22"/>
        </w:rPr>
      </w:pPr>
      <w:r w:rsidRPr="00200A49">
        <w:rPr>
          <w:rFonts w:ascii="Calibri" w:hAnsi="Calibri" w:cs="Calibri"/>
          <w:sz w:val="22"/>
          <w:szCs w:val="22"/>
        </w:rPr>
        <w:t xml:space="preserve"> </w:t>
      </w:r>
    </w:p>
    <w:p w14:paraId="4061E6FB" w14:textId="77777777" w:rsidR="0094772C" w:rsidRPr="00200A49" w:rsidRDefault="0094772C">
      <w:pPr>
        <w:rPr>
          <w:rFonts w:ascii="Calibri" w:hAnsi="Calibri" w:cs="Calibri"/>
        </w:rPr>
      </w:pPr>
    </w:p>
    <w:p w14:paraId="06E7016E" w14:textId="77777777" w:rsidR="00224699" w:rsidRPr="00200A49" w:rsidRDefault="00224699">
      <w:pPr>
        <w:rPr>
          <w:rFonts w:ascii="Calibri" w:eastAsiaTheme="majorEastAsia" w:hAnsi="Calibri" w:cs="Calibri"/>
          <w:color w:val="2F5496" w:themeColor="accent1" w:themeShade="BF"/>
          <w:sz w:val="32"/>
          <w:szCs w:val="32"/>
        </w:rPr>
      </w:pPr>
      <w:bookmarkStart w:id="36" w:name="_Toc506410467"/>
      <w:r w:rsidRPr="00200A49">
        <w:rPr>
          <w:rFonts w:ascii="Calibri" w:hAnsi="Calibri" w:cs="Calibri"/>
        </w:rPr>
        <w:br w:type="page"/>
      </w:r>
    </w:p>
    <w:p w14:paraId="672E8F0F" w14:textId="77777777" w:rsidR="005A718D" w:rsidRPr="00200A49" w:rsidRDefault="005A718D" w:rsidP="00282856">
      <w:pPr>
        <w:pStyle w:val="Heading1"/>
      </w:pPr>
      <w:bookmarkStart w:id="37" w:name="_Toc509788317"/>
      <w:bookmarkStart w:id="38" w:name="_Toc516708060"/>
      <w:bookmarkStart w:id="39" w:name="_Toc517912082"/>
      <w:bookmarkStart w:id="40" w:name="_Ref517962935"/>
      <w:r w:rsidRPr="00200A49">
        <w:t>Objective of regulating plumbing work</w:t>
      </w:r>
      <w:bookmarkEnd w:id="36"/>
      <w:bookmarkEnd w:id="37"/>
      <w:bookmarkEnd w:id="38"/>
      <w:bookmarkEnd w:id="39"/>
      <w:bookmarkEnd w:id="40"/>
    </w:p>
    <w:p w14:paraId="003311D6" w14:textId="77777777" w:rsidR="00D679CD" w:rsidRPr="00200A49" w:rsidRDefault="00D679CD" w:rsidP="00DF5383">
      <w:pPr>
        <w:pStyle w:val="Heading2"/>
      </w:pPr>
      <w:bookmarkStart w:id="41" w:name="_Toc509788318"/>
      <w:bookmarkStart w:id="42" w:name="_Toc517912083"/>
      <w:r w:rsidRPr="00200A49">
        <w:t>Objectives of the Act</w:t>
      </w:r>
      <w:bookmarkEnd w:id="41"/>
      <w:bookmarkEnd w:id="42"/>
    </w:p>
    <w:p w14:paraId="423FFAFC" w14:textId="37741645" w:rsidR="008054A8" w:rsidRPr="00200A49" w:rsidRDefault="00BE2A90" w:rsidP="00F90FB8">
      <w:pPr>
        <w:pStyle w:val="BodyText"/>
        <w:spacing w:after="120"/>
        <w:rPr>
          <w:rFonts w:asciiTheme="minorHAnsi" w:eastAsiaTheme="minorEastAsia" w:hAnsiTheme="minorHAnsi" w:cstheme="minorBidi"/>
          <w:sz w:val="22"/>
          <w:szCs w:val="22"/>
        </w:rPr>
      </w:pPr>
      <w:r w:rsidRPr="00200A49">
        <w:rPr>
          <w:rFonts w:ascii="Calibri" w:eastAsia="Calibri" w:hAnsi="Calibri" w:cs="Calibri"/>
          <w:sz w:val="22"/>
          <w:szCs w:val="22"/>
        </w:rPr>
        <w:t xml:space="preserve">The </w:t>
      </w:r>
      <w:r w:rsidRPr="00200A49">
        <w:rPr>
          <w:rFonts w:ascii="Calibri" w:eastAsia="Calibri" w:hAnsi="Calibri" w:cs="Calibri"/>
          <w:i/>
          <w:sz w:val="22"/>
          <w:szCs w:val="22"/>
        </w:rPr>
        <w:t>Building Act 1993</w:t>
      </w:r>
      <w:r w:rsidRPr="00200A49">
        <w:rPr>
          <w:rFonts w:ascii="Calibri" w:eastAsia="Calibri" w:hAnsi="Calibri" w:cs="Calibri"/>
          <w:sz w:val="22"/>
          <w:szCs w:val="22"/>
        </w:rPr>
        <w:t xml:space="preserve"> (</w:t>
      </w:r>
      <w:r w:rsidR="001346DA">
        <w:rPr>
          <w:rFonts w:ascii="Calibri" w:eastAsia="Calibri" w:hAnsi="Calibri" w:cs="Calibri"/>
          <w:sz w:val="22"/>
          <w:szCs w:val="22"/>
        </w:rPr>
        <w:t>“</w:t>
      </w:r>
      <w:r w:rsidRPr="00200A49">
        <w:rPr>
          <w:rFonts w:ascii="Calibri" w:eastAsia="Calibri" w:hAnsi="Calibri" w:cs="Calibri"/>
          <w:sz w:val="22"/>
          <w:szCs w:val="22"/>
        </w:rPr>
        <w:t>the Act</w:t>
      </w:r>
      <w:r w:rsidR="001346DA">
        <w:rPr>
          <w:rFonts w:ascii="Calibri" w:eastAsia="Calibri" w:hAnsi="Calibri" w:cs="Calibri"/>
          <w:sz w:val="22"/>
          <w:szCs w:val="22"/>
        </w:rPr>
        <w:t>”</w:t>
      </w:r>
      <w:r w:rsidRPr="00200A49">
        <w:rPr>
          <w:rFonts w:ascii="Calibri" w:eastAsia="Calibri" w:hAnsi="Calibri" w:cs="Calibri"/>
          <w:sz w:val="22"/>
          <w:szCs w:val="22"/>
        </w:rPr>
        <w:t>) provides the legislative framework for the regulation of plumbing and building standards in</w:t>
      </w:r>
      <w:r w:rsidRPr="00200A49">
        <w:rPr>
          <w:rFonts w:asciiTheme="minorHAnsi" w:eastAsiaTheme="minorEastAsia" w:hAnsiTheme="minorHAnsi" w:cstheme="minorBidi"/>
          <w:sz w:val="22"/>
          <w:szCs w:val="22"/>
        </w:rPr>
        <w:t xml:space="preserve"> Victoria.</w:t>
      </w:r>
      <w:r w:rsidR="00D679CD" w:rsidRPr="00200A49">
        <w:rPr>
          <w:rFonts w:asciiTheme="minorHAnsi" w:eastAsiaTheme="minorEastAsia" w:hAnsiTheme="minorHAnsi" w:cstheme="minorBidi"/>
          <w:sz w:val="22"/>
          <w:szCs w:val="22"/>
          <w:lang w:val="en-US"/>
        </w:rPr>
        <w:t xml:space="preserve"> </w:t>
      </w:r>
      <w:r w:rsidR="008054A8" w:rsidRPr="00200A49">
        <w:rPr>
          <w:rFonts w:asciiTheme="minorHAnsi" w:eastAsiaTheme="minorEastAsia" w:hAnsiTheme="minorHAnsi" w:cstheme="minorBidi"/>
          <w:sz w:val="22"/>
          <w:szCs w:val="22"/>
          <w:lang w:val="en-US"/>
        </w:rPr>
        <w:t>T</w:t>
      </w:r>
      <w:r w:rsidR="008054A8" w:rsidRPr="00200A49">
        <w:rPr>
          <w:rFonts w:asciiTheme="minorHAnsi" w:eastAsiaTheme="minorEastAsia" w:hAnsiTheme="minorHAnsi" w:cstheme="minorBidi"/>
          <w:sz w:val="22"/>
          <w:szCs w:val="22"/>
        </w:rPr>
        <w:t xml:space="preserve">he overall objectives of the </w:t>
      </w:r>
      <w:r w:rsidR="0079125B">
        <w:rPr>
          <w:rFonts w:asciiTheme="minorHAnsi" w:eastAsiaTheme="minorEastAsia" w:hAnsiTheme="minorHAnsi" w:cstheme="minorBidi"/>
          <w:sz w:val="22"/>
          <w:szCs w:val="22"/>
        </w:rPr>
        <w:t>Act</w:t>
      </w:r>
      <w:r w:rsidR="009619AC" w:rsidRPr="00200A49">
        <w:rPr>
          <w:rFonts w:asciiTheme="minorHAnsi" w:eastAsiaTheme="minorEastAsia" w:hAnsiTheme="minorHAnsi" w:cstheme="minorBidi"/>
          <w:sz w:val="22"/>
          <w:szCs w:val="22"/>
        </w:rPr>
        <w:t>, some of which</w:t>
      </w:r>
      <w:r w:rsidR="00265D03" w:rsidRPr="00200A49">
        <w:rPr>
          <w:rFonts w:asciiTheme="minorHAnsi" w:eastAsiaTheme="minorEastAsia" w:hAnsiTheme="minorHAnsi" w:cstheme="minorBidi"/>
          <w:sz w:val="22"/>
          <w:szCs w:val="22"/>
        </w:rPr>
        <w:t xml:space="preserve"> relate specifically to plumbing,</w:t>
      </w:r>
      <w:r w:rsidR="0001449A" w:rsidRPr="00200A49">
        <w:rPr>
          <w:rFonts w:asciiTheme="minorHAnsi" w:eastAsiaTheme="minorEastAsia" w:hAnsiTheme="minorHAnsi" w:cstheme="minorBidi"/>
          <w:sz w:val="22"/>
          <w:szCs w:val="22"/>
        </w:rPr>
        <w:t xml:space="preserve"> are</w:t>
      </w:r>
      <w:r w:rsidR="008054A8" w:rsidRPr="00200A49">
        <w:rPr>
          <w:rFonts w:asciiTheme="minorHAnsi" w:eastAsiaTheme="minorEastAsia" w:hAnsiTheme="minorHAnsi" w:cstheme="minorBidi"/>
          <w:sz w:val="22"/>
          <w:szCs w:val="22"/>
        </w:rPr>
        <w:t>:</w:t>
      </w:r>
    </w:p>
    <w:p w14:paraId="2B8C70E3" w14:textId="77777777" w:rsidR="008054A8" w:rsidRPr="00200A49" w:rsidRDefault="008054A8" w:rsidP="00104D89">
      <w:pPr>
        <w:pStyle w:val="BodyText"/>
        <w:numPr>
          <w:ilvl w:val="0"/>
          <w:numId w:val="40"/>
        </w:numPr>
        <w:spacing w:after="120"/>
        <w:ind w:left="567" w:hanging="283"/>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protect the safety and health of people who use buildings and places of public entertainment</w:t>
      </w:r>
    </w:p>
    <w:p w14:paraId="45D38670" w14:textId="77777777" w:rsidR="008054A8" w:rsidRPr="00200A49" w:rsidRDefault="008054A8" w:rsidP="00104D89">
      <w:pPr>
        <w:pStyle w:val="BodyText"/>
        <w:numPr>
          <w:ilvl w:val="0"/>
          <w:numId w:val="40"/>
        </w:numPr>
        <w:spacing w:after="120"/>
        <w:ind w:left="567" w:hanging="283"/>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enhance the amenity of buildings</w:t>
      </w:r>
    </w:p>
    <w:p w14:paraId="5ED94596" w14:textId="77777777" w:rsidR="008054A8" w:rsidRPr="00200A49" w:rsidRDefault="008054A8" w:rsidP="00104D89">
      <w:pPr>
        <w:pStyle w:val="BodyText"/>
        <w:numPr>
          <w:ilvl w:val="0"/>
          <w:numId w:val="40"/>
        </w:numPr>
        <w:spacing w:after="120"/>
        <w:ind w:left="567" w:hanging="283"/>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promote plumbing practices which protect the safety and health of people and the integrity of water supply and waste water systems</w:t>
      </w:r>
    </w:p>
    <w:p w14:paraId="504F6F99" w14:textId="77777777" w:rsidR="008054A8" w:rsidRPr="00200A49" w:rsidRDefault="008054A8" w:rsidP="00104D89">
      <w:pPr>
        <w:pStyle w:val="BodyText"/>
        <w:numPr>
          <w:ilvl w:val="0"/>
          <w:numId w:val="40"/>
        </w:numPr>
        <w:spacing w:after="120"/>
        <w:ind w:left="567" w:hanging="283"/>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facilitate the adoption and efficient application of</w:t>
      </w:r>
      <w:r w:rsidR="006C5684" w:rsidRPr="00200A49">
        <w:rPr>
          <w:rFonts w:asciiTheme="minorHAnsi" w:eastAsiaTheme="minorEastAsia" w:hAnsiTheme="minorHAnsi" w:cstheme="minorBidi"/>
          <w:sz w:val="22"/>
          <w:szCs w:val="22"/>
        </w:rPr>
        <w:t>:</w:t>
      </w:r>
    </w:p>
    <w:p w14:paraId="12790DD6" w14:textId="77777777" w:rsidR="008054A8" w:rsidRPr="00200A49" w:rsidRDefault="008054A8" w:rsidP="00D54502">
      <w:pPr>
        <w:pStyle w:val="BodyText"/>
        <w:numPr>
          <w:ilvl w:val="1"/>
          <w:numId w:val="40"/>
        </w:numPr>
        <w:spacing w:after="120"/>
        <w:ind w:left="993" w:hanging="28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national building standards</w:t>
      </w:r>
    </w:p>
    <w:p w14:paraId="491488A2" w14:textId="77777777" w:rsidR="008054A8" w:rsidRPr="00200A49" w:rsidRDefault="008054A8" w:rsidP="00D54502">
      <w:pPr>
        <w:pStyle w:val="BodyText"/>
        <w:numPr>
          <w:ilvl w:val="1"/>
          <w:numId w:val="40"/>
        </w:numPr>
        <w:spacing w:after="120"/>
        <w:ind w:left="993" w:hanging="28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national plumbing standards</w:t>
      </w:r>
    </w:p>
    <w:p w14:paraId="33CA8A0A" w14:textId="77777777" w:rsidR="008054A8" w:rsidRPr="00200A49" w:rsidRDefault="007D4A5D" w:rsidP="00104D89">
      <w:pPr>
        <w:pStyle w:val="BodyText"/>
        <w:numPr>
          <w:ilvl w:val="0"/>
          <w:numId w:val="40"/>
        </w:numPr>
        <w:spacing w:after="120"/>
        <w:ind w:left="567" w:hanging="283"/>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facilitate the cost-</w:t>
      </w:r>
      <w:r w:rsidR="008054A8" w:rsidRPr="00200A49">
        <w:rPr>
          <w:rFonts w:asciiTheme="minorHAnsi" w:eastAsiaTheme="minorEastAsia" w:hAnsiTheme="minorHAnsi" w:cstheme="minorBidi"/>
          <w:sz w:val="22"/>
          <w:szCs w:val="22"/>
        </w:rPr>
        <w:t>effective construction and maintenance of buildings and plumbing systems</w:t>
      </w:r>
    </w:p>
    <w:p w14:paraId="7C1E7DA4" w14:textId="77777777" w:rsidR="008054A8" w:rsidRPr="00200A49" w:rsidRDefault="008054A8" w:rsidP="00104D89">
      <w:pPr>
        <w:pStyle w:val="BodyText"/>
        <w:numPr>
          <w:ilvl w:val="0"/>
          <w:numId w:val="40"/>
        </w:numPr>
        <w:spacing w:after="120"/>
        <w:ind w:left="567" w:hanging="283"/>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facilitate the construction of environmentally and energy efficient buildings</w:t>
      </w:r>
    </w:p>
    <w:p w14:paraId="38C6FEE1" w14:textId="77777777" w:rsidR="008054A8" w:rsidRPr="00200A49" w:rsidRDefault="008054A8" w:rsidP="00104D89">
      <w:pPr>
        <w:pStyle w:val="BodyText"/>
        <w:numPr>
          <w:ilvl w:val="0"/>
          <w:numId w:val="40"/>
        </w:numPr>
        <w:spacing w:after="120"/>
        <w:ind w:left="567" w:hanging="283"/>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aid the achievement of an efficient and competitive building and plumbing industry.</w:t>
      </w:r>
    </w:p>
    <w:p w14:paraId="452CD2C8" w14:textId="77777777" w:rsidR="005900B9" w:rsidRPr="00200A49" w:rsidRDefault="00635B8F"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The objective of </w:t>
      </w:r>
      <w:r w:rsidR="007E4F10" w:rsidRPr="00200A49">
        <w:rPr>
          <w:rFonts w:ascii="Calibri" w:eastAsia="Calibri" w:hAnsi="Calibri" w:cs="Calibri"/>
          <w:sz w:val="22"/>
          <w:szCs w:val="22"/>
          <w:lang w:val="en-US"/>
        </w:rPr>
        <w:t xml:space="preserve">Part 12A of the Act, </w:t>
      </w:r>
      <w:r w:rsidR="002B30D0" w:rsidRPr="00200A49">
        <w:rPr>
          <w:rFonts w:ascii="Calibri" w:eastAsia="Calibri" w:hAnsi="Calibri" w:cs="Calibri"/>
          <w:sz w:val="22"/>
          <w:szCs w:val="22"/>
          <w:lang w:val="en-US"/>
        </w:rPr>
        <w:t>which</w:t>
      </w:r>
      <w:r w:rsidRPr="00200A49">
        <w:rPr>
          <w:rFonts w:ascii="Calibri" w:eastAsia="Calibri" w:hAnsi="Calibri" w:cs="Calibri"/>
          <w:sz w:val="22"/>
          <w:szCs w:val="22"/>
          <w:lang w:val="en-US"/>
        </w:rPr>
        <w:t xml:space="preserve"> </w:t>
      </w:r>
      <w:r w:rsidR="00CB15B9" w:rsidRPr="00200A49">
        <w:rPr>
          <w:rFonts w:ascii="Calibri" w:eastAsia="Calibri" w:hAnsi="Calibri" w:cs="Calibri"/>
          <w:sz w:val="22"/>
          <w:szCs w:val="22"/>
          <w:lang w:val="en-US"/>
        </w:rPr>
        <w:t xml:space="preserve">specifically relates to the regulation of the plumbing </w:t>
      </w:r>
      <w:r w:rsidR="00710272" w:rsidRPr="00200A49">
        <w:rPr>
          <w:rFonts w:ascii="Calibri" w:eastAsia="Calibri" w:hAnsi="Calibri" w:cs="Calibri"/>
          <w:sz w:val="22"/>
          <w:szCs w:val="22"/>
          <w:lang w:val="en-US"/>
        </w:rPr>
        <w:t>in Vict</w:t>
      </w:r>
      <w:r w:rsidR="00CB15B9" w:rsidRPr="00200A49">
        <w:rPr>
          <w:rFonts w:ascii="Calibri" w:eastAsia="Calibri" w:hAnsi="Calibri" w:cs="Calibri"/>
          <w:sz w:val="22"/>
          <w:szCs w:val="22"/>
          <w:lang w:val="en-US"/>
        </w:rPr>
        <w:t>o</w:t>
      </w:r>
      <w:r w:rsidR="00710272" w:rsidRPr="00200A49">
        <w:rPr>
          <w:rFonts w:ascii="Calibri" w:eastAsia="Calibri" w:hAnsi="Calibri" w:cs="Calibri"/>
          <w:sz w:val="22"/>
          <w:szCs w:val="22"/>
          <w:lang w:val="en-US"/>
        </w:rPr>
        <w:t>r</w:t>
      </w:r>
      <w:r w:rsidR="00CB15B9" w:rsidRPr="00200A49">
        <w:rPr>
          <w:rFonts w:ascii="Calibri" w:eastAsia="Calibri" w:hAnsi="Calibri" w:cs="Calibri"/>
          <w:sz w:val="22"/>
          <w:szCs w:val="22"/>
          <w:lang w:val="en-US"/>
        </w:rPr>
        <w:t>ia</w:t>
      </w:r>
      <w:r w:rsidR="002B30D0" w:rsidRPr="00200A49">
        <w:rPr>
          <w:rFonts w:ascii="Calibri" w:eastAsia="Calibri" w:hAnsi="Calibri" w:cs="Calibri"/>
          <w:sz w:val="22"/>
          <w:szCs w:val="22"/>
          <w:lang w:val="en-US"/>
        </w:rPr>
        <w:t xml:space="preserve">, </w:t>
      </w:r>
      <w:r w:rsidR="00252393" w:rsidRPr="00200A49">
        <w:rPr>
          <w:rFonts w:ascii="Calibri" w:eastAsia="Calibri" w:hAnsi="Calibri" w:cs="Calibri"/>
          <w:sz w:val="22"/>
          <w:szCs w:val="22"/>
          <w:lang w:val="en-US"/>
        </w:rPr>
        <w:t xml:space="preserve">is </w:t>
      </w:r>
      <w:r w:rsidR="00710272" w:rsidRPr="00200A49">
        <w:rPr>
          <w:rFonts w:ascii="Calibri" w:eastAsia="Calibri" w:hAnsi="Calibri" w:cs="Calibri"/>
          <w:sz w:val="22"/>
          <w:szCs w:val="22"/>
          <w:lang w:val="en-US"/>
        </w:rPr>
        <w:t>to regulate plumbing work w</w:t>
      </w:r>
      <w:r w:rsidR="00E247AC" w:rsidRPr="00200A49">
        <w:rPr>
          <w:rFonts w:ascii="Calibri" w:eastAsia="Calibri" w:hAnsi="Calibri" w:cs="Calibri"/>
          <w:sz w:val="22"/>
          <w:szCs w:val="22"/>
          <w:lang w:val="en-US"/>
        </w:rPr>
        <w:t>ith the aim of ensuring that it</w:t>
      </w:r>
      <w:r w:rsidR="00710272" w:rsidRPr="00200A49">
        <w:rPr>
          <w:rFonts w:ascii="Calibri" w:eastAsia="Calibri" w:hAnsi="Calibri" w:cs="Calibri"/>
          <w:sz w:val="22"/>
          <w:szCs w:val="22"/>
          <w:lang w:val="en-US"/>
        </w:rPr>
        <w:t xml:space="preserve"> is carried out </w:t>
      </w:r>
      <w:r w:rsidR="00E247AC" w:rsidRPr="00200A49">
        <w:rPr>
          <w:rFonts w:ascii="Calibri" w:eastAsia="Calibri" w:hAnsi="Calibri" w:cs="Calibri"/>
          <w:sz w:val="22"/>
          <w:szCs w:val="22"/>
          <w:lang w:val="en-US"/>
        </w:rPr>
        <w:t>safely</w:t>
      </w:r>
      <w:r w:rsidR="00710272" w:rsidRPr="00200A49">
        <w:rPr>
          <w:rFonts w:ascii="Calibri" w:eastAsia="Calibri" w:hAnsi="Calibri" w:cs="Calibri"/>
          <w:sz w:val="22"/>
          <w:szCs w:val="22"/>
          <w:lang w:val="en-US"/>
        </w:rPr>
        <w:t xml:space="preserve"> and </w:t>
      </w:r>
      <w:r w:rsidR="00E247AC" w:rsidRPr="00200A49">
        <w:rPr>
          <w:rFonts w:ascii="Calibri" w:eastAsia="Calibri" w:hAnsi="Calibri" w:cs="Calibri"/>
          <w:sz w:val="22"/>
          <w:szCs w:val="22"/>
          <w:lang w:val="en-US"/>
        </w:rPr>
        <w:t>competently</w:t>
      </w:r>
      <w:bookmarkStart w:id="43" w:name="_Toc509788320"/>
      <w:r w:rsidR="005900B9" w:rsidRPr="00200A49">
        <w:rPr>
          <w:rFonts w:asciiTheme="minorHAnsi" w:eastAsiaTheme="minorEastAsia" w:hAnsiTheme="minorHAnsi" w:cstheme="minorBidi"/>
          <w:sz w:val="22"/>
          <w:szCs w:val="22"/>
        </w:rPr>
        <w:t>.</w:t>
      </w:r>
    </w:p>
    <w:p w14:paraId="639F22B6" w14:textId="77777777" w:rsidR="00A85754" w:rsidRPr="00200A49" w:rsidRDefault="00A85754" w:rsidP="00DF5383">
      <w:pPr>
        <w:pStyle w:val="Heading2"/>
      </w:pPr>
      <w:bookmarkStart w:id="44" w:name="_Toc517912084"/>
      <w:r w:rsidRPr="00200A49">
        <w:t xml:space="preserve">Objectives of the </w:t>
      </w:r>
      <w:r w:rsidR="009F7D42" w:rsidRPr="00200A49">
        <w:t>proposed government action</w:t>
      </w:r>
      <w:bookmarkEnd w:id="43"/>
      <w:bookmarkEnd w:id="44"/>
    </w:p>
    <w:p w14:paraId="6B039B12" w14:textId="2D2A345B" w:rsidR="00224699" w:rsidRPr="00200A49" w:rsidRDefault="009F7D42"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Based on the discussion of the inherent risks of harm associated with plumbing work, t</w:t>
      </w:r>
      <w:r w:rsidR="00224699" w:rsidRPr="00200A49">
        <w:rPr>
          <w:rFonts w:ascii="Calibri" w:eastAsia="Calibri" w:hAnsi="Calibri" w:cs="Calibri"/>
          <w:sz w:val="22"/>
          <w:szCs w:val="22"/>
          <w:lang w:val="en-US"/>
        </w:rPr>
        <w:t xml:space="preserve">he </w:t>
      </w:r>
      <w:r w:rsidR="00AC4F33" w:rsidRPr="00200A49">
        <w:rPr>
          <w:rFonts w:ascii="Calibri" w:eastAsia="Calibri" w:hAnsi="Calibri" w:cs="Calibri"/>
          <w:sz w:val="22"/>
          <w:szCs w:val="22"/>
          <w:lang w:val="en-US"/>
        </w:rPr>
        <w:t xml:space="preserve">primary </w:t>
      </w:r>
      <w:r w:rsidR="00224699" w:rsidRPr="00200A49">
        <w:rPr>
          <w:rFonts w:ascii="Calibri" w:eastAsia="Calibri" w:hAnsi="Calibri" w:cs="Calibri"/>
          <w:sz w:val="22"/>
          <w:szCs w:val="22"/>
          <w:lang w:val="en-US"/>
        </w:rPr>
        <w:t>objective</w:t>
      </w:r>
      <w:r w:rsidRPr="00200A49">
        <w:rPr>
          <w:rFonts w:ascii="Calibri" w:eastAsia="Calibri" w:hAnsi="Calibri" w:cs="Calibri"/>
          <w:sz w:val="22"/>
          <w:szCs w:val="22"/>
          <w:lang w:val="en-US"/>
        </w:rPr>
        <w:t>s of the actions considered in this RIS are</w:t>
      </w:r>
      <w:r w:rsidR="004369F5">
        <w:rPr>
          <w:rFonts w:ascii="Calibri" w:eastAsia="Calibri" w:hAnsi="Calibri" w:cs="Calibri"/>
          <w:sz w:val="22"/>
          <w:szCs w:val="22"/>
          <w:lang w:val="en-US"/>
        </w:rPr>
        <w:t xml:space="preserve"> to</w:t>
      </w:r>
      <w:r w:rsidR="00224699" w:rsidRPr="00200A49">
        <w:rPr>
          <w:rFonts w:ascii="Calibri" w:eastAsia="Calibri" w:hAnsi="Calibri" w:cs="Calibri"/>
          <w:sz w:val="22"/>
          <w:szCs w:val="22"/>
          <w:lang w:val="en-US"/>
        </w:rPr>
        <w:t>:</w:t>
      </w:r>
    </w:p>
    <w:p w14:paraId="04610485" w14:textId="472745D9" w:rsidR="009F7D42" w:rsidRPr="00200A49" w:rsidRDefault="009F7D42"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provide the necessary elements required by the Act to provide an appropriate regulatory framework for plumbing that prevents</w:t>
      </w:r>
      <w:r w:rsidR="00906A0F" w:rsidRPr="00200A49">
        <w:rPr>
          <w:rFonts w:ascii="Calibri" w:eastAsia="Calibri" w:hAnsi="Calibri" w:cs="Calibri"/>
          <w:sz w:val="22"/>
          <w:szCs w:val="22"/>
          <w:lang w:val="en-US"/>
        </w:rPr>
        <w:t>,</w:t>
      </w:r>
      <w:r w:rsidRPr="00200A49">
        <w:rPr>
          <w:rFonts w:ascii="Calibri" w:eastAsia="Calibri" w:hAnsi="Calibri" w:cs="Calibri"/>
          <w:sz w:val="22"/>
          <w:szCs w:val="22"/>
          <w:lang w:val="en-US"/>
        </w:rPr>
        <w:t xml:space="preserve"> </w:t>
      </w:r>
      <w:r w:rsidR="001D4AE3" w:rsidRPr="00200A49">
        <w:rPr>
          <w:rFonts w:ascii="Calibri" w:eastAsia="Calibri" w:hAnsi="Calibri" w:cs="Calibri"/>
          <w:sz w:val="22"/>
          <w:szCs w:val="22"/>
          <w:lang w:val="en-US"/>
        </w:rPr>
        <w:t>to the extent possible</w:t>
      </w:r>
      <w:r w:rsidR="00906A0F" w:rsidRPr="00200A49">
        <w:rPr>
          <w:rFonts w:ascii="Calibri" w:eastAsia="Calibri" w:hAnsi="Calibri" w:cs="Calibri"/>
          <w:sz w:val="22"/>
          <w:szCs w:val="22"/>
          <w:lang w:val="en-US"/>
        </w:rPr>
        <w:t>,</w:t>
      </w:r>
      <w:r w:rsidR="001D4AE3" w:rsidRPr="00200A49">
        <w:rPr>
          <w:rFonts w:ascii="Calibri" w:eastAsia="Calibri" w:hAnsi="Calibri" w:cs="Calibri"/>
          <w:sz w:val="22"/>
          <w:szCs w:val="22"/>
          <w:lang w:val="en-US"/>
        </w:rPr>
        <w:t xml:space="preserve"> </w:t>
      </w:r>
      <w:r w:rsidRPr="00200A49">
        <w:rPr>
          <w:rFonts w:ascii="Calibri" w:eastAsia="Calibri" w:hAnsi="Calibri" w:cs="Calibri"/>
          <w:sz w:val="22"/>
          <w:szCs w:val="22"/>
          <w:lang w:val="en-US"/>
        </w:rPr>
        <w:t>property damage, injury to people</w:t>
      </w:r>
      <w:r w:rsidR="001957C9" w:rsidRPr="00200A49">
        <w:rPr>
          <w:rFonts w:ascii="Calibri" w:eastAsia="Calibri" w:hAnsi="Calibri" w:cs="Calibri"/>
          <w:sz w:val="22"/>
          <w:szCs w:val="22"/>
          <w:lang w:val="en-US"/>
        </w:rPr>
        <w:t>, or financial loss</w:t>
      </w:r>
    </w:p>
    <w:p w14:paraId="18F702EA" w14:textId="48AF77EA" w:rsidR="00D27DE9" w:rsidRPr="00200A49" w:rsidRDefault="00906A0F"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improve the information available to consumers about the competence of plumbers</w:t>
      </w:r>
    </w:p>
    <w:p w14:paraId="57377F02" w14:textId="0E981CEF" w:rsidR="00224699" w:rsidRPr="00200A49" w:rsidRDefault="00D27DE9" w:rsidP="007005D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set fees to recover the costs to government of regulating plumbing work.</w:t>
      </w:r>
    </w:p>
    <w:p w14:paraId="07104BD1" w14:textId="521938DC" w:rsidR="00AC4F33" w:rsidRPr="00200A49" w:rsidRDefault="00AC4F33"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Secondary objectives to be taken into account are</w:t>
      </w:r>
      <w:r w:rsidR="004369F5">
        <w:rPr>
          <w:rFonts w:ascii="Calibri" w:eastAsia="Calibri" w:hAnsi="Calibri" w:cs="Calibri"/>
          <w:sz w:val="22"/>
          <w:szCs w:val="22"/>
          <w:lang w:val="en-US"/>
        </w:rPr>
        <w:t xml:space="preserve"> to</w:t>
      </w:r>
      <w:r w:rsidRPr="00200A49">
        <w:rPr>
          <w:rFonts w:ascii="Calibri" w:eastAsia="Calibri" w:hAnsi="Calibri" w:cs="Calibri"/>
          <w:sz w:val="22"/>
          <w:szCs w:val="22"/>
          <w:lang w:val="en-US"/>
        </w:rPr>
        <w:t>:</w:t>
      </w:r>
    </w:p>
    <w:p w14:paraId="17394D78" w14:textId="7C9AB6E4" w:rsidR="00AC4F33" w:rsidRPr="00200A49" w:rsidRDefault="00AC4F33">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ensure regulation of plumbing </w:t>
      </w:r>
      <w:r w:rsidR="00933317" w:rsidRPr="00200A49">
        <w:rPr>
          <w:rFonts w:ascii="Calibri" w:eastAsia="Calibri" w:hAnsi="Calibri" w:cs="Calibri"/>
          <w:sz w:val="22"/>
          <w:szCs w:val="22"/>
          <w:lang w:val="en-US"/>
        </w:rPr>
        <w:t xml:space="preserve">and use of plumbers by consumers </w:t>
      </w:r>
      <w:r w:rsidRPr="00200A49">
        <w:rPr>
          <w:rFonts w:ascii="Calibri" w:eastAsia="Calibri" w:hAnsi="Calibri" w:cs="Calibri"/>
          <w:sz w:val="22"/>
          <w:szCs w:val="22"/>
          <w:lang w:val="en-US"/>
        </w:rPr>
        <w:t>is efficient</w:t>
      </w:r>
    </w:p>
    <w:p w14:paraId="0C5DC572" w14:textId="56674043" w:rsidR="00224699" w:rsidRPr="00200A49" w:rsidRDefault="00224699">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give</w:t>
      </w:r>
      <w:r w:rsidR="00AC4F33" w:rsidRPr="00200A49">
        <w:rPr>
          <w:rFonts w:ascii="Calibri" w:eastAsia="Calibri" w:hAnsi="Calibri" w:cs="Calibri"/>
          <w:sz w:val="22"/>
          <w:szCs w:val="22"/>
          <w:lang w:val="en-US"/>
        </w:rPr>
        <w:t xml:space="preserve"> effect to Victoria’s commitments under the mutual recognition agreements.</w:t>
      </w:r>
    </w:p>
    <w:p w14:paraId="046C5985" w14:textId="77777777" w:rsidR="005F1E4D" w:rsidRPr="00200A49" w:rsidRDefault="005F1E4D">
      <w:pPr>
        <w:rPr>
          <w:rFonts w:ascii="Calibri" w:eastAsiaTheme="majorEastAsia" w:hAnsi="Calibri" w:cs="Calibri"/>
          <w:color w:val="2F5496" w:themeColor="accent1" w:themeShade="BF"/>
          <w:sz w:val="32"/>
          <w:szCs w:val="32"/>
        </w:rPr>
      </w:pPr>
      <w:bookmarkStart w:id="45" w:name="_Toc506410468"/>
      <w:r w:rsidRPr="00200A49">
        <w:rPr>
          <w:rFonts w:ascii="Calibri" w:hAnsi="Calibri" w:cs="Calibri"/>
        </w:rPr>
        <w:br w:type="page"/>
      </w:r>
    </w:p>
    <w:p w14:paraId="4BB2F225" w14:textId="77777777" w:rsidR="005A718D" w:rsidRPr="00200A49" w:rsidRDefault="00C773A2" w:rsidP="00282856">
      <w:pPr>
        <w:pStyle w:val="Heading1"/>
      </w:pPr>
      <w:bookmarkStart w:id="46" w:name="_Toc509788321"/>
      <w:bookmarkStart w:id="47" w:name="_Toc516708061"/>
      <w:bookmarkStart w:id="48" w:name="_Toc517912085"/>
      <w:r w:rsidRPr="00200A49">
        <w:t>O</w:t>
      </w:r>
      <w:r w:rsidR="005A718D" w:rsidRPr="00200A49">
        <w:t>ptions on overall approach</w:t>
      </w:r>
      <w:bookmarkEnd w:id="45"/>
      <w:r w:rsidR="00796588" w:rsidRPr="00200A49">
        <w:t xml:space="preserve"> to regulati</w:t>
      </w:r>
      <w:r w:rsidR="00721068" w:rsidRPr="00200A49">
        <w:t xml:space="preserve">ng </w:t>
      </w:r>
      <w:r w:rsidR="00914E63" w:rsidRPr="00200A49">
        <w:t>plumbing</w:t>
      </w:r>
      <w:r w:rsidR="00721068" w:rsidRPr="00200A49">
        <w:t xml:space="preserve"> work and practitioners</w:t>
      </w:r>
      <w:bookmarkEnd w:id="46"/>
      <w:bookmarkEnd w:id="47"/>
      <w:bookmarkEnd w:id="48"/>
    </w:p>
    <w:p w14:paraId="2B006370" w14:textId="77777777" w:rsidR="00D51650" w:rsidRPr="00200A49" w:rsidRDefault="00D51650" w:rsidP="00DF5383">
      <w:pPr>
        <w:pStyle w:val="Heading2"/>
      </w:pPr>
      <w:bookmarkStart w:id="49" w:name="_Toc517912086"/>
      <w:bookmarkStart w:id="50" w:name="_Toc509788322"/>
      <w:r w:rsidRPr="00200A49">
        <w:t>Base case</w:t>
      </w:r>
      <w:bookmarkEnd w:id="49"/>
    </w:p>
    <w:bookmarkEnd w:id="50"/>
    <w:p w14:paraId="48F38C0A" w14:textId="77777777" w:rsidR="00785E32" w:rsidRPr="00200A49" w:rsidRDefault="00D51650" w:rsidP="00616558">
      <w:pPr>
        <w:spacing w:after="120"/>
        <w:rPr>
          <w:rFonts w:ascii="Calibri" w:eastAsia="Calibri" w:hAnsi="Calibri" w:cs="Calibri"/>
          <w:sz w:val="22"/>
          <w:szCs w:val="22"/>
        </w:rPr>
      </w:pPr>
      <w:r w:rsidRPr="00200A49">
        <w:rPr>
          <w:rFonts w:ascii="Calibri" w:eastAsia="Calibri" w:hAnsi="Calibri" w:cs="Calibri"/>
          <w:sz w:val="22"/>
          <w:szCs w:val="22"/>
        </w:rPr>
        <w:t>In the absence of regulations, m</w:t>
      </w:r>
      <w:r w:rsidR="00785E32" w:rsidRPr="00200A49">
        <w:rPr>
          <w:rFonts w:ascii="Calibri" w:eastAsia="Calibri" w:hAnsi="Calibri" w:cs="Calibri"/>
          <w:sz w:val="22"/>
          <w:szCs w:val="22"/>
        </w:rPr>
        <w:t xml:space="preserve">ost people would not seek to become registered </w:t>
      </w:r>
      <w:r w:rsidRPr="00200A49">
        <w:rPr>
          <w:rFonts w:ascii="Calibri" w:eastAsia="Calibri" w:hAnsi="Calibri" w:cs="Calibri"/>
          <w:sz w:val="22"/>
          <w:szCs w:val="22"/>
        </w:rPr>
        <w:t xml:space="preserve">or licensed </w:t>
      </w:r>
      <w:r w:rsidR="00785E32" w:rsidRPr="00200A49">
        <w:rPr>
          <w:rFonts w:ascii="Calibri" w:eastAsia="Calibri" w:hAnsi="Calibri" w:cs="Calibri"/>
          <w:sz w:val="22"/>
          <w:szCs w:val="22"/>
        </w:rPr>
        <w:t xml:space="preserve">as a plumber </w:t>
      </w:r>
      <w:r w:rsidRPr="00200A49">
        <w:rPr>
          <w:rFonts w:ascii="Calibri" w:eastAsia="Calibri" w:hAnsi="Calibri" w:cs="Calibri"/>
          <w:sz w:val="22"/>
          <w:szCs w:val="22"/>
        </w:rPr>
        <w:t>to undertake plumbing work at their own property</w:t>
      </w:r>
      <w:r w:rsidR="00785E32" w:rsidRPr="00200A49">
        <w:rPr>
          <w:rFonts w:ascii="Calibri" w:eastAsia="Calibri" w:hAnsi="Calibri" w:cs="Calibri"/>
          <w:sz w:val="22"/>
          <w:szCs w:val="22"/>
        </w:rPr>
        <w:t>, but would continue to use practitioners that held themselves out to be competent plumbers. In the absence of eligibility criteria, market forces (e.g., reputation), common law (e.g., negligence for defective work</w:t>
      </w:r>
      <w:r w:rsidR="00A103C2" w:rsidRPr="00200A49">
        <w:rPr>
          <w:rFonts w:ascii="Calibri" w:eastAsia="Calibri" w:hAnsi="Calibri" w:cs="Calibri"/>
          <w:sz w:val="22"/>
          <w:szCs w:val="22"/>
        </w:rPr>
        <w:t xml:space="preserve"> </w:t>
      </w:r>
      <w:r w:rsidR="009C71D2" w:rsidRPr="00200A49">
        <w:rPr>
          <w:rFonts w:ascii="Calibri" w:eastAsia="Calibri" w:hAnsi="Calibri" w:cs="Calibri"/>
          <w:sz w:val="22"/>
          <w:szCs w:val="22"/>
        </w:rPr>
        <w:t>resulting in</w:t>
      </w:r>
      <w:r w:rsidR="00A103C2" w:rsidRPr="00200A49">
        <w:rPr>
          <w:rFonts w:ascii="Calibri" w:eastAsia="Calibri" w:hAnsi="Calibri" w:cs="Calibri"/>
          <w:sz w:val="22"/>
          <w:szCs w:val="22"/>
        </w:rPr>
        <w:t xml:space="preserve"> loss</w:t>
      </w:r>
      <w:r w:rsidR="00785E32" w:rsidRPr="00200A49">
        <w:rPr>
          <w:rFonts w:ascii="Calibri" w:eastAsia="Calibri" w:hAnsi="Calibri" w:cs="Calibri"/>
          <w:sz w:val="22"/>
          <w:szCs w:val="22"/>
        </w:rPr>
        <w:t xml:space="preserve">), and </w:t>
      </w:r>
      <w:r w:rsidRPr="00200A49">
        <w:rPr>
          <w:rFonts w:ascii="Calibri" w:eastAsia="Calibri" w:hAnsi="Calibri" w:cs="Calibri"/>
          <w:sz w:val="22"/>
          <w:szCs w:val="22"/>
        </w:rPr>
        <w:t xml:space="preserve">VBA </w:t>
      </w:r>
      <w:r w:rsidR="00785E32" w:rsidRPr="00200A49">
        <w:rPr>
          <w:rFonts w:ascii="Calibri" w:eastAsia="Calibri" w:hAnsi="Calibri" w:cs="Calibri"/>
          <w:sz w:val="22"/>
          <w:szCs w:val="22"/>
        </w:rPr>
        <w:t xml:space="preserve">interventions, would provide a basis for plumbers to undertake some form of training and experience in order to be </w:t>
      </w:r>
      <w:r w:rsidRPr="00200A49">
        <w:rPr>
          <w:rFonts w:ascii="Calibri" w:eastAsia="Calibri" w:hAnsi="Calibri" w:cs="Calibri"/>
          <w:sz w:val="22"/>
          <w:szCs w:val="22"/>
        </w:rPr>
        <w:t xml:space="preserve">commercially </w:t>
      </w:r>
      <w:r w:rsidR="00785E32" w:rsidRPr="00200A49">
        <w:rPr>
          <w:rFonts w:ascii="Calibri" w:eastAsia="Calibri" w:hAnsi="Calibri" w:cs="Calibri"/>
          <w:sz w:val="22"/>
          <w:szCs w:val="22"/>
        </w:rPr>
        <w:t>successful.</w:t>
      </w:r>
    </w:p>
    <w:p w14:paraId="425038FE" w14:textId="77777777" w:rsidR="001C0931" w:rsidRPr="00200A49" w:rsidRDefault="001C0931"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In the base case, there would be an effective ‘negative licensing’ system, whereby there would be </w:t>
      </w:r>
      <w:r w:rsidR="003C2882" w:rsidRPr="00200A49">
        <w:rPr>
          <w:rFonts w:ascii="Calibri" w:eastAsia="Calibri" w:hAnsi="Calibri" w:cs="Calibri"/>
          <w:sz w:val="22"/>
          <w:szCs w:val="22"/>
        </w:rPr>
        <w:t>few</w:t>
      </w:r>
      <w:r w:rsidRPr="00200A49">
        <w:rPr>
          <w:rFonts w:ascii="Calibri" w:eastAsia="Calibri" w:hAnsi="Calibri" w:cs="Calibri"/>
          <w:sz w:val="22"/>
          <w:szCs w:val="22"/>
        </w:rPr>
        <w:t xml:space="preserve"> eligibility criteria in place for who could be registered or licensed as a plumber, but the VBA would subsequently be able to suspend or cancel a registration or licence if that plumber is found to do poor work.</w:t>
      </w:r>
    </w:p>
    <w:p w14:paraId="1AA74E8E" w14:textId="489F3FFE" w:rsidR="00933D7A" w:rsidRPr="00200A49" w:rsidRDefault="00785E3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Plumbers would also seek to perform work at a reasonably high standard in order to continue a viable plumbing business. As plumbers have been undertaking work consistent with (and having been trained according to) the standards set in the Plumbing Code of Australia </w:t>
      </w:r>
      <w:r w:rsidR="00F657AB">
        <w:rPr>
          <w:rFonts w:ascii="Calibri" w:eastAsia="Calibri" w:hAnsi="Calibri" w:cs="Calibri"/>
          <w:sz w:val="22"/>
          <w:szCs w:val="22"/>
        </w:rPr>
        <w:t>(</w:t>
      </w:r>
      <w:r w:rsidRPr="00200A49">
        <w:rPr>
          <w:rFonts w:ascii="Calibri" w:eastAsia="Calibri" w:hAnsi="Calibri" w:cs="Calibri"/>
          <w:sz w:val="22"/>
          <w:szCs w:val="22"/>
        </w:rPr>
        <w:t>PCA</w:t>
      </w:r>
      <w:r w:rsidR="00F657AB">
        <w:rPr>
          <w:rFonts w:ascii="Calibri" w:eastAsia="Calibri" w:hAnsi="Calibri" w:cs="Calibri"/>
          <w:sz w:val="22"/>
          <w:szCs w:val="22"/>
        </w:rPr>
        <w:t>)</w:t>
      </w:r>
      <w:r w:rsidR="000A2DA4" w:rsidRPr="00200A49">
        <w:rPr>
          <w:rFonts w:ascii="Calibri" w:eastAsia="Calibri" w:hAnsi="Calibri" w:cs="Calibri"/>
          <w:sz w:val="22"/>
          <w:szCs w:val="22"/>
        </w:rPr>
        <w:t xml:space="preserve"> and those additional standards prescribed in the </w:t>
      </w:r>
      <w:r w:rsidR="00770908" w:rsidRPr="00200A49">
        <w:rPr>
          <w:rFonts w:ascii="Calibri" w:eastAsia="Calibri" w:hAnsi="Calibri" w:cs="Calibri"/>
          <w:sz w:val="22"/>
          <w:szCs w:val="22"/>
        </w:rPr>
        <w:t>r</w:t>
      </w:r>
      <w:r w:rsidR="008B15BA" w:rsidRPr="00200A49">
        <w:rPr>
          <w:rFonts w:ascii="Calibri" w:eastAsia="Calibri" w:hAnsi="Calibri" w:cs="Calibri"/>
          <w:sz w:val="22"/>
          <w:szCs w:val="22"/>
        </w:rPr>
        <w:t>egulations</w:t>
      </w:r>
      <w:r w:rsidRPr="00200A49">
        <w:rPr>
          <w:rFonts w:ascii="Calibri" w:eastAsia="Calibri" w:hAnsi="Calibri" w:cs="Calibri"/>
          <w:sz w:val="22"/>
          <w:szCs w:val="22"/>
        </w:rPr>
        <w:t>, it is expected that, at least in the short term, this would continue to be a benchmark for most plumbing work undertaken</w:t>
      </w:r>
      <w:r w:rsidR="003B7612" w:rsidRPr="00200A49">
        <w:rPr>
          <w:rFonts w:ascii="Calibri" w:eastAsia="Calibri" w:hAnsi="Calibri" w:cs="Calibri"/>
          <w:sz w:val="22"/>
          <w:szCs w:val="22"/>
        </w:rPr>
        <w:t xml:space="preserve"> should there be no Regulations from late 2018. There may be some drift away from the PCA standards over time.</w:t>
      </w:r>
    </w:p>
    <w:p w14:paraId="1F7D4EBE" w14:textId="77777777" w:rsidR="00933D7A" w:rsidRPr="00200A49" w:rsidRDefault="003B7612" w:rsidP="00DF5383">
      <w:pPr>
        <w:pStyle w:val="Heading2"/>
      </w:pPr>
      <w:bookmarkStart w:id="51" w:name="_Toc509788323"/>
      <w:bookmarkStart w:id="52" w:name="_Toc517912087"/>
      <w:r w:rsidRPr="00200A49">
        <w:t xml:space="preserve">Options </w:t>
      </w:r>
      <w:bookmarkEnd w:id="51"/>
      <w:r w:rsidR="00721068" w:rsidRPr="00200A49">
        <w:t>for regulating plumbing work and practitioners</w:t>
      </w:r>
      <w:bookmarkEnd w:id="52"/>
    </w:p>
    <w:p w14:paraId="2542887F" w14:textId="344DD75B" w:rsidR="001957C9" w:rsidRPr="00200A49" w:rsidRDefault="001957C9" w:rsidP="00616558">
      <w:pPr>
        <w:spacing w:after="120"/>
        <w:rPr>
          <w:rFonts w:ascii="Calibri" w:eastAsia="Calibri" w:hAnsi="Calibri" w:cs="Calibri"/>
          <w:sz w:val="22"/>
          <w:szCs w:val="22"/>
        </w:rPr>
      </w:pPr>
      <w:r w:rsidRPr="00200A49">
        <w:rPr>
          <w:rFonts w:ascii="Calibri" w:eastAsia="Calibri" w:hAnsi="Calibri" w:cs="Calibri"/>
          <w:sz w:val="22"/>
          <w:szCs w:val="22"/>
        </w:rPr>
        <w:t>His</w:t>
      </w:r>
      <w:r w:rsidR="00100BAA">
        <w:rPr>
          <w:rFonts w:ascii="Calibri" w:eastAsia="Calibri" w:hAnsi="Calibri" w:cs="Calibri"/>
          <w:sz w:val="22"/>
          <w:szCs w:val="22"/>
        </w:rPr>
        <w:t>torically, the objectives (see c</w:t>
      </w:r>
      <w:r w:rsidRPr="00200A49">
        <w:rPr>
          <w:rFonts w:ascii="Calibri" w:eastAsia="Calibri" w:hAnsi="Calibri" w:cs="Calibri"/>
          <w:sz w:val="22"/>
          <w:szCs w:val="22"/>
        </w:rPr>
        <w:t xml:space="preserve">hapter </w:t>
      </w:r>
      <w:r w:rsidR="00100BAA">
        <w:rPr>
          <w:rFonts w:ascii="Calibri" w:eastAsia="Calibri" w:hAnsi="Calibri" w:cs="Calibri"/>
          <w:sz w:val="22"/>
          <w:szCs w:val="22"/>
        </w:rPr>
        <w:t>A</w:t>
      </w:r>
      <w:r w:rsidR="002D6FF3">
        <w:rPr>
          <w:rFonts w:ascii="Calibri" w:eastAsia="Calibri" w:hAnsi="Calibri" w:cs="Calibri"/>
          <w:sz w:val="22"/>
          <w:szCs w:val="22"/>
        </w:rPr>
        <w:t>.</w:t>
      </w:r>
      <w:r w:rsidR="00100BAA">
        <w:rPr>
          <w:rFonts w:ascii="Calibri" w:eastAsia="Calibri" w:hAnsi="Calibri" w:cs="Calibri"/>
          <w:sz w:val="22"/>
          <w:szCs w:val="22"/>
        </w:rPr>
        <w:t xml:space="preserve">2—page </w:t>
      </w:r>
      <w:r w:rsidR="00100BAA">
        <w:rPr>
          <w:rFonts w:ascii="Calibri" w:eastAsia="Calibri" w:hAnsi="Calibri" w:cs="Calibri"/>
          <w:sz w:val="22"/>
          <w:szCs w:val="22"/>
        </w:rPr>
        <w:fldChar w:fldCharType="begin"/>
      </w:r>
      <w:r w:rsidR="00100BAA">
        <w:rPr>
          <w:rFonts w:ascii="Calibri" w:eastAsia="Calibri" w:hAnsi="Calibri" w:cs="Calibri"/>
          <w:sz w:val="22"/>
          <w:szCs w:val="22"/>
        </w:rPr>
        <w:instrText xml:space="preserve"> PAGEREF _Ref517962935 \h </w:instrText>
      </w:r>
      <w:r w:rsidR="00100BAA">
        <w:rPr>
          <w:rFonts w:ascii="Calibri" w:eastAsia="Calibri" w:hAnsi="Calibri" w:cs="Calibri"/>
          <w:sz w:val="22"/>
          <w:szCs w:val="22"/>
        </w:rPr>
      </w:r>
      <w:r w:rsidR="00100BAA">
        <w:rPr>
          <w:rFonts w:ascii="Calibri" w:eastAsia="Calibri" w:hAnsi="Calibri" w:cs="Calibri"/>
          <w:sz w:val="22"/>
          <w:szCs w:val="22"/>
        </w:rPr>
        <w:fldChar w:fldCharType="separate"/>
      </w:r>
      <w:r w:rsidR="00F643E9">
        <w:rPr>
          <w:rFonts w:ascii="Calibri" w:eastAsia="Calibri" w:hAnsi="Calibri" w:cs="Calibri"/>
          <w:noProof/>
          <w:sz w:val="22"/>
          <w:szCs w:val="22"/>
        </w:rPr>
        <w:t>18</w:t>
      </w:r>
      <w:r w:rsidR="00100BAA">
        <w:rPr>
          <w:rFonts w:ascii="Calibri" w:eastAsia="Calibri" w:hAnsi="Calibri" w:cs="Calibri"/>
          <w:sz w:val="22"/>
          <w:szCs w:val="22"/>
        </w:rPr>
        <w:fldChar w:fldCharType="end"/>
      </w:r>
      <w:r w:rsidRPr="00200A49">
        <w:rPr>
          <w:rFonts w:ascii="Calibri" w:eastAsia="Calibri" w:hAnsi="Calibri" w:cs="Calibri"/>
          <w:sz w:val="22"/>
          <w:szCs w:val="22"/>
        </w:rPr>
        <w:t>) have been met in the Regulations by:</w:t>
      </w:r>
    </w:p>
    <w:p w14:paraId="047B2FD4" w14:textId="77777777" w:rsidR="001957C9" w:rsidRPr="00200A49" w:rsidRDefault="001957C9"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adopting the PCA as the core statement of plumbing work standards</w:t>
      </w:r>
    </w:p>
    <w:p w14:paraId="04E69AA1" w14:textId="77777777" w:rsidR="001957C9" w:rsidRPr="00200A49" w:rsidRDefault="001957C9"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supplementing the PCA with other standards in particular areas</w:t>
      </w:r>
    </w:p>
    <w:p w14:paraId="1DC6D853" w14:textId="77777777" w:rsidR="001957C9" w:rsidRPr="00200A49" w:rsidRDefault="001957C9" w:rsidP="007005D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requiring that registered/licensed plumbers have completed minimum levels of formal training, experience and an assessment of competency</w:t>
      </w:r>
    </w:p>
    <w:p w14:paraId="7065A6B7" w14:textId="03CD1CDB" w:rsidR="001957C9" w:rsidRPr="00200A49" w:rsidRDefault="001957C9" w:rsidP="007717DE">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specifying the circumstances </w:t>
      </w:r>
      <w:r w:rsidR="00226513" w:rsidRPr="00200A49">
        <w:rPr>
          <w:rFonts w:ascii="Calibri" w:eastAsia="Calibri" w:hAnsi="Calibri" w:cs="Calibri"/>
          <w:sz w:val="22"/>
          <w:szCs w:val="22"/>
          <w:lang w:val="en-US"/>
        </w:rPr>
        <w:t xml:space="preserve">(i.e., monetary threshold) </w:t>
      </w:r>
      <w:r w:rsidRPr="00200A49">
        <w:rPr>
          <w:rFonts w:ascii="Calibri" w:eastAsia="Calibri" w:hAnsi="Calibri" w:cs="Calibri"/>
          <w:sz w:val="22"/>
          <w:szCs w:val="22"/>
          <w:lang w:val="en-US"/>
        </w:rPr>
        <w:t xml:space="preserve">where </w:t>
      </w:r>
      <w:r w:rsidR="00226513" w:rsidRPr="00200A49">
        <w:rPr>
          <w:rFonts w:ascii="Calibri" w:eastAsia="Calibri" w:hAnsi="Calibri" w:cs="Calibri"/>
          <w:sz w:val="22"/>
          <w:szCs w:val="22"/>
          <w:lang w:val="en-US"/>
        </w:rPr>
        <w:t xml:space="preserve">plumbing </w:t>
      </w:r>
      <w:r w:rsidRPr="00200A49">
        <w:rPr>
          <w:rFonts w:ascii="Calibri" w:eastAsia="Calibri" w:hAnsi="Calibri" w:cs="Calibri"/>
          <w:sz w:val="22"/>
          <w:szCs w:val="22"/>
          <w:lang w:val="en-US"/>
        </w:rPr>
        <w:t xml:space="preserve">work must be done </w:t>
      </w:r>
      <w:r w:rsidR="00226513" w:rsidRPr="00200A49">
        <w:rPr>
          <w:rFonts w:ascii="Calibri" w:eastAsia="Calibri" w:hAnsi="Calibri" w:cs="Calibri"/>
          <w:sz w:val="22"/>
          <w:szCs w:val="22"/>
          <w:lang w:val="en-US"/>
        </w:rPr>
        <w:t xml:space="preserve">or overseen </w:t>
      </w:r>
      <w:r w:rsidR="00100BAA">
        <w:rPr>
          <w:rFonts w:ascii="Calibri" w:eastAsia="Calibri" w:hAnsi="Calibri" w:cs="Calibri"/>
          <w:sz w:val="22"/>
          <w:szCs w:val="22"/>
          <w:lang w:val="en-US"/>
        </w:rPr>
        <w:t>by a licensed plumber</w:t>
      </w:r>
    </w:p>
    <w:p w14:paraId="06B9AE06" w14:textId="77777777" w:rsidR="001957C9" w:rsidRPr="00200A49" w:rsidRDefault="001957C9">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lang w:val="en-US"/>
        </w:rPr>
        <w:t>specifying</w:t>
      </w:r>
      <w:r w:rsidRPr="00200A49">
        <w:rPr>
          <w:rFonts w:ascii="Calibri" w:eastAsia="Calibri" w:hAnsi="Calibri" w:cs="Calibri"/>
          <w:sz w:val="22"/>
          <w:szCs w:val="22"/>
        </w:rPr>
        <w:t xml:space="preserve"> types of plumbing work where a professional plumber is not required.</w:t>
      </w:r>
    </w:p>
    <w:p w14:paraId="1C55D341" w14:textId="77777777" w:rsidR="00996094" w:rsidRPr="00200A49" w:rsidRDefault="00996094">
      <w:pPr>
        <w:spacing w:after="120"/>
        <w:rPr>
          <w:rFonts w:ascii="Calibri" w:eastAsia="Calibri" w:hAnsi="Calibri" w:cs="Calibri"/>
          <w:sz w:val="22"/>
          <w:szCs w:val="22"/>
        </w:rPr>
      </w:pPr>
      <w:r w:rsidRPr="00200A49">
        <w:rPr>
          <w:rFonts w:ascii="Calibri" w:eastAsia="Calibri" w:hAnsi="Calibri" w:cs="Calibri"/>
          <w:sz w:val="22"/>
          <w:szCs w:val="22"/>
        </w:rPr>
        <w:t>Detail on the current requirements for each of these elements is set out at Appendix A.</w:t>
      </w:r>
    </w:p>
    <w:p w14:paraId="23962B7F" w14:textId="77777777" w:rsidR="001957C9" w:rsidRPr="00200A49" w:rsidRDefault="001957C9">
      <w:pPr>
        <w:spacing w:after="120"/>
        <w:rPr>
          <w:rFonts w:ascii="Calibri" w:eastAsia="Calibri" w:hAnsi="Calibri" w:cs="Calibri"/>
          <w:sz w:val="22"/>
          <w:szCs w:val="22"/>
        </w:rPr>
      </w:pPr>
      <w:r w:rsidRPr="00200A49">
        <w:rPr>
          <w:rFonts w:ascii="Calibri" w:eastAsia="Calibri" w:hAnsi="Calibri" w:cs="Calibri"/>
          <w:sz w:val="22"/>
          <w:szCs w:val="22"/>
        </w:rPr>
        <w:t xml:space="preserve">Setting standards for plumbing work </w:t>
      </w:r>
      <w:r w:rsidR="00754198" w:rsidRPr="00200A49">
        <w:rPr>
          <w:rFonts w:ascii="Calibri" w:eastAsia="Calibri" w:hAnsi="Calibri" w:cs="Calibri"/>
          <w:sz w:val="22"/>
          <w:szCs w:val="22"/>
        </w:rPr>
        <w:t xml:space="preserve">seeks to ensure </w:t>
      </w:r>
      <w:r w:rsidRPr="00200A49">
        <w:rPr>
          <w:rFonts w:ascii="Calibri" w:eastAsia="Calibri" w:hAnsi="Calibri" w:cs="Calibri"/>
          <w:sz w:val="22"/>
          <w:szCs w:val="22"/>
        </w:rPr>
        <w:t xml:space="preserve">that there is a reduced risk </w:t>
      </w:r>
      <w:r w:rsidR="00754198" w:rsidRPr="00200A49">
        <w:rPr>
          <w:rFonts w:ascii="Calibri" w:eastAsia="Calibri" w:hAnsi="Calibri" w:cs="Calibri"/>
          <w:sz w:val="22"/>
          <w:szCs w:val="22"/>
        </w:rPr>
        <w:t>to property</w:t>
      </w:r>
      <w:r w:rsidR="003C113C" w:rsidRPr="00200A49">
        <w:rPr>
          <w:rFonts w:ascii="Calibri" w:eastAsia="Calibri" w:hAnsi="Calibri" w:cs="Calibri"/>
          <w:sz w:val="22"/>
          <w:szCs w:val="22"/>
        </w:rPr>
        <w:t xml:space="preserve"> and people</w:t>
      </w:r>
      <w:r w:rsidR="00754198" w:rsidRPr="00200A49">
        <w:rPr>
          <w:rFonts w:ascii="Calibri" w:eastAsia="Calibri" w:hAnsi="Calibri" w:cs="Calibri"/>
          <w:sz w:val="22"/>
          <w:szCs w:val="22"/>
        </w:rPr>
        <w:t>. Clear standar</w:t>
      </w:r>
      <w:r w:rsidR="00EA3922" w:rsidRPr="00200A49">
        <w:rPr>
          <w:rFonts w:ascii="Calibri" w:eastAsia="Calibri" w:hAnsi="Calibri" w:cs="Calibri"/>
          <w:sz w:val="22"/>
          <w:szCs w:val="22"/>
        </w:rPr>
        <w:t>ds of work also support</w:t>
      </w:r>
      <w:r w:rsidR="00754198" w:rsidRPr="00200A49">
        <w:rPr>
          <w:rFonts w:ascii="Calibri" w:eastAsia="Calibri" w:hAnsi="Calibri" w:cs="Calibri"/>
          <w:sz w:val="22"/>
          <w:szCs w:val="22"/>
        </w:rPr>
        <w:t xml:space="preserve"> an efficient and effective compliance system. Setting competency requirements for who may do plumbing work </w:t>
      </w:r>
      <w:r w:rsidR="003C113C" w:rsidRPr="00200A49">
        <w:rPr>
          <w:rFonts w:ascii="Calibri" w:eastAsia="Calibri" w:hAnsi="Calibri" w:cs="Calibri"/>
          <w:sz w:val="22"/>
          <w:szCs w:val="22"/>
          <w:lang w:val="en-US"/>
        </w:rPr>
        <w:t xml:space="preserve">improves the information available to consumers about the competence of plumbers, as holding a registration or licence is a signal to consumers that the VBA has assessed </w:t>
      </w:r>
      <w:r w:rsidR="00095C0D" w:rsidRPr="00200A49">
        <w:rPr>
          <w:rFonts w:ascii="Calibri" w:eastAsia="Calibri" w:hAnsi="Calibri" w:cs="Calibri"/>
          <w:sz w:val="22"/>
          <w:szCs w:val="22"/>
          <w:lang w:val="en-US"/>
        </w:rPr>
        <w:t>the plumber</w:t>
      </w:r>
      <w:r w:rsidR="00807C42" w:rsidRPr="00200A49">
        <w:rPr>
          <w:rFonts w:ascii="Calibri" w:eastAsia="Calibri" w:hAnsi="Calibri" w:cs="Calibri"/>
          <w:sz w:val="22"/>
          <w:szCs w:val="22"/>
          <w:lang w:val="en-US"/>
        </w:rPr>
        <w:t>’</w:t>
      </w:r>
      <w:r w:rsidR="00095C0D" w:rsidRPr="00200A49">
        <w:rPr>
          <w:rFonts w:ascii="Calibri" w:eastAsia="Calibri" w:hAnsi="Calibri" w:cs="Calibri"/>
          <w:sz w:val="22"/>
          <w:szCs w:val="22"/>
          <w:lang w:val="en-US"/>
        </w:rPr>
        <w:t xml:space="preserve">s ability to perform adequate quality work. </w:t>
      </w:r>
    </w:p>
    <w:p w14:paraId="530F7A88" w14:textId="03EB7CBD" w:rsidR="00754198" w:rsidRPr="00200A49" w:rsidRDefault="00100BAA">
      <w:pPr>
        <w:spacing w:after="120"/>
        <w:rPr>
          <w:rFonts w:ascii="Calibri" w:eastAsia="Calibri" w:hAnsi="Calibri" w:cs="Calibri"/>
          <w:sz w:val="22"/>
          <w:szCs w:val="22"/>
        </w:rPr>
      </w:pPr>
      <w:r>
        <w:rPr>
          <w:rFonts w:ascii="Calibri" w:eastAsia="Calibri" w:hAnsi="Calibri" w:cs="Calibri"/>
          <w:sz w:val="22"/>
          <w:szCs w:val="22"/>
        </w:rPr>
        <w:t>As noted in c</w:t>
      </w:r>
      <w:r w:rsidR="00D56693" w:rsidRPr="00200A49">
        <w:rPr>
          <w:rFonts w:ascii="Calibri" w:eastAsia="Calibri" w:hAnsi="Calibri" w:cs="Calibri"/>
          <w:sz w:val="22"/>
          <w:szCs w:val="22"/>
        </w:rPr>
        <w:t xml:space="preserve">hapter </w:t>
      </w:r>
      <w:r>
        <w:rPr>
          <w:rFonts w:ascii="Calibri" w:eastAsia="Calibri" w:hAnsi="Calibri" w:cs="Calibri"/>
          <w:sz w:val="22"/>
          <w:szCs w:val="22"/>
        </w:rPr>
        <w:t>A</w:t>
      </w:r>
      <w:r w:rsidR="002D6FF3">
        <w:rPr>
          <w:rFonts w:ascii="Calibri" w:eastAsia="Calibri" w:hAnsi="Calibri" w:cs="Calibri"/>
          <w:sz w:val="22"/>
          <w:szCs w:val="22"/>
        </w:rPr>
        <w:t>.</w:t>
      </w:r>
      <w:r>
        <w:rPr>
          <w:rFonts w:ascii="Calibri" w:eastAsia="Calibri" w:hAnsi="Calibri" w:cs="Calibri"/>
          <w:sz w:val="22"/>
          <w:szCs w:val="22"/>
        </w:rPr>
        <w:t>1</w:t>
      </w:r>
      <w:r w:rsidR="00D56693" w:rsidRPr="00200A49">
        <w:rPr>
          <w:rFonts w:ascii="Calibri" w:eastAsia="Calibri" w:hAnsi="Calibri" w:cs="Calibri"/>
          <w:sz w:val="22"/>
          <w:szCs w:val="22"/>
        </w:rPr>
        <w:t>, some form of regulations is necessary</w:t>
      </w:r>
      <w:r w:rsidR="00947121" w:rsidRPr="00200A49">
        <w:rPr>
          <w:rFonts w:ascii="Calibri" w:eastAsia="Calibri" w:hAnsi="Calibri" w:cs="Calibri"/>
          <w:sz w:val="22"/>
          <w:szCs w:val="22"/>
        </w:rPr>
        <w:t xml:space="preserve"> to give effect to the Act</w:t>
      </w:r>
      <w:r w:rsidR="002432D2" w:rsidRPr="00200A49">
        <w:rPr>
          <w:rFonts w:ascii="Calibri" w:eastAsia="Calibri" w:hAnsi="Calibri" w:cs="Calibri"/>
          <w:sz w:val="22"/>
          <w:szCs w:val="22"/>
        </w:rPr>
        <w:t xml:space="preserve">; the Act anticipates that certain requirements will be set in regulations, and there is limited scope to </w:t>
      </w:r>
      <w:r w:rsidR="00B930BD" w:rsidRPr="00200A49">
        <w:rPr>
          <w:rFonts w:ascii="Calibri" w:eastAsia="Calibri" w:hAnsi="Calibri" w:cs="Calibri"/>
          <w:sz w:val="22"/>
          <w:szCs w:val="22"/>
        </w:rPr>
        <w:t xml:space="preserve">adopt non-regulatory approaches to address potential issues associated with </w:t>
      </w:r>
      <w:r w:rsidR="002432D2" w:rsidRPr="00200A49">
        <w:rPr>
          <w:rFonts w:ascii="Calibri" w:eastAsia="Calibri" w:hAnsi="Calibri" w:cs="Calibri"/>
          <w:sz w:val="22"/>
          <w:szCs w:val="22"/>
        </w:rPr>
        <w:t>plumbing work</w:t>
      </w:r>
      <w:r w:rsidR="00947121" w:rsidRPr="00200A49">
        <w:rPr>
          <w:rFonts w:ascii="Calibri" w:eastAsia="Calibri" w:hAnsi="Calibri" w:cs="Calibri"/>
          <w:sz w:val="22"/>
          <w:szCs w:val="22"/>
        </w:rPr>
        <w:t>.</w:t>
      </w:r>
      <w:r w:rsidR="00982C89" w:rsidRPr="00200A49">
        <w:rPr>
          <w:rFonts w:ascii="Calibri" w:eastAsia="Calibri" w:hAnsi="Calibri" w:cs="Calibri"/>
          <w:sz w:val="22"/>
          <w:szCs w:val="22"/>
        </w:rPr>
        <w:t xml:space="preserve"> </w:t>
      </w:r>
      <w:r w:rsidR="00B930BD" w:rsidRPr="00200A49">
        <w:rPr>
          <w:rFonts w:ascii="Calibri" w:eastAsia="Calibri" w:hAnsi="Calibri" w:cs="Calibri"/>
          <w:sz w:val="22"/>
          <w:szCs w:val="22"/>
        </w:rPr>
        <w:t>Moreover, t</w:t>
      </w:r>
      <w:r w:rsidR="00982C89" w:rsidRPr="00200A49">
        <w:rPr>
          <w:rFonts w:ascii="Calibri" w:eastAsia="Calibri" w:hAnsi="Calibri" w:cs="Calibri"/>
          <w:sz w:val="22"/>
          <w:szCs w:val="22"/>
        </w:rPr>
        <w:t>he department considers a non-regulatory approach, such as an education campaign, would</w:t>
      </w:r>
      <w:r w:rsidR="00B930BD" w:rsidRPr="00200A49">
        <w:rPr>
          <w:rFonts w:ascii="Calibri" w:eastAsia="Calibri" w:hAnsi="Calibri" w:cs="Calibri"/>
          <w:sz w:val="22"/>
          <w:szCs w:val="22"/>
        </w:rPr>
        <w:t xml:space="preserve"> generally, on its own,</w:t>
      </w:r>
      <w:r w:rsidR="00982C89" w:rsidRPr="00200A49">
        <w:rPr>
          <w:rFonts w:ascii="Calibri" w:eastAsia="Calibri" w:hAnsi="Calibri" w:cs="Calibri"/>
          <w:sz w:val="22"/>
          <w:szCs w:val="22"/>
        </w:rPr>
        <w:t xml:space="preserve"> have little effect on the problem (beyond what would already be necessary in the base case).</w:t>
      </w:r>
      <w:r w:rsidR="00B930BD" w:rsidRPr="00200A49">
        <w:rPr>
          <w:rFonts w:ascii="Calibri" w:eastAsia="Calibri" w:hAnsi="Calibri" w:cs="Calibri"/>
          <w:sz w:val="22"/>
          <w:szCs w:val="22"/>
        </w:rPr>
        <w:t xml:space="preserve"> Such approaches may, however, be appropriate where risks and potential harms are low, or to complement regulatory measures. </w:t>
      </w:r>
    </w:p>
    <w:p w14:paraId="13DC939E" w14:textId="77777777" w:rsidR="001F0671" w:rsidRPr="00200A49" w:rsidRDefault="001F0671">
      <w:pPr>
        <w:rPr>
          <w:rFonts w:ascii="Calibri" w:hAnsi="Calibri" w:cs="Calibri"/>
          <w:sz w:val="22"/>
          <w:szCs w:val="22"/>
        </w:rPr>
      </w:pPr>
      <w:r w:rsidRPr="00200A49">
        <w:rPr>
          <w:rFonts w:ascii="Calibri" w:hAnsi="Calibri" w:cs="Calibri"/>
          <w:sz w:val="22"/>
          <w:szCs w:val="22"/>
        </w:rPr>
        <w:br w:type="page"/>
      </w:r>
    </w:p>
    <w:p w14:paraId="1017D092" w14:textId="77777777" w:rsidR="00796588" w:rsidRPr="00200A49" w:rsidRDefault="00754198" w:rsidP="00616558">
      <w:pPr>
        <w:spacing w:after="120"/>
        <w:rPr>
          <w:rFonts w:ascii="Calibri" w:eastAsia="Calibri" w:hAnsi="Calibri" w:cs="Calibri"/>
          <w:sz w:val="22"/>
          <w:szCs w:val="22"/>
        </w:rPr>
      </w:pPr>
      <w:r w:rsidRPr="00200A49">
        <w:rPr>
          <w:rFonts w:ascii="Calibri" w:eastAsia="Calibri" w:hAnsi="Calibri" w:cs="Calibri"/>
          <w:sz w:val="22"/>
          <w:szCs w:val="22"/>
        </w:rPr>
        <w:t>In broad terms, t</w:t>
      </w:r>
      <w:r w:rsidR="003B7612" w:rsidRPr="00200A49">
        <w:rPr>
          <w:rFonts w:ascii="Calibri" w:eastAsia="Calibri" w:hAnsi="Calibri" w:cs="Calibri"/>
          <w:sz w:val="22"/>
          <w:szCs w:val="22"/>
        </w:rPr>
        <w:t xml:space="preserve">he current approach to addressing the </w:t>
      </w:r>
      <w:r w:rsidR="00D2275C" w:rsidRPr="00200A49">
        <w:rPr>
          <w:rFonts w:ascii="Calibri" w:eastAsia="Calibri" w:hAnsi="Calibri" w:cs="Calibri"/>
          <w:sz w:val="22"/>
          <w:szCs w:val="22"/>
        </w:rPr>
        <w:t xml:space="preserve">objectives </w:t>
      </w:r>
      <w:r w:rsidR="00796588" w:rsidRPr="00200A49">
        <w:rPr>
          <w:rFonts w:ascii="Calibri" w:eastAsia="Calibri" w:hAnsi="Calibri" w:cs="Calibri"/>
          <w:sz w:val="22"/>
          <w:szCs w:val="22"/>
        </w:rPr>
        <w:t>has the following elements:</w:t>
      </w:r>
    </w:p>
    <w:p w14:paraId="7CA91F0B" w14:textId="77777777" w:rsidR="00916147" w:rsidRPr="00200A49" w:rsidRDefault="003A3ED2" w:rsidP="00D9506C">
      <w:pPr>
        <w:pStyle w:val="Caption"/>
        <w:rPr>
          <w:rFonts w:eastAsia="Calibri"/>
        </w:rPr>
      </w:pPr>
      <w:r w:rsidRPr="00200A49">
        <w:t xml:space="preserve">Figure </w:t>
      </w:r>
      <w:r w:rsidR="001D4091" w:rsidRPr="00200A49">
        <w:rPr>
          <w:noProof/>
        </w:rPr>
        <w:t>2</w:t>
      </w:r>
      <w:r w:rsidR="00916147" w:rsidRPr="00200A49">
        <w:rPr>
          <w:rFonts w:eastAsia="Calibri"/>
        </w:rPr>
        <w:t>: Elements of current Plumbing Regulations</w:t>
      </w:r>
    </w:p>
    <w:p w14:paraId="7F18D710" w14:textId="77777777" w:rsidR="00796588" w:rsidRPr="00200A49" w:rsidRDefault="00B918DE" w:rsidP="00796588">
      <w:pPr>
        <w:spacing w:before="120"/>
        <w:rPr>
          <w:rFonts w:ascii="Calibri" w:hAnsi="Calibri" w:cs="Calibri"/>
          <w:sz w:val="22"/>
          <w:szCs w:val="22"/>
        </w:rPr>
      </w:pPr>
      <w:r w:rsidRPr="00200A49">
        <w:rPr>
          <w:rFonts w:ascii="Calibri" w:hAnsi="Calibri" w:cs="Calibri"/>
          <w:noProof/>
          <w:sz w:val="22"/>
          <w:szCs w:val="22"/>
          <w:lang w:eastAsia="en-AU"/>
        </w:rPr>
        <mc:AlternateContent>
          <mc:Choice Requires="wpg">
            <w:drawing>
              <wp:anchor distT="0" distB="0" distL="114300" distR="114300" simplePos="0" relativeHeight="251658247" behindDoc="0" locked="0" layoutInCell="1" allowOverlap="1" wp14:anchorId="22F47CA4" wp14:editId="185E63FE">
                <wp:simplePos x="0" y="0"/>
                <wp:positionH relativeFrom="column">
                  <wp:posOffset>-34493</wp:posOffset>
                </wp:positionH>
                <wp:positionV relativeFrom="paragraph">
                  <wp:posOffset>71755</wp:posOffset>
                </wp:positionV>
                <wp:extent cx="5710136" cy="1468755"/>
                <wp:effectExtent l="0" t="0" r="17780" b="17145"/>
                <wp:wrapNone/>
                <wp:docPr id="2" name="Group 2"/>
                <wp:cNvGraphicFramePr/>
                <a:graphic xmlns:a="http://schemas.openxmlformats.org/drawingml/2006/main">
                  <a:graphicData uri="http://schemas.microsoft.com/office/word/2010/wordprocessingGroup">
                    <wpg:wgp>
                      <wpg:cNvGrpSpPr/>
                      <wpg:grpSpPr>
                        <a:xfrm>
                          <a:off x="0" y="0"/>
                          <a:ext cx="5710136" cy="1468755"/>
                          <a:chOff x="0" y="0"/>
                          <a:chExt cx="5037367" cy="1468755"/>
                        </a:xfrm>
                      </wpg:grpSpPr>
                      <wps:wsp>
                        <wps:cNvPr id="31" name="Rounded Rectangle 30"/>
                        <wps:cNvSpPr/>
                        <wps:spPr>
                          <a:xfrm>
                            <a:off x="992222" y="817123"/>
                            <a:ext cx="4045145" cy="618490"/>
                          </a:xfrm>
                          <a:prstGeom prst="roundRect">
                            <a:avLst>
                              <a:gd name="adj" fmla="val 3547"/>
                            </a:avLst>
                          </a:prstGeom>
                          <a:noFill/>
                        </wps:spPr>
                        <wps:style>
                          <a:lnRef idx="2">
                            <a:schemeClr val="accent5"/>
                          </a:lnRef>
                          <a:fillRef idx="1">
                            <a:schemeClr val="lt1"/>
                          </a:fillRef>
                          <a:effectRef idx="0">
                            <a:schemeClr val="accent5"/>
                          </a:effectRef>
                          <a:fontRef idx="minor">
                            <a:schemeClr val="dk1"/>
                          </a:fontRef>
                        </wps:style>
                        <wps:txbx>
                          <w:txbxContent>
                            <w:p w14:paraId="2F51BF56" w14:textId="77777777" w:rsidR="00A05F07" w:rsidRPr="00B92B1A" w:rsidRDefault="00A05F07" w:rsidP="00796588">
                              <w:pPr>
                                <w:rPr>
                                  <w:rFonts w:ascii="Calibri" w:hAnsi="Calibri"/>
                                  <w:sz w:val="18"/>
                                  <w:szCs w:val="18"/>
                                </w:rPr>
                              </w:pPr>
                              <w:r w:rsidRPr="00B92B1A">
                                <w:rPr>
                                  <w:rFonts w:ascii="Calibri" w:hAnsi="Calibri"/>
                                  <w:sz w:val="18"/>
                                  <w:szCs w:val="18"/>
                                </w:rPr>
                                <w:t xml:space="preserve">Define classes of </w:t>
                              </w:r>
                              <w:r>
                                <w:rPr>
                                  <w:rFonts w:ascii="Calibri" w:hAnsi="Calibri"/>
                                  <w:sz w:val="18"/>
                                  <w:szCs w:val="18"/>
                                </w:rPr>
                                <w:br/>
                              </w:r>
                              <w:r w:rsidRPr="00B92B1A">
                                <w:rPr>
                                  <w:rFonts w:ascii="Calibri" w:hAnsi="Calibri"/>
                                  <w:sz w:val="18"/>
                                  <w:szCs w:val="18"/>
                                </w:rPr>
                                <w:t>plumbing work</w:t>
                              </w:r>
                              <w:r w:rsidRPr="00B92B1A">
                                <w:rPr>
                                  <w:rFonts w:ascii="Calibri" w:hAnsi="Calibri"/>
                                  <w:sz w:val="18"/>
                                  <w:szCs w:val="18"/>
                                </w:rPr>
                                <w:br/>
                                <w:t>and specialised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31"/>
                        <wps:cNvSpPr/>
                        <wps:spPr>
                          <a:xfrm>
                            <a:off x="0" y="817123"/>
                            <a:ext cx="764773" cy="617220"/>
                          </a:xfrm>
                          <a:prstGeom prst="roundRect">
                            <a:avLst>
                              <a:gd name="adj" fmla="val 3547"/>
                            </a:avLst>
                          </a:prstGeom>
                        </wps:spPr>
                        <wps:style>
                          <a:lnRef idx="2">
                            <a:schemeClr val="accent1"/>
                          </a:lnRef>
                          <a:fillRef idx="1">
                            <a:schemeClr val="lt1"/>
                          </a:fillRef>
                          <a:effectRef idx="0">
                            <a:schemeClr val="accent1"/>
                          </a:effectRef>
                          <a:fontRef idx="minor">
                            <a:schemeClr val="dk1"/>
                          </a:fontRef>
                        </wps:style>
                        <wps:txbx>
                          <w:txbxContent>
                            <w:p w14:paraId="47A0F7B0" w14:textId="77777777" w:rsidR="00A05F07" w:rsidRPr="00B92B1A" w:rsidRDefault="00A05F07" w:rsidP="00796588">
                              <w:pPr>
                                <w:jc w:val="center"/>
                                <w:rPr>
                                  <w:rFonts w:ascii="Calibri" w:hAnsi="Calibri"/>
                                  <w:sz w:val="18"/>
                                  <w:szCs w:val="18"/>
                                </w:rPr>
                              </w:pPr>
                              <w:r w:rsidRPr="00B92B1A">
                                <w:rPr>
                                  <w:rFonts w:ascii="Calibri" w:hAnsi="Calibri"/>
                                  <w:sz w:val="18"/>
                                  <w:szCs w:val="18"/>
                                </w:rPr>
                                <w:t>Define</w:t>
                              </w:r>
                              <w:r>
                                <w:rPr>
                                  <w:rFonts w:ascii="Calibri" w:hAnsi="Calibri"/>
                                  <w:sz w:val="18"/>
                                  <w:szCs w:val="18"/>
                                </w:rPr>
                                <w:t>s</w:t>
                              </w:r>
                              <w:r w:rsidRPr="00B92B1A">
                                <w:rPr>
                                  <w:rFonts w:ascii="Calibri" w:hAnsi="Calibri"/>
                                  <w:sz w:val="18"/>
                                  <w:szCs w:val="18"/>
                                </w:rPr>
                                <w:t xml:space="preserve"> </w:t>
                              </w:r>
                              <w:r>
                                <w:rPr>
                                  <w:rFonts w:ascii="Calibri" w:hAnsi="Calibri"/>
                                  <w:sz w:val="18"/>
                                  <w:szCs w:val="18"/>
                                </w:rPr>
                                <w:t>plumbing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29"/>
                        <wps:cNvSpPr/>
                        <wps:spPr>
                          <a:xfrm>
                            <a:off x="3112851" y="0"/>
                            <a:ext cx="904240" cy="1468755"/>
                          </a:xfrm>
                          <a:prstGeom prst="roundRect">
                            <a:avLst>
                              <a:gd name="adj" fmla="val 3547"/>
                            </a:avLst>
                          </a:prstGeom>
                          <a:noFill/>
                          <a:ln>
                            <a:prstDash val="solid"/>
                          </a:ln>
                        </wps:spPr>
                        <wps:style>
                          <a:lnRef idx="2">
                            <a:schemeClr val="accent4"/>
                          </a:lnRef>
                          <a:fillRef idx="1">
                            <a:schemeClr val="lt1"/>
                          </a:fillRef>
                          <a:effectRef idx="0">
                            <a:schemeClr val="accent4"/>
                          </a:effectRef>
                          <a:fontRef idx="minor">
                            <a:schemeClr val="dk1"/>
                          </a:fontRef>
                        </wps:style>
                        <wps:txbx>
                          <w:txbxContent>
                            <w:p w14:paraId="29693346" w14:textId="77777777" w:rsidR="00A05F07" w:rsidRDefault="00A05F07" w:rsidP="00796588">
                              <w:pPr>
                                <w:jc w:val="center"/>
                                <w:rPr>
                                  <w:rFonts w:ascii="Calibri" w:hAnsi="Calibri"/>
                                  <w:sz w:val="18"/>
                                  <w:szCs w:val="18"/>
                                </w:rPr>
                              </w:pPr>
                              <w:r>
                                <w:rPr>
                                  <w:rFonts w:ascii="Calibri" w:hAnsi="Calibri"/>
                                  <w:sz w:val="18"/>
                                  <w:szCs w:val="18"/>
                                </w:rPr>
                                <w:t>Adopts Plumbing Code of Australia</w:t>
                              </w:r>
                            </w:p>
                            <w:p w14:paraId="43E0D6A0" w14:textId="77777777" w:rsidR="00A05F07" w:rsidRDefault="00A05F07" w:rsidP="00796588">
                              <w:pPr>
                                <w:jc w:val="center"/>
                                <w:rPr>
                                  <w:rFonts w:ascii="Calibri" w:hAnsi="Calibri"/>
                                  <w:sz w:val="18"/>
                                  <w:szCs w:val="18"/>
                                </w:rPr>
                              </w:pPr>
                            </w:p>
                            <w:p w14:paraId="23969BEE" w14:textId="77777777" w:rsidR="00A05F07" w:rsidRDefault="00A05F07" w:rsidP="00796588">
                              <w:pPr>
                                <w:jc w:val="center"/>
                                <w:rPr>
                                  <w:rFonts w:ascii="Calibri" w:hAnsi="Calibri"/>
                                  <w:sz w:val="18"/>
                                  <w:szCs w:val="18"/>
                                </w:rPr>
                              </w:pPr>
                            </w:p>
                            <w:p w14:paraId="63E8D133" w14:textId="77777777" w:rsidR="00A05F07" w:rsidRDefault="00A05F07" w:rsidP="00796588">
                              <w:pPr>
                                <w:jc w:val="center"/>
                                <w:rPr>
                                  <w:rFonts w:ascii="Calibri" w:hAnsi="Calibri"/>
                                  <w:sz w:val="18"/>
                                  <w:szCs w:val="18"/>
                                </w:rPr>
                              </w:pPr>
                            </w:p>
                            <w:p w14:paraId="75AE8643" w14:textId="77777777" w:rsidR="00A05F07" w:rsidRDefault="00A05F07" w:rsidP="00796588">
                              <w:pPr>
                                <w:jc w:val="center"/>
                                <w:rPr>
                                  <w:rFonts w:ascii="Calibri" w:hAnsi="Calibri"/>
                                  <w:sz w:val="18"/>
                                  <w:szCs w:val="18"/>
                                </w:rPr>
                              </w:pPr>
                            </w:p>
                            <w:p w14:paraId="4361B864" w14:textId="77777777" w:rsidR="00A05F07" w:rsidRDefault="00A05F07" w:rsidP="00796588">
                              <w:pPr>
                                <w:jc w:val="center"/>
                                <w:rPr>
                                  <w:rFonts w:ascii="Calibri" w:hAnsi="Calibri"/>
                                  <w:sz w:val="18"/>
                                  <w:szCs w:val="18"/>
                                </w:rPr>
                              </w:pPr>
                            </w:p>
                            <w:p w14:paraId="16EBBE81" w14:textId="77777777" w:rsidR="00A05F07" w:rsidRPr="00B92B1A" w:rsidRDefault="00A05F07" w:rsidP="00796588">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28"/>
                        <wps:cNvSpPr/>
                        <wps:spPr>
                          <a:xfrm>
                            <a:off x="4056434" y="0"/>
                            <a:ext cx="904673" cy="1468755"/>
                          </a:xfrm>
                          <a:prstGeom prst="roundRect">
                            <a:avLst>
                              <a:gd name="adj" fmla="val 3547"/>
                            </a:avLst>
                          </a:prstGeom>
                          <a:noFill/>
                          <a:ln>
                            <a:solidFill>
                              <a:schemeClr val="accent3"/>
                            </a:solidFill>
                          </a:ln>
                        </wps:spPr>
                        <wps:style>
                          <a:lnRef idx="2">
                            <a:schemeClr val="accent5"/>
                          </a:lnRef>
                          <a:fillRef idx="1">
                            <a:schemeClr val="lt1"/>
                          </a:fillRef>
                          <a:effectRef idx="0">
                            <a:schemeClr val="accent5"/>
                          </a:effectRef>
                          <a:fontRef idx="minor">
                            <a:schemeClr val="dk1"/>
                          </a:fontRef>
                        </wps:style>
                        <wps:txbx>
                          <w:txbxContent>
                            <w:p w14:paraId="058137CE" w14:textId="77777777" w:rsidR="00A05F07" w:rsidRDefault="00A05F07" w:rsidP="00796588">
                              <w:pPr>
                                <w:jc w:val="center"/>
                                <w:rPr>
                                  <w:rFonts w:ascii="Calibri" w:hAnsi="Calibri"/>
                                  <w:sz w:val="18"/>
                                  <w:szCs w:val="18"/>
                                </w:rPr>
                              </w:pPr>
                              <w:r>
                                <w:rPr>
                                  <w:rFonts w:ascii="Calibri" w:hAnsi="Calibri"/>
                                  <w:sz w:val="18"/>
                                  <w:szCs w:val="18"/>
                                </w:rPr>
                                <w:t>Sets additional work requirements</w:t>
                              </w:r>
                            </w:p>
                            <w:p w14:paraId="494686B8" w14:textId="77777777" w:rsidR="00A05F07" w:rsidRDefault="00A05F07" w:rsidP="00796588">
                              <w:pPr>
                                <w:jc w:val="center"/>
                                <w:rPr>
                                  <w:rFonts w:ascii="Calibri" w:hAnsi="Calibri"/>
                                  <w:sz w:val="18"/>
                                  <w:szCs w:val="18"/>
                                </w:rPr>
                              </w:pPr>
                            </w:p>
                            <w:p w14:paraId="31AB131E" w14:textId="77777777" w:rsidR="00A05F07" w:rsidRDefault="00A05F07" w:rsidP="00796588">
                              <w:pPr>
                                <w:jc w:val="center"/>
                                <w:rPr>
                                  <w:rFonts w:ascii="Calibri" w:hAnsi="Calibri"/>
                                  <w:sz w:val="18"/>
                                  <w:szCs w:val="18"/>
                                </w:rPr>
                              </w:pPr>
                            </w:p>
                            <w:p w14:paraId="0B092A50" w14:textId="77777777" w:rsidR="00A05F07" w:rsidRDefault="00A05F07" w:rsidP="00796588">
                              <w:pPr>
                                <w:jc w:val="center"/>
                                <w:rPr>
                                  <w:rFonts w:ascii="Calibri" w:hAnsi="Calibri"/>
                                  <w:sz w:val="18"/>
                                  <w:szCs w:val="18"/>
                                </w:rPr>
                              </w:pPr>
                            </w:p>
                            <w:p w14:paraId="79A8EC51" w14:textId="77777777" w:rsidR="00A05F07" w:rsidRDefault="00A05F07" w:rsidP="00796588">
                              <w:pPr>
                                <w:jc w:val="center"/>
                                <w:rPr>
                                  <w:rFonts w:ascii="Calibri" w:hAnsi="Calibri"/>
                                  <w:sz w:val="18"/>
                                  <w:szCs w:val="18"/>
                                </w:rPr>
                              </w:pPr>
                            </w:p>
                            <w:p w14:paraId="607ED489" w14:textId="77777777" w:rsidR="00A05F07" w:rsidRDefault="00A05F07" w:rsidP="00796588">
                              <w:pPr>
                                <w:jc w:val="center"/>
                                <w:rPr>
                                  <w:rFonts w:ascii="Calibri" w:hAnsi="Calibri"/>
                                  <w:sz w:val="18"/>
                                  <w:szCs w:val="18"/>
                                </w:rPr>
                              </w:pPr>
                            </w:p>
                            <w:p w14:paraId="7CAC885F" w14:textId="77777777" w:rsidR="00A05F07" w:rsidRPr="00B92B1A" w:rsidRDefault="00A05F07" w:rsidP="00796588">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27"/>
                        <wps:cNvSpPr/>
                        <wps:spPr>
                          <a:xfrm>
                            <a:off x="2217907" y="0"/>
                            <a:ext cx="856034" cy="1468755"/>
                          </a:xfrm>
                          <a:prstGeom prst="roundRect">
                            <a:avLst>
                              <a:gd name="adj" fmla="val 3547"/>
                            </a:avLst>
                          </a:prstGeom>
                          <a:noFill/>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3B386DC7" w14:textId="77777777" w:rsidR="00A05F07" w:rsidRDefault="00A05F07" w:rsidP="00796588">
                              <w:pPr>
                                <w:jc w:val="center"/>
                                <w:rPr>
                                  <w:rFonts w:ascii="Calibri" w:hAnsi="Calibri"/>
                                  <w:sz w:val="18"/>
                                  <w:szCs w:val="18"/>
                                </w:rPr>
                              </w:pPr>
                              <w:r>
                                <w:rPr>
                                  <w:rFonts w:ascii="Calibri" w:hAnsi="Calibri"/>
                                  <w:sz w:val="18"/>
                                  <w:szCs w:val="18"/>
                                </w:rPr>
                                <w:t>Registration and licensing requirements</w:t>
                              </w:r>
                            </w:p>
                            <w:p w14:paraId="7ED83579" w14:textId="77777777" w:rsidR="00A05F07" w:rsidRDefault="00A05F07" w:rsidP="00796588">
                              <w:pPr>
                                <w:jc w:val="center"/>
                                <w:rPr>
                                  <w:rFonts w:ascii="Calibri" w:hAnsi="Calibri"/>
                                  <w:sz w:val="18"/>
                                  <w:szCs w:val="18"/>
                                </w:rPr>
                              </w:pPr>
                            </w:p>
                            <w:p w14:paraId="47884D0E" w14:textId="77777777" w:rsidR="00A05F07" w:rsidRDefault="00A05F07" w:rsidP="00796588">
                              <w:pPr>
                                <w:jc w:val="center"/>
                                <w:rPr>
                                  <w:rFonts w:ascii="Calibri" w:hAnsi="Calibri"/>
                                  <w:sz w:val="18"/>
                                  <w:szCs w:val="18"/>
                                </w:rPr>
                              </w:pPr>
                            </w:p>
                            <w:p w14:paraId="5300F3B7" w14:textId="77777777" w:rsidR="00A05F07" w:rsidRDefault="00A05F07" w:rsidP="00796588">
                              <w:pPr>
                                <w:jc w:val="center"/>
                                <w:rPr>
                                  <w:rFonts w:ascii="Calibri" w:hAnsi="Calibri"/>
                                  <w:sz w:val="18"/>
                                  <w:szCs w:val="18"/>
                                </w:rPr>
                              </w:pPr>
                            </w:p>
                            <w:p w14:paraId="6692A751" w14:textId="77777777" w:rsidR="00A05F07" w:rsidRDefault="00A05F07" w:rsidP="00796588">
                              <w:pPr>
                                <w:jc w:val="center"/>
                                <w:rPr>
                                  <w:rFonts w:ascii="Calibri" w:hAnsi="Calibri"/>
                                  <w:sz w:val="18"/>
                                  <w:szCs w:val="18"/>
                                </w:rPr>
                              </w:pPr>
                            </w:p>
                            <w:p w14:paraId="2329C796" w14:textId="77777777" w:rsidR="00A05F07" w:rsidRDefault="00A05F07" w:rsidP="00796588">
                              <w:pPr>
                                <w:jc w:val="center"/>
                                <w:rPr>
                                  <w:rFonts w:ascii="Calibri" w:hAnsi="Calibri"/>
                                  <w:sz w:val="18"/>
                                  <w:szCs w:val="18"/>
                                </w:rPr>
                              </w:pPr>
                            </w:p>
                            <w:p w14:paraId="14DA9452" w14:textId="77777777" w:rsidR="00A05F07" w:rsidRPr="00B92B1A" w:rsidRDefault="00A05F07" w:rsidP="00796588">
                              <w:pPr>
                                <w:jc w:val="center"/>
                                <w:rPr>
                                  <w:rFonts w:ascii="Calibri" w:hAnsi="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hevron 32"/>
                        <wps:cNvSpPr/>
                        <wps:spPr>
                          <a:xfrm>
                            <a:off x="768485" y="1060315"/>
                            <a:ext cx="232410" cy="172720"/>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47CA4" id="Group 2" o:spid="_x0000_s1043" style="position:absolute;margin-left:-2.7pt;margin-top:5.65pt;width:449.6pt;height:115.65pt;z-index:251658247;mso-width-relative:margin" coordsize="50373,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">
                <v:roundrect id="Rounded Rectangle 30" o:spid="_x0000_s1044" style="position:absolute;left:9922;top:8171;width:40451;height:6185;visibility:visible;mso-wrap-style:square;v-text-anchor:middle" arcsize="23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" filled="f" strokecolor="#5b9bd5 [3208]" strokeweight="1pt">
                  <v:stroke joinstyle="miter"/>
                  <v:textbox>
                    <w:txbxContent>
                      <w:p w14:paraId="2F51BF56" w14:textId="77777777" w:rsidR="00A05F07" w:rsidRPr="00B92B1A" w:rsidRDefault="00A05F07" w:rsidP="00796588">
                        <w:pPr>
                          <w:rPr>
                            <w:rFonts w:ascii="Calibri" w:hAnsi="Calibri"/>
                            <w:sz w:val="18"/>
                            <w:szCs w:val="18"/>
                          </w:rPr>
                        </w:pPr>
                        <w:r w:rsidRPr="00B92B1A">
                          <w:rPr>
                            <w:rFonts w:ascii="Calibri" w:hAnsi="Calibri"/>
                            <w:sz w:val="18"/>
                            <w:szCs w:val="18"/>
                          </w:rPr>
                          <w:t xml:space="preserve">Define classes of </w:t>
                        </w:r>
                        <w:r>
                          <w:rPr>
                            <w:rFonts w:ascii="Calibri" w:hAnsi="Calibri"/>
                            <w:sz w:val="18"/>
                            <w:szCs w:val="18"/>
                          </w:rPr>
                          <w:br/>
                        </w:r>
                        <w:r w:rsidRPr="00B92B1A">
                          <w:rPr>
                            <w:rFonts w:ascii="Calibri" w:hAnsi="Calibri"/>
                            <w:sz w:val="18"/>
                            <w:szCs w:val="18"/>
                          </w:rPr>
                          <w:t>plumbing work</w:t>
                        </w:r>
                        <w:r w:rsidRPr="00B92B1A">
                          <w:rPr>
                            <w:rFonts w:ascii="Calibri" w:hAnsi="Calibri"/>
                            <w:sz w:val="18"/>
                            <w:szCs w:val="18"/>
                          </w:rPr>
                          <w:br/>
                          <w:t>and specialised classes</w:t>
                        </w:r>
                      </w:p>
                    </w:txbxContent>
                  </v:textbox>
                </v:roundrect>
                <v:roundrect id="Rounded Rectangle 31" o:spid="_x0000_s1045" style="position:absolute;top:8171;width:7647;height:6172;visibility:visible;mso-wrap-style:square;v-text-anchor:middle" arcsize="23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" fillcolor="white [3201]" strokecolor="#4472c4 [3204]" strokeweight="1pt">
                  <v:stroke joinstyle="miter"/>
                  <v:textbox>
                    <w:txbxContent>
                      <w:p w14:paraId="47A0F7B0" w14:textId="77777777" w:rsidR="00A05F07" w:rsidRPr="00B92B1A" w:rsidRDefault="00A05F07" w:rsidP="00796588">
                        <w:pPr>
                          <w:jc w:val="center"/>
                          <w:rPr>
                            <w:rFonts w:ascii="Calibri" w:hAnsi="Calibri"/>
                            <w:sz w:val="18"/>
                            <w:szCs w:val="18"/>
                          </w:rPr>
                        </w:pPr>
                        <w:r w:rsidRPr="00B92B1A">
                          <w:rPr>
                            <w:rFonts w:ascii="Calibri" w:hAnsi="Calibri"/>
                            <w:sz w:val="18"/>
                            <w:szCs w:val="18"/>
                          </w:rPr>
                          <w:t>Define</w:t>
                        </w:r>
                        <w:r>
                          <w:rPr>
                            <w:rFonts w:ascii="Calibri" w:hAnsi="Calibri"/>
                            <w:sz w:val="18"/>
                            <w:szCs w:val="18"/>
                          </w:rPr>
                          <w:t>s</w:t>
                        </w:r>
                        <w:r w:rsidRPr="00B92B1A">
                          <w:rPr>
                            <w:rFonts w:ascii="Calibri" w:hAnsi="Calibri"/>
                            <w:sz w:val="18"/>
                            <w:szCs w:val="18"/>
                          </w:rPr>
                          <w:t xml:space="preserve"> </w:t>
                        </w:r>
                        <w:r>
                          <w:rPr>
                            <w:rFonts w:ascii="Calibri" w:hAnsi="Calibri"/>
                            <w:sz w:val="18"/>
                            <w:szCs w:val="18"/>
                          </w:rPr>
                          <w:t>plumbing work</w:t>
                        </w:r>
                      </w:p>
                    </w:txbxContent>
                  </v:textbox>
                </v:roundrect>
                <v:roundrect id="Rounded Rectangle 29" o:spid="_x0000_s1046" style="position:absolute;left:31128;width:9042;height:14687;visibility:visible;mso-wrap-style:square;v-text-anchor:middle" arcsize="23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" filled="f" strokecolor="#ffc000 [3207]" strokeweight="1pt">
                  <v:stroke joinstyle="miter"/>
                  <v:textbox>
                    <w:txbxContent>
                      <w:p w14:paraId="29693346" w14:textId="77777777" w:rsidR="00A05F07" w:rsidRDefault="00A05F07" w:rsidP="00796588">
                        <w:pPr>
                          <w:jc w:val="center"/>
                          <w:rPr>
                            <w:rFonts w:ascii="Calibri" w:hAnsi="Calibri"/>
                            <w:sz w:val="18"/>
                            <w:szCs w:val="18"/>
                          </w:rPr>
                        </w:pPr>
                        <w:r>
                          <w:rPr>
                            <w:rFonts w:ascii="Calibri" w:hAnsi="Calibri"/>
                            <w:sz w:val="18"/>
                            <w:szCs w:val="18"/>
                          </w:rPr>
                          <w:t>Adopts Plumbing Code of Australia</w:t>
                        </w:r>
                      </w:p>
                      <w:p w14:paraId="43E0D6A0" w14:textId="77777777" w:rsidR="00A05F07" w:rsidRDefault="00A05F07" w:rsidP="00796588">
                        <w:pPr>
                          <w:jc w:val="center"/>
                          <w:rPr>
                            <w:rFonts w:ascii="Calibri" w:hAnsi="Calibri"/>
                            <w:sz w:val="18"/>
                            <w:szCs w:val="18"/>
                          </w:rPr>
                        </w:pPr>
                      </w:p>
                      <w:p w14:paraId="23969BEE" w14:textId="77777777" w:rsidR="00A05F07" w:rsidRDefault="00A05F07" w:rsidP="00796588">
                        <w:pPr>
                          <w:jc w:val="center"/>
                          <w:rPr>
                            <w:rFonts w:ascii="Calibri" w:hAnsi="Calibri"/>
                            <w:sz w:val="18"/>
                            <w:szCs w:val="18"/>
                          </w:rPr>
                        </w:pPr>
                      </w:p>
                      <w:p w14:paraId="63E8D133" w14:textId="77777777" w:rsidR="00A05F07" w:rsidRDefault="00A05F07" w:rsidP="00796588">
                        <w:pPr>
                          <w:jc w:val="center"/>
                          <w:rPr>
                            <w:rFonts w:ascii="Calibri" w:hAnsi="Calibri"/>
                            <w:sz w:val="18"/>
                            <w:szCs w:val="18"/>
                          </w:rPr>
                        </w:pPr>
                      </w:p>
                      <w:p w14:paraId="75AE8643" w14:textId="77777777" w:rsidR="00A05F07" w:rsidRDefault="00A05F07" w:rsidP="00796588">
                        <w:pPr>
                          <w:jc w:val="center"/>
                          <w:rPr>
                            <w:rFonts w:ascii="Calibri" w:hAnsi="Calibri"/>
                            <w:sz w:val="18"/>
                            <w:szCs w:val="18"/>
                          </w:rPr>
                        </w:pPr>
                      </w:p>
                      <w:p w14:paraId="4361B864" w14:textId="77777777" w:rsidR="00A05F07" w:rsidRDefault="00A05F07" w:rsidP="00796588">
                        <w:pPr>
                          <w:jc w:val="center"/>
                          <w:rPr>
                            <w:rFonts w:ascii="Calibri" w:hAnsi="Calibri"/>
                            <w:sz w:val="18"/>
                            <w:szCs w:val="18"/>
                          </w:rPr>
                        </w:pPr>
                      </w:p>
                      <w:p w14:paraId="16EBBE81" w14:textId="77777777" w:rsidR="00A05F07" w:rsidRPr="00B92B1A" w:rsidRDefault="00A05F07" w:rsidP="00796588">
                        <w:pPr>
                          <w:jc w:val="center"/>
                          <w:rPr>
                            <w:rFonts w:ascii="Calibri" w:hAnsi="Calibri"/>
                            <w:sz w:val="18"/>
                            <w:szCs w:val="18"/>
                          </w:rPr>
                        </w:pPr>
                      </w:p>
                    </w:txbxContent>
                  </v:textbox>
                </v:roundrect>
                <v:roundrect id="Rounded Rectangle 28" o:spid="_x0000_s1047" style="position:absolute;left:40564;width:9047;height:14687;visibility:visible;mso-wrap-style:square;v-text-anchor:middle" arcsize="23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" filled="f" strokecolor="#a5a5a5 [3206]" strokeweight="1pt">
                  <v:stroke joinstyle="miter"/>
                  <v:textbox>
                    <w:txbxContent>
                      <w:p w14:paraId="058137CE" w14:textId="77777777" w:rsidR="00A05F07" w:rsidRDefault="00A05F07" w:rsidP="00796588">
                        <w:pPr>
                          <w:jc w:val="center"/>
                          <w:rPr>
                            <w:rFonts w:ascii="Calibri" w:hAnsi="Calibri"/>
                            <w:sz w:val="18"/>
                            <w:szCs w:val="18"/>
                          </w:rPr>
                        </w:pPr>
                        <w:r>
                          <w:rPr>
                            <w:rFonts w:ascii="Calibri" w:hAnsi="Calibri"/>
                            <w:sz w:val="18"/>
                            <w:szCs w:val="18"/>
                          </w:rPr>
                          <w:t>Sets additional work requirements</w:t>
                        </w:r>
                      </w:p>
                      <w:p w14:paraId="494686B8" w14:textId="77777777" w:rsidR="00A05F07" w:rsidRDefault="00A05F07" w:rsidP="00796588">
                        <w:pPr>
                          <w:jc w:val="center"/>
                          <w:rPr>
                            <w:rFonts w:ascii="Calibri" w:hAnsi="Calibri"/>
                            <w:sz w:val="18"/>
                            <w:szCs w:val="18"/>
                          </w:rPr>
                        </w:pPr>
                      </w:p>
                      <w:p w14:paraId="31AB131E" w14:textId="77777777" w:rsidR="00A05F07" w:rsidRDefault="00A05F07" w:rsidP="00796588">
                        <w:pPr>
                          <w:jc w:val="center"/>
                          <w:rPr>
                            <w:rFonts w:ascii="Calibri" w:hAnsi="Calibri"/>
                            <w:sz w:val="18"/>
                            <w:szCs w:val="18"/>
                          </w:rPr>
                        </w:pPr>
                      </w:p>
                      <w:p w14:paraId="0B092A50" w14:textId="77777777" w:rsidR="00A05F07" w:rsidRDefault="00A05F07" w:rsidP="00796588">
                        <w:pPr>
                          <w:jc w:val="center"/>
                          <w:rPr>
                            <w:rFonts w:ascii="Calibri" w:hAnsi="Calibri"/>
                            <w:sz w:val="18"/>
                            <w:szCs w:val="18"/>
                          </w:rPr>
                        </w:pPr>
                      </w:p>
                      <w:p w14:paraId="79A8EC51" w14:textId="77777777" w:rsidR="00A05F07" w:rsidRDefault="00A05F07" w:rsidP="00796588">
                        <w:pPr>
                          <w:jc w:val="center"/>
                          <w:rPr>
                            <w:rFonts w:ascii="Calibri" w:hAnsi="Calibri"/>
                            <w:sz w:val="18"/>
                            <w:szCs w:val="18"/>
                          </w:rPr>
                        </w:pPr>
                      </w:p>
                      <w:p w14:paraId="607ED489" w14:textId="77777777" w:rsidR="00A05F07" w:rsidRDefault="00A05F07" w:rsidP="00796588">
                        <w:pPr>
                          <w:jc w:val="center"/>
                          <w:rPr>
                            <w:rFonts w:ascii="Calibri" w:hAnsi="Calibri"/>
                            <w:sz w:val="18"/>
                            <w:szCs w:val="18"/>
                          </w:rPr>
                        </w:pPr>
                      </w:p>
                      <w:p w14:paraId="7CAC885F" w14:textId="77777777" w:rsidR="00A05F07" w:rsidRPr="00B92B1A" w:rsidRDefault="00A05F07" w:rsidP="00796588">
                        <w:pPr>
                          <w:jc w:val="center"/>
                          <w:rPr>
                            <w:rFonts w:ascii="Calibri" w:hAnsi="Calibri"/>
                            <w:sz w:val="18"/>
                            <w:szCs w:val="18"/>
                          </w:rPr>
                        </w:pPr>
                      </w:p>
                    </w:txbxContent>
                  </v:textbox>
                </v:roundrect>
                <v:roundrect id="Rounded Rectangle 27" o:spid="_x0000_s1048" style="position:absolute;left:22179;width:8560;height:14687;visibility:visible;mso-wrap-style:square;v-text-anchor:middle" arcsize="23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" filled="f" strokecolor="#70ad47 [3209]" strokeweight="1pt">
                  <v:stroke joinstyle="miter"/>
                  <v:textbox>
                    <w:txbxContent>
                      <w:p w14:paraId="3B386DC7" w14:textId="77777777" w:rsidR="00A05F07" w:rsidRDefault="00A05F07" w:rsidP="00796588">
                        <w:pPr>
                          <w:jc w:val="center"/>
                          <w:rPr>
                            <w:rFonts w:ascii="Calibri" w:hAnsi="Calibri"/>
                            <w:sz w:val="18"/>
                            <w:szCs w:val="18"/>
                          </w:rPr>
                        </w:pPr>
                        <w:r>
                          <w:rPr>
                            <w:rFonts w:ascii="Calibri" w:hAnsi="Calibri"/>
                            <w:sz w:val="18"/>
                            <w:szCs w:val="18"/>
                          </w:rPr>
                          <w:t>Registration and licensing requirements</w:t>
                        </w:r>
                      </w:p>
                      <w:p w14:paraId="7ED83579" w14:textId="77777777" w:rsidR="00A05F07" w:rsidRDefault="00A05F07" w:rsidP="00796588">
                        <w:pPr>
                          <w:jc w:val="center"/>
                          <w:rPr>
                            <w:rFonts w:ascii="Calibri" w:hAnsi="Calibri"/>
                            <w:sz w:val="18"/>
                            <w:szCs w:val="18"/>
                          </w:rPr>
                        </w:pPr>
                      </w:p>
                      <w:p w14:paraId="47884D0E" w14:textId="77777777" w:rsidR="00A05F07" w:rsidRDefault="00A05F07" w:rsidP="00796588">
                        <w:pPr>
                          <w:jc w:val="center"/>
                          <w:rPr>
                            <w:rFonts w:ascii="Calibri" w:hAnsi="Calibri"/>
                            <w:sz w:val="18"/>
                            <w:szCs w:val="18"/>
                          </w:rPr>
                        </w:pPr>
                      </w:p>
                      <w:p w14:paraId="5300F3B7" w14:textId="77777777" w:rsidR="00A05F07" w:rsidRDefault="00A05F07" w:rsidP="00796588">
                        <w:pPr>
                          <w:jc w:val="center"/>
                          <w:rPr>
                            <w:rFonts w:ascii="Calibri" w:hAnsi="Calibri"/>
                            <w:sz w:val="18"/>
                            <w:szCs w:val="18"/>
                          </w:rPr>
                        </w:pPr>
                      </w:p>
                      <w:p w14:paraId="6692A751" w14:textId="77777777" w:rsidR="00A05F07" w:rsidRDefault="00A05F07" w:rsidP="00796588">
                        <w:pPr>
                          <w:jc w:val="center"/>
                          <w:rPr>
                            <w:rFonts w:ascii="Calibri" w:hAnsi="Calibri"/>
                            <w:sz w:val="18"/>
                            <w:szCs w:val="18"/>
                          </w:rPr>
                        </w:pPr>
                      </w:p>
                      <w:p w14:paraId="2329C796" w14:textId="77777777" w:rsidR="00A05F07" w:rsidRDefault="00A05F07" w:rsidP="00796588">
                        <w:pPr>
                          <w:jc w:val="center"/>
                          <w:rPr>
                            <w:rFonts w:ascii="Calibri" w:hAnsi="Calibri"/>
                            <w:sz w:val="18"/>
                            <w:szCs w:val="18"/>
                          </w:rPr>
                        </w:pPr>
                      </w:p>
                      <w:p w14:paraId="14DA9452" w14:textId="77777777" w:rsidR="00A05F07" w:rsidRPr="00B92B1A" w:rsidRDefault="00A05F07" w:rsidP="00796588">
                        <w:pPr>
                          <w:jc w:val="center"/>
                          <w:rPr>
                            <w:rFonts w:ascii="Calibri" w:hAnsi="Calibri"/>
                            <w:sz w:val="18"/>
                            <w:szCs w:val="18"/>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2" o:spid="_x0000_s1049" type="#_x0000_t55" style="position:absolute;left:7684;top:10603;width:2324;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" adj="13574" fillcolor="#4472c4 [3204]" stroked="f" strokeweight="1pt"/>
              </v:group>
            </w:pict>
          </mc:Fallback>
        </mc:AlternateContent>
      </w:r>
    </w:p>
    <w:p w14:paraId="76FF7A91" w14:textId="77777777" w:rsidR="00796588" w:rsidRPr="00200A49" w:rsidRDefault="00796588" w:rsidP="00796588">
      <w:pPr>
        <w:spacing w:before="120"/>
        <w:rPr>
          <w:rFonts w:ascii="Calibri" w:hAnsi="Calibri" w:cs="Calibri"/>
          <w:sz w:val="22"/>
          <w:szCs w:val="22"/>
        </w:rPr>
      </w:pPr>
    </w:p>
    <w:p w14:paraId="420E1352" w14:textId="77777777" w:rsidR="00796588" w:rsidRPr="00200A49" w:rsidRDefault="00796588" w:rsidP="00796588">
      <w:pPr>
        <w:spacing w:before="120"/>
        <w:rPr>
          <w:rFonts w:ascii="Calibri" w:hAnsi="Calibri" w:cs="Calibri"/>
          <w:sz w:val="22"/>
          <w:szCs w:val="22"/>
        </w:rPr>
      </w:pPr>
    </w:p>
    <w:p w14:paraId="31081A5D" w14:textId="77777777" w:rsidR="00796588" w:rsidRPr="00200A49" w:rsidRDefault="00796588" w:rsidP="00796588">
      <w:pPr>
        <w:spacing w:before="120"/>
        <w:rPr>
          <w:rFonts w:ascii="Calibri" w:hAnsi="Calibri" w:cs="Calibri"/>
          <w:sz w:val="22"/>
          <w:szCs w:val="22"/>
        </w:rPr>
      </w:pPr>
    </w:p>
    <w:p w14:paraId="1EE83901" w14:textId="77777777" w:rsidR="00796588" w:rsidRPr="00200A49" w:rsidRDefault="00796588" w:rsidP="00796588">
      <w:pPr>
        <w:spacing w:before="120"/>
        <w:rPr>
          <w:rFonts w:ascii="Calibri" w:hAnsi="Calibri" w:cs="Calibri"/>
          <w:sz w:val="22"/>
          <w:szCs w:val="22"/>
        </w:rPr>
      </w:pPr>
    </w:p>
    <w:p w14:paraId="4DDF9F53" w14:textId="77777777" w:rsidR="00796588" w:rsidRPr="00200A49" w:rsidRDefault="00796588" w:rsidP="00796588">
      <w:pPr>
        <w:rPr>
          <w:rFonts w:ascii="Calibri" w:hAnsi="Calibri" w:cs="Calibri"/>
          <w:sz w:val="22"/>
          <w:szCs w:val="22"/>
        </w:rPr>
      </w:pPr>
    </w:p>
    <w:p w14:paraId="16F00354" w14:textId="77777777" w:rsidR="00796588" w:rsidRPr="00200A49" w:rsidRDefault="00796588" w:rsidP="00796588">
      <w:pPr>
        <w:rPr>
          <w:rFonts w:ascii="Calibri" w:hAnsi="Calibri" w:cs="Calibri"/>
          <w:sz w:val="22"/>
          <w:szCs w:val="22"/>
        </w:rPr>
      </w:pPr>
    </w:p>
    <w:p w14:paraId="10BC6EA2" w14:textId="77777777" w:rsidR="00796588" w:rsidRPr="00200A49" w:rsidRDefault="00796588" w:rsidP="00796588">
      <w:pPr>
        <w:rPr>
          <w:rFonts w:ascii="Calibri" w:hAnsi="Calibri" w:cs="Calibri"/>
          <w:sz w:val="22"/>
          <w:szCs w:val="22"/>
        </w:rPr>
      </w:pPr>
    </w:p>
    <w:p w14:paraId="27ECEA69" w14:textId="77777777" w:rsidR="00C97091" w:rsidRPr="00200A49" w:rsidRDefault="00192B13" w:rsidP="00616558">
      <w:pPr>
        <w:spacing w:after="120"/>
        <w:rPr>
          <w:rFonts w:ascii="Calibri" w:eastAsia="Calibri" w:hAnsi="Calibri" w:cs="Calibri"/>
          <w:sz w:val="22"/>
          <w:szCs w:val="22"/>
        </w:rPr>
      </w:pPr>
      <w:r w:rsidRPr="00200A49">
        <w:rPr>
          <w:rFonts w:ascii="Calibri" w:eastAsia="Calibri" w:hAnsi="Calibri" w:cs="Calibri"/>
          <w:sz w:val="22"/>
          <w:szCs w:val="22"/>
        </w:rPr>
        <w:t>These elements are used in all other states and territories</w:t>
      </w:r>
      <w:r w:rsidR="00753080" w:rsidRPr="00200A49">
        <w:rPr>
          <w:rFonts w:ascii="Calibri" w:eastAsia="Calibri" w:hAnsi="Calibri" w:cs="Calibri"/>
          <w:sz w:val="22"/>
          <w:szCs w:val="22"/>
        </w:rPr>
        <w:t>, as shown below:</w:t>
      </w:r>
    </w:p>
    <w:p w14:paraId="46E98267" w14:textId="77777777" w:rsidR="008E45DA" w:rsidRPr="00200A49" w:rsidRDefault="007E0A99" w:rsidP="00D9506C">
      <w:pPr>
        <w:pStyle w:val="Caption"/>
        <w:rPr>
          <w:rFonts w:eastAsia="Calibri"/>
        </w:rPr>
      </w:pPr>
      <w:r w:rsidRPr="00200A49">
        <w:rPr>
          <w:b w:val="0"/>
          <w:noProof/>
          <w:sz w:val="21"/>
          <w:szCs w:val="21"/>
          <w:lang w:eastAsia="en-AU"/>
        </w:rPr>
        <mc:AlternateContent>
          <mc:Choice Requires="wps">
            <w:drawing>
              <wp:anchor distT="0" distB="0" distL="114300" distR="114300" simplePos="0" relativeHeight="251658252" behindDoc="0" locked="0" layoutInCell="1" allowOverlap="1" wp14:anchorId="782EB487" wp14:editId="32D09428">
                <wp:simplePos x="0" y="0"/>
                <wp:positionH relativeFrom="column">
                  <wp:posOffset>-10160</wp:posOffset>
                </wp:positionH>
                <wp:positionV relativeFrom="paragraph">
                  <wp:posOffset>237328</wp:posOffset>
                </wp:positionV>
                <wp:extent cx="5751830" cy="5358765"/>
                <wp:effectExtent l="0" t="0" r="13970" b="26035"/>
                <wp:wrapNone/>
                <wp:docPr id="12" name="Rounded Rectangle 12"/>
                <wp:cNvGraphicFramePr/>
                <a:graphic xmlns:a="http://schemas.openxmlformats.org/drawingml/2006/main">
                  <a:graphicData uri="http://schemas.microsoft.com/office/word/2010/wordprocessingShape">
                    <wps:wsp>
                      <wps:cNvSpPr/>
                      <wps:spPr>
                        <a:xfrm>
                          <a:off x="0" y="0"/>
                          <a:ext cx="5751830" cy="5358765"/>
                        </a:xfrm>
                        <a:prstGeom prst="roundRect">
                          <a:avLst>
                            <a:gd name="adj" fmla="val 763"/>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B2EB378">
              <v:roundrect w14:anchorId="066C5CEB" id="Rounded Rectangle 12" o:spid="_x0000_s1026" style="position:absolute;margin-left:-.8pt;margin-top:18.7pt;width:452.9pt;height:421.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" filled="f" strokecolor="#1f3763 [1604]" strokeweight="1pt">
                <v:stroke joinstyle="miter"/>
              </v:roundrect>
            </w:pict>
          </mc:Fallback>
        </mc:AlternateContent>
      </w:r>
      <w:r w:rsidR="003A3ED2" w:rsidRPr="00200A49">
        <w:t xml:space="preserve">Table </w:t>
      </w:r>
      <w:r w:rsidR="00317C3F" w:rsidRPr="00200A49">
        <w:rPr>
          <w:noProof/>
        </w:rPr>
        <w:t>11</w:t>
      </w:r>
      <w:r w:rsidR="008E45DA" w:rsidRPr="00200A49">
        <w:rPr>
          <w:rFonts w:eastAsia="Calibri"/>
        </w:rPr>
        <w:t>: Regulat</w:t>
      </w:r>
      <w:r w:rsidRPr="00200A49">
        <w:rPr>
          <w:rFonts w:eastAsia="Calibri"/>
        </w:rPr>
        <w:t>ory</w:t>
      </w:r>
      <w:r w:rsidR="008E45DA" w:rsidRPr="00200A49">
        <w:rPr>
          <w:rFonts w:eastAsia="Calibri"/>
        </w:rPr>
        <w:t xml:space="preserve"> arrangements in Australian states and territories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53"/>
        <w:gridCol w:w="1908"/>
        <w:gridCol w:w="2546"/>
        <w:gridCol w:w="1413"/>
        <w:gridCol w:w="1400"/>
      </w:tblGrid>
      <w:tr w:rsidR="00753080" w:rsidRPr="00200A49" w14:paraId="32B3735F" w14:textId="77777777" w:rsidTr="007E0A99">
        <w:tc>
          <w:tcPr>
            <w:tcW w:w="1753" w:type="dxa"/>
            <w:shd w:val="clear" w:color="auto" w:fill="D9E2F3" w:themeFill="accent1" w:themeFillTint="33"/>
          </w:tcPr>
          <w:p w14:paraId="073C9578" w14:textId="77777777" w:rsidR="00192B13" w:rsidRPr="00200A49" w:rsidRDefault="00CA0A04">
            <w:pPr>
              <w:spacing w:before="20" w:after="40"/>
              <w:rPr>
                <w:rFonts w:ascii="Calibri" w:eastAsia="Calibri" w:hAnsi="Calibri" w:cs="Calibri"/>
                <w:b/>
                <w:sz w:val="21"/>
                <w:szCs w:val="21"/>
              </w:rPr>
            </w:pPr>
            <w:r w:rsidRPr="00200A49">
              <w:rPr>
                <w:rFonts w:ascii="Calibri" w:eastAsia="Calibri" w:hAnsi="Calibri" w:cs="Calibri"/>
                <w:b/>
                <w:sz w:val="21"/>
                <w:szCs w:val="21"/>
              </w:rPr>
              <w:t>State</w:t>
            </w:r>
          </w:p>
        </w:tc>
        <w:tc>
          <w:tcPr>
            <w:tcW w:w="1908" w:type="dxa"/>
            <w:shd w:val="clear" w:color="auto" w:fill="D9E2F3" w:themeFill="accent1" w:themeFillTint="33"/>
          </w:tcPr>
          <w:p w14:paraId="3A3ECD39" w14:textId="77777777" w:rsidR="00192B13" w:rsidRPr="00200A49" w:rsidRDefault="00192B13">
            <w:pPr>
              <w:spacing w:before="20" w:after="40"/>
              <w:rPr>
                <w:rFonts w:ascii="Calibri" w:eastAsia="Calibri" w:hAnsi="Calibri" w:cs="Calibri"/>
                <w:b/>
                <w:sz w:val="21"/>
                <w:szCs w:val="21"/>
              </w:rPr>
            </w:pPr>
            <w:r w:rsidRPr="00200A49">
              <w:rPr>
                <w:rFonts w:ascii="Calibri" w:eastAsia="Calibri" w:hAnsi="Calibri" w:cs="Calibri"/>
                <w:b/>
                <w:sz w:val="21"/>
                <w:szCs w:val="21"/>
              </w:rPr>
              <w:t>Classes of plumbing work</w:t>
            </w:r>
          </w:p>
        </w:tc>
        <w:tc>
          <w:tcPr>
            <w:tcW w:w="2546" w:type="dxa"/>
            <w:shd w:val="clear" w:color="auto" w:fill="D9E2F3" w:themeFill="accent1" w:themeFillTint="33"/>
          </w:tcPr>
          <w:p w14:paraId="1653D921" w14:textId="77777777" w:rsidR="00192B13" w:rsidRPr="00200A49" w:rsidRDefault="00753080">
            <w:pPr>
              <w:spacing w:before="20" w:after="40"/>
              <w:rPr>
                <w:rFonts w:ascii="Calibri" w:eastAsia="Calibri" w:hAnsi="Calibri" w:cs="Calibri"/>
                <w:b/>
                <w:sz w:val="21"/>
                <w:szCs w:val="21"/>
              </w:rPr>
            </w:pPr>
            <w:r w:rsidRPr="00200A49">
              <w:rPr>
                <w:rFonts w:ascii="Calibri" w:eastAsia="Calibri" w:hAnsi="Calibri" w:cs="Calibri"/>
                <w:b/>
                <w:sz w:val="21"/>
                <w:szCs w:val="21"/>
              </w:rPr>
              <w:t>Registration</w:t>
            </w:r>
            <w:r w:rsidR="00192B13" w:rsidRPr="00200A49">
              <w:rPr>
                <w:rFonts w:ascii="Calibri" w:eastAsia="Calibri" w:hAnsi="Calibri" w:cs="Calibri"/>
                <w:b/>
                <w:sz w:val="21"/>
                <w:szCs w:val="21"/>
              </w:rPr>
              <w:t xml:space="preserve">/licensing </w:t>
            </w:r>
            <w:r w:rsidRPr="00200A49">
              <w:rPr>
                <w:rFonts w:ascii="Calibri" w:eastAsia="Calibri" w:hAnsi="Calibri" w:cs="Calibri"/>
                <w:b/>
                <w:sz w:val="21"/>
                <w:szCs w:val="21"/>
              </w:rPr>
              <w:t>requirements</w:t>
            </w:r>
          </w:p>
        </w:tc>
        <w:tc>
          <w:tcPr>
            <w:tcW w:w="1413" w:type="dxa"/>
            <w:shd w:val="clear" w:color="auto" w:fill="D9E2F3" w:themeFill="accent1" w:themeFillTint="33"/>
          </w:tcPr>
          <w:p w14:paraId="29BD7D2A" w14:textId="77777777" w:rsidR="00192B13" w:rsidRPr="00200A49" w:rsidRDefault="00192B13">
            <w:pPr>
              <w:spacing w:before="20" w:after="40"/>
              <w:rPr>
                <w:rFonts w:ascii="Calibri" w:eastAsia="Calibri" w:hAnsi="Calibri" w:cs="Calibri"/>
                <w:b/>
                <w:sz w:val="21"/>
                <w:szCs w:val="21"/>
              </w:rPr>
            </w:pPr>
            <w:r w:rsidRPr="00200A49">
              <w:rPr>
                <w:rFonts w:ascii="Calibri" w:eastAsia="Calibri" w:hAnsi="Calibri" w:cs="Calibri"/>
                <w:b/>
                <w:sz w:val="21"/>
                <w:szCs w:val="21"/>
              </w:rPr>
              <w:t>Adoption of PCA</w:t>
            </w:r>
          </w:p>
        </w:tc>
        <w:tc>
          <w:tcPr>
            <w:tcW w:w="1400" w:type="dxa"/>
            <w:shd w:val="clear" w:color="auto" w:fill="D9E2F3" w:themeFill="accent1" w:themeFillTint="33"/>
          </w:tcPr>
          <w:p w14:paraId="6577743F" w14:textId="77777777" w:rsidR="00192B13" w:rsidRPr="00200A49" w:rsidRDefault="00192B13">
            <w:pPr>
              <w:spacing w:before="20" w:after="40"/>
              <w:rPr>
                <w:rFonts w:ascii="Calibri" w:eastAsia="Calibri" w:hAnsi="Calibri" w:cs="Calibri"/>
                <w:b/>
                <w:sz w:val="21"/>
                <w:szCs w:val="21"/>
              </w:rPr>
            </w:pPr>
            <w:r w:rsidRPr="00200A49">
              <w:rPr>
                <w:rFonts w:ascii="Calibri" w:eastAsia="Calibri" w:hAnsi="Calibri" w:cs="Calibri"/>
                <w:b/>
                <w:sz w:val="21"/>
                <w:szCs w:val="21"/>
              </w:rPr>
              <w:t>Other work requirements</w:t>
            </w:r>
          </w:p>
        </w:tc>
      </w:tr>
      <w:tr w:rsidR="00753080" w:rsidRPr="00200A49" w14:paraId="369F89E6" w14:textId="77777777" w:rsidTr="007E0A99">
        <w:tc>
          <w:tcPr>
            <w:tcW w:w="1753" w:type="dxa"/>
          </w:tcPr>
          <w:p w14:paraId="295DDF3A" w14:textId="77777777" w:rsidR="00192B13" w:rsidRPr="00200A49" w:rsidRDefault="00192B13">
            <w:pPr>
              <w:spacing w:before="20" w:after="40"/>
              <w:rPr>
                <w:rFonts w:ascii="Calibri" w:eastAsia="Calibri" w:hAnsi="Calibri" w:cs="Calibri"/>
                <w:b/>
                <w:sz w:val="21"/>
                <w:szCs w:val="21"/>
              </w:rPr>
            </w:pPr>
            <w:r w:rsidRPr="00200A49">
              <w:rPr>
                <w:rFonts w:ascii="Calibri" w:eastAsia="Calibri" w:hAnsi="Calibri" w:cs="Calibri"/>
                <w:b/>
                <w:sz w:val="21"/>
                <w:szCs w:val="21"/>
              </w:rPr>
              <w:t>Victoria</w:t>
            </w:r>
          </w:p>
        </w:tc>
        <w:tc>
          <w:tcPr>
            <w:tcW w:w="1908" w:type="dxa"/>
          </w:tcPr>
          <w:p w14:paraId="11497423"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Sets different categories of work</w:t>
            </w:r>
          </w:p>
        </w:tc>
        <w:tc>
          <w:tcPr>
            <w:tcW w:w="2546" w:type="dxa"/>
          </w:tcPr>
          <w:p w14:paraId="49F921CE"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Generally Cert III, and either completion of apprenticeship or 4 years experience </w:t>
            </w:r>
          </w:p>
          <w:p w14:paraId="7592B36D" w14:textId="77777777" w:rsidR="00497D3D" w:rsidRPr="00200A49" w:rsidRDefault="00497D3D" w:rsidP="007005D2">
            <w:pPr>
              <w:spacing w:before="20" w:after="40"/>
              <w:rPr>
                <w:rFonts w:ascii="Calibri" w:eastAsia="Calibri" w:hAnsi="Calibri" w:cs="Calibri"/>
                <w:sz w:val="21"/>
                <w:szCs w:val="21"/>
              </w:rPr>
            </w:pPr>
            <w:r w:rsidRPr="00200A49">
              <w:rPr>
                <w:rFonts w:ascii="Calibri" w:eastAsia="Calibri" w:hAnsi="Calibri" w:cs="Calibri"/>
                <w:sz w:val="21"/>
                <w:szCs w:val="21"/>
              </w:rPr>
              <w:t>+ VBA exam</w:t>
            </w:r>
          </w:p>
        </w:tc>
        <w:tc>
          <w:tcPr>
            <w:tcW w:w="1413" w:type="dxa"/>
          </w:tcPr>
          <w:p w14:paraId="17FA4367" w14:textId="77777777" w:rsidR="00192B13" w:rsidRPr="00200A49" w:rsidRDefault="00497D3D"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76F881FC" w14:textId="77777777" w:rsidR="00192B13" w:rsidRPr="00200A49" w:rsidRDefault="00497D3D">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r>
      <w:tr w:rsidR="00753080" w:rsidRPr="00200A49" w14:paraId="24D951B3" w14:textId="77777777" w:rsidTr="007E0A99">
        <w:tc>
          <w:tcPr>
            <w:tcW w:w="1753" w:type="dxa"/>
          </w:tcPr>
          <w:p w14:paraId="2179FF05" w14:textId="77777777" w:rsidR="00192B13" w:rsidRPr="00200A49" w:rsidRDefault="00497D3D">
            <w:pPr>
              <w:spacing w:before="20" w:after="40"/>
              <w:rPr>
                <w:rFonts w:ascii="Calibri" w:eastAsia="Calibri" w:hAnsi="Calibri" w:cs="Calibri"/>
                <w:b/>
                <w:sz w:val="21"/>
                <w:szCs w:val="21"/>
              </w:rPr>
            </w:pPr>
            <w:r w:rsidRPr="00200A49">
              <w:rPr>
                <w:rFonts w:ascii="Calibri" w:eastAsia="Calibri" w:hAnsi="Calibri" w:cs="Calibri"/>
                <w:b/>
                <w:sz w:val="21"/>
                <w:szCs w:val="21"/>
              </w:rPr>
              <w:t>NSW</w:t>
            </w:r>
          </w:p>
        </w:tc>
        <w:tc>
          <w:tcPr>
            <w:tcW w:w="1908" w:type="dxa"/>
          </w:tcPr>
          <w:p w14:paraId="60391AB6"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Sets different categories of work</w:t>
            </w:r>
          </w:p>
        </w:tc>
        <w:tc>
          <w:tcPr>
            <w:tcW w:w="2546" w:type="dxa"/>
          </w:tcPr>
          <w:p w14:paraId="09C2A54B"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Generally Cert III, and either completion of apprenticeship or 4 years experience </w:t>
            </w:r>
          </w:p>
        </w:tc>
        <w:tc>
          <w:tcPr>
            <w:tcW w:w="1413" w:type="dxa"/>
          </w:tcPr>
          <w:p w14:paraId="0B4BD450" w14:textId="77777777" w:rsidR="00192B13" w:rsidRPr="00200A49" w:rsidRDefault="00497D3D" w:rsidP="007005D2">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771CBF06" w14:textId="77777777" w:rsidR="00192B13" w:rsidRPr="00200A49" w:rsidRDefault="00497D3D"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No</w:t>
            </w:r>
          </w:p>
        </w:tc>
      </w:tr>
      <w:tr w:rsidR="00753080" w:rsidRPr="00200A49" w14:paraId="7760A9C5" w14:textId="77777777" w:rsidTr="007E0A99">
        <w:tc>
          <w:tcPr>
            <w:tcW w:w="1753" w:type="dxa"/>
          </w:tcPr>
          <w:p w14:paraId="40201812" w14:textId="77777777" w:rsidR="00192B13" w:rsidRPr="00200A49" w:rsidRDefault="00497D3D">
            <w:pPr>
              <w:spacing w:before="20" w:after="40"/>
              <w:rPr>
                <w:rFonts w:ascii="Calibri" w:eastAsia="Calibri" w:hAnsi="Calibri" w:cs="Calibri"/>
                <w:b/>
                <w:sz w:val="21"/>
                <w:szCs w:val="21"/>
              </w:rPr>
            </w:pPr>
            <w:r w:rsidRPr="00200A49">
              <w:rPr>
                <w:rFonts w:ascii="Calibri" w:eastAsia="Calibri" w:hAnsi="Calibri" w:cs="Calibri"/>
                <w:b/>
                <w:sz w:val="21"/>
                <w:szCs w:val="21"/>
              </w:rPr>
              <w:t>Queensland</w:t>
            </w:r>
          </w:p>
        </w:tc>
        <w:tc>
          <w:tcPr>
            <w:tcW w:w="1908" w:type="dxa"/>
          </w:tcPr>
          <w:p w14:paraId="2A482E6D"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Has general licences but some restricted classes</w:t>
            </w:r>
          </w:p>
        </w:tc>
        <w:tc>
          <w:tcPr>
            <w:tcW w:w="2546" w:type="dxa"/>
          </w:tcPr>
          <w:p w14:paraId="2E29D4CE"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Ge</w:t>
            </w:r>
            <w:r w:rsidR="00753080" w:rsidRPr="00200A49">
              <w:rPr>
                <w:rFonts w:ascii="Calibri" w:eastAsia="Calibri" w:hAnsi="Calibri" w:cs="Calibri"/>
                <w:sz w:val="21"/>
                <w:szCs w:val="21"/>
              </w:rPr>
              <w:t>nerally</w:t>
            </w:r>
            <w:r w:rsidRPr="00200A49">
              <w:rPr>
                <w:rFonts w:ascii="Calibri" w:eastAsia="Calibri" w:hAnsi="Calibri" w:cs="Calibri"/>
                <w:sz w:val="21"/>
                <w:szCs w:val="21"/>
              </w:rPr>
              <w:t xml:space="preserve"> Cert III and apprenticeship + 1 year (or equivalent)</w:t>
            </w:r>
          </w:p>
        </w:tc>
        <w:tc>
          <w:tcPr>
            <w:tcW w:w="1413" w:type="dxa"/>
          </w:tcPr>
          <w:p w14:paraId="15D5A813" w14:textId="77777777" w:rsidR="00192B13" w:rsidRPr="00200A49" w:rsidRDefault="00497D3D" w:rsidP="007005D2">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409D8E16" w14:textId="77777777" w:rsidR="00192B13" w:rsidRPr="00200A49" w:rsidRDefault="00497D3D"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No</w:t>
            </w:r>
          </w:p>
        </w:tc>
      </w:tr>
      <w:tr w:rsidR="00753080" w:rsidRPr="00200A49" w14:paraId="13413336" w14:textId="77777777" w:rsidTr="007E0A99">
        <w:tc>
          <w:tcPr>
            <w:tcW w:w="1753" w:type="dxa"/>
          </w:tcPr>
          <w:p w14:paraId="525DEB38" w14:textId="77777777" w:rsidR="00192B13" w:rsidRPr="00200A49" w:rsidRDefault="00497D3D">
            <w:pPr>
              <w:spacing w:before="20" w:after="40"/>
              <w:rPr>
                <w:rFonts w:ascii="Calibri" w:eastAsia="Calibri" w:hAnsi="Calibri" w:cs="Calibri"/>
                <w:b/>
                <w:sz w:val="21"/>
                <w:szCs w:val="21"/>
              </w:rPr>
            </w:pPr>
            <w:r w:rsidRPr="00200A49">
              <w:rPr>
                <w:rFonts w:ascii="Calibri" w:eastAsia="Calibri" w:hAnsi="Calibri" w:cs="Calibri"/>
                <w:b/>
                <w:sz w:val="21"/>
                <w:szCs w:val="21"/>
              </w:rPr>
              <w:t>Western Australia</w:t>
            </w:r>
          </w:p>
        </w:tc>
        <w:tc>
          <w:tcPr>
            <w:tcW w:w="1908" w:type="dxa"/>
          </w:tcPr>
          <w:p w14:paraId="78159889"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Has different levels of licence and a small number of restricted classes</w:t>
            </w:r>
          </w:p>
        </w:tc>
        <w:tc>
          <w:tcPr>
            <w:tcW w:w="2546" w:type="dxa"/>
          </w:tcPr>
          <w:p w14:paraId="6F89ADC3" w14:textId="77777777" w:rsidR="00192B13" w:rsidRPr="00200A49" w:rsidRDefault="00497D3D" w:rsidP="00616558">
            <w:pPr>
              <w:spacing w:before="20" w:after="40"/>
              <w:rPr>
                <w:rFonts w:ascii="Calibri" w:eastAsia="Calibri" w:hAnsi="Calibri" w:cs="Calibri"/>
                <w:sz w:val="21"/>
                <w:szCs w:val="21"/>
              </w:rPr>
            </w:pPr>
            <w:r w:rsidRPr="00200A49">
              <w:rPr>
                <w:rFonts w:ascii="Calibri" w:eastAsia="Calibri" w:hAnsi="Calibri" w:cs="Calibri"/>
                <w:sz w:val="21"/>
                <w:szCs w:val="21"/>
              </w:rPr>
              <w:t>Cert III</w:t>
            </w:r>
          </w:p>
          <w:p w14:paraId="0FDC048F" w14:textId="77777777" w:rsidR="00497D3D" w:rsidRPr="00200A49" w:rsidRDefault="00497D3D" w:rsidP="007005D2">
            <w:pPr>
              <w:spacing w:before="20" w:after="40"/>
              <w:rPr>
                <w:rFonts w:ascii="Calibri" w:eastAsia="Calibri" w:hAnsi="Calibri" w:cs="Calibri"/>
                <w:sz w:val="21"/>
                <w:szCs w:val="21"/>
              </w:rPr>
            </w:pPr>
            <w:r w:rsidRPr="00200A49">
              <w:rPr>
                <w:rFonts w:ascii="Calibri" w:eastAsia="Calibri" w:hAnsi="Calibri" w:cs="Calibri"/>
                <w:sz w:val="21"/>
                <w:szCs w:val="21"/>
              </w:rPr>
              <w:t>+ ‘fit and proper person’ test</w:t>
            </w:r>
          </w:p>
        </w:tc>
        <w:tc>
          <w:tcPr>
            <w:tcW w:w="1413" w:type="dxa"/>
          </w:tcPr>
          <w:p w14:paraId="06A79906" w14:textId="77777777" w:rsidR="00192B13" w:rsidRPr="00200A49" w:rsidRDefault="00497D3D"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66A6420F" w14:textId="77777777" w:rsidR="00192B13" w:rsidRPr="00200A49" w:rsidRDefault="00497D3D">
            <w:pPr>
              <w:spacing w:before="20" w:after="40"/>
              <w:jc w:val="center"/>
              <w:rPr>
                <w:rFonts w:ascii="Calibri" w:eastAsia="Calibri" w:hAnsi="Calibri" w:cs="Calibri"/>
                <w:sz w:val="21"/>
                <w:szCs w:val="21"/>
              </w:rPr>
            </w:pPr>
            <w:r w:rsidRPr="00200A49">
              <w:rPr>
                <w:rFonts w:ascii="Calibri" w:eastAsia="Calibri" w:hAnsi="Calibri" w:cs="Calibri"/>
                <w:sz w:val="21"/>
                <w:szCs w:val="21"/>
              </w:rPr>
              <w:t>No</w:t>
            </w:r>
          </w:p>
        </w:tc>
      </w:tr>
      <w:tr w:rsidR="00753080" w:rsidRPr="00200A49" w14:paraId="3AD3CC46" w14:textId="77777777" w:rsidTr="007E0A99">
        <w:tc>
          <w:tcPr>
            <w:tcW w:w="1753" w:type="dxa"/>
          </w:tcPr>
          <w:p w14:paraId="47565876" w14:textId="77777777" w:rsidR="00192B13" w:rsidRPr="00200A49" w:rsidRDefault="00497D3D">
            <w:pPr>
              <w:spacing w:before="20" w:after="40"/>
              <w:rPr>
                <w:rFonts w:ascii="Calibri" w:eastAsia="Calibri" w:hAnsi="Calibri" w:cs="Calibri"/>
                <w:b/>
                <w:sz w:val="21"/>
                <w:szCs w:val="21"/>
              </w:rPr>
            </w:pPr>
            <w:r w:rsidRPr="00200A49">
              <w:rPr>
                <w:rFonts w:ascii="Calibri" w:eastAsia="Calibri" w:hAnsi="Calibri" w:cs="Calibri"/>
                <w:b/>
                <w:sz w:val="21"/>
                <w:szCs w:val="21"/>
              </w:rPr>
              <w:t>South Australia</w:t>
            </w:r>
          </w:p>
        </w:tc>
        <w:tc>
          <w:tcPr>
            <w:tcW w:w="1908" w:type="dxa"/>
          </w:tcPr>
          <w:p w14:paraId="568C8966" w14:textId="77777777" w:rsidR="00192B13"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Sets different categories of work</w:t>
            </w:r>
          </w:p>
        </w:tc>
        <w:tc>
          <w:tcPr>
            <w:tcW w:w="2546" w:type="dxa"/>
          </w:tcPr>
          <w:p w14:paraId="687FE26C" w14:textId="77777777" w:rsidR="00192B13"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Generally Cert III + different experience requirements</w:t>
            </w:r>
          </w:p>
        </w:tc>
        <w:tc>
          <w:tcPr>
            <w:tcW w:w="1413" w:type="dxa"/>
          </w:tcPr>
          <w:p w14:paraId="0D1E374F" w14:textId="77777777" w:rsidR="00192B13" w:rsidRPr="00200A49" w:rsidRDefault="00753080" w:rsidP="007005D2">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5B3C7EA8" w14:textId="77777777" w:rsidR="00192B13" w:rsidRPr="00200A49" w:rsidRDefault="00753080"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No</w:t>
            </w:r>
          </w:p>
        </w:tc>
      </w:tr>
      <w:tr w:rsidR="00497D3D" w:rsidRPr="00200A49" w14:paraId="578B6563" w14:textId="77777777" w:rsidTr="007E0A99">
        <w:tc>
          <w:tcPr>
            <w:tcW w:w="1753" w:type="dxa"/>
          </w:tcPr>
          <w:p w14:paraId="6A5059B7" w14:textId="77777777" w:rsidR="00497D3D" w:rsidRPr="00200A49" w:rsidRDefault="00497D3D">
            <w:pPr>
              <w:spacing w:before="20" w:after="40"/>
              <w:rPr>
                <w:rFonts w:ascii="Calibri" w:eastAsia="Calibri" w:hAnsi="Calibri" w:cs="Calibri"/>
                <w:b/>
                <w:sz w:val="21"/>
                <w:szCs w:val="21"/>
              </w:rPr>
            </w:pPr>
            <w:r w:rsidRPr="00200A49">
              <w:rPr>
                <w:rFonts w:ascii="Calibri" w:eastAsia="Calibri" w:hAnsi="Calibri" w:cs="Calibri"/>
                <w:b/>
                <w:sz w:val="21"/>
                <w:szCs w:val="21"/>
              </w:rPr>
              <w:t>Tasmania</w:t>
            </w:r>
          </w:p>
        </w:tc>
        <w:tc>
          <w:tcPr>
            <w:tcW w:w="1908" w:type="dxa"/>
          </w:tcPr>
          <w:p w14:paraId="278EBBD7" w14:textId="77777777" w:rsidR="00497D3D"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Sets different categories of work based on risk levels</w:t>
            </w:r>
          </w:p>
        </w:tc>
        <w:tc>
          <w:tcPr>
            <w:tcW w:w="2546" w:type="dxa"/>
          </w:tcPr>
          <w:p w14:paraId="29C8F256" w14:textId="77777777" w:rsidR="00497D3D"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Generally Cert III + different experience requirements </w:t>
            </w:r>
          </w:p>
          <w:p w14:paraId="1D058ECF" w14:textId="77777777" w:rsidR="00753080" w:rsidRPr="00200A49" w:rsidRDefault="00753080" w:rsidP="007005D2">
            <w:pPr>
              <w:spacing w:before="20" w:after="40"/>
              <w:rPr>
                <w:rFonts w:ascii="Calibri" w:eastAsia="Calibri" w:hAnsi="Calibri" w:cs="Calibri"/>
                <w:sz w:val="21"/>
                <w:szCs w:val="21"/>
              </w:rPr>
            </w:pPr>
            <w:r w:rsidRPr="00200A49">
              <w:rPr>
                <w:rFonts w:ascii="Calibri" w:eastAsia="Calibri" w:hAnsi="Calibri" w:cs="Calibri"/>
                <w:sz w:val="21"/>
                <w:szCs w:val="21"/>
              </w:rPr>
              <w:t>+ ongoing CPD requirements</w:t>
            </w:r>
          </w:p>
        </w:tc>
        <w:tc>
          <w:tcPr>
            <w:tcW w:w="1413" w:type="dxa"/>
          </w:tcPr>
          <w:p w14:paraId="79444C33" w14:textId="77777777" w:rsidR="00497D3D" w:rsidRPr="00200A49" w:rsidRDefault="00753080"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4C2C38C9" w14:textId="77777777" w:rsidR="00497D3D" w:rsidRPr="00200A49" w:rsidRDefault="00753080">
            <w:pPr>
              <w:spacing w:before="20" w:after="40"/>
              <w:jc w:val="center"/>
              <w:rPr>
                <w:rFonts w:ascii="Calibri" w:eastAsia="Calibri" w:hAnsi="Calibri" w:cs="Calibri"/>
                <w:sz w:val="21"/>
                <w:szCs w:val="21"/>
              </w:rPr>
            </w:pPr>
            <w:r w:rsidRPr="00200A49">
              <w:rPr>
                <w:rFonts w:ascii="Calibri" w:eastAsia="Calibri" w:hAnsi="Calibri" w:cs="Calibri"/>
                <w:sz w:val="21"/>
                <w:szCs w:val="21"/>
              </w:rPr>
              <w:t>No</w:t>
            </w:r>
          </w:p>
        </w:tc>
      </w:tr>
      <w:tr w:rsidR="00753080" w:rsidRPr="00200A49" w14:paraId="78A2580C" w14:textId="77777777" w:rsidTr="007E0A99">
        <w:tc>
          <w:tcPr>
            <w:tcW w:w="1753" w:type="dxa"/>
          </w:tcPr>
          <w:p w14:paraId="19BD7629" w14:textId="77777777" w:rsidR="00753080" w:rsidRPr="00200A49" w:rsidRDefault="00753080">
            <w:pPr>
              <w:spacing w:before="20" w:after="40"/>
              <w:rPr>
                <w:rFonts w:ascii="Calibri" w:eastAsia="Calibri" w:hAnsi="Calibri" w:cs="Calibri"/>
                <w:b/>
                <w:sz w:val="21"/>
                <w:szCs w:val="21"/>
              </w:rPr>
            </w:pPr>
            <w:r w:rsidRPr="00200A49">
              <w:rPr>
                <w:rFonts w:ascii="Calibri" w:eastAsia="Calibri" w:hAnsi="Calibri" w:cs="Calibri"/>
                <w:b/>
                <w:sz w:val="21"/>
                <w:szCs w:val="21"/>
              </w:rPr>
              <w:t>ACT</w:t>
            </w:r>
          </w:p>
        </w:tc>
        <w:tc>
          <w:tcPr>
            <w:tcW w:w="1908" w:type="dxa"/>
          </w:tcPr>
          <w:p w14:paraId="146ACBA7" w14:textId="77777777" w:rsidR="00753080"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Sets different categories of work</w:t>
            </w:r>
          </w:p>
        </w:tc>
        <w:tc>
          <w:tcPr>
            <w:tcW w:w="2546" w:type="dxa"/>
          </w:tcPr>
          <w:p w14:paraId="60138774" w14:textId="77777777" w:rsidR="00753080"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 xml:space="preserve">Cert III or Cert IV for some classes </w:t>
            </w:r>
          </w:p>
        </w:tc>
        <w:tc>
          <w:tcPr>
            <w:tcW w:w="1413" w:type="dxa"/>
          </w:tcPr>
          <w:p w14:paraId="68405969" w14:textId="77777777" w:rsidR="00753080" w:rsidRPr="00200A49" w:rsidRDefault="00753080" w:rsidP="007005D2">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07B2FD0C" w14:textId="77777777" w:rsidR="00753080" w:rsidRPr="00200A49" w:rsidRDefault="00753080"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No</w:t>
            </w:r>
          </w:p>
        </w:tc>
      </w:tr>
      <w:tr w:rsidR="00753080" w:rsidRPr="00200A49" w14:paraId="4324B149" w14:textId="77777777" w:rsidTr="007E0A99">
        <w:tc>
          <w:tcPr>
            <w:tcW w:w="1753" w:type="dxa"/>
          </w:tcPr>
          <w:p w14:paraId="0718C863" w14:textId="77777777" w:rsidR="00753080" w:rsidRPr="00200A49" w:rsidRDefault="00753080">
            <w:pPr>
              <w:spacing w:before="20" w:after="40"/>
              <w:rPr>
                <w:rFonts w:ascii="Calibri" w:eastAsia="Calibri" w:hAnsi="Calibri" w:cs="Calibri"/>
                <w:b/>
                <w:sz w:val="21"/>
                <w:szCs w:val="21"/>
              </w:rPr>
            </w:pPr>
            <w:r w:rsidRPr="00200A49">
              <w:rPr>
                <w:rFonts w:ascii="Calibri" w:eastAsia="Calibri" w:hAnsi="Calibri" w:cs="Calibri"/>
                <w:b/>
                <w:sz w:val="21"/>
                <w:szCs w:val="21"/>
              </w:rPr>
              <w:t>Northern Territory</w:t>
            </w:r>
          </w:p>
        </w:tc>
        <w:tc>
          <w:tcPr>
            <w:tcW w:w="1908" w:type="dxa"/>
          </w:tcPr>
          <w:p w14:paraId="5CCC338A" w14:textId="77777777" w:rsidR="00753080"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General licence categories</w:t>
            </w:r>
          </w:p>
        </w:tc>
        <w:tc>
          <w:tcPr>
            <w:tcW w:w="2546" w:type="dxa"/>
          </w:tcPr>
          <w:p w14:paraId="20E20A1B" w14:textId="77777777" w:rsidR="00753080" w:rsidRPr="00200A49" w:rsidRDefault="00753080" w:rsidP="00616558">
            <w:pPr>
              <w:spacing w:before="20" w:after="40"/>
              <w:rPr>
                <w:rFonts w:ascii="Calibri" w:eastAsia="Calibri" w:hAnsi="Calibri" w:cs="Calibri"/>
                <w:sz w:val="21"/>
                <w:szCs w:val="21"/>
              </w:rPr>
            </w:pPr>
            <w:r w:rsidRPr="00200A49">
              <w:rPr>
                <w:rFonts w:ascii="Calibri" w:eastAsia="Calibri" w:hAnsi="Calibri" w:cs="Calibri"/>
                <w:sz w:val="21"/>
                <w:szCs w:val="21"/>
              </w:rPr>
              <w:t>Cert III</w:t>
            </w:r>
          </w:p>
        </w:tc>
        <w:tc>
          <w:tcPr>
            <w:tcW w:w="1413" w:type="dxa"/>
          </w:tcPr>
          <w:p w14:paraId="1AAA608A" w14:textId="77777777" w:rsidR="00753080" w:rsidRPr="00200A49" w:rsidRDefault="00753080" w:rsidP="007005D2">
            <w:pPr>
              <w:spacing w:before="20" w:after="40"/>
              <w:jc w:val="center"/>
              <w:rPr>
                <w:rFonts w:ascii="Calibri" w:eastAsia="Calibri" w:hAnsi="Calibri" w:cs="Calibri"/>
                <w:sz w:val="21"/>
                <w:szCs w:val="21"/>
              </w:rPr>
            </w:pPr>
            <w:r w:rsidRPr="00200A49">
              <w:rPr>
                <w:rFonts w:ascii="Calibri" w:eastAsia="Calibri" w:hAnsi="Calibri" w:cs="Calibri"/>
                <w:sz w:val="21"/>
                <w:szCs w:val="21"/>
              </w:rPr>
              <w:t>Yes</w:t>
            </w:r>
          </w:p>
        </w:tc>
        <w:tc>
          <w:tcPr>
            <w:tcW w:w="1400" w:type="dxa"/>
          </w:tcPr>
          <w:p w14:paraId="1546407D" w14:textId="77777777" w:rsidR="00753080" w:rsidRPr="00200A49" w:rsidRDefault="00753080" w:rsidP="007717DE">
            <w:pPr>
              <w:spacing w:before="20" w:after="40"/>
              <w:jc w:val="center"/>
              <w:rPr>
                <w:rFonts w:ascii="Calibri" w:eastAsia="Calibri" w:hAnsi="Calibri" w:cs="Calibri"/>
                <w:sz w:val="21"/>
                <w:szCs w:val="21"/>
              </w:rPr>
            </w:pPr>
            <w:r w:rsidRPr="00200A49">
              <w:rPr>
                <w:rFonts w:ascii="Calibri" w:eastAsia="Calibri" w:hAnsi="Calibri" w:cs="Calibri"/>
                <w:sz w:val="21"/>
                <w:szCs w:val="21"/>
              </w:rPr>
              <w:t>No</w:t>
            </w:r>
          </w:p>
        </w:tc>
      </w:tr>
    </w:tbl>
    <w:p w14:paraId="71B207FF" w14:textId="77777777" w:rsidR="00192B13" w:rsidRPr="00200A49" w:rsidRDefault="00192B13" w:rsidP="00D62C9C">
      <w:pPr>
        <w:spacing w:after="120"/>
        <w:rPr>
          <w:rFonts w:ascii="Calibri" w:hAnsi="Calibri" w:cs="Calibri"/>
          <w:sz w:val="22"/>
          <w:szCs w:val="22"/>
        </w:rPr>
      </w:pPr>
    </w:p>
    <w:p w14:paraId="55E9B09B" w14:textId="77777777" w:rsidR="00B61F71" w:rsidRPr="00200A49" w:rsidRDefault="00B61F71">
      <w:pPr>
        <w:rPr>
          <w:rFonts w:ascii="Calibri" w:hAnsi="Calibri" w:cs="Calibri"/>
          <w:sz w:val="22"/>
          <w:szCs w:val="22"/>
        </w:rPr>
      </w:pPr>
      <w:r w:rsidRPr="00200A49">
        <w:rPr>
          <w:rFonts w:ascii="Calibri" w:hAnsi="Calibri" w:cs="Calibri"/>
          <w:sz w:val="22"/>
          <w:szCs w:val="22"/>
        </w:rPr>
        <w:br w:type="page"/>
      </w:r>
    </w:p>
    <w:p w14:paraId="0129049A" w14:textId="77777777" w:rsidR="007D277F" w:rsidRPr="00200A49" w:rsidRDefault="007D277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Some differences </w:t>
      </w:r>
      <w:r w:rsidR="00D376CC" w:rsidRPr="00200A49">
        <w:rPr>
          <w:rFonts w:ascii="Calibri" w:eastAsia="Calibri" w:hAnsi="Calibri" w:cs="Calibri"/>
          <w:sz w:val="22"/>
          <w:szCs w:val="22"/>
        </w:rPr>
        <w:t>between</w:t>
      </w:r>
      <w:r w:rsidRPr="00200A49">
        <w:rPr>
          <w:rFonts w:ascii="Calibri" w:eastAsia="Calibri" w:hAnsi="Calibri" w:cs="Calibri"/>
          <w:sz w:val="22"/>
          <w:szCs w:val="22"/>
        </w:rPr>
        <w:t xml:space="preserve"> Victoria </w:t>
      </w:r>
      <w:r w:rsidR="00D376CC" w:rsidRPr="00200A49">
        <w:rPr>
          <w:rFonts w:ascii="Calibri" w:eastAsia="Calibri" w:hAnsi="Calibri" w:cs="Calibri"/>
          <w:sz w:val="22"/>
          <w:szCs w:val="22"/>
        </w:rPr>
        <w:t xml:space="preserve">and other states </w:t>
      </w:r>
      <w:r w:rsidRPr="00200A49">
        <w:rPr>
          <w:rFonts w:ascii="Calibri" w:eastAsia="Calibri" w:hAnsi="Calibri" w:cs="Calibri"/>
          <w:sz w:val="22"/>
          <w:szCs w:val="22"/>
        </w:rPr>
        <w:t>reflect:</w:t>
      </w:r>
    </w:p>
    <w:p w14:paraId="1DA236B4" w14:textId="3333723D" w:rsidR="007D277F" w:rsidRPr="00200A49" w:rsidRDefault="007D277F"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some types of work regarded as plumbing work in Victoria are treated as other types of building work in other jurisdictions. This explains some of the additional work classes in Victoria that fall within the </w:t>
      </w:r>
      <w:r w:rsidR="002B577C" w:rsidRPr="00200A49">
        <w:rPr>
          <w:rFonts w:ascii="Calibri" w:eastAsia="Calibri" w:hAnsi="Calibri" w:cs="Calibri"/>
          <w:sz w:val="22"/>
          <w:szCs w:val="22"/>
          <w:lang w:val="en-US"/>
        </w:rPr>
        <w:t>Plumbing Regulations</w:t>
      </w:r>
      <w:r w:rsidRPr="00200A49">
        <w:rPr>
          <w:rFonts w:ascii="Calibri" w:eastAsia="Calibri" w:hAnsi="Calibri" w:cs="Calibri"/>
          <w:sz w:val="22"/>
          <w:szCs w:val="22"/>
          <w:lang w:val="en-US"/>
        </w:rPr>
        <w:t xml:space="preserve"> (e.g., mechanical services), the scope of work covered by the re</w:t>
      </w:r>
      <w:r w:rsidR="00F23A04" w:rsidRPr="00200A49">
        <w:rPr>
          <w:rFonts w:ascii="Calibri" w:eastAsia="Calibri" w:hAnsi="Calibri" w:cs="Calibri"/>
          <w:sz w:val="22"/>
          <w:szCs w:val="22"/>
          <w:lang w:val="en-US"/>
        </w:rPr>
        <w:t xml:space="preserve">gulations (e.g., metal roofing), and the additional work standards sets out in the current </w:t>
      </w:r>
      <w:r w:rsidR="00690875" w:rsidRPr="00200A49">
        <w:rPr>
          <w:rFonts w:ascii="Calibri" w:eastAsia="Calibri" w:hAnsi="Calibri" w:cs="Calibri"/>
          <w:sz w:val="22"/>
          <w:szCs w:val="22"/>
          <w:lang w:val="en-US"/>
        </w:rPr>
        <w:t>Regulations</w:t>
      </w:r>
      <w:r w:rsidR="00F23A04" w:rsidRPr="00200A49">
        <w:rPr>
          <w:rFonts w:ascii="Calibri" w:eastAsia="Calibri" w:hAnsi="Calibri" w:cs="Calibri"/>
          <w:sz w:val="22"/>
          <w:szCs w:val="22"/>
          <w:lang w:val="en-US"/>
        </w:rPr>
        <w:t xml:space="preserve"> (as they apply to scopes of work that fall outside the PCA). All these types of work are regulated to similar extents in other states, but not necessarily within th</w:t>
      </w:r>
      <w:r w:rsidR="00100BAA">
        <w:rPr>
          <w:rFonts w:ascii="Calibri" w:eastAsia="Calibri" w:hAnsi="Calibri" w:cs="Calibri"/>
          <w:sz w:val="22"/>
          <w:szCs w:val="22"/>
          <w:lang w:val="en-US"/>
        </w:rPr>
        <w:t>e plumbing regulatory framework</w:t>
      </w:r>
    </w:p>
    <w:p w14:paraId="7319580D" w14:textId="09D1BD5F" w:rsidR="00F23A04" w:rsidRPr="00200A49" w:rsidRDefault="00100BAA" w:rsidP="00616558">
      <w:pPr>
        <w:pStyle w:val="ListParagraph"/>
        <w:numPr>
          <w:ilvl w:val="0"/>
          <w:numId w:val="5"/>
        </w:numPr>
        <w:spacing w:after="120"/>
        <w:ind w:hanging="357"/>
        <w:contextualSpacing w:val="0"/>
        <w:rPr>
          <w:rFonts w:ascii="Calibri" w:eastAsia="Calibri" w:hAnsi="Calibri" w:cs="Calibri"/>
          <w:sz w:val="22"/>
          <w:szCs w:val="22"/>
          <w:lang w:val="en-US"/>
        </w:rPr>
      </w:pPr>
      <w:r>
        <w:rPr>
          <w:rFonts w:ascii="Calibri" w:eastAsia="Calibri" w:hAnsi="Calibri" w:cs="Calibri"/>
          <w:sz w:val="22"/>
          <w:szCs w:val="22"/>
          <w:lang w:val="en-US"/>
        </w:rPr>
        <w:t>a</w:t>
      </w:r>
      <w:r w:rsidR="00F23A04" w:rsidRPr="00200A49">
        <w:rPr>
          <w:rFonts w:ascii="Calibri" w:eastAsia="Calibri" w:hAnsi="Calibri" w:cs="Calibri"/>
          <w:sz w:val="22"/>
          <w:szCs w:val="22"/>
          <w:lang w:val="en-US"/>
        </w:rPr>
        <w:t xml:space="preserve"> small number of states have lower qualification requirements. This is despite agreement between states on the content of National </w:t>
      </w:r>
      <w:r w:rsidR="00690875" w:rsidRPr="00200A49">
        <w:rPr>
          <w:rFonts w:ascii="Calibri" w:eastAsia="Calibri" w:hAnsi="Calibri" w:cs="Calibri"/>
          <w:sz w:val="22"/>
          <w:szCs w:val="22"/>
          <w:lang w:val="en-US"/>
        </w:rPr>
        <w:t>Training</w:t>
      </w:r>
      <w:r w:rsidR="00F23A04" w:rsidRPr="00200A49">
        <w:rPr>
          <w:rFonts w:ascii="Calibri" w:eastAsia="Calibri" w:hAnsi="Calibri" w:cs="Calibri"/>
          <w:sz w:val="22"/>
          <w:szCs w:val="22"/>
          <w:lang w:val="en-US"/>
        </w:rPr>
        <w:t xml:space="preserve"> Packages to align apprenticeship courses. The current Victorian approach is consistent with the National </w:t>
      </w:r>
      <w:r w:rsidR="00690875" w:rsidRPr="00200A49">
        <w:rPr>
          <w:rFonts w:ascii="Calibri" w:eastAsia="Calibri" w:hAnsi="Calibri" w:cs="Calibri"/>
          <w:sz w:val="22"/>
          <w:szCs w:val="22"/>
          <w:lang w:val="en-US"/>
        </w:rPr>
        <w:t>Training</w:t>
      </w:r>
      <w:r>
        <w:rPr>
          <w:rFonts w:ascii="Calibri" w:eastAsia="Calibri" w:hAnsi="Calibri" w:cs="Calibri"/>
          <w:sz w:val="22"/>
          <w:szCs w:val="22"/>
          <w:lang w:val="en-US"/>
        </w:rPr>
        <w:t xml:space="preserve"> Packages</w:t>
      </w:r>
    </w:p>
    <w:p w14:paraId="2E53ED10" w14:textId="05558BF5" w:rsidR="00F23A04" w:rsidRPr="00200A49" w:rsidRDefault="00100BAA" w:rsidP="007005D2">
      <w:pPr>
        <w:pStyle w:val="ListParagraph"/>
        <w:numPr>
          <w:ilvl w:val="0"/>
          <w:numId w:val="5"/>
        </w:numPr>
        <w:spacing w:after="120"/>
        <w:ind w:hanging="357"/>
        <w:contextualSpacing w:val="0"/>
        <w:rPr>
          <w:rFonts w:ascii="Calibri" w:eastAsia="Calibri" w:hAnsi="Calibri" w:cs="Calibri"/>
          <w:sz w:val="22"/>
          <w:szCs w:val="22"/>
          <w:lang w:val="en-US"/>
        </w:rPr>
      </w:pPr>
      <w:r>
        <w:rPr>
          <w:rFonts w:ascii="Calibri" w:eastAsia="Calibri" w:hAnsi="Calibri" w:cs="Calibri"/>
          <w:sz w:val="22"/>
          <w:szCs w:val="22"/>
          <w:lang w:val="en-US"/>
        </w:rPr>
        <w:t>s</w:t>
      </w:r>
      <w:r w:rsidR="00F23A04" w:rsidRPr="00200A49">
        <w:rPr>
          <w:rFonts w:ascii="Calibri" w:eastAsia="Calibri" w:hAnsi="Calibri" w:cs="Calibri"/>
          <w:sz w:val="22"/>
          <w:szCs w:val="22"/>
          <w:lang w:val="en-US"/>
        </w:rPr>
        <w:t>ome types of plumbing work are not common in other states. For example, installation and servicing of solid fuel heaters</w:t>
      </w:r>
      <w:r w:rsidR="00D376CC" w:rsidRPr="00200A49">
        <w:rPr>
          <w:rFonts w:ascii="Calibri" w:eastAsia="Calibri" w:hAnsi="Calibri" w:cs="Calibri"/>
          <w:sz w:val="22"/>
          <w:szCs w:val="22"/>
          <w:lang w:val="en-US"/>
        </w:rPr>
        <w:t xml:space="preserve"> is more relevant to Victoria (and Tasmania) due to the different climate conditions making such heaters </w:t>
      </w:r>
      <w:r w:rsidR="00690875" w:rsidRPr="00200A49">
        <w:rPr>
          <w:rFonts w:ascii="Calibri" w:eastAsia="Calibri" w:hAnsi="Calibri" w:cs="Calibri"/>
          <w:sz w:val="22"/>
          <w:szCs w:val="22"/>
          <w:lang w:val="en-US"/>
        </w:rPr>
        <w:t>significantly</w:t>
      </w:r>
      <w:r w:rsidR="00D376CC" w:rsidRPr="00200A49">
        <w:rPr>
          <w:rFonts w:ascii="Calibri" w:eastAsia="Calibri" w:hAnsi="Calibri" w:cs="Calibri"/>
          <w:sz w:val="22"/>
          <w:szCs w:val="22"/>
          <w:lang w:val="en-US"/>
        </w:rPr>
        <w:t xml:space="preserve"> more prevale</w:t>
      </w:r>
      <w:r>
        <w:rPr>
          <w:rFonts w:ascii="Calibri" w:eastAsia="Calibri" w:hAnsi="Calibri" w:cs="Calibri"/>
          <w:sz w:val="22"/>
          <w:szCs w:val="22"/>
          <w:lang w:val="en-US"/>
        </w:rPr>
        <w:t>nt and a greater source of risk</w:t>
      </w:r>
    </w:p>
    <w:p w14:paraId="64BA441F" w14:textId="3D645464" w:rsidR="00D376CC" w:rsidRPr="00200A49" w:rsidRDefault="00100BAA" w:rsidP="007717DE">
      <w:pPr>
        <w:pStyle w:val="ListParagraph"/>
        <w:numPr>
          <w:ilvl w:val="0"/>
          <w:numId w:val="5"/>
        </w:numPr>
        <w:spacing w:after="120"/>
        <w:ind w:hanging="357"/>
        <w:contextualSpacing w:val="0"/>
        <w:rPr>
          <w:rFonts w:ascii="Calibri" w:eastAsia="Calibri" w:hAnsi="Calibri" w:cs="Calibri"/>
          <w:sz w:val="22"/>
          <w:szCs w:val="22"/>
          <w:lang w:val="en-US"/>
        </w:rPr>
      </w:pPr>
      <w:r>
        <w:rPr>
          <w:rFonts w:ascii="Calibri" w:eastAsia="Calibri" w:hAnsi="Calibri" w:cs="Calibri"/>
          <w:sz w:val="22"/>
          <w:szCs w:val="22"/>
          <w:lang w:val="en-US"/>
        </w:rPr>
        <w:t>w</w:t>
      </w:r>
      <w:r w:rsidR="00D376CC" w:rsidRPr="00200A49">
        <w:rPr>
          <w:rFonts w:ascii="Calibri" w:eastAsia="Calibri" w:hAnsi="Calibri" w:cs="Calibri"/>
          <w:sz w:val="22"/>
          <w:szCs w:val="22"/>
          <w:lang w:val="en-US"/>
        </w:rPr>
        <w:t xml:space="preserve">hile some states appear to have simpler licensing structures, there is a trade-off between tailoring categories to the specific areas of work and requiring plumbers to be competent across all types of plumbing work. This is explored below. </w:t>
      </w:r>
    </w:p>
    <w:p w14:paraId="58D433C6" w14:textId="77777777" w:rsidR="007C5B91" w:rsidRPr="00200A49" w:rsidRDefault="00690875" w:rsidP="00212535">
      <w:pPr>
        <w:rPr>
          <w:rFonts w:ascii="Calibri" w:eastAsia="Calibri" w:hAnsi="Calibri" w:cs="Calibri"/>
          <w:sz w:val="22"/>
          <w:szCs w:val="22"/>
        </w:rPr>
      </w:pPr>
      <w:r w:rsidRPr="00200A49">
        <w:rPr>
          <w:rFonts w:ascii="Calibri" w:eastAsia="Calibri" w:hAnsi="Calibri" w:cs="Calibri"/>
          <w:sz w:val="22"/>
          <w:szCs w:val="22"/>
        </w:rPr>
        <w:t>Overall, it does not appear that other states have more or less onerous regulatory requirements than Victoria, in terms of the basic structure and form.</w:t>
      </w:r>
    </w:p>
    <w:p w14:paraId="5FD31CF4" w14:textId="77777777" w:rsidR="00192B13" w:rsidRPr="00200A49" w:rsidRDefault="00C773A2" w:rsidP="00F90FB8">
      <w:pPr>
        <w:pStyle w:val="Style2"/>
      </w:pPr>
      <w:r w:rsidRPr="00200A49" w:rsidDel="00C773A2">
        <w:rPr>
          <w:rFonts w:ascii="Times New Roman" w:eastAsia="Times New Roman" w:hAnsi="Times New Roman" w:cs="Times New Roman"/>
        </w:rPr>
        <w:t xml:space="preserve"> </w:t>
      </w:r>
      <w:bookmarkStart w:id="53" w:name="_Toc517912088"/>
      <w:bookmarkStart w:id="54" w:name="_Toc509788325"/>
      <w:bookmarkStart w:id="55" w:name="_Toc512843464"/>
      <w:r w:rsidR="002A5843" w:rsidRPr="00200A49">
        <w:t xml:space="preserve">Options on </w:t>
      </w:r>
      <w:r w:rsidR="00CC7D85" w:rsidRPr="00200A49">
        <w:t>regulatory approach</w:t>
      </w:r>
      <w:bookmarkEnd w:id="53"/>
      <w:r w:rsidR="00CC7D85" w:rsidRPr="00200A49">
        <w:t xml:space="preserve"> </w:t>
      </w:r>
      <w:bookmarkEnd w:id="54"/>
      <w:bookmarkEnd w:id="55"/>
    </w:p>
    <w:p w14:paraId="410A974E" w14:textId="77777777" w:rsidR="00192B13" w:rsidRPr="00200A49" w:rsidRDefault="0059681F" w:rsidP="00616558">
      <w:pPr>
        <w:spacing w:after="120"/>
        <w:ind w:left="3"/>
        <w:rPr>
          <w:rFonts w:ascii="Calibri" w:eastAsia="Calibri" w:hAnsi="Calibri" w:cs="Calibri"/>
          <w:sz w:val="22"/>
          <w:szCs w:val="22"/>
        </w:rPr>
      </w:pPr>
      <w:r w:rsidRPr="00200A49">
        <w:rPr>
          <w:rFonts w:ascii="Calibri" w:eastAsia="Calibri" w:hAnsi="Calibri" w:cs="Calibri"/>
          <w:sz w:val="22"/>
          <w:szCs w:val="22"/>
        </w:rPr>
        <w:t>T</w:t>
      </w:r>
      <w:r w:rsidR="002A5843" w:rsidRPr="00200A49">
        <w:rPr>
          <w:rFonts w:ascii="Calibri" w:eastAsia="Calibri" w:hAnsi="Calibri" w:cs="Calibri"/>
          <w:sz w:val="22"/>
          <w:szCs w:val="22"/>
        </w:rPr>
        <w:t xml:space="preserve">he </w:t>
      </w:r>
      <w:r w:rsidR="00497F76" w:rsidRPr="00200A49">
        <w:rPr>
          <w:rFonts w:ascii="Calibri" w:eastAsia="Calibri" w:hAnsi="Calibri" w:cs="Calibri"/>
          <w:sz w:val="22"/>
          <w:szCs w:val="22"/>
        </w:rPr>
        <w:t xml:space="preserve">substantive content of the </w:t>
      </w:r>
      <w:r w:rsidR="002E4736" w:rsidRPr="00200A49">
        <w:rPr>
          <w:rFonts w:ascii="Calibri" w:eastAsia="Calibri" w:hAnsi="Calibri" w:cs="Calibri"/>
          <w:sz w:val="22"/>
          <w:szCs w:val="22"/>
        </w:rPr>
        <w:t xml:space="preserve">Regulations </w:t>
      </w:r>
      <w:r w:rsidR="00497F76" w:rsidRPr="00200A49">
        <w:rPr>
          <w:rFonts w:ascii="Calibri" w:eastAsia="Calibri" w:hAnsi="Calibri" w:cs="Calibri"/>
          <w:sz w:val="22"/>
          <w:szCs w:val="22"/>
        </w:rPr>
        <w:t>are the setting of standards of plumbing work and eligibility requirements for becoming a plumber</w:t>
      </w:r>
      <w:r w:rsidR="002E4736" w:rsidRPr="00200A49">
        <w:rPr>
          <w:rFonts w:ascii="Calibri" w:eastAsia="Calibri" w:hAnsi="Calibri" w:cs="Calibri"/>
          <w:sz w:val="22"/>
          <w:szCs w:val="22"/>
        </w:rPr>
        <w:t xml:space="preserve">. </w:t>
      </w:r>
    </w:p>
    <w:p w14:paraId="4E5B5CEF" w14:textId="77777777" w:rsidR="00E409AA" w:rsidRPr="00200A49" w:rsidRDefault="00FE5635"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Appendix A </w:t>
      </w:r>
      <w:r w:rsidR="003050A4" w:rsidRPr="00200A49">
        <w:rPr>
          <w:rFonts w:ascii="Calibri" w:eastAsia="Calibri" w:hAnsi="Calibri" w:cs="Calibri"/>
          <w:sz w:val="22"/>
          <w:szCs w:val="22"/>
        </w:rPr>
        <w:t xml:space="preserve">sets out </w:t>
      </w:r>
      <w:r w:rsidRPr="00200A49">
        <w:rPr>
          <w:rFonts w:ascii="Calibri" w:eastAsia="Calibri" w:hAnsi="Calibri" w:cs="Calibri"/>
          <w:sz w:val="22"/>
          <w:szCs w:val="22"/>
        </w:rPr>
        <w:t xml:space="preserve">a description of the current elements. </w:t>
      </w:r>
      <w:r w:rsidR="00E409AA" w:rsidRPr="00200A49">
        <w:rPr>
          <w:rFonts w:ascii="Calibri" w:eastAsia="Calibri" w:hAnsi="Calibri" w:cs="Calibri"/>
          <w:sz w:val="22"/>
          <w:szCs w:val="22"/>
        </w:rPr>
        <w:t>The options assessed in this RIS</w:t>
      </w:r>
      <w:r w:rsidR="00E1441E" w:rsidRPr="00200A49">
        <w:rPr>
          <w:rFonts w:ascii="Calibri" w:eastAsia="Calibri" w:hAnsi="Calibri" w:cs="Calibri"/>
          <w:sz w:val="22"/>
          <w:szCs w:val="22"/>
        </w:rPr>
        <w:t xml:space="preserve"> are the various combinations of each of the core elements</w:t>
      </w:r>
      <w:r w:rsidR="00F61A9F" w:rsidRPr="00200A49">
        <w:rPr>
          <w:rFonts w:ascii="Calibri" w:eastAsia="Calibri" w:hAnsi="Calibri" w:cs="Calibri"/>
          <w:sz w:val="22"/>
          <w:szCs w:val="22"/>
        </w:rPr>
        <w:t>, as shown in the table below</w:t>
      </w:r>
      <w:r w:rsidR="00E409AA" w:rsidRPr="00200A49">
        <w:rPr>
          <w:rFonts w:ascii="Calibri" w:eastAsia="Calibri" w:hAnsi="Calibri" w:cs="Calibri"/>
          <w:sz w:val="22"/>
          <w:szCs w:val="22"/>
        </w:rPr>
        <w:t>:</w:t>
      </w:r>
    </w:p>
    <w:p w14:paraId="22090F3F" w14:textId="77777777" w:rsidR="003050A4" w:rsidRPr="00200A49" w:rsidRDefault="003A3ED2" w:rsidP="00D9506C">
      <w:pPr>
        <w:pStyle w:val="Caption"/>
        <w:rPr>
          <w:rFonts w:eastAsia="Calibri"/>
        </w:rPr>
      </w:pPr>
      <w:r w:rsidRPr="00200A49">
        <w:t xml:space="preserve">Table </w:t>
      </w:r>
      <w:r w:rsidR="00317C3F" w:rsidRPr="00200A49">
        <w:rPr>
          <w:noProof/>
        </w:rPr>
        <w:t>12</w:t>
      </w:r>
      <w:r w:rsidR="00E951D2" w:rsidRPr="00200A49">
        <w:rPr>
          <w:noProof/>
          <w:lang w:eastAsia="en-AU"/>
        </w:rPr>
        <mc:AlternateContent>
          <mc:Choice Requires="wps">
            <w:drawing>
              <wp:anchor distT="0" distB="0" distL="114300" distR="114300" simplePos="0" relativeHeight="251658253" behindDoc="0" locked="0" layoutInCell="1" allowOverlap="1" wp14:anchorId="06D098C7" wp14:editId="0B81C065">
                <wp:simplePos x="0" y="0"/>
                <wp:positionH relativeFrom="column">
                  <wp:posOffset>-10633</wp:posOffset>
                </wp:positionH>
                <wp:positionV relativeFrom="paragraph">
                  <wp:posOffset>247340</wp:posOffset>
                </wp:positionV>
                <wp:extent cx="5730875" cy="1967023"/>
                <wp:effectExtent l="0" t="0" r="9525" b="14605"/>
                <wp:wrapNone/>
                <wp:docPr id="76" name="Rounded Rectangle 76"/>
                <wp:cNvGraphicFramePr/>
                <a:graphic xmlns:a="http://schemas.openxmlformats.org/drawingml/2006/main">
                  <a:graphicData uri="http://schemas.microsoft.com/office/word/2010/wordprocessingShape">
                    <wps:wsp>
                      <wps:cNvSpPr/>
                      <wps:spPr>
                        <a:xfrm>
                          <a:off x="0" y="0"/>
                          <a:ext cx="5730875" cy="1967023"/>
                        </a:xfrm>
                        <a:prstGeom prst="roundRect">
                          <a:avLst>
                            <a:gd name="adj" fmla="val 210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EBB954A">
              <v:roundrect w14:anchorId="7D8A062E" id="Rounded Rectangle 76" o:spid="_x0000_s1026" style="position:absolute;margin-left:-.85pt;margin-top:19.5pt;width:451.25pt;height:154.9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" filled="f" strokecolor="#1f3763 [1604]" strokeweight="1pt">
                <v:stroke joinstyle="miter"/>
              </v:roundrect>
            </w:pict>
          </mc:Fallback>
        </mc:AlternateContent>
      </w:r>
      <w:r w:rsidR="003050A4" w:rsidRPr="00200A49">
        <w:rPr>
          <w:rFonts w:eastAsia="Calibri"/>
        </w:rPr>
        <w:t>: Options for regulating plumbing work and practitioners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1619"/>
        <w:gridCol w:w="1628"/>
        <w:gridCol w:w="1742"/>
        <w:gridCol w:w="1518"/>
        <w:gridCol w:w="1227"/>
      </w:tblGrid>
      <w:tr w:rsidR="00B37BA6" w:rsidRPr="00200A49" w14:paraId="1BEAEBF5" w14:textId="77777777" w:rsidTr="0033708C">
        <w:tc>
          <w:tcPr>
            <w:tcW w:w="1276" w:type="dxa"/>
            <w:shd w:val="clear" w:color="auto" w:fill="D9E2F3" w:themeFill="accent1" w:themeFillTint="33"/>
          </w:tcPr>
          <w:p w14:paraId="509AB63B" w14:textId="77777777" w:rsidR="00B37BA6" w:rsidRPr="00200A49" w:rsidRDefault="00B37BA6" w:rsidP="003050A4">
            <w:pPr>
              <w:spacing w:before="40" w:after="60"/>
              <w:jc w:val="center"/>
              <w:rPr>
                <w:rFonts w:ascii="Calibri" w:hAnsi="Calibri" w:cs="Calibri"/>
                <w:b/>
                <w:sz w:val="22"/>
                <w:szCs w:val="22"/>
              </w:rPr>
            </w:pPr>
          </w:p>
        </w:tc>
        <w:tc>
          <w:tcPr>
            <w:tcW w:w="3247" w:type="dxa"/>
            <w:gridSpan w:val="2"/>
            <w:shd w:val="clear" w:color="auto" w:fill="D9E2F3" w:themeFill="accent1" w:themeFillTint="33"/>
          </w:tcPr>
          <w:p w14:paraId="5A4DE72C" w14:textId="77777777" w:rsidR="00B37BA6" w:rsidRPr="00200A49" w:rsidRDefault="00B37BA6">
            <w:pPr>
              <w:spacing w:before="40" w:after="60"/>
              <w:jc w:val="center"/>
              <w:rPr>
                <w:rFonts w:ascii="Calibri" w:eastAsia="Calibri" w:hAnsi="Calibri" w:cs="Calibri"/>
                <w:b/>
                <w:sz w:val="22"/>
                <w:szCs w:val="22"/>
              </w:rPr>
            </w:pPr>
            <w:r w:rsidRPr="00200A49">
              <w:rPr>
                <w:rFonts w:ascii="Calibri" w:eastAsia="Calibri" w:hAnsi="Calibri" w:cs="Calibri"/>
                <w:b/>
                <w:sz w:val="22"/>
                <w:szCs w:val="22"/>
              </w:rPr>
              <w:t>How to regulate plumbing work</w:t>
            </w:r>
          </w:p>
        </w:tc>
        <w:tc>
          <w:tcPr>
            <w:tcW w:w="4487" w:type="dxa"/>
            <w:gridSpan w:val="3"/>
            <w:shd w:val="clear" w:color="auto" w:fill="D9E2F3" w:themeFill="accent1" w:themeFillTint="33"/>
          </w:tcPr>
          <w:p w14:paraId="79AA78D8" w14:textId="77777777" w:rsidR="00B37BA6" w:rsidRPr="00200A49" w:rsidRDefault="00B37BA6">
            <w:pPr>
              <w:spacing w:before="40" w:after="60"/>
              <w:jc w:val="center"/>
              <w:rPr>
                <w:rFonts w:ascii="Calibri" w:eastAsia="Calibri" w:hAnsi="Calibri" w:cs="Calibri"/>
                <w:b/>
                <w:sz w:val="22"/>
                <w:szCs w:val="22"/>
              </w:rPr>
            </w:pPr>
            <w:r w:rsidRPr="00200A49">
              <w:rPr>
                <w:rFonts w:ascii="Calibri" w:eastAsia="Calibri" w:hAnsi="Calibri" w:cs="Calibri"/>
                <w:b/>
                <w:sz w:val="22"/>
                <w:szCs w:val="22"/>
              </w:rPr>
              <w:t>Entry requirements for practitioners</w:t>
            </w:r>
          </w:p>
        </w:tc>
      </w:tr>
      <w:tr w:rsidR="00E409AA" w:rsidRPr="00200A49" w14:paraId="1A93E584" w14:textId="77777777" w:rsidTr="00B37BA6">
        <w:tc>
          <w:tcPr>
            <w:tcW w:w="1276" w:type="dxa"/>
            <w:shd w:val="clear" w:color="auto" w:fill="D9E2F3" w:themeFill="accent1" w:themeFillTint="33"/>
          </w:tcPr>
          <w:p w14:paraId="1E6AE8A7" w14:textId="77777777" w:rsidR="00E409AA" w:rsidRPr="00200A49" w:rsidRDefault="00E409AA">
            <w:pPr>
              <w:spacing w:before="40" w:after="60"/>
              <w:jc w:val="center"/>
              <w:rPr>
                <w:rFonts w:ascii="Calibri" w:eastAsia="Calibri" w:hAnsi="Calibri" w:cs="Calibri"/>
                <w:b/>
                <w:sz w:val="22"/>
                <w:szCs w:val="22"/>
              </w:rPr>
            </w:pPr>
            <w:r w:rsidRPr="00200A49">
              <w:rPr>
                <w:rFonts w:ascii="Calibri" w:eastAsia="Calibri" w:hAnsi="Calibri" w:cs="Calibri"/>
                <w:b/>
                <w:sz w:val="22"/>
                <w:szCs w:val="22"/>
              </w:rPr>
              <w:t>Option</w:t>
            </w:r>
          </w:p>
        </w:tc>
        <w:tc>
          <w:tcPr>
            <w:tcW w:w="1619" w:type="dxa"/>
            <w:shd w:val="clear" w:color="auto" w:fill="D9E2F3" w:themeFill="accent1" w:themeFillTint="33"/>
          </w:tcPr>
          <w:p w14:paraId="066C0F8F" w14:textId="77777777" w:rsidR="00E409AA" w:rsidRPr="00200A49" w:rsidRDefault="00E409AA">
            <w:pPr>
              <w:spacing w:before="40" w:after="60"/>
              <w:jc w:val="center"/>
              <w:rPr>
                <w:rFonts w:ascii="Calibri" w:eastAsia="Calibri" w:hAnsi="Calibri" w:cs="Calibri"/>
                <w:b/>
                <w:sz w:val="22"/>
                <w:szCs w:val="22"/>
              </w:rPr>
            </w:pPr>
            <w:r w:rsidRPr="00200A49">
              <w:rPr>
                <w:rFonts w:ascii="Calibri" w:eastAsia="Calibri" w:hAnsi="Calibri" w:cs="Calibri"/>
                <w:b/>
                <w:sz w:val="22"/>
                <w:szCs w:val="22"/>
              </w:rPr>
              <w:t>PCA</w:t>
            </w:r>
          </w:p>
        </w:tc>
        <w:tc>
          <w:tcPr>
            <w:tcW w:w="1628" w:type="dxa"/>
            <w:shd w:val="clear" w:color="auto" w:fill="D9E2F3" w:themeFill="accent1" w:themeFillTint="33"/>
          </w:tcPr>
          <w:p w14:paraId="7A9D9FF6" w14:textId="77777777" w:rsidR="00E409AA" w:rsidRPr="00200A49" w:rsidRDefault="00E409AA">
            <w:pPr>
              <w:spacing w:before="40" w:after="6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c>
          <w:tcPr>
            <w:tcW w:w="1742" w:type="dxa"/>
            <w:shd w:val="clear" w:color="auto" w:fill="D9E2F3" w:themeFill="accent1" w:themeFillTint="33"/>
          </w:tcPr>
          <w:p w14:paraId="0C0E975B" w14:textId="77777777" w:rsidR="00E409AA" w:rsidRPr="00200A49" w:rsidRDefault="00E409AA">
            <w:pPr>
              <w:spacing w:before="40" w:after="60"/>
              <w:jc w:val="center"/>
              <w:rPr>
                <w:rFonts w:ascii="Calibri" w:eastAsia="Calibri" w:hAnsi="Calibri" w:cs="Calibri"/>
                <w:b/>
                <w:sz w:val="22"/>
                <w:szCs w:val="22"/>
              </w:rPr>
            </w:pPr>
            <w:r w:rsidRPr="00200A49">
              <w:rPr>
                <w:rFonts w:ascii="Calibri" w:eastAsia="Calibri" w:hAnsi="Calibri" w:cs="Calibri"/>
                <w:b/>
                <w:sz w:val="22"/>
                <w:szCs w:val="22"/>
              </w:rPr>
              <w:t>Formal training requirement</w:t>
            </w:r>
          </w:p>
        </w:tc>
        <w:tc>
          <w:tcPr>
            <w:tcW w:w="1518" w:type="dxa"/>
            <w:shd w:val="clear" w:color="auto" w:fill="D9E2F3" w:themeFill="accent1" w:themeFillTint="33"/>
          </w:tcPr>
          <w:p w14:paraId="26D1429F" w14:textId="77777777" w:rsidR="00E409AA" w:rsidRPr="00200A49" w:rsidRDefault="00E409AA">
            <w:pPr>
              <w:spacing w:before="40" w:after="60"/>
              <w:jc w:val="center"/>
              <w:rPr>
                <w:rFonts w:ascii="Calibri" w:eastAsia="Calibri" w:hAnsi="Calibri" w:cs="Calibri"/>
                <w:b/>
                <w:sz w:val="22"/>
                <w:szCs w:val="22"/>
              </w:rPr>
            </w:pPr>
            <w:r w:rsidRPr="00200A49">
              <w:rPr>
                <w:rFonts w:ascii="Calibri" w:eastAsia="Calibri" w:hAnsi="Calibri" w:cs="Calibri"/>
                <w:b/>
                <w:sz w:val="22"/>
                <w:szCs w:val="22"/>
              </w:rPr>
              <w:t>Experience requirements</w:t>
            </w:r>
          </w:p>
        </w:tc>
        <w:tc>
          <w:tcPr>
            <w:tcW w:w="1227" w:type="dxa"/>
            <w:shd w:val="clear" w:color="auto" w:fill="D9E2F3" w:themeFill="accent1" w:themeFillTint="33"/>
          </w:tcPr>
          <w:p w14:paraId="44F588F5" w14:textId="77777777" w:rsidR="00E409AA" w:rsidRPr="00200A49" w:rsidRDefault="00E409AA">
            <w:pPr>
              <w:spacing w:before="40" w:after="60"/>
              <w:jc w:val="center"/>
              <w:rPr>
                <w:rFonts w:ascii="Calibri" w:eastAsia="Calibri" w:hAnsi="Calibri" w:cs="Calibri"/>
                <w:b/>
                <w:sz w:val="22"/>
                <w:szCs w:val="22"/>
              </w:rPr>
            </w:pPr>
            <w:r w:rsidRPr="00200A49">
              <w:rPr>
                <w:rFonts w:ascii="Calibri" w:eastAsia="Calibri" w:hAnsi="Calibri" w:cs="Calibri"/>
                <w:b/>
                <w:sz w:val="22"/>
                <w:szCs w:val="22"/>
              </w:rPr>
              <w:t>VBA exam</w:t>
            </w:r>
          </w:p>
        </w:tc>
      </w:tr>
      <w:tr w:rsidR="0059148C" w:rsidRPr="00200A49" w14:paraId="1011F8F8" w14:textId="77777777" w:rsidTr="00B37BA6">
        <w:tc>
          <w:tcPr>
            <w:tcW w:w="1276" w:type="dxa"/>
          </w:tcPr>
          <w:p w14:paraId="36D8A982" w14:textId="77777777" w:rsidR="0059148C" w:rsidRPr="00200A49" w:rsidRDefault="0059148C"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Base case</w:t>
            </w:r>
          </w:p>
        </w:tc>
        <w:tc>
          <w:tcPr>
            <w:tcW w:w="1619" w:type="dxa"/>
          </w:tcPr>
          <w:p w14:paraId="30EBAEAD" w14:textId="77777777" w:rsidR="0059148C" w:rsidRPr="00200A49" w:rsidRDefault="0059148C" w:rsidP="00E951D2">
            <w:pPr>
              <w:spacing w:before="60" w:after="20"/>
              <w:jc w:val="center"/>
              <w:rPr>
                <w:rFonts w:ascii="Calibri" w:hAnsi="Calibri" w:cs="Calibri"/>
                <w:b/>
                <w:color w:val="4472C4" w:themeColor="accent1"/>
                <w:sz w:val="28"/>
                <w:szCs w:val="22"/>
              </w:rPr>
            </w:pPr>
            <w:r w:rsidRPr="00200A49">
              <w:rPr>
                <w:rFonts w:ascii="Calibri" w:hAnsi="Calibri" w:cs="Calibri"/>
                <w:color w:val="C00000"/>
                <w:sz w:val="32"/>
                <w:szCs w:val="22"/>
              </w:rPr>
              <w:sym w:font="Wingdings 2" w:char="F04F"/>
            </w:r>
          </w:p>
        </w:tc>
        <w:tc>
          <w:tcPr>
            <w:tcW w:w="1628" w:type="dxa"/>
          </w:tcPr>
          <w:p w14:paraId="5C990381" w14:textId="77777777" w:rsidR="0059148C" w:rsidRPr="00200A49" w:rsidRDefault="0059148C" w:rsidP="00E951D2">
            <w:pPr>
              <w:spacing w:before="60" w:after="20"/>
              <w:jc w:val="center"/>
              <w:rPr>
                <w:rFonts w:ascii="Calibri" w:hAnsi="Calibri" w:cs="Calibri"/>
                <w:b/>
                <w:color w:val="4472C4" w:themeColor="accent1"/>
                <w:sz w:val="28"/>
                <w:szCs w:val="22"/>
              </w:rPr>
            </w:pPr>
            <w:r w:rsidRPr="00200A49">
              <w:rPr>
                <w:rFonts w:ascii="Calibri" w:hAnsi="Calibri" w:cs="Calibri"/>
                <w:color w:val="C00000"/>
                <w:sz w:val="32"/>
                <w:szCs w:val="22"/>
              </w:rPr>
              <w:sym w:font="Wingdings 2" w:char="F04F"/>
            </w:r>
          </w:p>
        </w:tc>
        <w:tc>
          <w:tcPr>
            <w:tcW w:w="1742" w:type="dxa"/>
          </w:tcPr>
          <w:p w14:paraId="752851D6" w14:textId="77777777" w:rsidR="0059148C" w:rsidRPr="00200A49" w:rsidRDefault="0059148C" w:rsidP="00E951D2">
            <w:pPr>
              <w:spacing w:before="60" w:after="20"/>
              <w:jc w:val="center"/>
              <w:rPr>
                <w:rFonts w:ascii="Calibri" w:hAnsi="Calibri" w:cs="Calibri"/>
                <w:b/>
                <w:color w:val="4472C4" w:themeColor="accent1"/>
                <w:sz w:val="28"/>
                <w:szCs w:val="22"/>
              </w:rPr>
            </w:pPr>
            <w:r w:rsidRPr="00200A49">
              <w:rPr>
                <w:rFonts w:ascii="Calibri" w:hAnsi="Calibri" w:cs="Calibri"/>
                <w:color w:val="C00000"/>
                <w:sz w:val="32"/>
                <w:szCs w:val="22"/>
              </w:rPr>
              <w:sym w:font="Wingdings 2" w:char="F04F"/>
            </w:r>
          </w:p>
        </w:tc>
        <w:tc>
          <w:tcPr>
            <w:tcW w:w="1518" w:type="dxa"/>
          </w:tcPr>
          <w:p w14:paraId="26D8871D" w14:textId="77777777" w:rsidR="0059148C" w:rsidRPr="00200A49" w:rsidRDefault="0059148C" w:rsidP="00E951D2">
            <w:pPr>
              <w:spacing w:before="60" w:after="20"/>
              <w:jc w:val="center"/>
              <w:rPr>
                <w:rFonts w:ascii="Calibri" w:hAnsi="Calibri" w:cs="Calibri"/>
                <w:b/>
                <w:color w:val="4472C4" w:themeColor="accent1"/>
                <w:sz w:val="28"/>
                <w:szCs w:val="22"/>
              </w:rPr>
            </w:pPr>
            <w:r w:rsidRPr="00200A49">
              <w:rPr>
                <w:rFonts w:ascii="Calibri" w:hAnsi="Calibri" w:cs="Calibri"/>
                <w:color w:val="C00000"/>
                <w:sz w:val="32"/>
                <w:szCs w:val="22"/>
              </w:rPr>
              <w:sym w:font="Wingdings 2" w:char="F04F"/>
            </w:r>
          </w:p>
        </w:tc>
        <w:tc>
          <w:tcPr>
            <w:tcW w:w="1227" w:type="dxa"/>
          </w:tcPr>
          <w:p w14:paraId="5BC42D7D" w14:textId="77777777" w:rsidR="0059148C" w:rsidRPr="00200A49" w:rsidRDefault="0059148C" w:rsidP="00E951D2">
            <w:pPr>
              <w:spacing w:before="60" w:after="20"/>
              <w:jc w:val="center"/>
              <w:rPr>
                <w:rFonts w:ascii="Calibri" w:hAnsi="Calibri" w:cs="Calibri"/>
                <w:b/>
                <w:color w:val="4472C4" w:themeColor="accent1"/>
                <w:sz w:val="28"/>
                <w:szCs w:val="22"/>
              </w:rPr>
            </w:pPr>
            <w:r w:rsidRPr="00200A49">
              <w:rPr>
                <w:rFonts w:ascii="Calibri" w:hAnsi="Calibri" w:cs="Calibri"/>
                <w:color w:val="C00000"/>
                <w:sz w:val="32"/>
                <w:szCs w:val="22"/>
              </w:rPr>
              <w:sym w:font="Wingdings 2" w:char="F04F"/>
            </w:r>
          </w:p>
        </w:tc>
      </w:tr>
      <w:tr w:rsidR="00E409AA" w:rsidRPr="00200A49" w14:paraId="01B010AA" w14:textId="77777777" w:rsidTr="00B37BA6">
        <w:tc>
          <w:tcPr>
            <w:tcW w:w="1276" w:type="dxa"/>
          </w:tcPr>
          <w:p w14:paraId="1C88EC6E" w14:textId="77777777" w:rsidR="00E409AA" w:rsidRPr="00200A49" w:rsidRDefault="00E409AA"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1</w:t>
            </w:r>
          </w:p>
        </w:tc>
        <w:tc>
          <w:tcPr>
            <w:tcW w:w="1619" w:type="dxa"/>
          </w:tcPr>
          <w:p w14:paraId="4BE3037D" w14:textId="77777777" w:rsidR="00E409AA" w:rsidRPr="00200A49" w:rsidRDefault="00B37BA6" w:rsidP="00E951D2">
            <w:pPr>
              <w:spacing w:before="60" w:after="20"/>
              <w:jc w:val="center"/>
              <w:rPr>
                <w:rFonts w:ascii="Calibri" w:hAnsi="Calibri" w:cs="Calibri"/>
                <w:b/>
                <w:sz w:val="22"/>
                <w:szCs w:val="22"/>
              </w:rPr>
            </w:pPr>
            <w:r w:rsidRPr="00200A49">
              <w:rPr>
                <w:rFonts w:ascii="Calibri" w:hAnsi="Calibri" w:cs="Calibri"/>
                <w:b/>
                <w:color w:val="4472C4" w:themeColor="accent1"/>
                <w:sz w:val="28"/>
                <w:szCs w:val="22"/>
              </w:rPr>
              <w:sym w:font="Wingdings 2" w:char="F050"/>
            </w:r>
          </w:p>
        </w:tc>
        <w:tc>
          <w:tcPr>
            <w:tcW w:w="1628" w:type="dxa"/>
          </w:tcPr>
          <w:p w14:paraId="5F09AFD8"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742" w:type="dxa"/>
          </w:tcPr>
          <w:p w14:paraId="11ABDEB8"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518" w:type="dxa"/>
          </w:tcPr>
          <w:p w14:paraId="098BE5E1"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227" w:type="dxa"/>
          </w:tcPr>
          <w:p w14:paraId="56FEA295"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r>
      <w:tr w:rsidR="00E409AA" w:rsidRPr="00200A49" w14:paraId="79D2FE1C" w14:textId="77777777" w:rsidTr="00B37BA6">
        <w:tc>
          <w:tcPr>
            <w:tcW w:w="1276" w:type="dxa"/>
          </w:tcPr>
          <w:p w14:paraId="5A7BF7C3" w14:textId="77777777" w:rsidR="00E409AA" w:rsidRPr="00200A49" w:rsidRDefault="00E409AA"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2</w:t>
            </w:r>
          </w:p>
        </w:tc>
        <w:tc>
          <w:tcPr>
            <w:tcW w:w="1619" w:type="dxa"/>
          </w:tcPr>
          <w:p w14:paraId="60DCE1E9"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628" w:type="dxa"/>
          </w:tcPr>
          <w:p w14:paraId="14D391F9"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742" w:type="dxa"/>
          </w:tcPr>
          <w:p w14:paraId="1393A745"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518" w:type="dxa"/>
          </w:tcPr>
          <w:p w14:paraId="2284C32E"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227" w:type="dxa"/>
          </w:tcPr>
          <w:p w14:paraId="5A408FA1"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color w:val="C00000"/>
                <w:sz w:val="32"/>
                <w:szCs w:val="22"/>
              </w:rPr>
              <w:sym w:font="Wingdings 2" w:char="F04F"/>
            </w:r>
          </w:p>
        </w:tc>
      </w:tr>
      <w:tr w:rsidR="00E409AA" w:rsidRPr="00200A49" w14:paraId="3A44CFC7" w14:textId="77777777" w:rsidTr="00B37BA6">
        <w:tc>
          <w:tcPr>
            <w:tcW w:w="1276" w:type="dxa"/>
          </w:tcPr>
          <w:p w14:paraId="2E6B6438" w14:textId="77777777" w:rsidR="00E409AA" w:rsidRPr="00200A49" w:rsidRDefault="00E409AA"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3</w:t>
            </w:r>
          </w:p>
        </w:tc>
        <w:tc>
          <w:tcPr>
            <w:tcW w:w="1619" w:type="dxa"/>
          </w:tcPr>
          <w:p w14:paraId="68F08F7C"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628" w:type="dxa"/>
          </w:tcPr>
          <w:p w14:paraId="6FBD6B66"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742" w:type="dxa"/>
          </w:tcPr>
          <w:p w14:paraId="50CE22B6"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color w:val="C00000"/>
                <w:sz w:val="32"/>
                <w:szCs w:val="22"/>
              </w:rPr>
              <w:sym w:font="Wingdings 2" w:char="F04F"/>
            </w:r>
          </w:p>
        </w:tc>
        <w:tc>
          <w:tcPr>
            <w:tcW w:w="1518" w:type="dxa"/>
          </w:tcPr>
          <w:p w14:paraId="0F16874C"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color w:val="C00000"/>
                <w:sz w:val="32"/>
                <w:szCs w:val="22"/>
              </w:rPr>
              <w:sym w:font="Wingdings 2" w:char="F04F"/>
            </w:r>
          </w:p>
        </w:tc>
        <w:tc>
          <w:tcPr>
            <w:tcW w:w="1227" w:type="dxa"/>
          </w:tcPr>
          <w:p w14:paraId="6E5126A7"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r>
      <w:tr w:rsidR="00E409AA" w:rsidRPr="00200A49" w14:paraId="1DF2F4D3" w14:textId="77777777" w:rsidTr="00B37BA6">
        <w:tc>
          <w:tcPr>
            <w:tcW w:w="1276" w:type="dxa"/>
          </w:tcPr>
          <w:p w14:paraId="7CE3C98D" w14:textId="77777777" w:rsidR="00E409AA" w:rsidRPr="00200A49" w:rsidRDefault="00E409AA"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4</w:t>
            </w:r>
          </w:p>
        </w:tc>
        <w:tc>
          <w:tcPr>
            <w:tcW w:w="1619" w:type="dxa"/>
          </w:tcPr>
          <w:p w14:paraId="49B81245"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628" w:type="dxa"/>
          </w:tcPr>
          <w:p w14:paraId="35A1B835"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color w:val="C00000"/>
                <w:sz w:val="32"/>
                <w:szCs w:val="22"/>
              </w:rPr>
              <w:sym w:font="Wingdings 2" w:char="F04F"/>
            </w:r>
          </w:p>
        </w:tc>
        <w:tc>
          <w:tcPr>
            <w:tcW w:w="1742" w:type="dxa"/>
          </w:tcPr>
          <w:p w14:paraId="1824AC9D"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518" w:type="dxa"/>
          </w:tcPr>
          <w:p w14:paraId="51FEB0F7"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c>
          <w:tcPr>
            <w:tcW w:w="1227" w:type="dxa"/>
          </w:tcPr>
          <w:p w14:paraId="32D7DAD5" w14:textId="77777777" w:rsidR="00E409AA" w:rsidRPr="00200A49" w:rsidRDefault="00B37BA6" w:rsidP="00E951D2">
            <w:pPr>
              <w:spacing w:before="60" w:after="20"/>
              <w:jc w:val="center"/>
              <w:rPr>
                <w:rFonts w:ascii="Calibri" w:hAnsi="Calibri" w:cs="Calibri"/>
                <w:sz w:val="22"/>
                <w:szCs w:val="22"/>
              </w:rPr>
            </w:pPr>
            <w:r w:rsidRPr="00200A49">
              <w:rPr>
                <w:rFonts w:ascii="Calibri" w:hAnsi="Calibri" w:cs="Calibri"/>
                <w:b/>
                <w:color w:val="4472C4" w:themeColor="accent1"/>
                <w:sz w:val="28"/>
                <w:szCs w:val="22"/>
              </w:rPr>
              <w:sym w:font="Wingdings 2" w:char="F050"/>
            </w:r>
          </w:p>
        </w:tc>
      </w:tr>
    </w:tbl>
    <w:p w14:paraId="0CA6F528" w14:textId="77777777" w:rsidR="00192B13" w:rsidRPr="00200A49" w:rsidRDefault="00192B13" w:rsidP="002E4736">
      <w:pPr>
        <w:spacing w:after="120"/>
        <w:ind w:left="3"/>
        <w:rPr>
          <w:rFonts w:ascii="Calibri" w:hAnsi="Calibri" w:cs="Calibri"/>
          <w:sz w:val="13"/>
          <w:szCs w:val="22"/>
        </w:rPr>
      </w:pPr>
    </w:p>
    <w:p w14:paraId="7C17C357" w14:textId="7C1D07F1" w:rsidR="00E409AA" w:rsidRPr="00200A49" w:rsidRDefault="00E409AA"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These options recognise that some other </w:t>
      </w:r>
      <w:r w:rsidR="00FC2A69" w:rsidRPr="00200A49">
        <w:rPr>
          <w:rFonts w:ascii="Calibri" w:eastAsia="Calibri" w:hAnsi="Calibri" w:cs="Calibri"/>
          <w:sz w:val="22"/>
          <w:szCs w:val="22"/>
        </w:rPr>
        <w:t>jurisdictions</w:t>
      </w:r>
      <w:r w:rsidRPr="00200A49">
        <w:rPr>
          <w:rFonts w:ascii="Calibri" w:eastAsia="Calibri" w:hAnsi="Calibri" w:cs="Calibri"/>
          <w:sz w:val="22"/>
          <w:szCs w:val="22"/>
        </w:rPr>
        <w:t xml:space="preserve"> do not have separate work standard</w:t>
      </w:r>
      <w:r w:rsidR="00FC2A69" w:rsidRPr="00200A49">
        <w:rPr>
          <w:rFonts w:ascii="Calibri" w:eastAsia="Calibri" w:hAnsi="Calibri" w:cs="Calibri"/>
          <w:sz w:val="22"/>
          <w:szCs w:val="22"/>
        </w:rPr>
        <w:t>s</w:t>
      </w:r>
      <w:r w:rsidRPr="00200A49">
        <w:rPr>
          <w:rFonts w:ascii="Calibri" w:eastAsia="Calibri" w:hAnsi="Calibri" w:cs="Calibri"/>
          <w:sz w:val="22"/>
          <w:szCs w:val="22"/>
        </w:rPr>
        <w:t xml:space="preserve"> (outside </w:t>
      </w:r>
      <w:r w:rsidR="00FC2A69" w:rsidRPr="00200A49">
        <w:rPr>
          <w:rFonts w:ascii="Calibri" w:eastAsia="Calibri" w:hAnsi="Calibri" w:cs="Calibri"/>
          <w:sz w:val="22"/>
          <w:szCs w:val="22"/>
        </w:rPr>
        <w:t>of</w:t>
      </w:r>
      <w:r w:rsidRPr="00200A49">
        <w:rPr>
          <w:rFonts w:ascii="Calibri" w:eastAsia="Calibri" w:hAnsi="Calibri" w:cs="Calibri"/>
          <w:sz w:val="22"/>
          <w:szCs w:val="22"/>
        </w:rPr>
        <w:t xml:space="preserve"> the PCA), or do not have all of Victoria’s current competency requirements. The inclusion of each of these </w:t>
      </w:r>
      <w:r w:rsidR="006C4B1E" w:rsidRPr="00200A49">
        <w:rPr>
          <w:rFonts w:ascii="Calibri" w:eastAsia="Calibri" w:hAnsi="Calibri" w:cs="Calibri"/>
          <w:sz w:val="22"/>
          <w:szCs w:val="22"/>
        </w:rPr>
        <w:t xml:space="preserve">will </w:t>
      </w:r>
      <w:r w:rsidRPr="00200A49">
        <w:rPr>
          <w:rFonts w:ascii="Calibri" w:eastAsia="Calibri" w:hAnsi="Calibri" w:cs="Calibri"/>
          <w:sz w:val="22"/>
          <w:szCs w:val="22"/>
        </w:rPr>
        <w:t>be tested by examining the costs and benefits of the above options.</w:t>
      </w:r>
      <w:r w:rsidR="003C2882" w:rsidRPr="00200A49">
        <w:rPr>
          <w:rFonts w:ascii="Calibri" w:eastAsia="Calibri" w:hAnsi="Calibri" w:cs="Calibri"/>
          <w:sz w:val="22"/>
          <w:szCs w:val="22"/>
        </w:rPr>
        <w:t xml:space="preserve"> </w:t>
      </w:r>
      <w:r w:rsidR="003C2882" w:rsidRPr="00200A49">
        <w:rPr>
          <w:rFonts w:ascii="Calibri" w:hAnsi="Calibri" w:cs="Calibri"/>
          <w:sz w:val="22"/>
          <w:szCs w:val="22"/>
        </w:rPr>
        <w:t>The options that include the additional work standards in Victoria (currently listed in Schedule 2 to the Regulations) relate to prescribing standards for types of work that are not within the scope of the PCA. The costs and benefits of continuing these additional standards is speci</w:t>
      </w:r>
      <w:r w:rsidR="00100BAA">
        <w:rPr>
          <w:rFonts w:ascii="Calibri" w:hAnsi="Calibri" w:cs="Calibri"/>
          <w:sz w:val="22"/>
          <w:szCs w:val="22"/>
        </w:rPr>
        <w:t>fically considered in chapter A</w:t>
      </w:r>
      <w:r w:rsidR="002D6FF3">
        <w:rPr>
          <w:rFonts w:ascii="Calibri" w:hAnsi="Calibri" w:cs="Calibri"/>
          <w:sz w:val="22"/>
          <w:szCs w:val="22"/>
        </w:rPr>
        <w:t>.</w:t>
      </w:r>
      <w:r w:rsidR="003C2882" w:rsidRPr="00200A49">
        <w:rPr>
          <w:rFonts w:ascii="Calibri" w:hAnsi="Calibri" w:cs="Calibri"/>
          <w:sz w:val="22"/>
          <w:szCs w:val="22"/>
        </w:rPr>
        <w:t>4 of this RIS, while the rationale for continuing to set these additional standards outside the PCA is discusse</w:t>
      </w:r>
      <w:r w:rsidR="0052147F" w:rsidRPr="00200A49">
        <w:rPr>
          <w:rFonts w:ascii="Calibri" w:hAnsi="Calibri" w:cs="Calibri"/>
          <w:sz w:val="22"/>
          <w:szCs w:val="22"/>
        </w:rPr>
        <w:t>d</w:t>
      </w:r>
      <w:r w:rsidR="003C2882" w:rsidRPr="00200A49">
        <w:rPr>
          <w:rFonts w:ascii="Calibri" w:hAnsi="Calibri" w:cs="Calibri"/>
          <w:sz w:val="22"/>
          <w:szCs w:val="22"/>
        </w:rPr>
        <w:t xml:space="preserve"> in Part B for each work class where these standards apply.</w:t>
      </w:r>
    </w:p>
    <w:p w14:paraId="36ADC935" w14:textId="77777777" w:rsidR="00E409AA" w:rsidRPr="00200A49" w:rsidRDefault="00FC2A69" w:rsidP="00616558">
      <w:pPr>
        <w:spacing w:after="120"/>
        <w:ind w:left="3"/>
        <w:rPr>
          <w:rFonts w:ascii="Calibri" w:eastAsia="Calibri" w:hAnsi="Calibri" w:cs="Calibri"/>
          <w:sz w:val="22"/>
          <w:szCs w:val="22"/>
        </w:rPr>
      </w:pPr>
      <w:r w:rsidRPr="00200A49">
        <w:rPr>
          <w:rFonts w:ascii="Calibri" w:eastAsia="Calibri" w:hAnsi="Calibri" w:cs="Calibri"/>
          <w:sz w:val="22"/>
          <w:szCs w:val="22"/>
        </w:rPr>
        <w:t>All of the above options include the adoption of the PCA into the formal requirements of plumbing work in Victoria.</w:t>
      </w:r>
      <w:r w:rsidR="0064746E" w:rsidRPr="00200A49">
        <w:rPr>
          <w:rFonts w:ascii="Calibri" w:eastAsia="Calibri" w:hAnsi="Calibri" w:cs="Calibri"/>
          <w:sz w:val="22"/>
          <w:szCs w:val="22"/>
        </w:rPr>
        <w:t xml:space="preserve"> This is considered a</w:t>
      </w:r>
      <w:r w:rsidRPr="00200A49">
        <w:rPr>
          <w:rFonts w:ascii="Calibri" w:eastAsia="Calibri" w:hAnsi="Calibri" w:cs="Calibri"/>
          <w:sz w:val="22"/>
          <w:szCs w:val="22"/>
        </w:rPr>
        <w:t xml:space="preserve"> </w:t>
      </w:r>
      <w:r w:rsidR="0064746E" w:rsidRPr="00200A49">
        <w:rPr>
          <w:rFonts w:ascii="Calibri" w:eastAsia="Calibri" w:hAnsi="Calibri" w:cs="Calibri"/>
          <w:sz w:val="22"/>
          <w:szCs w:val="22"/>
        </w:rPr>
        <w:t>common</w:t>
      </w:r>
      <w:r w:rsidRPr="00200A49">
        <w:rPr>
          <w:rFonts w:ascii="Calibri" w:eastAsia="Calibri" w:hAnsi="Calibri" w:cs="Calibri"/>
          <w:sz w:val="22"/>
          <w:szCs w:val="22"/>
        </w:rPr>
        <w:t xml:space="preserve"> requirement of any regulatory approach as:</w:t>
      </w:r>
    </w:p>
    <w:p w14:paraId="440CBF9C" w14:textId="77777777" w:rsidR="0064746E" w:rsidRPr="00200A49" w:rsidRDefault="00570EFD" w:rsidP="00616558">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 xml:space="preserve">All states have agreed to adopt the PCA as the core standard or plumbing work in each jurisdiction. A consistent approach to adopting the PCA supports the mutual recognition arrangements. In agreeing to recognise the ability of a plumber licensed in one state to </w:t>
      </w:r>
      <w:r w:rsidR="0064746E" w:rsidRPr="00200A49">
        <w:rPr>
          <w:rFonts w:ascii="Calibri" w:eastAsia="Calibri" w:hAnsi="Calibri" w:cs="Calibri"/>
          <w:sz w:val="22"/>
          <w:szCs w:val="22"/>
        </w:rPr>
        <w:t>be approved to undertake work in another state critically relies on the expectation that the plumber has a working knowledge of the standards of work expected in that other state. In the absence of a consistent standard, the basis for (and benefits to the economy of) mutual recognition become weakened. At the extreme, there is a risk that if Victoria no longer requires its plumbers to work according to the PCA, other states may no longer recognise their status as licensed plumbers.</w:t>
      </w:r>
    </w:p>
    <w:p w14:paraId="381F96D8" w14:textId="77777777" w:rsidR="00C47C95" w:rsidRPr="00200A49" w:rsidRDefault="0064746E" w:rsidP="00616558">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 xml:space="preserve">The costs and benefits of the PCA </w:t>
      </w:r>
      <w:r w:rsidR="0059148C" w:rsidRPr="00200A49">
        <w:rPr>
          <w:rFonts w:ascii="Calibri" w:eastAsia="Calibri" w:hAnsi="Calibri" w:cs="Calibri"/>
          <w:sz w:val="22"/>
          <w:szCs w:val="22"/>
        </w:rPr>
        <w:t xml:space="preserve">overall </w:t>
      </w:r>
      <w:r w:rsidRPr="00200A49">
        <w:rPr>
          <w:rFonts w:ascii="Calibri" w:eastAsia="Calibri" w:hAnsi="Calibri" w:cs="Calibri"/>
          <w:sz w:val="22"/>
          <w:szCs w:val="22"/>
        </w:rPr>
        <w:t xml:space="preserve">are not examined in this RIS. The adoption of the PCA in Victoria is part of national uniform legislation scheme (for which all states have agreed to adopt through legislation). Further, the costs and benefits of the </w:t>
      </w:r>
      <w:r w:rsidR="00C75F84" w:rsidRPr="00200A49">
        <w:rPr>
          <w:rFonts w:ascii="Calibri" w:eastAsia="Calibri" w:hAnsi="Calibri" w:cs="Calibri"/>
          <w:sz w:val="22"/>
          <w:szCs w:val="22"/>
        </w:rPr>
        <w:t xml:space="preserve">PCA’s </w:t>
      </w:r>
      <w:r w:rsidRPr="00200A49">
        <w:rPr>
          <w:rFonts w:ascii="Calibri" w:eastAsia="Calibri" w:hAnsi="Calibri" w:cs="Calibri"/>
          <w:sz w:val="22"/>
          <w:szCs w:val="22"/>
        </w:rPr>
        <w:t>performance requirements are assessed in accordance with clause 6.5 of the Intergovernmental Agreement, which require a national regulatory impact statement conducted in accordance with the Council of Australian Governments (COAG) Principles of Best Practice Regulation.</w:t>
      </w:r>
      <w:r w:rsidR="002D756E" w:rsidRPr="00200A49">
        <w:rPr>
          <w:rFonts w:ascii="Calibri" w:eastAsia="Calibri" w:hAnsi="Calibri" w:cs="Calibri"/>
          <w:sz w:val="22"/>
          <w:szCs w:val="22"/>
        </w:rPr>
        <w:t xml:space="preserve"> These period</w:t>
      </w:r>
      <w:r w:rsidR="003C2882" w:rsidRPr="00200A49">
        <w:rPr>
          <w:rFonts w:ascii="Calibri" w:eastAsia="Calibri" w:hAnsi="Calibri" w:cs="Calibri"/>
          <w:sz w:val="22"/>
          <w:szCs w:val="22"/>
        </w:rPr>
        <w:t>ic</w:t>
      </w:r>
      <w:r w:rsidR="002D756E" w:rsidRPr="00200A49">
        <w:rPr>
          <w:rFonts w:ascii="Calibri" w:eastAsia="Calibri" w:hAnsi="Calibri" w:cs="Calibri"/>
          <w:sz w:val="22"/>
          <w:szCs w:val="22"/>
        </w:rPr>
        <w:t xml:space="preserve"> reviews of the PCA involve participation by all state and territory governments and are open to public consultation, and consider the impacts on each jurisdiction (including the impacts of state-specific variations included within the PCA). </w:t>
      </w:r>
      <w:r w:rsidR="0059148C" w:rsidRPr="00200A49">
        <w:rPr>
          <w:rFonts w:ascii="Calibri" w:eastAsia="Calibri" w:hAnsi="Calibri" w:cs="Calibri"/>
          <w:sz w:val="22"/>
          <w:szCs w:val="22"/>
        </w:rPr>
        <w:t>Because t</w:t>
      </w:r>
      <w:r w:rsidR="002D756E" w:rsidRPr="00200A49">
        <w:rPr>
          <w:rFonts w:ascii="Calibri" w:eastAsia="Calibri" w:hAnsi="Calibri" w:cs="Calibri"/>
          <w:sz w:val="22"/>
          <w:szCs w:val="22"/>
        </w:rPr>
        <w:t xml:space="preserve">hese reviews are staged over time, focusing on different parts of the PCA, and as such there is no aggregated </w:t>
      </w:r>
      <w:r w:rsidR="0092679F" w:rsidRPr="00200A49">
        <w:rPr>
          <w:rFonts w:ascii="Calibri" w:eastAsia="Calibri" w:hAnsi="Calibri" w:cs="Calibri"/>
          <w:sz w:val="22"/>
          <w:szCs w:val="22"/>
        </w:rPr>
        <w:t xml:space="preserve">quantification of the costs and benefits of the PCA. </w:t>
      </w:r>
    </w:p>
    <w:p w14:paraId="2EEAA7C6" w14:textId="7A25499A" w:rsidR="0064746E" w:rsidRPr="00200A49" w:rsidRDefault="002B3318" w:rsidP="007005D2">
      <w:pPr>
        <w:spacing w:after="120"/>
        <w:ind w:left="3"/>
        <w:rPr>
          <w:rFonts w:ascii="Calibri" w:eastAsia="Calibri" w:hAnsi="Calibri" w:cs="Calibri"/>
          <w:sz w:val="22"/>
          <w:szCs w:val="22"/>
        </w:rPr>
      </w:pPr>
      <w:r w:rsidRPr="00200A49">
        <w:rPr>
          <w:rFonts w:ascii="Calibri" w:eastAsia="Calibri" w:hAnsi="Calibri" w:cs="Calibri"/>
          <w:sz w:val="22"/>
          <w:szCs w:val="22"/>
        </w:rPr>
        <w:t>Victoria is theoretically free to discontinue adoption of the PCA if such reviews suggest the PCA or any changes made to it no longer offers net benefit to Victoria. The next major review of the PCA is scheduled for 2019</w:t>
      </w:r>
      <w:r w:rsidR="00267740">
        <w:rPr>
          <w:rFonts w:ascii="Calibri" w:eastAsia="Calibri" w:hAnsi="Calibri" w:cs="Calibri"/>
          <w:sz w:val="22"/>
          <w:szCs w:val="22"/>
        </w:rPr>
        <w:t>,</w:t>
      </w:r>
      <w:r w:rsidR="001418BB" w:rsidRPr="00200A49">
        <w:rPr>
          <w:rStyle w:val="FootnoteReference"/>
          <w:rFonts w:ascii="Calibri" w:eastAsia="Calibri" w:hAnsi="Calibri" w:cs="Calibri"/>
          <w:sz w:val="22"/>
          <w:szCs w:val="22"/>
        </w:rPr>
        <w:footnoteReference w:id="13"/>
      </w:r>
      <w:r w:rsidRPr="00200A49">
        <w:rPr>
          <w:rFonts w:ascii="Calibri" w:eastAsia="Calibri" w:hAnsi="Calibri" w:cs="Calibri"/>
          <w:sz w:val="22"/>
          <w:szCs w:val="22"/>
        </w:rPr>
        <w:t xml:space="preserve"> as such it is appropriate to continue the adoption of the PCA in the Plumbing Regulations, and then </w:t>
      </w:r>
      <w:r w:rsidR="00C47C95" w:rsidRPr="00200A49">
        <w:rPr>
          <w:rFonts w:ascii="Calibri" w:eastAsia="Calibri" w:hAnsi="Calibri" w:cs="Calibri"/>
          <w:sz w:val="22"/>
          <w:szCs w:val="22"/>
        </w:rPr>
        <w:t>use the 2019 review process to reconfirm the impacts for Victoria.</w:t>
      </w:r>
    </w:p>
    <w:p w14:paraId="7B331F75" w14:textId="77777777" w:rsidR="00926F70" w:rsidRPr="00200A49" w:rsidRDefault="00926F70" w:rsidP="00F90FB8">
      <w:pPr>
        <w:pStyle w:val="Style2"/>
      </w:pPr>
      <w:bookmarkStart w:id="56" w:name="_Toc509788326"/>
      <w:bookmarkStart w:id="57" w:name="_Toc512843465"/>
      <w:bookmarkStart w:id="58" w:name="_Toc517912089"/>
      <w:r w:rsidRPr="00200A49">
        <w:t xml:space="preserve">Other </w:t>
      </w:r>
      <w:r w:rsidR="0059148C" w:rsidRPr="00200A49">
        <w:t xml:space="preserve">high level regulatory </w:t>
      </w:r>
      <w:r w:rsidRPr="00200A49">
        <w:t>options not considered feasible</w:t>
      </w:r>
      <w:bookmarkEnd w:id="56"/>
      <w:bookmarkEnd w:id="57"/>
      <w:bookmarkEnd w:id="58"/>
    </w:p>
    <w:p w14:paraId="734AC51C" w14:textId="77777777" w:rsidR="003B5A74" w:rsidRPr="00200A49" w:rsidRDefault="00A130EA" w:rsidP="00616558">
      <w:pPr>
        <w:spacing w:after="120"/>
        <w:ind w:left="3"/>
        <w:rPr>
          <w:rFonts w:ascii="Calibri" w:eastAsia="Calibri" w:hAnsi="Calibri" w:cs="Calibri"/>
          <w:sz w:val="22"/>
          <w:szCs w:val="22"/>
        </w:rPr>
      </w:pPr>
      <w:r w:rsidRPr="00200A49">
        <w:rPr>
          <w:rFonts w:ascii="Calibri" w:eastAsia="Calibri" w:hAnsi="Calibri" w:cs="Calibri"/>
          <w:sz w:val="22"/>
          <w:szCs w:val="22"/>
        </w:rPr>
        <w:t>An alternative to adoption of the PCA is for plumbers to follow an industry based-code of practice. A suitable industry body (or bodies) would be responsible for establishing the code, and accrediting plumbers according to that code. Under this option, accreditation or membership of the code-setting body would be the relevant signal to consumers of the plumber</w:t>
      </w:r>
      <w:r w:rsidR="003B5A74" w:rsidRPr="00200A49">
        <w:rPr>
          <w:rFonts w:ascii="Calibri" w:eastAsia="Calibri" w:hAnsi="Calibri" w:cs="Calibri"/>
          <w:sz w:val="22"/>
          <w:szCs w:val="22"/>
        </w:rPr>
        <w:t>’</w:t>
      </w:r>
      <w:r w:rsidRPr="00200A49">
        <w:rPr>
          <w:rFonts w:ascii="Calibri" w:eastAsia="Calibri" w:hAnsi="Calibri" w:cs="Calibri"/>
          <w:sz w:val="22"/>
          <w:szCs w:val="22"/>
        </w:rPr>
        <w:t>s competency.</w:t>
      </w:r>
    </w:p>
    <w:p w14:paraId="1678BBE2" w14:textId="77777777" w:rsidR="002B7A99" w:rsidRPr="00200A49" w:rsidRDefault="003B5A74"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department does not consider this </w:t>
      </w:r>
      <w:r w:rsidR="002B7A99" w:rsidRPr="00200A49">
        <w:rPr>
          <w:rFonts w:ascii="Calibri" w:eastAsia="Calibri" w:hAnsi="Calibri" w:cs="Calibri"/>
          <w:sz w:val="22"/>
          <w:szCs w:val="22"/>
        </w:rPr>
        <w:t>a suitable solution, unless the industry code is as good as the PCA (which is developed through a rigorous process involving all stakeholders), and could be used as a basis for disciplinary action against plumbers.</w:t>
      </w:r>
      <w:r w:rsidR="00857B73" w:rsidRPr="00200A49">
        <w:rPr>
          <w:rFonts w:ascii="Calibri" w:eastAsia="Calibri" w:hAnsi="Calibri" w:cs="Calibri"/>
          <w:sz w:val="22"/>
          <w:szCs w:val="22"/>
        </w:rPr>
        <w:t xml:space="preserve"> </w:t>
      </w:r>
    </w:p>
    <w:p w14:paraId="30CC988E" w14:textId="77777777" w:rsidR="00796588" w:rsidRPr="00200A49" w:rsidRDefault="002B7A99"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In addition, even with an industry-based code of practice, plumbers would still need to be registered or licensed by the VBA </w:t>
      </w:r>
      <w:r w:rsidR="0059148C" w:rsidRPr="00200A49">
        <w:rPr>
          <w:rFonts w:ascii="Calibri" w:eastAsia="Calibri" w:hAnsi="Calibri" w:cs="Calibri"/>
          <w:sz w:val="22"/>
          <w:szCs w:val="22"/>
        </w:rPr>
        <w:t xml:space="preserve">given the framework established in the Act, </w:t>
      </w:r>
      <w:r w:rsidRPr="00200A49">
        <w:rPr>
          <w:rFonts w:ascii="Calibri" w:eastAsia="Calibri" w:hAnsi="Calibri" w:cs="Calibri"/>
          <w:sz w:val="22"/>
          <w:szCs w:val="22"/>
        </w:rPr>
        <w:t xml:space="preserve">causing confusion for consumers if industry-based accreditation was also expected. </w:t>
      </w:r>
    </w:p>
    <w:p w14:paraId="3405560E" w14:textId="77777777" w:rsidR="00076008" w:rsidRPr="00200A49" w:rsidRDefault="00C773A2" w:rsidP="00076008">
      <w:pPr>
        <w:spacing w:after="120"/>
        <w:ind w:left="3"/>
        <w:rPr>
          <w:rFonts w:ascii="Calibri" w:hAnsi="Calibri" w:cs="Calibri"/>
        </w:rPr>
      </w:pPr>
      <w:r w:rsidRPr="00200A49">
        <w:rPr>
          <w:rFonts w:ascii="Calibri" w:hAnsi="Calibri" w:cs="Calibri"/>
          <w:sz w:val="22"/>
          <w:szCs w:val="22"/>
        </w:rPr>
        <w:br w:type="page"/>
      </w:r>
    </w:p>
    <w:p w14:paraId="4BC32217" w14:textId="77777777" w:rsidR="003278EC" w:rsidRPr="00200A49" w:rsidRDefault="003278EC" w:rsidP="00DF5383">
      <w:pPr>
        <w:pStyle w:val="Heading2"/>
      </w:pPr>
      <w:bookmarkStart w:id="59" w:name="_Toc517912090"/>
      <w:bookmarkStart w:id="60" w:name="_Ref517961218"/>
      <w:r w:rsidRPr="00200A49">
        <w:t>Options to increase minimum experience as a registered plumber before becoming licensed</w:t>
      </w:r>
      <w:bookmarkEnd w:id="59"/>
      <w:bookmarkEnd w:id="60"/>
    </w:p>
    <w:p w14:paraId="17FF9F61" w14:textId="77777777" w:rsidR="003C2775" w:rsidRPr="00200A49" w:rsidRDefault="003C2775"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Plumbing work involves inherent risks to property </w:t>
      </w:r>
      <w:r w:rsidR="000977EE" w:rsidRPr="00200A49">
        <w:rPr>
          <w:rFonts w:ascii="Calibri" w:eastAsia="Calibri" w:hAnsi="Calibri" w:cs="Calibri"/>
          <w:sz w:val="22"/>
          <w:szCs w:val="22"/>
        </w:rPr>
        <w:t xml:space="preserve">as well as to </w:t>
      </w:r>
      <w:r w:rsidRPr="00200A49">
        <w:rPr>
          <w:rFonts w:ascii="Calibri" w:eastAsia="Calibri" w:hAnsi="Calibri" w:cs="Calibri"/>
          <w:sz w:val="22"/>
          <w:szCs w:val="22"/>
        </w:rPr>
        <w:t xml:space="preserve">health and safety </w:t>
      </w:r>
      <w:r w:rsidR="000977EE" w:rsidRPr="00200A49">
        <w:rPr>
          <w:rFonts w:ascii="Calibri" w:eastAsia="Calibri" w:hAnsi="Calibri" w:cs="Calibri"/>
          <w:sz w:val="22"/>
          <w:szCs w:val="22"/>
        </w:rPr>
        <w:t xml:space="preserve">for </w:t>
      </w:r>
      <w:r w:rsidRPr="00200A49">
        <w:rPr>
          <w:rFonts w:ascii="Calibri" w:eastAsia="Calibri" w:hAnsi="Calibri" w:cs="Calibri"/>
          <w:sz w:val="22"/>
          <w:szCs w:val="22"/>
        </w:rPr>
        <w:t xml:space="preserve">both plumbers and the </w:t>
      </w:r>
      <w:r w:rsidR="000977EE" w:rsidRPr="00200A49">
        <w:rPr>
          <w:rFonts w:ascii="Calibri" w:eastAsia="Calibri" w:hAnsi="Calibri" w:cs="Calibri"/>
          <w:sz w:val="22"/>
          <w:szCs w:val="22"/>
        </w:rPr>
        <w:t xml:space="preserve">broader </w:t>
      </w:r>
      <w:r w:rsidRPr="00200A49">
        <w:rPr>
          <w:rFonts w:ascii="Calibri" w:eastAsia="Calibri" w:hAnsi="Calibri" w:cs="Calibri"/>
          <w:sz w:val="22"/>
          <w:szCs w:val="22"/>
        </w:rPr>
        <w:t>community. An objective of the regulatory framework is to ensure that the plumbing industry is sufficiently skilled and qualified to undertake the work to the required standard. The department considers there is a need to improve the quality of plumbing work being approved by licensed plumbers.</w:t>
      </w:r>
    </w:p>
    <w:p w14:paraId="4492099B" w14:textId="77777777" w:rsidR="003278EC" w:rsidRPr="00200A49" w:rsidRDefault="006F735B" w:rsidP="00616558">
      <w:pPr>
        <w:spacing w:after="120"/>
        <w:rPr>
          <w:rFonts w:ascii="Calibri" w:eastAsia="Calibri" w:hAnsi="Calibri" w:cs="Calibri"/>
          <w:sz w:val="22"/>
          <w:szCs w:val="22"/>
        </w:rPr>
      </w:pPr>
      <w:r w:rsidRPr="00200A49">
        <w:rPr>
          <w:rFonts w:ascii="Calibri" w:eastAsia="Calibri" w:hAnsi="Calibri" w:cs="Calibri"/>
          <w:sz w:val="22"/>
          <w:szCs w:val="22"/>
        </w:rPr>
        <w:t>For relevant classes of plumbing work, t</w:t>
      </w:r>
      <w:r w:rsidR="003278EC" w:rsidRPr="00200A49">
        <w:rPr>
          <w:rFonts w:ascii="Calibri" w:eastAsia="Calibri" w:hAnsi="Calibri" w:cs="Calibri"/>
          <w:sz w:val="22"/>
          <w:szCs w:val="22"/>
        </w:rPr>
        <w:t xml:space="preserve">he </w:t>
      </w:r>
      <w:r w:rsidR="00AD6003" w:rsidRPr="00200A49">
        <w:rPr>
          <w:rFonts w:ascii="Calibri" w:eastAsia="Calibri" w:hAnsi="Calibri" w:cs="Calibri"/>
          <w:sz w:val="22"/>
          <w:szCs w:val="22"/>
        </w:rPr>
        <w:t>current Regulations</w:t>
      </w:r>
      <w:r w:rsidR="003278EC" w:rsidRPr="00200A49">
        <w:rPr>
          <w:rFonts w:ascii="Calibri" w:eastAsia="Calibri" w:hAnsi="Calibri" w:cs="Calibri"/>
          <w:sz w:val="22"/>
          <w:szCs w:val="22"/>
        </w:rPr>
        <w:t xml:space="preserve"> require plumbers to complete an apprenticeship</w:t>
      </w:r>
      <w:r w:rsidRPr="00200A49">
        <w:rPr>
          <w:rFonts w:ascii="Calibri" w:eastAsia="Calibri" w:hAnsi="Calibri" w:cs="Calibri"/>
          <w:sz w:val="22"/>
          <w:szCs w:val="22"/>
        </w:rPr>
        <w:t xml:space="preserve"> and Certificate III qualifications</w:t>
      </w:r>
      <w:r w:rsidR="003278EC" w:rsidRPr="00200A49">
        <w:rPr>
          <w:rFonts w:ascii="Calibri" w:eastAsia="Calibri" w:hAnsi="Calibri" w:cs="Calibri"/>
          <w:sz w:val="22"/>
          <w:szCs w:val="22"/>
        </w:rPr>
        <w:t xml:space="preserve"> or otherwise have a minimum of 2 or 4 years of experience (depending on the class of plumbing), before they are eligible for registration. This aims to ensure that plumbing practitioners are sufficiently skilled and qualified to carry out plumbing work safely and to a high standard. </w:t>
      </w:r>
      <w:r w:rsidR="003B711E"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003B711E" w:rsidRPr="00200A49">
        <w:rPr>
          <w:rFonts w:ascii="Calibri" w:eastAsia="Calibri" w:hAnsi="Calibri" w:cs="Calibri"/>
          <w:sz w:val="22"/>
          <w:szCs w:val="22"/>
        </w:rPr>
        <w:t xml:space="preserve"> notes </w:t>
      </w:r>
      <w:r w:rsidR="000B7129" w:rsidRPr="00200A49">
        <w:rPr>
          <w:rFonts w:ascii="Calibri" w:eastAsia="Calibri" w:hAnsi="Calibri" w:cs="Calibri"/>
          <w:sz w:val="22"/>
          <w:szCs w:val="22"/>
        </w:rPr>
        <w:t>that f</w:t>
      </w:r>
      <w:r w:rsidR="003278EC" w:rsidRPr="00200A49">
        <w:rPr>
          <w:rFonts w:ascii="Calibri" w:eastAsia="Calibri" w:hAnsi="Calibri" w:cs="Calibri"/>
          <w:sz w:val="22"/>
          <w:szCs w:val="22"/>
        </w:rPr>
        <w:t xml:space="preserve">or plumbers already registered </w:t>
      </w:r>
      <w:r w:rsidRPr="00200A49">
        <w:rPr>
          <w:rFonts w:ascii="Calibri" w:eastAsia="Calibri" w:hAnsi="Calibri" w:cs="Calibri"/>
          <w:sz w:val="22"/>
          <w:szCs w:val="22"/>
        </w:rPr>
        <w:t xml:space="preserve">or licensed </w:t>
      </w:r>
      <w:r w:rsidR="003278EC" w:rsidRPr="00200A49">
        <w:rPr>
          <w:rFonts w:ascii="Calibri" w:eastAsia="Calibri" w:hAnsi="Calibri" w:cs="Calibri"/>
          <w:sz w:val="22"/>
          <w:szCs w:val="22"/>
        </w:rPr>
        <w:t xml:space="preserve">in one class of plumbing work, </w:t>
      </w:r>
      <w:r w:rsidR="000B7129" w:rsidRPr="00200A49">
        <w:rPr>
          <w:rFonts w:ascii="Calibri" w:eastAsia="Calibri" w:hAnsi="Calibri" w:cs="Calibri"/>
          <w:sz w:val="22"/>
          <w:szCs w:val="22"/>
        </w:rPr>
        <w:t xml:space="preserve">the regulations provide a pathway where a minimum of </w:t>
      </w:r>
      <w:r w:rsidR="003278EC" w:rsidRPr="00200A49">
        <w:rPr>
          <w:rFonts w:ascii="Calibri" w:eastAsia="Calibri" w:hAnsi="Calibri" w:cs="Calibri"/>
          <w:sz w:val="22"/>
          <w:szCs w:val="22"/>
        </w:rPr>
        <w:t xml:space="preserve">one year of experience is required to become registered </w:t>
      </w:r>
      <w:r w:rsidRPr="00200A49">
        <w:rPr>
          <w:rFonts w:ascii="Calibri" w:eastAsia="Calibri" w:hAnsi="Calibri" w:cs="Calibri"/>
          <w:sz w:val="22"/>
          <w:szCs w:val="22"/>
        </w:rPr>
        <w:t xml:space="preserve">or licensed </w:t>
      </w:r>
      <w:r w:rsidR="003278EC" w:rsidRPr="00200A49">
        <w:rPr>
          <w:rFonts w:ascii="Calibri" w:eastAsia="Calibri" w:hAnsi="Calibri" w:cs="Calibri"/>
          <w:sz w:val="22"/>
          <w:szCs w:val="22"/>
        </w:rPr>
        <w:t xml:space="preserve">in </w:t>
      </w:r>
      <w:r w:rsidR="000B7129" w:rsidRPr="00200A49">
        <w:rPr>
          <w:rFonts w:ascii="Calibri" w:eastAsia="Calibri" w:hAnsi="Calibri" w:cs="Calibri"/>
          <w:sz w:val="22"/>
          <w:szCs w:val="22"/>
        </w:rPr>
        <w:t>any additional</w:t>
      </w:r>
      <w:r w:rsidR="003278EC" w:rsidRPr="00200A49">
        <w:rPr>
          <w:rFonts w:ascii="Calibri" w:eastAsia="Calibri" w:hAnsi="Calibri" w:cs="Calibri"/>
          <w:sz w:val="22"/>
          <w:szCs w:val="22"/>
        </w:rPr>
        <w:t xml:space="preserve"> </w:t>
      </w:r>
      <w:r w:rsidR="000B7129" w:rsidRPr="00200A49">
        <w:rPr>
          <w:rFonts w:ascii="Calibri" w:eastAsia="Calibri" w:hAnsi="Calibri" w:cs="Calibri"/>
          <w:sz w:val="22"/>
          <w:szCs w:val="22"/>
        </w:rPr>
        <w:t xml:space="preserve">plumbing </w:t>
      </w:r>
      <w:r w:rsidR="003278EC" w:rsidRPr="00200A49">
        <w:rPr>
          <w:rFonts w:ascii="Calibri" w:eastAsia="Calibri" w:hAnsi="Calibri" w:cs="Calibri"/>
          <w:sz w:val="22"/>
          <w:szCs w:val="22"/>
        </w:rPr>
        <w:t>class.</w:t>
      </w:r>
    </w:p>
    <w:p w14:paraId="31875015" w14:textId="77777777" w:rsidR="003278EC" w:rsidRPr="00200A49" w:rsidRDefault="003278EC" w:rsidP="00616558">
      <w:pPr>
        <w:spacing w:after="120"/>
        <w:rPr>
          <w:rFonts w:ascii="Calibri" w:eastAsia="Calibri" w:hAnsi="Calibri" w:cs="Calibri"/>
          <w:sz w:val="22"/>
          <w:szCs w:val="22"/>
        </w:rPr>
      </w:pPr>
      <w:r w:rsidRPr="00200A49">
        <w:rPr>
          <w:rFonts w:ascii="Calibri" w:eastAsia="Calibri" w:hAnsi="Calibri" w:cs="Calibri"/>
          <w:sz w:val="22"/>
          <w:szCs w:val="22"/>
        </w:rPr>
        <w:t>After becoming a registered plumber, there are currently no experience requirements for a person to be eligible for licensing in any main class of plumbing</w:t>
      </w:r>
      <w:r w:rsidRPr="00200A49">
        <w:rPr>
          <w:rFonts w:asciiTheme="minorHAnsi" w:eastAsiaTheme="minorEastAsia" w:hAnsiTheme="minorHAnsi" w:cstheme="minorBidi"/>
          <w:sz w:val="22"/>
          <w:szCs w:val="22"/>
        </w:rPr>
        <w:t xml:space="preserve"> beyond those included in the eligibility requirements for registration in that class</w:t>
      </w:r>
      <w:r w:rsidRPr="00200A49">
        <w:rPr>
          <w:rFonts w:ascii="Calibri" w:eastAsia="Calibri" w:hAnsi="Calibri" w:cs="Calibri"/>
          <w:sz w:val="22"/>
          <w:szCs w:val="22"/>
        </w:rPr>
        <w:t xml:space="preserve">. </w:t>
      </w:r>
    </w:p>
    <w:p w14:paraId="2F180820" w14:textId="77777777" w:rsidR="003278EC" w:rsidRPr="00200A49" w:rsidRDefault="00A843BE" w:rsidP="007005D2">
      <w:pPr>
        <w:spacing w:after="120"/>
        <w:rPr>
          <w:rFonts w:ascii="Calibri" w:eastAsia="Calibri" w:hAnsi="Calibri" w:cs="Calibri"/>
          <w:sz w:val="22"/>
          <w:szCs w:val="22"/>
        </w:rPr>
      </w:pPr>
      <w:r w:rsidRPr="00200A49">
        <w:rPr>
          <w:rFonts w:ascii="Calibri" w:eastAsia="Calibri" w:hAnsi="Calibri" w:cs="Calibri"/>
          <w:sz w:val="22"/>
          <w:szCs w:val="22"/>
        </w:rPr>
        <w:t>L</w:t>
      </w:r>
      <w:r w:rsidR="003278EC" w:rsidRPr="00200A49">
        <w:rPr>
          <w:rFonts w:ascii="Calibri" w:eastAsia="Calibri" w:hAnsi="Calibri" w:cs="Calibri"/>
          <w:sz w:val="22"/>
          <w:szCs w:val="22"/>
        </w:rPr>
        <w:t xml:space="preserve">icensed plumbers have a significantly higher level of responsibility than registered plumbers, including responsibility for issuing </w:t>
      </w:r>
      <w:r w:rsidR="00C50054" w:rsidRPr="00200A49">
        <w:rPr>
          <w:rFonts w:ascii="Calibri" w:eastAsia="Calibri" w:hAnsi="Calibri" w:cs="Calibri"/>
          <w:sz w:val="22"/>
          <w:szCs w:val="22"/>
        </w:rPr>
        <w:t>Compliance Certificate</w:t>
      </w:r>
      <w:r w:rsidR="003278EC" w:rsidRPr="00200A49">
        <w:rPr>
          <w:rFonts w:ascii="Calibri" w:eastAsia="Calibri" w:hAnsi="Calibri" w:cs="Calibri"/>
          <w:sz w:val="22"/>
          <w:szCs w:val="22"/>
        </w:rPr>
        <w:t xml:space="preserve">s stating that plumbing work meets regulatory standards. Registered plumbers are required to be supervised by a licensed plumber for work requiring a </w:t>
      </w:r>
      <w:r w:rsidR="00C50054" w:rsidRPr="00200A49">
        <w:rPr>
          <w:rFonts w:ascii="Calibri" w:eastAsia="Calibri" w:hAnsi="Calibri" w:cs="Calibri"/>
          <w:sz w:val="22"/>
          <w:szCs w:val="22"/>
        </w:rPr>
        <w:t>Compliance Certificate</w:t>
      </w:r>
      <w:r w:rsidR="003278EC" w:rsidRPr="00200A49">
        <w:rPr>
          <w:rFonts w:ascii="Calibri" w:eastAsia="Calibri" w:hAnsi="Calibri" w:cs="Calibri"/>
          <w:sz w:val="22"/>
          <w:szCs w:val="22"/>
        </w:rPr>
        <w:t xml:space="preserve"> while licensed plumbers are responsible for the quality of work once they have issued the </w:t>
      </w:r>
      <w:r w:rsidR="00C50054" w:rsidRPr="00200A49">
        <w:rPr>
          <w:rFonts w:ascii="Calibri" w:eastAsia="Calibri" w:hAnsi="Calibri" w:cs="Calibri"/>
          <w:sz w:val="22"/>
          <w:szCs w:val="22"/>
        </w:rPr>
        <w:t>Compliance Certificate</w:t>
      </w:r>
      <w:r w:rsidR="003278EC" w:rsidRPr="00200A49">
        <w:rPr>
          <w:rFonts w:ascii="Calibri" w:eastAsia="Calibri" w:hAnsi="Calibri" w:cs="Calibri"/>
          <w:sz w:val="22"/>
          <w:szCs w:val="22"/>
        </w:rPr>
        <w:t xml:space="preserve">. </w:t>
      </w:r>
    </w:p>
    <w:p w14:paraId="47FC8CF0" w14:textId="77777777" w:rsidR="003278EC" w:rsidRPr="00200A49" w:rsidRDefault="003278EC" w:rsidP="007717DE">
      <w:pPr>
        <w:spacing w:after="120"/>
        <w:rPr>
          <w:rFonts w:ascii="Calibri" w:eastAsia="Calibri" w:hAnsi="Calibri" w:cs="Calibri"/>
          <w:sz w:val="22"/>
          <w:szCs w:val="22"/>
        </w:rPr>
      </w:pPr>
      <w:r w:rsidRPr="00200A49">
        <w:rPr>
          <w:rFonts w:ascii="Calibri" w:eastAsia="Calibri" w:hAnsi="Calibri" w:cs="Calibri"/>
          <w:sz w:val="22"/>
          <w:szCs w:val="22"/>
        </w:rPr>
        <w:t>To become licensed, the additional requirements applicants must satisfy are the holding of insurance and the passing of the VBA exam for licensing</w:t>
      </w:r>
      <w:r w:rsidR="000B7129" w:rsidRPr="00200A49">
        <w:rPr>
          <w:rFonts w:ascii="Calibri" w:eastAsia="Calibri" w:hAnsi="Calibri" w:cs="Calibri"/>
          <w:sz w:val="22"/>
          <w:szCs w:val="22"/>
        </w:rPr>
        <w:t>,</w:t>
      </w:r>
      <w:r w:rsidRPr="00200A49">
        <w:rPr>
          <w:rFonts w:ascii="Calibri" w:eastAsia="Calibri" w:hAnsi="Calibri" w:cs="Calibri"/>
          <w:sz w:val="22"/>
          <w:szCs w:val="22"/>
        </w:rPr>
        <w:t xml:space="preserve"> which reflects additional competencies required for licensing</w:t>
      </w:r>
      <w:r w:rsidR="003C2775" w:rsidRPr="00200A49">
        <w:rPr>
          <w:rFonts w:ascii="Calibri" w:eastAsia="Calibri" w:hAnsi="Calibri" w:cs="Calibri"/>
          <w:sz w:val="22"/>
          <w:szCs w:val="22"/>
        </w:rPr>
        <w:t>.</w:t>
      </w:r>
    </w:p>
    <w:p w14:paraId="3EB7C0CF" w14:textId="77777777" w:rsidR="00512251"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 xml:space="preserve">The effect of this is that a person </w:t>
      </w:r>
      <w:r w:rsidR="000B7129" w:rsidRPr="00200A49">
        <w:rPr>
          <w:rFonts w:ascii="Calibri" w:eastAsia="Calibri" w:hAnsi="Calibri" w:cs="Calibri"/>
          <w:sz w:val="22"/>
          <w:szCs w:val="22"/>
        </w:rPr>
        <w:t xml:space="preserve">may </w:t>
      </w:r>
      <w:r w:rsidRPr="00200A49">
        <w:rPr>
          <w:rFonts w:ascii="Calibri" w:eastAsia="Calibri" w:hAnsi="Calibri" w:cs="Calibri"/>
          <w:sz w:val="22"/>
          <w:szCs w:val="22"/>
        </w:rPr>
        <w:t xml:space="preserve">obtain a licence soon after completing an apprenticeship (factoring in the need to complete additional competencies for licensing), and therefore take on more responsibility and a wider ambit of work, without having to demonstrate a minimum amount of relevant industry experience working first as a registered plumber for an appropriate period of time. </w:t>
      </w:r>
    </w:p>
    <w:p w14:paraId="2A6C9513" w14:textId="77777777" w:rsidR="003278EC" w:rsidRPr="00200A49" w:rsidRDefault="0018373B">
      <w:pPr>
        <w:spacing w:after="120"/>
        <w:rPr>
          <w:rFonts w:ascii="Calibri" w:eastAsia="Calibri" w:hAnsi="Calibri" w:cs="Calibri"/>
          <w:sz w:val="22"/>
          <w:szCs w:val="22"/>
        </w:rPr>
      </w:pPr>
      <w:r w:rsidRPr="00200A49">
        <w:rPr>
          <w:rFonts w:ascii="Calibri" w:eastAsia="Calibri" w:hAnsi="Calibri" w:cs="Calibri"/>
          <w:sz w:val="22"/>
          <w:szCs w:val="22"/>
        </w:rPr>
        <w:t xml:space="preserve">This </w:t>
      </w:r>
      <w:r w:rsidR="00512251" w:rsidRPr="00200A49">
        <w:rPr>
          <w:rFonts w:ascii="Calibri" w:eastAsia="Calibri" w:hAnsi="Calibri" w:cs="Calibri"/>
          <w:sz w:val="22"/>
          <w:szCs w:val="22"/>
        </w:rPr>
        <w:t>is addressed in</w:t>
      </w:r>
      <w:r w:rsidRPr="00200A49">
        <w:rPr>
          <w:rFonts w:ascii="Calibri" w:eastAsia="Calibri" w:hAnsi="Calibri" w:cs="Calibri"/>
          <w:sz w:val="22"/>
          <w:szCs w:val="22"/>
        </w:rPr>
        <w:t xml:space="preserve"> Queensland </w:t>
      </w:r>
      <w:r w:rsidR="00512251" w:rsidRPr="00200A49">
        <w:rPr>
          <w:rFonts w:ascii="Calibri" w:eastAsia="Calibri" w:hAnsi="Calibri" w:cs="Calibri"/>
          <w:sz w:val="22"/>
          <w:szCs w:val="22"/>
        </w:rPr>
        <w:t>by the requirement for</w:t>
      </w:r>
      <w:r w:rsidRPr="00200A49">
        <w:rPr>
          <w:rFonts w:ascii="Calibri" w:eastAsia="Calibri" w:hAnsi="Calibri" w:cs="Calibri"/>
          <w:sz w:val="22"/>
          <w:szCs w:val="22"/>
        </w:rPr>
        <w:t xml:space="preserve"> plumbers to gain an additional year of experience </w:t>
      </w:r>
      <w:r w:rsidR="001F15D3" w:rsidRPr="00200A49">
        <w:rPr>
          <w:rFonts w:ascii="Calibri" w:eastAsia="Calibri" w:hAnsi="Calibri" w:cs="Calibri"/>
          <w:sz w:val="22"/>
          <w:szCs w:val="22"/>
        </w:rPr>
        <w:t>as a provisional plumber</w:t>
      </w:r>
      <w:r w:rsidRPr="00200A49">
        <w:rPr>
          <w:rFonts w:ascii="Calibri" w:eastAsia="Calibri" w:hAnsi="Calibri" w:cs="Calibri"/>
          <w:sz w:val="22"/>
          <w:szCs w:val="22"/>
        </w:rPr>
        <w:t xml:space="preserve"> after completing their apprenticeship before being eligible to become an occupational plumber (</w:t>
      </w:r>
      <w:r w:rsidR="003C2882" w:rsidRPr="00200A49">
        <w:rPr>
          <w:rFonts w:ascii="Calibri" w:eastAsia="Calibri" w:hAnsi="Calibri" w:cs="Calibri"/>
          <w:sz w:val="22"/>
          <w:szCs w:val="22"/>
        </w:rPr>
        <w:t xml:space="preserve">most closely corresponding with </w:t>
      </w:r>
      <w:r w:rsidRPr="00200A49">
        <w:rPr>
          <w:rFonts w:ascii="Calibri" w:eastAsia="Calibri" w:hAnsi="Calibri" w:cs="Calibri"/>
          <w:sz w:val="22"/>
          <w:szCs w:val="22"/>
        </w:rPr>
        <w:t xml:space="preserve">a registered plumber in Victoria). </w:t>
      </w:r>
      <w:r w:rsidR="009638A1" w:rsidRPr="00200A49">
        <w:rPr>
          <w:rFonts w:ascii="Calibri" w:eastAsia="Calibri" w:hAnsi="Calibri" w:cs="Calibri"/>
          <w:sz w:val="22"/>
          <w:szCs w:val="22"/>
        </w:rPr>
        <w:t xml:space="preserve">This additional </w:t>
      </w:r>
      <w:r w:rsidR="00580BDE" w:rsidRPr="00200A49">
        <w:rPr>
          <w:rFonts w:ascii="Calibri" w:eastAsia="Calibri" w:hAnsi="Calibri" w:cs="Calibri"/>
          <w:sz w:val="22"/>
          <w:szCs w:val="22"/>
        </w:rPr>
        <w:t xml:space="preserve">year of experience </w:t>
      </w:r>
      <w:r w:rsidR="00055E05" w:rsidRPr="00200A49">
        <w:rPr>
          <w:rFonts w:ascii="Calibri" w:eastAsia="Calibri" w:hAnsi="Calibri" w:cs="Calibri"/>
          <w:sz w:val="22"/>
          <w:szCs w:val="22"/>
        </w:rPr>
        <w:t>means</w:t>
      </w:r>
      <w:r w:rsidR="00580BDE" w:rsidRPr="00200A49">
        <w:rPr>
          <w:rFonts w:ascii="Calibri" w:eastAsia="Calibri" w:hAnsi="Calibri" w:cs="Calibri"/>
          <w:sz w:val="22"/>
          <w:szCs w:val="22"/>
        </w:rPr>
        <w:t xml:space="preserve"> that plumbers </w:t>
      </w:r>
      <w:r w:rsidR="00055E05" w:rsidRPr="00200A49">
        <w:rPr>
          <w:rFonts w:ascii="Calibri" w:eastAsia="Calibri" w:hAnsi="Calibri" w:cs="Calibri"/>
          <w:sz w:val="22"/>
          <w:szCs w:val="22"/>
        </w:rPr>
        <w:t>spend time practi</w:t>
      </w:r>
      <w:r w:rsidR="00536BCE" w:rsidRPr="00200A49">
        <w:rPr>
          <w:rFonts w:ascii="Calibri" w:eastAsia="Calibri" w:hAnsi="Calibri" w:cs="Calibri"/>
          <w:sz w:val="22"/>
          <w:szCs w:val="22"/>
        </w:rPr>
        <w:t>s</w:t>
      </w:r>
      <w:r w:rsidR="00055E05" w:rsidRPr="00200A49">
        <w:rPr>
          <w:rFonts w:ascii="Calibri" w:eastAsia="Calibri" w:hAnsi="Calibri" w:cs="Calibri"/>
          <w:sz w:val="22"/>
          <w:szCs w:val="22"/>
        </w:rPr>
        <w:t xml:space="preserve">ing and consolidating the skills gained during their apprenticeship prior to taking on </w:t>
      </w:r>
      <w:r w:rsidR="0085770E" w:rsidRPr="00200A49">
        <w:rPr>
          <w:rFonts w:ascii="Calibri" w:eastAsia="Calibri" w:hAnsi="Calibri" w:cs="Calibri"/>
          <w:sz w:val="22"/>
          <w:szCs w:val="22"/>
        </w:rPr>
        <w:t xml:space="preserve">the </w:t>
      </w:r>
      <w:r w:rsidR="00055E05" w:rsidRPr="00200A49">
        <w:rPr>
          <w:rFonts w:ascii="Calibri" w:eastAsia="Calibri" w:hAnsi="Calibri" w:cs="Calibri"/>
          <w:sz w:val="22"/>
          <w:szCs w:val="22"/>
        </w:rPr>
        <w:t xml:space="preserve">added responsibility of </w:t>
      </w:r>
      <w:r w:rsidR="002F1A0E" w:rsidRPr="00200A49">
        <w:rPr>
          <w:rFonts w:ascii="Calibri" w:eastAsia="Calibri" w:hAnsi="Calibri" w:cs="Calibri"/>
          <w:sz w:val="22"/>
          <w:szCs w:val="22"/>
        </w:rPr>
        <w:t xml:space="preserve">becoming </w:t>
      </w:r>
      <w:r w:rsidR="00A718BD" w:rsidRPr="00200A49">
        <w:rPr>
          <w:rFonts w:ascii="Calibri" w:eastAsia="Calibri" w:hAnsi="Calibri" w:cs="Calibri"/>
          <w:sz w:val="22"/>
          <w:szCs w:val="22"/>
        </w:rPr>
        <w:t>an occupational plumber.</w:t>
      </w:r>
    </w:p>
    <w:p w14:paraId="229FC582" w14:textId="77777777" w:rsidR="003278EC"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 xml:space="preserve">Already, most plumbers work as a registered plumber for a </w:t>
      </w:r>
      <w:r w:rsidR="000B7129" w:rsidRPr="00200A49">
        <w:rPr>
          <w:rFonts w:ascii="Calibri" w:eastAsia="Calibri" w:hAnsi="Calibri" w:cs="Calibri"/>
          <w:sz w:val="22"/>
          <w:szCs w:val="22"/>
        </w:rPr>
        <w:t xml:space="preserve">significant period </w:t>
      </w:r>
      <w:r w:rsidRPr="00200A49">
        <w:rPr>
          <w:rFonts w:ascii="Calibri" w:eastAsia="Calibri" w:hAnsi="Calibri" w:cs="Calibri"/>
          <w:sz w:val="22"/>
          <w:szCs w:val="22"/>
        </w:rPr>
        <w:t>before applying for a licence, with an average of 1.</w:t>
      </w:r>
      <w:r w:rsidR="12EFE60E" w:rsidRPr="00200A49">
        <w:rPr>
          <w:rFonts w:ascii="Calibri" w:eastAsia="Calibri" w:hAnsi="Calibri" w:cs="Calibri"/>
          <w:sz w:val="22"/>
          <w:szCs w:val="22"/>
        </w:rPr>
        <w:t>52</w:t>
      </w:r>
      <w:r w:rsidRPr="00200A49">
        <w:rPr>
          <w:rFonts w:ascii="Calibri" w:eastAsia="Calibri" w:hAnsi="Calibri" w:cs="Calibri"/>
          <w:sz w:val="22"/>
          <w:szCs w:val="22"/>
        </w:rPr>
        <w:t> years. However</w:t>
      </w:r>
      <w:r w:rsidR="003C2775" w:rsidRPr="00200A49">
        <w:rPr>
          <w:rFonts w:ascii="Calibri" w:eastAsia="Calibri" w:hAnsi="Calibri" w:cs="Calibri"/>
          <w:sz w:val="22"/>
          <w:szCs w:val="22"/>
        </w:rPr>
        <w:t>,</w:t>
      </w:r>
      <w:r w:rsidRPr="00200A49">
        <w:rPr>
          <w:rFonts w:ascii="Calibri" w:eastAsia="Calibri" w:hAnsi="Calibri" w:cs="Calibri"/>
          <w:sz w:val="22"/>
          <w:szCs w:val="22"/>
        </w:rPr>
        <w:t xml:space="preserve"> this reflects a wide distribution of some plumbers who have more than ten years’ experience before becoming licensed through to a small number (around 5-10 per cent) that become licensed without any experience as a registered plumber.</w:t>
      </w:r>
      <w:r w:rsidR="00F93686" w:rsidRPr="00200A49">
        <w:rPr>
          <w:rFonts w:ascii="Calibri" w:eastAsia="Calibri" w:hAnsi="Calibri" w:cs="Calibri"/>
          <w:sz w:val="22"/>
          <w:szCs w:val="22"/>
        </w:rPr>
        <w:t xml:space="preserve"> </w:t>
      </w:r>
    </w:p>
    <w:p w14:paraId="6668CA44" w14:textId="77777777" w:rsidR="003278EC"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Data on rectification notices and faults in relation to licensed plumbers recorded by VBA suggests that:</w:t>
      </w:r>
    </w:p>
    <w:p w14:paraId="5D247BD3" w14:textId="77777777" w:rsidR="003278EC" w:rsidRPr="00200A49" w:rsidRDefault="003278EC" w:rsidP="00104D89">
      <w:pPr>
        <w:numPr>
          <w:ilvl w:val="0"/>
          <w:numId w:val="35"/>
        </w:numPr>
        <w:spacing w:after="120"/>
        <w:rPr>
          <w:rFonts w:ascii="Calibri" w:eastAsia="Calibri" w:hAnsi="Calibri" w:cs="Calibri"/>
          <w:sz w:val="22"/>
          <w:szCs w:val="22"/>
        </w:rPr>
      </w:pPr>
      <w:r w:rsidRPr="00200A49">
        <w:rPr>
          <w:rFonts w:ascii="Calibri" w:eastAsia="Calibri" w:hAnsi="Calibri" w:cs="Calibri"/>
          <w:sz w:val="22"/>
          <w:szCs w:val="22"/>
        </w:rPr>
        <w:t>3.9 per cent of notices/faults were attributable to plumbers licensed less than 1 year</w:t>
      </w:r>
    </w:p>
    <w:p w14:paraId="5BAF47C9" w14:textId="77777777" w:rsidR="003278EC" w:rsidRPr="00200A49" w:rsidRDefault="003278EC" w:rsidP="00104D89">
      <w:pPr>
        <w:numPr>
          <w:ilvl w:val="0"/>
          <w:numId w:val="35"/>
        </w:numPr>
        <w:spacing w:after="120"/>
        <w:rPr>
          <w:rFonts w:ascii="Calibri" w:eastAsia="Calibri" w:hAnsi="Calibri" w:cs="Calibri"/>
          <w:sz w:val="22"/>
          <w:szCs w:val="22"/>
        </w:rPr>
      </w:pPr>
      <w:r w:rsidRPr="00200A49">
        <w:rPr>
          <w:rFonts w:ascii="Calibri" w:eastAsia="Calibri" w:hAnsi="Calibri" w:cs="Calibri"/>
          <w:sz w:val="22"/>
          <w:szCs w:val="22"/>
        </w:rPr>
        <w:t>7.6 per cent of notices/faults were attributable to plumbers licensed less than 2 years.</w:t>
      </w:r>
    </w:p>
    <w:p w14:paraId="6E61C6B4" w14:textId="77777777" w:rsidR="003278EC"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 xml:space="preserve">While this appears a small proportion, it overly represents the expected proportion of plumbers within that group (around 2.5-3 per cent per year of experience). </w:t>
      </w:r>
    </w:p>
    <w:p w14:paraId="3810DBAE" w14:textId="77777777" w:rsidR="003278EC"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While the requirement to hold insurance can act as a safeguard against non-compliant or defective work, it is nevertheless ex-post in nature. This means that this requirement can help to reduce the negative consequences of non-compliant work when they have already occurred, but does not directly prevent the poor work occurring (although, if insurance either would not be provided or be expensive for a plumber with a poor record to obtain, this might provide an incentive to perform work to an appropriate standard).</w:t>
      </w:r>
    </w:p>
    <w:p w14:paraId="79C87873" w14:textId="77777777" w:rsidR="003278EC"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 xml:space="preserve">A minimum experience requirement for licencing in the main classes of plumbing may improve practitioner skill and knowledge prior to becoming licensed and, as a result, reduce non-compliant rates of plumbing work in the future. </w:t>
      </w:r>
    </w:p>
    <w:p w14:paraId="1AC1D69B" w14:textId="77777777" w:rsidR="003278EC" w:rsidRPr="00200A49" w:rsidRDefault="003278EC" w:rsidP="00F90FB8">
      <w:pPr>
        <w:pStyle w:val="Style2"/>
      </w:pPr>
      <w:bookmarkStart w:id="61" w:name="_Toc517912091"/>
      <w:r w:rsidRPr="00200A49">
        <w:t>Options</w:t>
      </w:r>
      <w:r w:rsidR="003C2775" w:rsidRPr="00200A49">
        <w:t xml:space="preserve"> f</w:t>
      </w:r>
      <w:bookmarkStart w:id="62" w:name="risk"/>
      <w:bookmarkEnd w:id="62"/>
      <w:r w:rsidR="003C2775" w:rsidRPr="00200A49">
        <w:t>or setting an experience requirement for licensed plumbers</w:t>
      </w:r>
      <w:bookmarkEnd w:id="61"/>
    </w:p>
    <w:p w14:paraId="1952B17B" w14:textId="77777777" w:rsidR="003278EC" w:rsidRPr="00200A49" w:rsidRDefault="003278EC" w:rsidP="00616558">
      <w:pPr>
        <w:spacing w:after="120"/>
        <w:rPr>
          <w:rFonts w:ascii="Calibri" w:eastAsia="Calibri" w:hAnsi="Calibri" w:cs="Calibri"/>
          <w:sz w:val="22"/>
          <w:szCs w:val="22"/>
        </w:rPr>
      </w:pPr>
      <w:r w:rsidRPr="00200A49">
        <w:rPr>
          <w:rFonts w:ascii="Calibri" w:eastAsia="Calibri" w:hAnsi="Calibri" w:cs="Calibri"/>
          <w:sz w:val="22"/>
          <w:szCs w:val="22"/>
        </w:rPr>
        <w:t>The department proposes implementing a mandatory experience requirement before plumb</w:t>
      </w:r>
      <w:r w:rsidR="000B7129" w:rsidRPr="00200A49">
        <w:rPr>
          <w:rFonts w:ascii="Calibri" w:eastAsia="Calibri" w:hAnsi="Calibri" w:cs="Calibri"/>
          <w:sz w:val="22"/>
          <w:szCs w:val="22"/>
        </w:rPr>
        <w:t>ing practitioners</w:t>
      </w:r>
      <w:r w:rsidRPr="00200A49">
        <w:rPr>
          <w:rFonts w:ascii="Calibri" w:eastAsia="Calibri" w:hAnsi="Calibri" w:cs="Calibri"/>
          <w:sz w:val="22"/>
          <w:szCs w:val="22"/>
        </w:rPr>
        <w:t xml:space="preserve"> are eligible for licensing to improve the skill and knowledge of plumbers prior to becoming licensed. The intent is to provide an interval of supervised industry practice prior to a practitioner being granted authorisation to certify the compliance of work</w:t>
      </w:r>
      <w:r w:rsidR="000B7129" w:rsidRPr="00200A49">
        <w:rPr>
          <w:rFonts w:ascii="Calibri" w:eastAsia="Calibri" w:hAnsi="Calibri" w:cs="Calibri"/>
          <w:sz w:val="22"/>
          <w:szCs w:val="22"/>
        </w:rPr>
        <w:t xml:space="preserve">. Other </w:t>
      </w:r>
      <w:r w:rsidR="005522A9" w:rsidRPr="00200A49">
        <w:rPr>
          <w:rFonts w:ascii="Calibri" w:eastAsia="Calibri" w:hAnsi="Calibri" w:cs="Calibri"/>
          <w:sz w:val="22"/>
          <w:szCs w:val="22"/>
        </w:rPr>
        <w:t>l</w:t>
      </w:r>
      <w:r w:rsidRPr="00200A49">
        <w:rPr>
          <w:rFonts w:ascii="Calibri" w:eastAsia="Calibri" w:hAnsi="Calibri" w:cs="Calibri"/>
          <w:sz w:val="22"/>
          <w:szCs w:val="22"/>
        </w:rPr>
        <w:t xml:space="preserve">icence </w:t>
      </w:r>
      <w:r w:rsidR="000B7129" w:rsidRPr="00200A49">
        <w:rPr>
          <w:rFonts w:ascii="Calibri" w:eastAsia="Calibri" w:hAnsi="Calibri" w:cs="Calibri"/>
          <w:sz w:val="22"/>
          <w:szCs w:val="22"/>
        </w:rPr>
        <w:t xml:space="preserve">requirements </w:t>
      </w:r>
      <w:r w:rsidRPr="00200A49">
        <w:rPr>
          <w:rFonts w:ascii="Calibri" w:eastAsia="Calibri" w:hAnsi="Calibri" w:cs="Calibri"/>
          <w:sz w:val="22"/>
          <w:szCs w:val="22"/>
        </w:rPr>
        <w:t>would continue</w:t>
      </w:r>
      <w:r w:rsidR="005A096D" w:rsidRPr="00200A49">
        <w:rPr>
          <w:rFonts w:ascii="Calibri" w:eastAsia="Calibri" w:hAnsi="Calibri" w:cs="Calibri"/>
          <w:sz w:val="22"/>
          <w:szCs w:val="22"/>
        </w:rPr>
        <w:t>,</w:t>
      </w:r>
      <w:r w:rsidRPr="00200A49">
        <w:rPr>
          <w:rFonts w:ascii="Calibri" w:eastAsia="Calibri" w:hAnsi="Calibri" w:cs="Calibri"/>
          <w:sz w:val="22"/>
          <w:szCs w:val="22"/>
        </w:rPr>
        <w:t xml:space="preserve"> includ</w:t>
      </w:r>
      <w:r w:rsidR="005A096D" w:rsidRPr="00200A49">
        <w:rPr>
          <w:rFonts w:ascii="Calibri" w:eastAsia="Calibri" w:hAnsi="Calibri" w:cs="Calibri"/>
          <w:sz w:val="22"/>
          <w:szCs w:val="22"/>
        </w:rPr>
        <w:t>ing</w:t>
      </w:r>
      <w:r w:rsidRPr="00200A49">
        <w:rPr>
          <w:rFonts w:ascii="Calibri" w:eastAsia="Calibri" w:hAnsi="Calibri" w:cs="Calibri"/>
          <w:sz w:val="22"/>
          <w:szCs w:val="22"/>
        </w:rPr>
        <w:t xml:space="preserve"> the applicant holding the prescribed licence competencies and successfully completing the VBA examination of competencies for that class. </w:t>
      </w:r>
      <w:r w:rsidR="00CB7FF5" w:rsidRPr="00200A49">
        <w:rPr>
          <w:rFonts w:ascii="Calibri" w:eastAsia="Calibri" w:hAnsi="Calibri" w:cs="Calibri"/>
          <w:sz w:val="22"/>
          <w:szCs w:val="22"/>
        </w:rPr>
        <w:t xml:space="preserve">Applicants from overseas or from jurisdictions where the work is not regulated would need to demonstrate experience equivalent to the minimum registration experience period, in addition to satisfying the license competency requirements. </w:t>
      </w:r>
    </w:p>
    <w:p w14:paraId="146F85DE" w14:textId="77777777" w:rsidR="003278EC" w:rsidRPr="00200A49" w:rsidRDefault="00E93C7F" w:rsidP="00616558">
      <w:pPr>
        <w:spacing w:after="120"/>
        <w:rPr>
          <w:rFonts w:ascii="Calibri" w:eastAsia="Calibri" w:hAnsi="Calibri" w:cs="Calibri"/>
          <w:sz w:val="22"/>
          <w:szCs w:val="22"/>
        </w:rPr>
      </w:pPr>
      <w:r w:rsidRPr="00200A49">
        <w:rPr>
          <w:rFonts w:ascii="Calibri" w:eastAsia="Calibri" w:hAnsi="Calibri" w:cs="Calibri"/>
          <w:sz w:val="22"/>
          <w:szCs w:val="22"/>
        </w:rPr>
        <w:t>T</w:t>
      </w:r>
      <w:r w:rsidR="003278EC" w:rsidRPr="00200A49">
        <w:rPr>
          <w:rFonts w:ascii="Calibri" w:eastAsia="Calibri" w:hAnsi="Calibri" w:cs="Calibri"/>
          <w:sz w:val="22"/>
          <w:szCs w:val="22"/>
        </w:rPr>
        <w:t xml:space="preserve">his proposal ensures that applicants hold, as a minimum, general experience working in the plumbing industry before taking on additional responsibilities, so that applicants are sufficiently skilled and knowledgeable in undertaking </w:t>
      </w:r>
      <w:r w:rsidR="00EE2DD5" w:rsidRPr="00200A49">
        <w:rPr>
          <w:rFonts w:ascii="Calibri" w:eastAsia="Calibri" w:hAnsi="Calibri" w:cs="Calibri"/>
          <w:sz w:val="22"/>
          <w:szCs w:val="22"/>
        </w:rPr>
        <w:t xml:space="preserve">responsibilities as a </w:t>
      </w:r>
      <w:r w:rsidR="000B7129" w:rsidRPr="00200A49">
        <w:rPr>
          <w:rFonts w:ascii="Calibri" w:eastAsia="Calibri" w:hAnsi="Calibri" w:cs="Calibri"/>
          <w:sz w:val="22"/>
          <w:szCs w:val="22"/>
        </w:rPr>
        <w:t xml:space="preserve">licensed </w:t>
      </w:r>
      <w:r w:rsidR="003278EC" w:rsidRPr="00200A49">
        <w:rPr>
          <w:rFonts w:ascii="Calibri" w:eastAsia="Calibri" w:hAnsi="Calibri" w:cs="Calibri"/>
          <w:sz w:val="22"/>
          <w:szCs w:val="22"/>
        </w:rPr>
        <w:t>plumb</w:t>
      </w:r>
      <w:r w:rsidR="00EE2DD5" w:rsidRPr="00200A49">
        <w:rPr>
          <w:rFonts w:ascii="Calibri" w:eastAsia="Calibri" w:hAnsi="Calibri" w:cs="Calibri"/>
          <w:sz w:val="22"/>
          <w:szCs w:val="22"/>
        </w:rPr>
        <w:t xml:space="preserve">er, including the </w:t>
      </w:r>
      <w:r w:rsidR="006F735B" w:rsidRPr="00200A49">
        <w:rPr>
          <w:rFonts w:ascii="Calibri" w:eastAsia="Calibri" w:hAnsi="Calibri" w:cs="Calibri"/>
          <w:sz w:val="22"/>
          <w:szCs w:val="22"/>
        </w:rPr>
        <w:t xml:space="preserve">issuing of </w:t>
      </w:r>
      <w:r w:rsidR="00C50054" w:rsidRPr="00200A49">
        <w:rPr>
          <w:rFonts w:ascii="Calibri" w:eastAsia="Calibri" w:hAnsi="Calibri" w:cs="Calibri"/>
          <w:sz w:val="22"/>
          <w:szCs w:val="22"/>
        </w:rPr>
        <w:t>Compliance Certificate</w:t>
      </w:r>
      <w:r w:rsidR="00EE2DD5" w:rsidRPr="00200A49">
        <w:rPr>
          <w:rFonts w:ascii="Calibri" w:eastAsia="Calibri" w:hAnsi="Calibri" w:cs="Calibri"/>
          <w:sz w:val="22"/>
          <w:szCs w:val="22"/>
        </w:rPr>
        <w:t>s</w:t>
      </w:r>
      <w:r w:rsidR="003278EC" w:rsidRPr="00200A49">
        <w:rPr>
          <w:rFonts w:ascii="Calibri" w:eastAsia="Calibri" w:hAnsi="Calibri" w:cs="Calibri"/>
          <w:sz w:val="22"/>
          <w:szCs w:val="22"/>
        </w:rPr>
        <w:t xml:space="preserve">. </w:t>
      </w:r>
    </w:p>
    <w:p w14:paraId="156F4262" w14:textId="77777777" w:rsidR="00CA40CF" w:rsidRPr="00200A49" w:rsidRDefault="003278E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This </w:t>
      </w:r>
      <w:r w:rsidR="006F735B" w:rsidRPr="00200A49">
        <w:rPr>
          <w:rFonts w:ascii="Calibri" w:eastAsia="Calibri" w:hAnsi="Calibri" w:cs="Calibri"/>
          <w:sz w:val="22"/>
          <w:szCs w:val="22"/>
        </w:rPr>
        <w:t>approach</w:t>
      </w:r>
      <w:r w:rsidRPr="00200A49">
        <w:rPr>
          <w:rFonts w:ascii="Calibri" w:eastAsia="Calibri" w:hAnsi="Calibri" w:cs="Calibri"/>
          <w:sz w:val="22"/>
          <w:szCs w:val="22"/>
        </w:rPr>
        <w:t xml:space="preserve"> recognises that some skills </w:t>
      </w:r>
      <w:r w:rsidR="00B37CB8" w:rsidRPr="00200A49">
        <w:rPr>
          <w:rFonts w:ascii="Calibri" w:eastAsia="Calibri" w:hAnsi="Calibri" w:cs="Calibri"/>
          <w:sz w:val="22"/>
          <w:szCs w:val="22"/>
        </w:rPr>
        <w:t xml:space="preserve">for a trade </w:t>
      </w:r>
      <w:r w:rsidRPr="00200A49">
        <w:rPr>
          <w:rFonts w:ascii="Calibri" w:eastAsia="Calibri" w:hAnsi="Calibri" w:cs="Calibri"/>
          <w:sz w:val="22"/>
          <w:szCs w:val="22"/>
        </w:rPr>
        <w:t xml:space="preserve">can only be gained </w:t>
      </w:r>
      <w:r w:rsidR="006F735B" w:rsidRPr="00200A49">
        <w:rPr>
          <w:rFonts w:ascii="Calibri" w:eastAsia="Calibri" w:hAnsi="Calibri" w:cs="Calibri"/>
          <w:sz w:val="22"/>
          <w:szCs w:val="22"/>
        </w:rPr>
        <w:t xml:space="preserve">through </w:t>
      </w:r>
      <w:r w:rsidRPr="00200A49">
        <w:rPr>
          <w:rFonts w:ascii="Calibri" w:eastAsia="Calibri" w:hAnsi="Calibri" w:cs="Calibri"/>
          <w:sz w:val="22"/>
          <w:szCs w:val="22"/>
        </w:rPr>
        <w:t xml:space="preserve">practical </w:t>
      </w:r>
      <w:r w:rsidR="006F735B" w:rsidRPr="00200A49">
        <w:rPr>
          <w:rFonts w:ascii="Calibri" w:eastAsia="Calibri" w:hAnsi="Calibri" w:cs="Calibri"/>
          <w:sz w:val="22"/>
          <w:szCs w:val="22"/>
        </w:rPr>
        <w:t xml:space="preserve">experience </w:t>
      </w:r>
      <w:r w:rsidRPr="00200A49">
        <w:rPr>
          <w:rFonts w:ascii="Calibri" w:eastAsia="Calibri" w:hAnsi="Calibri" w:cs="Calibri"/>
          <w:sz w:val="22"/>
          <w:szCs w:val="22"/>
        </w:rPr>
        <w:t xml:space="preserve">over time.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acknowledges that the </w:t>
      </w:r>
      <w:r w:rsidR="00B37CB8" w:rsidRPr="00200A49">
        <w:rPr>
          <w:rFonts w:ascii="Calibri" w:eastAsia="Calibri" w:hAnsi="Calibri" w:cs="Calibri"/>
          <w:sz w:val="22"/>
          <w:szCs w:val="22"/>
        </w:rPr>
        <w:t xml:space="preserve">cohort of </w:t>
      </w:r>
      <w:r w:rsidRPr="00200A49">
        <w:rPr>
          <w:rFonts w:ascii="Calibri" w:eastAsia="Calibri" w:hAnsi="Calibri" w:cs="Calibri"/>
          <w:sz w:val="22"/>
          <w:szCs w:val="22"/>
        </w:rPr>
        <w:t>plumber</w:t>
      </w:r>
      <w:r w:rsidR="00EE2DD5" w:rsidRPr="00200A49">
        <w:rPr>
          <w:rFonts w:ascii="Calibri" w:eastAsia="Calibri" w:hAnsi="Calibri" w:cs="Calibri"/>
          <w:sz w:val="22"/>
          <w:szCs w:val="22"/>
        </w:rPr>
        <w:t>s</w:t>
      </w:r>
      <w:r w:rsidRPr="00200A49">
        <w:rPr>
          <w:rFonts w:ascii="Calibri" w:eastAsia="Calibri" w:hAnsi="Calibri" w:cs="Calibri"/>
          <w:sz w:val="22"/>
          <w:szCs w:val="22"/>
        </w:rPr>
        <w:t xml:space="preserve"> </w:t>
      </w:r>
      <w:r w:rsidR="00B37CB8" w:rsidRPr="00200A49">
        <w:rPr>
          <w:rFonts w:ascii="Calibri" w:eastAsia="Calibri" w:hAnsi="Calibri" w:cs="Calibri"/>
          <w:sz w:val="22"/>
          <w:szCs w:val="22"/>
        </w:rPr>
        <w:t xml:space="preserve">impacted the </w:t>
      </w:r>
      <w:r w:rsidRPr="00200A49">
        <w:rPr>
          <w:rFonts w:ascii="Calibri" w:eastAsia="Calibri" w:hAnsi="Calibri" w:cs="Calibri"/>
          <w:sz w:val="22"/>
          <w:szCs w:val="22"/>
        </w:rPr>
        <w:t xml:space="preserve">most </w:t>
      </w:r>
      <w:r w:rsidR="00B37CB8" w:rsidRPr="00200A49">
        <w:rPr>
          <w:rFonts w:ascii="Calibri" w:eastAsia="Calibri" w:hAnsi="Calibri" w:cs="Calibri"/>
          <w:sz w:val="22"/>
          <w:szCs w:val="22"/>
        </w:rPr>
        <w:t xml:space="preserve">by this approach </w:t>
      </w:r>
      <w:r w:rsidRPr="00200A49">
        <w:rPr>
          <w:rFonts w:ascii="Calibri" w:eastAsia="Calibri" w:hAnsi="Calibri" w:cs="Calibri"/>
          <w:sz w:val="22"/>
          <w:szCs w:val="22"/>
        </w:rPr>
        <w:t xml:space="preserve">are </w:t>
      </w:r>
      <w:r w:rsidR="00B37CB8" w:rsidRPr="00200A49">
        <w:rPr>
          <w:rFonts w:ascii="Calibri" w:eastAsia="Calibri" w:hAnsi="Calibri" w:cs="Calibri"/>
          <w:sz w:val="22"/>
          <w:szCs w:val="22"/>
        </w:rPr>
        <w:t>practitioners</w:t>
      </w:r>
      <w:r w:rsidRPr="00200A49">
        <w:rPr>
          <w:rFonts w:ascii="Calibri" w:eastAsia="Calibri" w:hAnsi="Calibri" w:cs="Calibri"/>
          <w:sz w:val="22"/>
          <w:szCs w:val="22"/>
        </w:rPr>
        <w:t xml:space="preserve"> seek</w:t>
      </w:r>
      <w:r w:rsidR="00B37CB8" w:rsidRPr="00200A49">
        <w:rPr>
          <w:rFonts w:ascii="Calibri" w:eastAsia="Calibri" w:hAnsi="Calibri" w:cs="Calibri"/>
          <w:sz w:val="22"/>
          <w:szCs w:val="22"/>
        </w:rPr>
        <w:t>ing</w:t>
      </w:r>
      <w:r w:rsidRPr="00200A49">
        <w:rPr>
          <w:rFonts w:ascii="Calibri" w:eastAsia="Calibri" w:hAnsi="Calibri" w:cs="Calibri"/>
          <w:sz w:val="22"/>
          <w:szCs w:val="22"/>
        </w:rPr>
        <w:t xml:space="preserve"> to become licensed to advance their career as soon as possible. However</w:t>
      </w:r>
      <w:r w:rsidR="00B37CB8" w:rsidRPr="00200A49">
        <w:rPr>
          <w:rFonts w:ascii="Calibri" w:eastAsia="Calibri" w:hAnsi="Calibri" w:cs="Calibri"/>
          <w:sz w:val="22"/>
          <w:szCs w:val="22"/>
        </w:rPr>
        <w:t>,</w:t>
      </w:r>
      <w:r w:rsidRPr="00200A49">
        <w:rPr>
          <w:rFonts w:ascii="Calibri" w:eastAsia="Calibri" w:hAnsi="Calibri" w:cs="Calibri"/>
          <w:sz w:val="22"/>
          <w:szCs w:val="22"/>
        </w:rPr>
        <w:t xml:space="preserve"> </w:t>
      </w:r>
      <w:r w:rsidR="00B30BA2" w:rsidRPr="00200A49">
        <w:rPr>
          <w:rFonts w:ascii="Calibri" w:eastAsia="Calibri" w:hAnsi="Calibri" w:cs="Calibri"/>
          <w:sz w:val="22"/>
          <w:szCs w:val="22"/>
        </w:rPr>
        <w:t xml:space="preserve">the </w:t>
      </w:r>
      <w:r w:rsidR="00536D5D" w:rsidRPr="00200A49">
        <w:rPr>
          <w:rFonts w:ascii="Calibri" w:eastAsia="Calibri" w:hAnsi="Calibri" w:cs="Calibri"/>
          <w:sz w:val="22"/>
          <w:szCs w:val="22"/>
        </w:rPr>
        <w:t>d</w:t>
      </w:r>
      <w:r w:rsidR="00B30BA2" w:rsidRPr="00200A49">
        <w:rPr>
          <w:rFonts w:ascii="Calibri" w:eastAsia="Calibri" w:hAnsi="Calibri" w:cs="Calibri"/>
          <w:sz w:val="22"/>
          <w:szCs w:val="22"/>
        </w:rPr>
        <w:t>epartment considers that</w:t>
      </w:r>
      <w:r w:rsidRPr="00200A49">
        <w:rPr>
          <w:rFonts w:ascii="Calibri" w:eastAsia="Calibri" w:hAnsi="Calibri" w:cs="Calibri"/>
          <w:sz w:val="22"/>
          <w:szCs w:val="22"/>
        </w:rPr>
        <w:t xml:space="preserve"> </w:t>
      </w:r>
      <w:r w:rsidR="00B37CB8" w:rsidRPr="00200A49">
        <w:rPr>
          <w:rFonts w:ascii="Calibri" w:eastAsia="Calibri" w:hAnsi="Calibri" w:cs="Calibri"/>
          <w:sz w:val="22"/>
          <w:szCs w:val="22"/>
        </w:rPr>
        <w:t>for a trade such as plumbing,</w:t>
      </w:r>
      <w:r w:rsidR="00CA40CF" w:rsidRPr="00200A49">
        <w:rPr>
          <w:rFonts w:ascii="Calibri" w:eastAsia="Calibri" w:hAnsi="Calibri" w:cs="Calibri"/>
          <w:sz w:val="22"/>
          <w:szCs w:val="22"/>
        </w:rPr>
        <w:t xml:space="preserve"> additional</w:t>
      </w:r>
      <w:r w:rsidR="00B37CB8" w:rsidRPr="00200A49">
        <w:rPr>
          <w:rFonts w:ascii="Calibri" w:eastAsia="Calibri" w:hAnsi="Calibri" w:cs="Calibri"/>
          <w:sz w:val="22"/>
          <w:szCs w:val="22"/>
        </w:rPr>
        <w:t xml:space="preserve"> </w:t>
      </w:r>
      <w:r w:rsidRPr="00200A49">
        <w:rPr>
          <w:rFonts w:ascii="Calibri" w:eastAsia="Calibri" w:hAnsi="Calibri" w:cs="Calibri"/>
          <w:sz w:val="22"/>
          <w:szCs w:val="22"/>
        </w:rPr>
        <w:t xml:space="preserve">theoretical knowledge </w:t>
      </w:r>
      <w:r w:rsidR="00CA40CF" w:rsidRPr="00200A49">
        <w:rPr>
          <w:rFonts w:ascii="Calibri" w:eastAsia="Calibri" w:hAnsi="Calibri" w:cs="Calibri"/>
          <w:sz w:val="22"/>
          <w:szCs w:val="22"/>
        </w:rPr>
        <w:t>(</w:t>
      </w:r>
      <w:r w:rsidR="00537F3E">
        <w:rPr>
          <w:rFonts w:ascii="Calibri" w:eastAsia="Calibri" w:hAnsi="Calibri" w:cs="Calibri"/>
          <w:sz w:val="22"/>
          <w:szCs w:val="22"/>
        </w:rPr>
        <w:t xml:space="preserve">e.g., </w:t>
      </w:r>
      <w:r w:rsidR="00CA40CF" w:rsidRPr="00200A49">
        <w:rPr>
          <w:rFonts w:ascii="Calibri" w:eastAsia="Calibri" w:hAnsi="Calibri" w:cs="Calibri"/>
          <w:sz w:val="22"/>
          <w:szCs w:val="22"/>
        </w:rPr>
        <w:t xml:space="preserve">competencies for the licensing level) </w:t>
      </w:r>
      <w:r w:rsidRPr="00200A49">
        <w:rPr>
          <w:rFonts w:ascii="Calibri" w:eastAsia="Calibri" w:hAnsi="Calibri" w:cs="Calibri"/>
          <w:sz w:val="22"/>
          <w:szCs w:val="22"/>
        </w:rPr>
        <w:t xml:space="preserve">must be complemented with </w:t>
      </w:r>
      <w:r w:rsidR="00CA40CF" w:rsidRPr="00200A49">
        <w:rPr>
          <w:rFonts w:ascii="Calibri" w:eastAsia="Calibri" w:hAnsi="Calibri" w:cs="Calibri"/>
          <w:sz w:val="22"/>
          <w:szCs w:val="22"/>
        </w:rPr>
        <w:t xml:space="preserve">appropriate practical experience </w:t>
      </w:r>
      <w:r w:rsidRPr="00200A49">
        <w:rPr>
          <w:rFonts w:ascii="Calibri" w:eastAsia="Calibri" w:hAnsi="Calibri" w:cs="Calibri"/>
          <w:sz w:val="22"/>
          <w:szCs w:val="22"/>
        </w:rPr>
        <w:t xml:space="preserve">for </w:t>
      </w:r>
      <w:r w:rsidR="00CA40CF" w:rsidRPr="00200A49">
        <w:rPr>
          <w:rFonts w:ascii="Calibri" w:eastAsia="Calibri" w:hAnsi="Calibri" w:cs="Calibri"/>
          <w:sz w:val="22"/>
          <w:szCs w:val="22"/>
        </w:rPr>
        <w:t xml:space="preserve">practitioners </w:t>
      </w:r>
      <w:r w:rsidRPr="00200A49">
        <w:rPr>
          <w:rFonts w:ascii="Calibri" w:eastAsia="Calibri" w:hAnsi="Calibri" w:cs="Calibri"/>
          <w:sz w:val="22"/>
          <w:szCs w:val="22"/>
        </w:rPr>
        <w:t xml:space="preserve">to be fully effective and ready to take on the higher level of responsibility associated with licensing. </w:t>
      </w:r>
    </w:p>
    <w:p w14:paraId="68526DEF" w14:textId="77777777" w:rsidR="003278EC" w:rsidRPr="00200A49" w:rsidRDefault="003278EC"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acknowledges that this approach differs from the competency-based model which is used for apprenticeships (discussed further below)</w:t>
      </w:r>
      <w:r w:rsidR="00EE2DD5" w:rsidRPr="00200A49">
        <w:rPr>
          <w:rFonts w:ascii="Calibri" w:eastAsia="Calibri" w:hAnsi="Calibri" w:cs="Calibri"/>
          <w:sz w:val="22"/>
          <w:szCs w:val="22"/>
        </w:rPr>
        <w:t>, noting that the nature of an apprenticeship requires a period of practical experience</w:t>
      </w:r>
      <w:r w:rsidRPr="00200A49">
        <w:rPr>
          <w:rFonts w:ascii="Calibri" w:eastAsia="Calibri" w:hAnsi="Calibri" w:cs="Calibri"/>
          <w:sz w:val="22"/>
          <w:szCs w:val="22"/>
        </w:rPr>
        <w:t xml:space="preserve">. </w:t>
      </w:r>
    </w:p>
    <w:p w14:paraId="3D505CD7" w14:textId="341DDD7C" w:rsidR="003278EC" w:rsidRPr="00200A49" w:rsidRDefault="003278EC"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There are two </w:t>
      </w:r>
      <w:r w:rsidR="00267740">
        <w:rPr>
          <w:rFonts w:ascii="Calibri" w:eastAsia="Calibri" w:hAnsi="Calibri" w:cs="Calibri"/>
          <w:sz w:val="22"/>
          <w:szCs w:val="22"/>
        </w:rPr>
        <w:t>questions</w:t>
      </w:r>
      <w:r w:rsidRPr="00200A49">
        <w:rPr>
          <w:rFonts w:ascii="Calibri" w:eastAsia="Calibri" w:hAnsi="Calibri" w:cs="Calibri"/>
          <w:sz w:val="22"/>
          <w:szCs w:val="22"/>
        </w:rPr>
        <w:t xml:space="preserve"> to consider regarding how this proposal could be implemented:</w:t>
      </w:r>
    </w:p>
    <w:p w14:paraId="4F0676FA" w14:textId="77777777" w:rsidR="003278EC" w:rsidRPr="00200A49" w:rsidRDefault="003278EC" w:rsidP="00104D89">
      <w:pPr>
        <w:numPr>
          <w:ilvl w:val="0"/>
          <w:numId w:val="35"/>
        </w:numPr>
        <w:spacing w:after="120"/>
        <w:rPr>
          <w:rFonts w:ascii="Calibri" w:eastAsia="Calibri" w:hAnsi="Calibri" w:cs="Calibri"/>
          <w:sz w:val="22"/>
          <w:szCs w:val="22"/>
        </w:rPr>
      </w:pPr>
      <w:r w:rsidRPr="00200A49">
        <w:rPr>
          <w:rFonts w:ascii="Calibri" w:eastAsia="Calibri" w:hAnsi="Calibri" w:cs="Calibri"/>
          <w:sz w:val="22"/>
          <w:szCs w:val="22"/>
        </w:rPr>
        <w:t>How many years of experience should be mandated prior to applying for a licence?</w:t>
      </w:r>
    </w:p>
    <w:p w14:paraId="460F2A9D" w14:textId="77777777" w:rsidR="003278EC" w:rsidRPr="00200A49" w:rsidRDefault="003278EC" w:rsidP="00104D89">
      <w:pPr>
        <w:numPr>
          <w:ilvl w:val="0"/>
          <w:numId w:val="35"/>
        </w:numPr>
        <w:spacing w:after="120"/>
        <w:rPr>
          <w:rFonts w:ascii="Calibri" w:eastAsia="Calibri" w:hAnsi="Calibri" w:cs="Calibri"/>
          <w:sz w:val="22"/>
          <w:szCs w:val="22"/>
        </w:rPr>
      </w:pPr>
      <w:r w:rsidRPr="00200A49">
        <w:rPr>
          <w:rFonts w:ascii="Calibri" w:eastAsia="Calibri" w:hAnsi="Calibri" w:cs="Calibri"/>
          <w:sz w:val="22"/>
          <w:szCs w:val="22"/>
        </w:rPr>
        <w:t>Should all classes of work be treated equally or should some classes have a higher experience requirement than others?</w:t>
      </w:r>
    </w:p>
    <w:p w14:paraId="4EE2A20D" w14:textId="77777777" w:rsidR="003C2775" w:rsidRPr="00200A49" w:rsidRDefault="003C2775">
      <w:pPr>
        <w:spacing w:after="120"/>
        <w:rPr>
          <w:rFonts w:ascii="Calibri" w:eastAsia="Calibri" w:hAnsi="Calibri" w:cs="Calibri"/>
          <w:sz w:val="22"/>
          <w:szCs w:val="22"/>
        </w:rPr>
      </w:pPr>
      <w:r w:rsidRPr="00200A49">
        <w:rPr>
          <w:rFonts w:ascii="Calibri" w:eastAsia="Calibri" w:hAnsi="Calibri" w:cs="Calibri"/>
          <w:sz w:val="22"/>
          <w:szCs w:val="22"/>
        </w:rPr>
        <w:t>The following options are considered in this RIS:</w:t>
      </w:r>
    </w:p>
    <w:p w14:paraId="676F9E78" w14:textId="77777777" w:rsidR="003C2775" w:rsidRPr="00200A49" w:rsidRDefault="003278EC">
      <w:pPr>
        <w:spacing w:after="120"/>
        <w:rPr>
          <w:rFonts w:ascii="Calibri" w:eastAsia="Calibri" w:hAnsi="Calibri" w:cs="Calibri"/>
          <w:sz w:val="22"/>
          <w:szCs w:val="22"/>
        </w:rPr>
      </w:pPr>
      <w:r w:rsidRPr="00200A49">
        <w:rPr>
          <w:rFonts w:ascii="Calibri" w:eastAsia="Calibri" w:hAnsi="Calibri" w:cs="Calibri"/>
          <w:b/>
          <w:sz w:val="22"/>
          <w:szCs w:val="22"/>
        </w:rPr>
        <w:t>Option 1</w:t>
      </w:r>
      <w:r w:rsidRPr="00200A49">
        <w:rPr>
          <w:rFonts w:ascii="Calibri" w:eastAsia="Calibri" w:hAnsi="Calibri" w:cs="Calibri"/>
          <w:sz w:val="22"/>
          <w:szCs w:val="22"/>
        </w:rPr>
        <w:t xml:space="preserve">: a minimum experience requirement </w:t>
      </w:r>
      <w:r w:rsidR="003C2775" w:rsidRPr="00200A49">
        <w:rPr>
          <w:rFonts w:ascii="Calibri" w:eastAsia="Calibri" w:hAnsi="Calibri" w:cs="Calibri"/>
          <w:sz w:val="22"/>
          <w:szCs w:val="22"/>
        </w:rPr>
        <w:t xml:space="preserve">of 1 year </w:t>
      </w:r>
      <w:r w:rsidRPr="00200A49">
        <w:rPr>
          <w:rFonts w:ascii="Calibri" w:eastAsia="Calibri" w:hAnsi="Calibri" w:cs="Calibri"/>
          <w:sz w:val="22"/>
          <w:szCs w:val="22"/>
        </w:rPr>
        <w:t>for licensing in all main classes of plumbing</w:t>
      </w:r>
      <w:r w:rsidR="00194F41">
        <w:rPr>
          <w:rFonts w:ascii="Calibri" w:eastAsia="Calibri" w:hAnsi="Calibri" w:cs="Calibri"/>
          <w:sz w:val="22"/>
          <w:szCs w:val="22"/>
        </w:rPr>
        <w:t>.</w:t>
      </w:r>
    </w:p>
    <w:p w14:paraId="401F41F4" w14:textId="77777777" w:rsidR="003C2775" w:rsidRPr="00200A49" w:rsidRDefault="003C2775">
      <w:pPr>
        <w:spacing w:after="120"/>
        <w:rPr>
          <w:rFonts w:ascii="Calibri" w:eastAsia="Calibri" w:hAnsi="Calibri" w:cs="Calibri"/>
          <w:sz w:val="22"/>
          <w:szCs w:val="22"/>
        </w:rPr>
      </w:pPr>
      <w:r w:rsidRPr="00200A49">
        <w:rPr>
          <w:rFonts w:ascii="Calibri" w:eastAsia="Calibri" w:hAnsi="Calibri" w:cs="Calibri"/>
          <w:b/>
          <w:sz w:val="22"/>
          <w:szCs w:val="22"/>
        </w:rPr>
        <w:t>Option 2:</w:t>
      </w:r>
      <w:r w:rsidRPr="00200A49">
        <w:rPr>
          <w:rFonts w:ascii="Calibri" w:eastAsia="Calibri" w:hAnsi="Calibri" w:cs="Calibri"/>
          <w:sz w:val="22"/>
          <w:szCs w:val="22"/>
        </w:rPr>
        <w:t xml:space="preserve"> a minimum experience requirement of 2 year</w:t>
      </w:r>
      <w:r w:rsidR="00EE2DD5" w:rsidRPr="00200A49">
        <w:rPr>
          <w:rFonts w:ascii="Calibri" w:eastAsia="Calibri" w:hAnsi="Calibri" w:cs="Calibri"/>
          <w:sz w:val="22"/>
          <w:szCs w:val="22"/>
        </w:rPr>
        <w:t>s</w:t>
      </w:r>
      <w:r w:rsidRPr="00200A49">
        <w:rPr>
          <w:rFonts w:ascii="Calibri" w:eastAsia="Calibri" w:hAnsi="Calibri" w:cs="Calibri"/>
          <w:sz w:val="22"/>
          <w:szCs w:val="22"/>
        </w:rPr>
        <w:t xml:space="preserve"> for licensing in all main classes of plumbing</w:t>
      </w:r>
      <w:r w:rsidR="00194F41">
        <w:rPr>
          <w:rFonts w:ascii="Calibri" w:eastAsia="Calibri" w:hAnsi="Calibri" w:cs="Calibri"/>
          <w:sz w:val="22"/>
          <w:szCs w:val="22"/>
        </w:rPr>
        <w:t>.</w:t>
      </w:r>
    </w:p>
    <w:p w14:paraId="0A31F7C0" w14:textId="77777777" w:rsidR="003C2775" w:rsidRPr="00200A49" w:rsidRDefault="003C2775">
      <w:pPr>
        <w:spacing w:after="120"/>
        <w:rPr>
          <w:rFonts w:ascii="Calibri" w:eastAsia="Calibri" w:hAnsi="Calibri" w:cs="Calibri"/>
          <w:sz w:val="22"/>
          <w:szCs w:val="22"/>
        </w:rPr>
      </w:pPr>
      <w:r w:rsidRPr="00200A49">
        <w:rPr>
          <w:rFonts w:ascii="Calibri" w:eastAsia="Calibri" w:hAnsi="Calibri" w:cs="Calibri"/>
          <w:b/>
          <w:sz w:val="22"/>
          <w:szCs w:val="22"/>
        </w:rPr>
        <w:t>Option 3:</w:t>
      </w:r>
      <w:r w:rsidRPr="00200A49">
        <w:rPr>
          <w:rFonts w:ascii="Calibri" w:eastAsia="Calibri" w:hAnsi="Calibri" w:cs="Calibri"/>
          <w:sz w:val="22"/>
          <w:szCs w:val="22"/>
        </w:rPr>
        <w:t xml:space="preserve"> a minimum experience requirement of 1 year for licensing in some classes and 2 years in other higher risk classes of plumbing</w:t>
      </w:r>
      <w:r w:rsidR="00194F41">
        <w:rPr>
          <w:rFonts w:ascii="Calibri" w:eastAsia="Calibri" w:hAnsi="Calibri" w:cs="Calibri"/>
          <w:sz w:val="22"/>
          <w:szCs w:val="22"/>
        </w:rPr>
        <w:t>.</w:t>
      </w:r>
    </w:p>
    <w:p w14:paraId="39FA2684" w14:textId="77777777" w:rsidR="004D442C" w:rsidRPr="00200A49" w:rsidRDefault="00775327">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4D442C" w:rsidRPr="00200A49">
        <w:rPr>
          <w:rFonts w:ascii="Calibri" w:eastAsia="Calibri" w:hAnsi="Calibri" w:cs="Calibri"/>
          <w:sz w:val="22"/>
          <w:szCs w:val="22"/>
        </w:rPr>
        <w:t xml:space="preserve">new </w:t>
      </w:r>
      <w:r w:rsidRPr="00200A49">
        <w:rPr>
          <w:rFonts w:ascii="Calibri" w:eastAsia="Calibri" w:hAnsi="Calibri" w:cs="Calibri"/>
          <w:sz w:val="22"/>
          <w:szCs w:val="22"/>
        </w:rPr>
        <w:t xml:space="preserve">experience requirement need only be </w:t>
      </w:r>
      <w:r w:rsidR="004D442C" w:rsidRPr="00200A49">
        <w:rPr>
          <w:rFonts w:ascii="Calibri" w:eastAsia="Calibri" w:hAnsi="Calibri" w:cs="Calibri"/>
          <w:sz w:val="22"/>
          <w:szCs w:val="22"/>
        </w:rPr>
        <w:t xml:space="preserve">set for the </w:t>
      </w:r>
      <w:r w:rsidR="003B3E58" w:rsidRPr="00200A49">
        <w:rPr>
          <w:rFonts w:ascii="Calibri" w:eastAsia="Calibri" w:hAnsi="Calibri" w:cs="Calibri"/>
          <w:sz w:val="22"/>
          <w:szCs w:val="22"/>
        </w:rPr>
        <w:t>main</w:t>
      </w:r>
      <w:r w:rsidR="004D442C" w:rsidRPr="00200A49">
        <w:rPr>
          <w:rFonts w:ascii="Calibri" w:eastAsia="Calibri" w:hAnsi="Calibri" w:cs="Calibri"/>
          <w:sz w:val="22"/>
          <w:szCs w:val="22"/>
        </w:rPr>
        <w:t xml:space="preserve"> classes, as plumbers seeking to be licensed in the specialised classes will need to be licensed in the </w:t>
      </w:r>
      <w:r w:rsidR="003B3E58" w:rsidRPr="00200A49">
        <w:rPr>
          <w:rFonts w:ascii="Calibri" w:eastAsia="Calibri" w:hAnsi="Calibri" w:cs="Calibri"/>
          <w:sz w:val="22"/>
          <w:szCs w:val="22"/>
        </w:rPr>
        <w:t>main class</w:t>
      </w:r>
      <w:r w:rsidR="004D442C" w:rsidRPr="00200A49">
        <w:rPr>
          <w:rFonts w:ascii="Calibri" w:eastAsia="Calibri" w:hAnsi="Calibri" w:cs="Calibri"/>
          <w:sz w:val="22"/>
          <w:szCs w:val="22"/>
        </w:rPr>
        <w:t xml:space="preserve"> first, thereby already satisfying the experience requirement.</w:t>
      </w:r>
    </w:p>
    <w:p w14:paraId="4CA45E69" w14:textId="77777777" w:rsidR="003278EC" w:rsidRPr="00200A49" w:rsidRDefault="003C2775">
      <w:pPr>
        <w:spacing w:after="120"/>
        <w:rPr>
          <w:rFonts w:ascii="Calibri" w:eastAsia="Calibri" w:hAnsi="Calibri" w:cs="Calibri"/>
          <w:sz w:val="22"/>
          <w:szCs w:val="22"/>
        </w:rPr>
      </w:pPr>
      <w:r w:rsidRPr="00200A49">
        <w:rPr>
          <w:rFonts w:ascii="Calibri" w:eastAsia="Calibri" w:hAnsi="Calibri" w:cs="Calibri"/>
          <w:sz w:val="22"/>
          <w:szCs w:val="22"/>
        </w:rPr>
        <w:t xml:space="preserve">Options 1 and 2 </w:t>
      </w:r>
      <w:r w:rsidR="003278EC" w:rsidRPr="00200A49">
        <w:rPr>
          <w:rFonts w:ascii="Calibri" w:eastAsia="Calibri" w:hAnsi="Calibri" w:cs="Calibri"/>
          <w:sz w:val="22"/>
          <w:szCs w:val="22"/>
        </w:rPr>
        <w:t xml:space="preserve">use a uniform approach to requiring minimum experience equally on all classes of plumbing work. This is a straightforward approach which assumes that all classes of work have the same risk profile and would benefit equally from standard </w:t>
      </w:r>
      <w:r w:rsidR="00CA40CF" w:rsidRPr="00200A49">
        <w:rPr>
          <w:rFonts w:ascii="Calibri" w:eastAsia="Calibri" w:hAnsi="Calibri" w:cs="Calibri"/>
          <w:sz w:val="22"/>
          <w:szCs w:val="22"/>
        </w:rPr>
        <w:t xml:space="preserve">practical </w:t>
      </w:r>
      <w:r w:rsidR="003278EC" w:rsidRPr="00200A49">
        <w:rPr>
          <w:rFonts w:ascii="Calibri" w:eastAsia="Calibri" w:hAnsi="Calibri" w:cs="Calibri"/>
          <w:sz w:val="22"/>
          <w:szCs w:val="22"/>
        </w:rPr>
        <w:t xml:space="preserve">experience requirements. </w:t>
      </w:r>
    </w:p>
    <w:p w14:paraId="58C6AE6C" w14:textId="77777777" w:rsidR="003278EC" w:rsidRPr="00200A49" w:rsidRDefault="003C2775">
      <w:pPr>
        <w:spacing w:after="120"/>
        <w:rPr>
          <w:rFonts w:ascii="Calibri" w:eastAsia="Calibri" w:hAnsi="Calibri" w:cs="Calibri"/>
          <w:sz w:val="22"/>
          <w:szCs w:val="22"/>
        </w:rPr>
      </w:pPr>
      <w:r w:rsidRPr="00200A49">
        <w:rPr>
          <w:rFonts w:ascii="Calibri" w:eastAsia="Calibri" w:hAnsi="Calibri" w:cs="Calibri"/>
          <w:sz w:val="22"/>
          <w:szCs w:val="22"/>
        </w:rPr>
        <w:t xml:space="preserve">A 1-year requirement </w:t>
      </w:r>
      <w:r w:rsidR="003278EC" w:rsidRPr="00200A49">
        <w:rPr>
          <w:rFonts w:ascii="Calibri" w:eastAsia="Calibri" w:hAnsi="Calibri" w:cs="Calibri"/>
          <w:sz w:val="22"/>
          <w:szCs w:val="22"/>
        </w:rPr>
        <w:t xml:space="preserve">would ‘ease in’ this new requirement without placing a significant burden on any class, as evidence shows that most plumbers already gain this experience prior to applying for a licence. This is because following completion of their apprenticeships, it appears that it usually takes a plumber more than one year to gain the knowledge for, sit and pass the exams required for licensing in that class. This proposal would therefore only affect the small number of plumbers who seek to be licensed with no or little experience as a registered plumber. There are around 5 per cent of applicants not already registered, and around 5 per cent </w:t>
      </w:r>
      <w:r w:rsidR="00D12C17" w:rsidRPr="00200A49">
        <w:rPr>
          <w:rFonts w:ascii="Calibri" w:eastAsia="Calibri" w:hAnsi="Calibri" w:cs="Calibri"/>
          <w:sz w:val="22"/>
          <w:szCs w:val="22"/>
        </w:rPr>
        <w:t>with</w:t>
      </w:r>
      <w:r w:rsidR="003278EC" w:rsidRPr="00200A49">
        <w:rPr>
          <w:rFonts w:ascii="Calibri" w:eastAsia="Calibri" w:hAnsi="Calibri" w:cs="Calibri"/>
          <w:sz w:val="22"/>
          <w:szCs w:val="22"/>
        </w:rPr>
        <w:t xml:space="preserve"> less than one year’s experience.</w:t>
      </w:r>
    </w:p>
    <w:p w14:paraId="591E3BA0" w14:textId="77777777" w:rsidR="003278EC" w:rsidRPr="00200A49" w:rsidRDefault="003C2775">
      <w:pPr>
        <w:spacing w:after="120"/>
        <w:rPr>
          <w:rFonts w:ascii="Calibri" w:eastAsia="Calibri" w:hAnsi="Calibri" w:cs="Calibri"/>
          <w:sz w:val="22"/>
          <w:szCs w:val="22"/>
        </w:rPr>
      </w:pPr>
      <w:r w:rsidRPr="00200A49">
        <w:rPr>
          <w:rFonts w:ascii="Calibri" w:eastAsia="Calibri" w:hAnsi="Calibri" w:cs="Calibri"/>
          <w:sz w:val="22"/>
          <w:szCs w:val="22"/>
        </w:rPr>
        <w:t xml:space="preserve">A 2-year requirement </w:t>
      </w:r>
      <w:r w:rsidR="003278EC" w:rsidRPr="00200A49">
        <w:rPr>
          <w:rFonts w:ascii="Calibri" w:eastAsia="Calibri" w:hAnsi="Calibri" w:cs="Calibri"/>
          <w:sz w:val="22"/>
          <w:szCs w:val="22"/>
        </w:rPr>
        <w:t xml:space="preserve">creates a higher burden than option 1, as it will affect more licensed plumbers. </w:t>
      </w:r>
    </w:p>
    <w:p w14:paraId="77E25385" w14:textId="77777777" w:rsidR="003278EC" w:rsidRPr="00200A49" w:rsidRDefault="00952A3E">
      <w:pPr>
        <w:spacing w:after="120"/>
        <w:rPr>
          <w:rFonts w:ascii="Calibri" w:eastAsia="Calibri" w:hAnsi="Calibri" w:cs="Calibri"/>
          <w:sz w:val="22"/>
          <w:szCs w:val="22"/>
        </w:rPr>
      </w:pPr>
      <w:r w:rsidRPr="00200A49">
        <w:rPr>
          <w:rFonts w:ascii="Calibri" w:eastAsia="Calibri" w:hAnsi="Calibri" w:cs="Calibri"/>
          <w:sz w:val="22"/>
          <w:szCs w:val="22"/>
        </w:rPr>
        <w:t>Option 3</w:t>
      </w:r>
      <w:r w:rsidR="003278EC" w:rsidRPr="00200A49">
        <w:rPr>
          <w:rFonts w:ascii="Calibri" w:eastAsia="Calibri" w:hAnsi="Calibri" w:cs="Calibri"/>
          <w:sz w:val="22"/>
          <w:szCs w:val="22"/>
        </w:rPr>
        <w:t xml:space="preserve"> creates an experience requirement of one year for some classes, but an additional year of experience (2 years total) required for classes that the </w:t>
      </w:r>
      <w:r w:rsidR="004345B2" w:rsidRPr="00200A49">
        <w:rPr>
          <w:rFonts w:ascii="Calibri" w:eastAsia="Calibri" w:hAnsi="Calibri" w:cs="Calibri"/>
          <w:sz w:val="22"/>
          <w:szCs w:val="22"/>
        </w:rPr>
        <w:t>department</w:t>
      </w:r>
      <w:r w:rsidR="003278EC" w:rsidRPr="00200A49">
        <w:rPr>
          <w:rFonts w:ascii="Calibri" w:eastAsia="Calibri" w:hAnsi="Calibri" w:cs="Calibri"/>
          <w:sz w:val="22"/>
          <w:szCs w:val="22"/>
        </w:rPr>
        <w:t xml:space="preserve"> considers pose a higher risk to the community and/or plumbers who are carrying out the work. </w:t>
      </w:r>
    </w:p>
    <w:p w14:paraId="40AB12D2" w14:textId="77777777" w:rsidR="00CA40CF"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 xml:space="preserve">As there is a lack of robust data on the frequency and severity of poor plumbing work broken down by class,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has taken a qualitative approach to determining which classes of plumbing work should be considered high-risk. This approach considers inherent risks known to be associated with certain classes of plumbing work, the complexity of each scope of work, and anecdotal and quantitative evidence where appropriate. </w:t>
      </w:r>
    </w:p>
    <w:p w14:paraId="7DFDE5B7" w14:textId="77777777" w:rsidR="006D75DC" w:rsidRPr="00200A49" w:rsidRDefault="003278EC">
      <w:pPr>
        <w:spacing w:after="120"/>
        <w:rPr>
          <w:rFonts w:ascii="Calibri" w:eastAsia="Calibri" w:hAnsi="Calibri" w:cs="Calibri"/>
          <w:sz w:val="22"/>
          <w:szCs w:val="22"/>
        </w:rPr>
      </w:pPr>
      <w:r w:rsidRPr="00200A49">
        <w:rPr>
          <w:rFonts w:ascii="Calibri" w:eastAsia="Calibri" w:hAnsi="Calibri" w:cs="Calibri"/>
          <w:sz w:val="22"/>
          <w:szCs w:val="22"/>
        </w:rPr>
        <w:t xml:space="preserve">Classes of plumbing work are </w:t>
      </w:r>
      <w:r w:rsidR="006D75DC" w:rsidRPr="00200A49">
        <w:rPr>
          <w:rFonts w:ascii="Calibri" w:eastAsia="Calibri" w:hAnsi="Calibri" w:cs="Calibri"/>
          <w:sz w:val="22"/>
          <w:szCs w:val="22"/>
        </w:rPr>
        <w:t xml:space="preserve">deemed to be high </w:t>
      </w:r>
      <w:r w:rsidRPr="00200A49">
        <w:rPr>
          <w:rFonts w:ascii="Calibri" w:eastAsia="Calibri" w:hAnsi="Calibri" w:cs="Calibri"/>
          <w:sz w:val="22"/>
          <w:szCs w:val="22"/>
        </w:rPr>
        <w:t xml:space="preserve">risk if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considered that there is a reasonable chance that poor work could result in significant harm to individuals, the community or property.</w:t>
      </w:r>
      <w:r w:rsidR="00312CD6" w:rsidRPr="00200A49">
        <w:rPr>
          <w:rFonts w:ascii="Calibri" w:eastAsia="Calibri" w:hAnsi="Calibri" w:cs="Calibri"/>
          <w:sz w:val="22"/>
          <w:szCs w:val="22"/>
        </w:rPr>
        <w:t xml:space="preserve"> This is represented in the table below by ‘inherent risk’, with each class rated either low, medium or high. </w:t>
      </w:r>
      <w:r w:rsidR="00C92FD1" w:rsidRPr="00200A49">
        <w:rPr>
          <w:rFonts w:ascii="Calibri" w:eastAsia="Calibri" w:hAnsi="Calibri" w:cs="Calibri"/>
          <w:sz w:val="22"/>
          <w:szCs w:val="22"/>
        </w:rPr>
        <w:t xml:space="preserve">Classes </w:t>
      </w:r>
      <w:r w:rsidR="00D12C17" w:rsidRPr="00200A49">
        <w:rPr>
          <w:rFonts w:ascii="Calibri" w:eastAsia="Calibri" w:hAnsi="Calibri" w:cs="Calibri"/>
          <w:sz w:val="22"/>
          <w:szCs w:val="22"/>
        </w:rPr>
        <w:t>rated</w:t>
      </w:r>
      <w:r w:rsidR="00C92FD1" w:rsidRPr="00200A49">
        <w:rPr>
          <w:rFonts w:ascii="Calibri" w:eastAsia="Calibri" w:hAnsi="Calibri" w:cs="Calibri"/>
          <w:sz w:val="22"/>
          <w:szCs w:val="22"/>
        </w:rPr>
        <w:t xml:space="preserve"> as a high inherent risk are automatically considered to be high-risk. </w:t>
      </w:r>
    </w:p>
    <w:p w14:paraId="10629F1C" w14:textId="77777777" w:rsidR="003278EC" w:rsidRPr="00200A49" w:rsidRDefault="009827AA">
      <w:pPr>
        <w:spacing w:after="120"/>
        <w:rPr>
          <w:rFonts w:ascii="Calibri" w:eastAsia="Calibri" w:hAnsi="Calibri" w:cs="Calibri"/>
          <w:sz w:val="22"/>
          <w:szCs w:val="22"/>
        </w:rPr>
      </w:pPr>
      <w:r w:rsidRPr="00200A49">
        <w:rPr>
          <w:rFonts w:ascii="Calibri" w:eastAsia="Calibri" w:hAnsi="Calibri" w:cs="Calibri"/>
          <w:sz w:val="22"/>
          <w:szCs w:val="22"/>
        </w:rPr>
        <w:t>Likewise, classes which are considered to have a low inherent risk are automatically excluded from the high-risk category</w:t>
      </w:r>
      <w:r w:rsidR="00815A2F" w:rsidRPr="00200A49">
        <w:rPr>
          <w:rFonts w:ascii="Calibri" w:eastAsia="Calibri" w:hAnsi="Calibri" w:cs="Calibri"/>
          <w:sz w:val="22"/>
          <w:szCs w:val="22"/>
        </w:rPr>
        <w:t>. For classes which are rated as having a medium inherent risk,</w:t>
      </w:r>
      <w:r w:rsidR="00125D57" w:rsidRPr="00200A49">
        <w:rPr>
          <w:rFonts w:ascii="Calibri" w:eastAsia="Calibri" w:hAnsi="Calibri" w:cs="Calibri"/>
          <w:sz w:val="22"/>
          <w:szCs w:val="22"/>
        </w:rPr>
        <w:t xml:space="preserve"> </w:t>
      </w:r>
      <w:r w:rsidR="00815A2F" w:rsidRPr="00200A49">
        <w:rPr>
          <w:rFonts w:ascii="Calibri" w:eastAsia="Calibri" w:hAnsi="Calibri" w:cs="Calibri"/>
          <w:sz w:val="22"/>
          <w:szCs w:val="22"/>
        </w:rPr>
        <w:t xml:space="preserve">the </w:t>
      </w:r>
      <w:r w:rsidR="00755D45" w:rsidRPr="00200A49">
        <w:rPr>
          <w:rFonts w:ascii="Calibri" w:eastAsia="Calibri" w:hAnsi="Calibri" w:cs="Calibri"/>
          <w:sz w:val="22"/>
          <w:szCs w:val="22"/>
        </w:rPr>
        <w:t xml:space="preserve">department also considered </w:t>
      </w:r>
      <w:r w:rsidR="00B25477" w:rsidRPr="00200A49">
        <w:rPr>
          <w:rFonts w:ascii="Calibri" w:eastAsia="Calibri" w:hAnsi="Calibri" w:cs="Calibri"/>
          <w:sz w:val="22"/>
          <w:szCs w:val="22"/>
        </w:rPr>
        <w:t>available evidence on</w:t>
      </w:r>
      <w:r w:rsidR="006D75DC" w:rsidRPr="00200A49">
        <w:rPr>
          <w:rFonts w:ascii="Calibri" w:eastAsia="Calibri" w:hAnsi="Calibri" w:cs="Calibri"/>
          <w:sz w:val="22"/>
          <w:szCs w:val="22"/>
        </w:rPr>
        <w:t xml:space="preserve"> the proportion of rectification notices and faults that are attributable to licensed plumbers with less than 1 or 2 years </w:t>
      </w:r>
      <w:r w:rsidR="004F2E4D" w:rsidRPr="00200A49">
        <w:rPr>
          <w:rFonts w:ascii="Calibri" w:eastAsia="Calibri" w:hAnsi="Calibri" w:cs="Calibri"/>
          <w:sz w:val="22"/>
          <w:szCs w:val="22"/>
        </w:rPr>
        <w:t xml:space="preserve">of </w:t>
      </w:r>
      <w:r w:rsidR="006D75DC" w:rsidRPr="00200A49">
        <w:rPr>
          <w:rFonts w:ascii="Calibri" w:eastAsia="Calibri" w:hAnsi="Calibri" w:cs="Calibri"/>
          <w:sz w:val="22"/>
          <w:szCs w:val="22"/>
        </w:rPr>
        <w:t>experience.</w:t>
      </w:r>
      <w:r w:rsidR="00DA3C43" w:rsidRPr="00200A49">
        <w:rPr>
          <w:rFonts w:ascii="Calibri" w:eastAsia="Calibri" w:hAnsi="Calibri" w:cs="Calibri"/>
          <w:sz w:val="22"/>
          <w:szCs w:val="22"/>
        </w:rPr>
        <w:t xml:space="preserve"> This data on experience was also </w:t>
      </w:r>
      <w:r w:rsidR="00480640" w:rsidRPr="00200A49">
        <w:rPr>
          <w:rFonts w:ascii="Calibri" w:eastAsia="Calibri" w:hAnsi="Calibri" w:cs="Calibri"/>
          <w:sz w:val="22"/>
          <w:szCs w:val="22"/>
        </w:rPr>
        <w:t xml:space="preserve">considered against classes considered to be of inherently high or low risk </w:t>
      </w:r>
      <w:r w:rsidR="00505BD4" w:rsidRPr="00200A49">
        <w:rPr>
          <w:rFonts w:ascii="Calibri" w:eastAsia="Calibri" w:hAnsi="Calibri" w:cs="Calibri"/>
          <w:sz w:val="22"/>
          <w:szCs w:val="22"/>
        </w:rPr>
        <w:t>to ensure there were no major discrepancies.</w:t>
      </w:r>
    </w:p>
    <w:p w14:paraId="327EB1F1" w14:textId="77777777" w:rsidR="006A233E" w:rsidRPr="00200A49" w:rsidRDefault="003A3ED2" w:rsidP="00D9506C">
      <w:pPr>
        <w:pStyle w:val="Caption"/>
      </w:pPr>
      <w:r w:rsidRPr="00200A49">
        <w:t xml:space="preserve">Table </w:t>
      </w:r>
      <w:r w:rsidR="00317C3F" w:rsidRPr="00200A49">
        <w:rPr>
          <w:noProof/>
        </w:rPr>
        <w:t>13</w:t>
      </w:r>
      <w:r w:rsidRPr="00200A49">
        <w:t xml:space="preserve">: Risk matrix for licensing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841"/>
        <w:gridCol w:w="1841"/>
        <w:gridCol w:w="1841"/>
      </w:tblGrid>
      <w:tr w:rsidR="006A233E" w:rsidRPr="00200A49" w14:paraId="78D46714" w14:textId="77777777" w:rsidTr="002F1359">
        <w:trPr>
          <w:trHeight w:val="684"/>
        </w:trPr>
        <w:tc>
          <w:tcPr>
            <w:tcW w:w="3539" w:type="dxa"/>
            <w:shd w:val="clear" w:color="auto" w:fill="D9E2F3" w:themeFill="accent1" w:themeFillTint="33"/>
            <w:hideMark/>
          </w:tcPr>
          <w:p w14:paraId="417D29F1" w14:textId="77777777" w:rsidR="006A233E" w:rsidRPr="00200A49" w:rsidRDefault="006A233E" w:rsidP="00B57DF8">
            <w:pPr>
              <w:rPr>
                <w:rFonts w:ascii="Calibri" w:eastAsia="Calibri" w:hAnsi="Calibri" w:cs="Calibri"/>
                <w:b/>
                <w:color w:val="000000" w:themeColor="text1"/>
                <w:sz w:val="22"/>
                <w:szCs w:val="22"/>
              </w:rPr>
            </w:pPr>
            <w:r w:rsidRPr="00200A49">
              <w:rPr>
                <w:rFonts w:ascii="Calibri" w:eastAsia="Calibri" w:hAnsi="Calibri" w:cs="Calibri"/>
                <w:b/>
                <w:color w:val="000000" w:themeColor="text1"/>
                <w:sz w:val="22"/>
                <w:szCs w:val="22"/>
              </w:rPr>
              <w:t xml:space="preserve">Classes in </w:t>
            </w:r>
            <w:r w:rsidR="002B577C" w:rsidRPr="00200A49">
              <w:rPr>
                <w:rFonts w:ascii="Calibri" w:eastAsia="Calibri" w:hAnsi="Calibri" w:cs="Calibri"/>
                <w:b/>
                <w:color w:val="000000" w:themeColor="text1"/>
                <w:sz w:val="22"/>
                <w:szCs w:val="22"/>
              </w:rPr>
              <w:t>Plumbing Regulations</w:t>
            </w:r>
          </w:p>
        </w:tc>
        <w:tc>
          <w:tcPr>
            <w:tcW w:w="1841" w:type="dxa"/>
            <w:shd w:val="clear" w:color="auto" w:fill="D9E2F3" w:themeFill="accent1" w:themeFillTint="33"/>
            <w:hideMark/>
          </w:tcPr>
          <w:p w14:paraId="79BECFA6" w14:textId="77777777" w:rsidR="006A233E" w:rsidRPr="00200A49" w:rsidRDefault="006A233E" w:rsidP="00B57DF8">
            <w:pPr>
              <w:jc w:val="center"/>
              <w:rPr>
                <w:rFonts w:ascii="Calibri" w:eastAsia="Calibri" w:hAnsi="Calibri" w:cs="Calibri"/>
                <w:b/>
                <w:color w:val="000000" w:themeColor="text1"/>
                <w:sz w:val="22"/>
                <w:szCs w:val="22"/>
              </w:rPr>
            </w:pPr>
            <w:r w:rsidRPr="00200A49">
              <w:rPr>
                <w:rFonts w:ascii="Calibri" w:eastAsia="Calibri" w:hAnsi="Calibri" w:cs="Calibri"/>
                <w:b/>
                <w:color w:val="000000" w:themeColor="text1"/>
                <w:sz w:val="22"/>
                <w:szCs w:val="22"/>
              </w:rPr>
              <w:t>Inherent risk</w:t>
            </w:r>
          </w:p>
        </w:tc>
        <w:tc>
          <w:tcPr>
            <w:tcW w:w="1841" w:type="dxa"/>
            <w:shd w:val="clear" w:color="auto" w:fill="D9E2F3" w:themeFill="accent1" w:themeFillTint="33"/>
            <w:hideMark/>
          </w:tcPr>
          <w:p w14:paraId="28310FFD" w14:textId="77777777" w:rsidR="006A233E" w:rsidRPr="00200A49" w:rsidRDefault="006A233E" w:rsidP="00B57DF8">
            <w:pPr>
              <w:jc w:val="center"/>
              <w:rPr>
                <w:rFonts w:ascii="Calibri" w:eastAsia="Calibri" w:hAnsi="Calibri" w:cs="Calibri"/>
                <w:b/>
                <w:color w:val="000000" w:themeColor="text1"/>
                <w:sz w:val="22"/>
                <w:szCs w:val="22"/>
              </w:rPr>
            </w:pPr>
            <w:r w:rsidRPr="00200A49">
              <w:rPr>
                <w:rFonts w:ascii="Calibri" w:eastAsia="Calibri" w:hAnsi="Calibri" w:cs="Calibri"/>
                <w:b/>
                <w:color w:val="000000" w:themeColor="text1"/>
                <w:sz w:val="22"/>
                <w:szCs w:val="22"/>
              </w:rPr>
              <w:t>Evidence of experience link*</w:t>
            </w:r>
          </w:p>
        </w:tc>
        <w:tc>
          <w:tcPr>
            <w:tcW w:w="1841" w:type="dxa"/>
            <w:shd w:val="clear" w:color="auto" w:fill="D9E2F3" w:themeFill="accent1" w:themeFillTint="33"/>
            <w:hideMark/>
          </w:tcPr>
          <w:p w14:paraId="7D3F19F9" w14:textId="77777777" w:rsidR="006A233E" w:rsidRPr="00200A49" w:rsidRDefault="006A233E" w:rsidP="00B57DF8">
            <w:pPr>
              <w:jc w:val="center"/>
              <w:rPr>
                <w:rFonts w:ascii="Calibri" w:eastAsia="Calibri" w:hAnsi="Calibri" w:cs="Calibri"/>
                <w:b/>
                <w:color w:val="000000" w:themeColor="text1"/>
                <w:sz w:val="22"/>
                <w:szCs w:val="22"/>
              </w:rPr>
            </w:pPr>
            <w:r w:rsidRPr="00200A49">
              <w:rPr>
                <w:rFonts w:ascii="Calibri" w:eastAsia="Calibri" w:hAnsi="Calibri" w:cs="Calibri"/>
                <w:b/>
                <w:color w:val="000000" w:themeColor="text1"/>
                <w:sz w:val="22"/>
                <w:szCs w:val="22"/>
              </w:rPr>
              <w:t xml:space="preserve">Overall </w:t>
            </w:r>
            <w:r w:rsidR="00FE7C59" w:rsidRPr="00200A49">
              <w:rPr>
                <w:rFonts w:ascii="Calibri" w:eastAsia="Calibri" w:hAnsi="Calibri" w:cs="Calibri"/>
                <w:b/>
                <w:color w:val="000000" w:themeColor="text1"/>
                <w:sz w:val="22"/>
                <w:szCs w:val="22"/>
              </w:rPr>
              <w:t>risk level</w:t>
            </w:r>
            <w:r w:rsidRPr="00200A49">
              <w:rPr>
                <w:rFonts w:ascii="Calibri" w:eastAsia="Calibri" w:hAnsi="Calibri" w:cs="Calibri"/>
                <w:b/>
                <w:color w:val="000000" w:themeColor="text1"/>
                <w:sz w:val="22"/>
                <w:szCs w:val="22"/>
              </w:rPr>
              <w:t xml:space="preserve"> (high or not high</w:t>
            </w:r>
            <w:r w:rsidR="00B57DF8" w:rsidRPr="00200A49">
              <w:rPr>
                <w:rFonts w:ascii="Calibri" w:eastAsia="Calibri" w:hAnsi="Calibri" w:cs="Calibri"/>
                <w:b/>
                <w:color w:val="000000" w:themeColor="text1"/>
                <w:sz w:val="22"/>
                <w:szCs w:val="22"/>
              </w:rPr>
              <w:t>)</w:t>
            </w:r>
          </w:p>
        </w:tc>
      </w:tr>
      <w:tr w:rsidR="006A233E" w:rsidRPr="00200A49" w14:paraId="26A924B4" w14:textId="77777777" w:rsidTr="00D54502">
        <w:trPr>
          <w:trHeight w:val="300"/>
        </w:trPr>
        <w:tc>
          <w:tcPr>
            <w:tcW w:w="3539" w:type="dxa"/>
            <w:shd w:val="clear" w:color="auto" w:fill="auto"/>
            <w:noWrap/>
            <w:vAlign w:val="center"/>
            <w:hideMark/>
          </w:tcPr>
          <w:p w14:paraId="078373C3"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Drainage work</w:t>
            </w:r>
          </w:p>
        </w:tc>
        <w:tc>
          <w:tcPr>
            <w:tcW w:w="1841" w:type="dxa"/>
            <w:shd w:val="clear" w:color="auto" w:fill="FFD966" w:themeFill="accent4" w:themeFillTint="99"/>
            <w:noWrap/>
            <w:vAlign w:val="center"/>
            <w:hideMark/>
          </w:tcPr>
          <w:p w14:paraId="58FCBF4E"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Low</w:t>
            </w:r>
          </w:p>
        </w:tc>
        <w:tc>
          <w:tcPr>
            <w:tcW w:w="1841" w:type="dxa"/>
            <w:shd w:val="clear" w:color="auto" w:fill="F4B083" w:themeFill="accent2" w:themeFillTint="99"/>
            <w:noWrap/>
            <w:vAlign w:val="center"/>
            <w:hideMark/>
          </w:tcPr>
          <w:p w14:paraId="7343E767"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Medium</w:t>
            </w:r>
          </w:p>
        </w:tc>
        <w:tc>
          <w:tcPr>
            <w:tcW w:w="1841" w:type="dxa"/>
            <w:shd w:val="clear" w:color="auto" w:fill="C5E0B3" w:themeFill="accent6" w:themeFillTint="66"/>
            <w:noWrap/>
            <w:vAlign w:val="center"/>
            <w:hideMark/>
          </w:tcPr>
          <w:p w14:paraId="0F1152FB"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000000" w:themeColor="text1"/>
                <w:sz w:val="18"/>
                <w:szCs w:val="22"/>
              </w:rPr>
              <w:t>Not high</w:t>
            </w:r>
          </w:p>
        </w:tc>
      </w:tr>
      <w:tr w:rsidR="006A233E" w:rsidRPr="00200A49" w14:paraId="44E884AB" w14:textId="77777777" w:rsidTr="00D54502">
        <w:trPr>
          <w:trHeight w:val="300"/>
        </w:trPr>
        <w:tc>
          <w:tcPr>
            <w:tcW w:w="3539" w:type="dxa"/>
            <w:shd w:val="clear" w:color="auto" w:fill="auto"/>
            <w:noWrap/>
            <w:vAlign w:val="center"/>
            <w:hideMark/>
          </w:tcPr>
          <w:p w14:paraId="41F1C5BD"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Fire protection work</w:t>
            </w:r>
          </w:p>
        </w:tc>
        <w:tc>
          <w:tcPr>
            <w:tcW w:w="1841" w:type="dxa"/>
            <w:shd w:val="clear" w:color="auto" w:fill="FB706F"/>
            <w:noWrap/>
            <w:vAlign w:val="center"/>
            <w:hideMark/>
          </w:tcPr>
          <w:p w14:paraId="733BADE9"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High</w:t>
            </w:r>
          </w:p>
        </w:tc>
        <w:tc>
          <w:tcPr>
            <w:tcW w:w="1841" w:type="dxa"/>
            <w:shd w:val="clear" w:color="auto" w:fill="auto"/>
            <w:noWrap/>
            <w:vAlign w:val="center"/>
            <w:hideMark/>
          </w:tcPr>
          <w:p w14:paraId="538BC412"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NA</w:t>
            </w:r>
          </w:p>
        </w:tc>
        <w:tc>
          <w:tcPr>
            <w:tcW w:w="1841" w:type="dxa"/>
            <w:shd w:val="clear" w:color="auto" w:fill="FF0000"/>
            <w:noWrap/>
            <w:vAlign w:val="center"/>
            <w:hideMark/>
          </w:tcPr>
          <w:p w14:paraId="33EDCD44" w14:textId="77777777" w:rsidR="006A233E" w:rsidRPr="00D54502" w:rsidRDefault="006A233E" w:rsidP="00D54502">
            <w:pPr>
              <w:jc w:val="center"/>
              <w:rPr>
                <w:rFonts w:ascii="Calibri" w:eastAsia="Calibri" w:hAnsi="Calibri" w:cs="Calibri"/>
                <w:b/>
                <w:color w:val="FFFFFF" w:themeColor="background1"/>
                <w:sz w:val="18"/>
                <w:szCs w:val="22"/>
              </w:rPr>
            </w:pPr>
            <w:r w:rsidRPr="00D54502">
              <w:rPr>
                <w:rFonts w:ascii="Calibri" w:eastAsia="Calibri" w:hAnsi="Calibri" w:cs="Calibri"/>
                <w:b/>
                <w:color w:val="FFFFFF" w:themeColor="background1"/>
                <w:sz w:val="18"/>
                <w:szCs w:val="22"/>
              </w:rPr>
              <w:t>High</w:t>
            </w:r>
          </w:p>
        </w:tc>
      </w:tr>
      <w:tr w:rsidR="006A233E" w:rsidRPr="00200A49" w14:paraId="5AB29C3B" w14:textId="77777777" w:rsidTr="00D54502">
        <w:trPr>
          <w:trHeight w:val="300"/>
        </w:trPr>
        <w:tc>
          <w:tcPr>
            <w:tcW w:w="3539" w:type="dxa"/>
            <w:shd w:val="clear" w:color="auto" w:fill="auto"/>
            <w:noWrap/>
            <w:vAlign w:val="center"/>
            <w:hideMark/>
          </w:tcPr>
          <w:p w14:paraId="27365B3B"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Gasfitting work</w:t>
            </w:r>
          </w:p>
        </w:tc>
        <w:tc>
          <w:tcPr>
            <w:tcW w:w="1841" w:type="dxa"/>
            <w:shd w:val="clear" w:color="auto" w:fill="FB706F"/>
            <w:noWrap/>
            <w:vAlign w:val="center"/>
            <w:hideMark/>
          </w:tcPr>
          <w:p w14:paraId="6B56A85E"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High</w:t>
            </w:r>
          </w:p>
        </w:tc>
        <w:tc>
          <w:tcPr>
            <w:tcW w:w="1841" w:type="dxa"/>
            <w:shd w:val="clear" w:color="auto" w:fill="F4B083" w:themeFill="accent2" w:themeFillTint="99"/>
            <w:noWrap/>
            <w:vAlign w:val="center"/>
            <w:hideMark/>
          </w:tcPr>
          <w:p w14:paraId="7686185A"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Medium</w:t>
            </w:r>
          </w:p>
        </w:tc>
        <w:tc>
          <w:tcPr>
            <w:tcW w:w="1841" w:type="dxa"/>
            <w:shd w:val="clear" w:color="auto" w:fill="FF0000"/>
            <w:noWrap/>
            <w:vAlign w:val="center"/>
            <w:hideMark/>
          </w:tcPr>
          <w:p w14:paraId="11613ECB" w14:textId="77777777" w:rsidR="006A233E" w:rsidRPr="00D54502" w:rsidRDefault="006A233E" w:rsidP="00D54502">
            <w:pPr>
              <w:jc w:val="center"/>
              <w:rPr>
                <w:rFonts w:ascii="Calibri" w:eastAsia="Calibri" w:hAnsi="Calibri" w:cs="Calibri"/>
                <w:b/>
                <w:color w:val="FFFFFF" w:themeColor="background1"/>
                <w:sz w:val="18"/>
                <w:szCs w:val="22"/>
              </w:rPr>
            </w:pPr>
            <w:r w:rsidRPr="00D54502">
              <w:rPr>
                <w:rFonts w:ascii="Calibri" w:eastAsia="Calibri" w:hAnsi="Calibri" w:cs="Calibri"/>
                <w:b/>
                <w:color w:val="FFFFFF" w:themeColor="background1"/>
                <w:sz w:val="18"/>
                <w:szCs w:val="22"/>
              </w:rPr>
              <w:t>High</w:t>
            </w:r>
          </w:p>
        </w:tc>
      </w:tr>
      <w:tr w:rsidR="006A233E" w:rsidRPr="00200A49" w14:paraId="5BE36A13" w14:textId="77777777" w:rsidTr="00D54502">
        <w:trPr>
          <w:trHeight w:val="300"/>
        </w:trPr>
        <w:tc>
          <w:tcPr>
            <w:tcW w:w="3539" w:type="dxa"/>
            <w:shd w:val="clear" w:color="auto" w:fill="auto"/>
            <w:noWrap/>
            <w:vAlign w:val="center"/>
          </w:tcPr>
          <w:p w14:paraId="11205CE7"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sz w:val="22"/>
                <w:szCs w:val="22"/>
              </w:rPr>
              <w:t>Type B gasfitting work</w:t>
            </w:r>
            <w:r w:rsidR="00CB7FF5" w:rsidRPr="00200A49">
              <w:rPr>
                <w:rFonts w:ascii="Calibri" w:eastAsia="Calibri" w:hAnsi="Calibri" w:cs="Calibri"/>
                <w:color w:val="000000"/>
                <w:sz w:val="22"/>
                <w:szCs w:val="22"/>
              </w:rPr>
              <w:t>**</w:t>
            </w:r>
          </w:p>
        </w:tc>
        <w:tc>
          <w:tcPr>
            <w:tcW w:w="1841" w:type="dxa"/>
            <w:shd w:val="clear" w:color="auto" w:fill="F4B083" w:themeFill="accent2" w:themeFillTint="99"/>
            <w:noWrap/>
            <w:vAlign w:val="center"/>
          </w:tcPr>
          <w:p w14:paraId="2198B8C0"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Medium</w:t>
            </w:r>
          </w:p>
        </w:tc>
        <w:tc>
          <w:tcPr>
            <w:tcW w:w="1841" w:type="dxa"/>
            <w:shd w:val="clear" w:color="auto" w:fill="F4B083" w:themeFill="accent2" w:themeFillTint="99"/>
            <w:noWrap/>
            <w:vAlign w:val="center"/>
          </w:tcPr>
          <w:p w14:paraId="7AF46561" w14:textId="77777777" w:rsidR="006A233E" w:rsidRPr="00D54502" w:rsidRDefault="00EF648D"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Medium</w:t>
            </w:r>
          </w:p>
        </w:tc>
        <w:tc>
          <w:tcPr>
            <w:tcW w:w="1841" w:type="dxa"/>
            <w:shd w:val="clear" w:color="auto" w:fill="C5E0B3" w:themeFill="accent6" w:themeFillTint="66"/>
            <w:noWrap/>
            <w:vAlign w:val="center"/>
          </w:tcPr>
          <w:p w14:paraId="0CE22CF5"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000000" w:themeColor="text1"/>
                <w:sz w:val="18"/>
                <w:szCs w:val="22"/>
              </w:rPr>
              <w:t>Not high</w:t>
            </w:r>
          </w:p>
        </w:tc>
      </w:tr>
      <w:tr w:rsidR="006A233E" w:rsidRPr="00200A49" w14:paraId="63EAB462" w14:textId="77777777" w:rsidTr="00D54502">
        <w:trPr>
          <w:trHeight w:val="300"/>
        </w:trPr>
        <w:tc>
          <w:tcPr>
            <w:tcW w:w="3539" w:type="dxa"/>
            <w:shd w:val="clear" w:color="auto" w:fill="auto"/>
            <w:noWrap/>
            <w:vAlign w:val="center"/>
            <w:hideMark/>
          </w:tcPr>
          <w:p w14:paraId="3E694826"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Irrigation (non-agricultural) work</w:t>
            </w:r>
          </w:p>
        </w:tc>
        <w:tc>
          <w:tcPr>
            <w:tcW w:w="1841" w:type="dxa"/>
            <w:shd w:val="clear" w:color="auto" w:fill="FFD966" w:themeFill="accent4" w:themeFillTint="99"/>
            <w:noWrap/>
            <w:vAlign w:val="center"/>
            <w:hideMark/>
          </w:tcPr>
          <w:p w14:paraId="6801AD33"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Low</w:t>
            </w:r>
          </w:p>
        </w:tc>
        <w:tc>
          <w:tcPr>
            <w:tcW w:w="1841" w:type="dxa"/>
            <w:shd w:val="clear" w:color="auto" w:fill="auto"/>
            <w:noWrap/>
            <w:vAlign w:val="center"/>
            <w:hideMark/>
          </w:tcPr>
          <w:p w14:paraId="235E5DBD"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NA</w:t>
            </w:r>
          </w:p>
        </w:tc>
        <w:tc>
          <w:tcPr>
            <w:tcW w:w="1841" w:type="dxa"/>
            <w:shd w:val="clear" w:color="auto" w:fill="C5E0B3" w:themeFill="accent6" w:themeFillTint="66"/>
            <w:noWrap/>
            <w:vAlign w:val="center"/>
            <w:hideMark/>
          </w:tcPr>
          <w:p w14:paraId="763ED7D3"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000000" w:themeColor="text1"/>
                <w:sz w:val="18"/>
                <w:szCs w:val="22"/>
              </w:rPr>
              <w:t>Not high</w:t>
            </w:r>
          </w:p>
        </w:tc>
      </w:tr>
      <w:tr w:rsidR="006A233E" w:rsidRPr="00200A49" w14:paraId="14197352" w14:textId="77777777" w:rsidTr="00D54502">
        <w:trPr>
          <w:trHeight w:val="300"/>
        </w:trPr>
        <w:tc>
          <w:tcPr>
            <w:tcW w:w="3539" w:type="dxa"/>
            <w:shd w:val="clear" w:color="auto" w:fill="auto"/>
            <w:noWrap/>
            <w:vAlign w:val="center"/>
            <w:hideMark/>
          </w:tcPr>
          <w:p w14:paraId="3E1701D2"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Mechanical services work</w:t>
            </w:r>
          </w:p>
        </w:tc>
        <w:tc>
          <w:tcPr>
            <w:tcW w:w="1841" w:type="dxa"/>
            <w:shd w:val="clear" w:color="auto" w:fill="F4B083" w:themeFill="accent2" w:themeFillTint="99"/>
            <w:noWrap/>
            <w:vAlign w:val="center"/>
            <w:hideMark/>
          </w:tcPr>
          <w:p w14:paraId="13ADB68D"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Medium</w:t>
            </w:r>
          </w:p>
        </w:tc>
        <w:tc>
          <w:tcPr>
            <w:tcW w:w="1841" w:type="dxa"/>
            <w:shd w:val="clear" w:color="auto" w:fill="F4B083" w:themeFill="accent2" w:themeFillTint="99"/>
            <w:noWrap/>
            <w:vAlign w:val="center"/>
            <w:hideMark/>
          </w:tcPr>
          <w:p w14:paraId="0A40E9DC"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Medium</w:t>
            </w:r>
          </w:p>
        </w:tc>
        <w:tc>
          <w:tcPr>
            <w:tcW w:w="1841" w:type="dxa"/>
            <w:shd w:val="clear" w:color="auto" w:fill="C5E0B3" w:themeFill="accent6" w:themeFillTint="66"/>
            <w:noWrap/>
            <w:vAlign w:val="center"/>
            <w:hideMark/>
          </w:tcPr>
          <w:p w14:paraId="77585DF5"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000000" w:themeColor="text1"/>
                <w:sz w:val="18"/>
                <w:szCs w:val="22"/>
              </w:rPr>
              <w:t>Not high</w:t>
            </w:r>
          </w:p>
        </w:tc>
      </w:tr>
      <w:tr w:rsidR="006A233E" w:rsidRPr="00200A49" w14:paraId="2E107589" w14:textId="77777777" w:rsidTr="00D54502">
        <w:trPr>
          <w:trHeight w:val="300"/>
        </w:trPr>
        <w:tc>
          <w:tcPr>
            <w:tcW w:w="3539" w:type="dxa"/>
            <w:shd w:val="clear" w:color="auto" w:fill="auto"/>
            <w:noWrap/>
            <w:vAlign w:val="center"/>
            <w:hideMark/>
          </w:tcPr>
          <w:p w14:paraId="2F69D93F"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sz w:val="22"/>
                <w:szCs w:val="22"/>
              </w:rPr>
              <w:t>Refrigerated air-conditioning work</w:t>
            </w:r>
            <w:r w:rsidR="00CB7FF5" w:rsidRPr="00200A49">
              <w:rPr>
                <w:rFonts w:ascii="Calibri" w:eastAsia="Calibri" w:hAnsi="Calibri" w:cs="Calibri"/>
                <w:color w:val="000000"/>
                <w:sz w:val="22"/>
                <w:szCs w:val="22"/>
              </w:rPr>
              <w:t>**</w:t>
            </w:r>
          </w:p>
        </w:tc>
        <w:tc>
          <w:tcPr>
            <w:tcW w:w="1841" w:type="dxa"/>
            <w:shd w:val="clear" w:color="auto" w:fill="FB706F"/>
            <w:noWrap/>
            <w:vAlign w:val="center"/>
            <w:hideMark/>
          </w:tcPr>
          <w:p w14:paraId="0AC0122B"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High</w:t>
            </w:r>
          </w:p>
        </w:tc>
        <w:tc>
          <w:tcPr>
            <w:tcW w:w="1841" w:type="dxa"/>
            <w:shd w:val="clear" w:color="auto" w:fill="FB706F"/>
            <w:noWrap/>
            <w:vAlign w:val="center"/>
            <w:hideMark/>
          </w:tcPr>
          <w:p w14:paraId="0585ABA7"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High</w:t>
            </w:r>
          </w:p>
        </w:tc>
        <w:tc>
          <w:tcPr>
            <w:tcW w:w="1841" w:type="dxa"/>
            <w:shd w:val="clear" w:color="auto" w:fill="FF0000"/>
            <w:noWrap/>
            <w:vAlign w:val="center"/>
            <w:hideMark/>
          </w:tcPr>
          <w:p w14:paraId="7416E9B3"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FFFFFF" w:themeColor="background1"/>
                <w:sz w:val="18"/>
                <w:szCs w:val="22"/>
              </w:rPr>
              <w:t>High</w:t>
            </w:r>
          </w:p>
        </w:tc>
      </w:tr>
      <w:tr w:rsidR="006A233E" w:rsidRPr="00200A49" w14:paraId="26401D71" w14:textId="77777777" w:rsidTr="00D54502">
        <w:trPr>
          <w:trHeight w:val="300"/>
        </w:trPr>
        <w:tc>
          <w:tcPr>
            <w:tcW w:w="3539" w:type="dxa"/>
            <w:shd w:val="clear" w:color="auto" w:fill="auto"/>
            <w:noWrap/>
            <w:vAlign w:val="center"/>
            <w:hideMark/>
          </w:tcPr>
          <w:p w14:paraId="4879C5D6"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Roofing (stormwater) work</w:t>
            </w:r>
          </w:p>
        </w:tc>
        <w:tc>
          <w:tcPr>
            <w:tcW w:w="1841" w:type="dxa"/>
            <w:shd w:val="clear" w:color="auto" w:fill="FFD966" w:themeFill="accent4" w:themeFillTint="99"/>
            <w:noWrap/>
            <w:vAlign w:val="center"/>
            <w:hideMark/>
          </w:tcPr>
          <w:p w14:paraId="02A77E02"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Low</w:t>
            </w:r>
          </w:p>
        </w:tc>
        <w:tc>
          <w:tcPr>
            <w:tcW w:w="1841" w:type="dxa"/>
            <w:shd w:val="clear" w:color="auto" w:fill="FFD966" w:themeFill="accent4" w:themeFillTint="99"/>
            <w:noWrap/>
            <w:vAlign w:val="center"/>
            <w:hideMark/>
          </w:tcPr>
          <w:p w14:paraId="6E99CF57"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Low</w:t>
            </w:r>
          </w:p>
        </w:tc>
        <w:tc>
          <w:tcPr>
            <w:tcW w:w="1841" w:type="dxa"/>
            <w:shd w:val="clear" w:color="auto" w:fill="C5E0B3" w:themeFill="accent6" w:themeFillTint="66"/>
            <w:noWrap/>
            <w:vAlign w:val="center"/>
            <w:hideMark/>
          </w:tcPr>
          <w:p w14:paraId="1DB43ACA"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000000" w:themeColor="text1"/>
                <w:sz w:val="18"/>
                <w:szCs w:val="22"/>
              </w:rPr>
              <w:t>Not high</w:t>
            </w:r>
          </w:p>
        </w:tc>
      </w:tr>
      <w:tr w:rsidR="006A233E" w:rsidRPr="00200A49" w14:paraId="2F38637A" w14:textId="77777777" w:rsidTr="00D54502">
        <w:trPr>
          <w:trHeight w:val="300"/>
        </w:trPr>
        <w:tc>
          <w:tcPr>
            <w:tcW w:w="3539" w:type="dxa"/>
            <w:shd w:val="clear" w:color="auto" w:fill="auto"/>
            <w:noWrap/>
            <w:vAlign w:val="center"/>
            <w:hideMark/>
          </w:tcPr>
          <w:p w14:paraId="04B64B86"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Sanitary work</w:t>
            </w:r>
          </w:p>
        </w:tc>
        <w:tc>
          <w:tcPr>
            <w:tcW w:w="1841" w:type="dxa"/>
            <w:shd w:val="clear" w:color="auto" w:fill="FFD966" w:themeFill="accent4" w:themeFillTint="99"/>
            <w:noWrap/>
            <w:vAlign w:val="center"/>
            <w:hideMark/>
          </w:tcPr>
          <w:p w14:paraId="607C147E"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Low</w:t>
            </w:r>
          </w:p>
        </w:tc>
        <w:tc>
          <w:tcPr>
            <w:tcW w:w="1841" w:type="dxa"/>
            <w:shd w:val="clear" w:color="auto" w:fill="F4B083" w:themeFill="accent2" w:themeFillTint="99"/>
            <w:noWrap/>
            <w:vAlign w:val="center"/>
            <w:hideMark/>
          </w:tcPr>
          <w:p w14:paraId="132B0430"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Medium</w:t>
            </w:r>
          </w:p>
        </w:tc>
        <w:tc>
          <w:tcPr>
            <w:tcW w:w="1841" w:type="dxa"/>
            <w:shd w:val="clear" w:color="auto" w:fill="C5E0B3" w:themeFill="accent6" w:themeFillTint="66"/>
            <w:noWrap/>
            <w:vAlign w:val="center"/>
            <w:hideMark/>
          </w:tcPr>
          <w:p w14:paraId="744C53D1"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000000" w:themeColor="text1"/>
                <w:sz w:val="18"/>
                <w:szCs w:val="22"/>
              </w:rPr>
              <w:t>Not high</w:t>
            </w:r>
          </w:p>
        </w:tc>
      </w:tr>
      <w:tr w:rsidR="006A233E" w:rsidRPr="00200A49" w14:paraId="14D67B56" w14:textId="77777777" w:rsidTr="00D54502">
        <w:trPr>
          <w:trHeight w:val="320"/>
        </w:trPr>
        <w:tc>
          <w:tcPr>
            <w:tcW w:w="3539" w:type="dxa"/>
            <w:shd w:val="clear" w:color="auto" w:fill="auto"/>
            <w:noWrap/>
            <w:vAlign w:val="center"/>
            <w:hideMark/>
          </w:tcPr>
          <w:p w14:paraId="214CFE30" w14:textId="77777777" w:rsidR="006A233E" w:rsidRPr="00200A49" w:rsidRDefault="006A233E" w:rsidP="00D54502">
            <w:pPr>
              <w:rPr>
                <w:rFonts w:ascii="Calibri" w:eastAsia="Calibri" w:hAnsi="Calibri" w:cs="Calibri"/>
                <w:color w:val="000000" w:themeColor="text1"/>
                <w:sz w:val="22"/>
                <w:szCs w:val="22"/>
              </w:rPr>
            </w:pPr>
            <w:r w:rsidRPr="00200A49">
              <w:rPr>
                <w:rFonts w:ascii="Calibri" w:eastAsia="Calibri" w:hAnsi="Calibri" w:cs="Calibri"/>
                <w:color w:val="000000" w:themeColor="text1"/>
                <w:sz w:val="22"/>
                <w:szCs w:val="22"/>
              </w:rPr>
              <w:t>Water supply work</w:t>
            </w:r>
          </w:p>
        </w:tc>
        <w:tc>
          <w:tcPr>
            <w:tcW w:w="1841" w:type="dxa"/>
            <w:shd w:val="clear" w:color="auto" w:fill="FB706F"/>
            <w:noWrap/>
            <w:vAlign w:val="center"/>
            <w:hideMark/>
          </w:tcPr>
          <w:p w14:paraId="21C03A20"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High</w:t>
            </w:r>
          </w:p>
        </w:tc>
        <w:tc>
          <w:tcPr>
            <w:tcW w:w="1841" w:type="dxa"/>
            <w:shd w:val="clear" w:color="auto" w:fill="FB706F"/>
            <w:noWrap/>
            <w:vAlign w:val="center"/>
            <w:hideMark/>
          </w:tcPr>
          <w:p w14:paraId="6682AA6D" w14:textId="77777777" w:rsidR="006A233E" w:rsidRPr="00D54502" w:rsidRDefault="006A233E" w:rsidP="00D54502">
            <w:pPr>
              <w:jc w:val="center"/>
              <w:rPr>
                <w:rFonts w:ascii="Calibri" w:eastAsia="Calibri" w:hAnsi="Calibri" w:cs="Calibri"/>
                <w:color w:val="000000" w:themeColor="text1"/>
                <w:sz w:val="18"/>
                <w:szCs w:val="22"/>
              </w:rPr>
            </w:pPr>
            <w:r w:rsidRPr="00D54502">
              <w:rPr>
                <w:rFonts w:ascii="Calibri" w:eastAsia="Calibri" w:hAnsi="Calibri" w:cs="Calibri"/>
                <w:color w:val="000000" w:themeColor="text1"/>
                <w:sz w:val="18"/>
                <w:szCs w:val="22"/>
              </w:rPr>
              <w:t>High</w:t>
            </w:r>
          </w:p>
        </w:tc>
        <w:tc>
          <w:tcPr>
            <w:tcW w:w="1841" w:type="dxa"/>
            <w:shd w:val="clear" w:color="auto" w:fill="FF0000"/>
            <w:noWrap/>
            <w:vAlign w:val="center"/>
            <w:hideMark/>
          </w:tcPr>
          <w:p w14:paraId="3DD0F868" w14:textId="77777777" w:rsidR="006A233E" w:rsidRPr="00D54502" w:rsidRDefault="006A233E" w:rsidP="00D54502">
            <w:pPr>
              <w:jc w:val="center"/>
              <w:rPr>
                <w:rFonts w:ascii="Calibri" w:eastAsia="Calibri" w:hAnsi="Calibri" w:cs="Calibri"/>
                <w:b/>
                <w:color w:val="000000" w:themeColor="text1"/>
                <w:sz w:val="18"/>
                <w:szCs w:val="22"/>
              </w:rPr>
            </w:pPr>
            <w:r w:rsidRPr="00D54502">
              <w:rPr>
                <w:rFonts w:ascii="Calibri" w:eastAsia="Calibri" w:hAnsi="Calibri" w:cs="Calibri"/>
                <w:b/>
                <w:color w:val="FFFFFF" w:themeColor="background1"/>
                <w:sz w:val="18"/>
                <w:szCs w:val="22"/>
              </w:rPr>
              <w:t>High</w:t>
            </w:r>
          </w:p>
        </w:tc>
      </w:tr>
    </w:tbl>
    <w:p w14:paraId="034645A6" w14:textId="77777777" w:rsidR="006A233E" w:rsidRPr="00200A49" w:rsidRDefault="006A233E" w:rsidP="00D12C17">
      <w:pPr>
        <w:spacing w:after="40"/>
        <w:rPr>
          <w:rFonts w:ascii="Calibri" w:eastAsia="Calibri" w:hAnsi="Calibri" w:cs="Calibri"/>
          <w:i/>
          <w:sz w:val="20"/>
          <w:szCs w:val="20"/>
        </w:rPr>
      </w:pPr>
      <w:r w:rsidRPr="00200A49">
        <w:rPr>
          <w:rFonts w:ascii="Calibri" w:eastAsia="Calibri" w:hAnsi="Calibri" w:cs="Calibri"/>
          <w:i/>
          <w:sz w:val="20"/>
          <w:szCs w:val="20"/>
        </w:rPr>
        <w:t>* over-representation of plumbers with less than 1 or 2 years</w:t>
      </w:r>
      <w:r w:rsidR="004F2E4D" w:rsidRPr="00200A49">
        <w:rPr>
          <w:rFonts w:ascii="Calibri" w:eastAsia="Calibri" w:hAnsi="Calibri" w:cs="Calibri"/>
          <w:i/>
          <w:sz w:val="20"/>
          <w:szCs w:val="20"/>
        </w:rPr>
        <w:t xml:space="preserve"> of</w:t>
      </w:r>
      <w:r w:rsidRPr="00200A49">
        <w:rPr>
          <w:rFonts w:ascii="Calibri" w:eastAsia="Calibri" w:hAnsi="Calibri" w:cs="Calibri"/>
          <w:i/>
          <w:sz w:val="20"/>
          <w:szCs w:val="20"/>
        </w:rPr>
        <w:t xml:space="preserve"> experience in rectification notices. </w:t>
      </w:r>
    </w:p>
    <w:p w14:paraId="39EA95A5" w14:textId="7B872AB5" w:rsidR="00CB7FF5" w:rsidRPr="00200A49" w:rsidRDefault="00CB7FF5" w:rsidP="00616558">
      <w:pPr>
        <w:spacing w:after="120"/>
        <w:rPr>
          <w:rFonts w:ascii="Calibri" w:eastAsia="Calibri" w:hAnsi="Calibri" w:cs="Calibri"/>
          <w:i/>
          <w:sz w:val="20"/>
          <w:szCs w:val="20"/>
        </w:rPr>
      </w:pPr>
      <w:r w:rsidRPr="00200A49">
        <w:rPr>
          <w:rFonts w:ascii="Calibri" w:eastAsia="Calibri" w:hAnsi="Calibri" w:cs="Calibri"/>
          <w:i/>
          <w:sz w:val="20"/>
          <w:szCs w:val="20"/>
        </w:rPr>
        <w:t>**</w:t>
      </w:r>
      <w:r w:rsidR="002F1359" w:rsidRPr="00200A49">
        <w:rPr>
          <w:rFonts w:ascii="Calibri" w:eastAsia="Calibri" w:hAnsi="Calibri" w:cs="Calibri"/>
          <w:i/>
          <w:sz w:val="20"/>
          <w:szCs w:val="20"/>
        </w:rPr>
        <w:t xml:space="preserve"> </w:t>
      </w:r>
      <w:r w:rsidR="001346DA">
        <w:rPr>
          <w:rFonts w:ascii="Calibri" w:eastAsia="Calibri" w:hAnsi="Calibri" w:cs="Calibri"/>
          <w:i/>
          <w:sz w:val="20"/>
          <w:szCs w:val="20"/>
        </w:rPr>
        <w:t>c</w:t>
      </w:r>
      <w:r w:rsidR="001346DA" w:rsidRPr="00200A49">
        <w:rPr>
          <w:rFonts w:ascii="Calibri" w:eastAsia="Calibri" w:hAnsi="Calibri" w:cs="Calibri"/>
          <w:i/>
          <w:sz w:val="20"/>
          <w:szCs w:val="20"/>
        </w:rPr>
        <w:t xml:space="preserve">lasses </w:t>
      </w:r>
      <w:r w:rsidRPr="00200A49">
        <w:rPr>
          <w:rFonts w:ascii="Calibri" w:eastAsia="Calibri" w:hAnsi="Calibri" w:cs="Calibri"/>
          <w:i/>
          <w:sz w:val="20"/>
          <w:szCs w:val="20"/>
        </w:rPr>
        <w:t xml:space="preserve">of plumbing work that are currently </w:t>
      </w:r>
      <w:r w:rsidR="003B3E58" w:rsidRPr="00200A49">
        <w:rPr>
          <w:rFonts w:ascii="Calibri" w:eastAsia="Calibri" w:hAnsi="Calibri" w:cs="Calibri"/>
          <w:i/>
          <w:sz w:val="20"/>
          <w:szCs w:val="20"/>
        </w:rPr>
        <w:t>specialised</w:t>
      </w:r>
      <w:r w:rsidRPr="00200A49">
        <w:rPr>
          <w:rFonts w:ascii="Calibri" w:eastAsia="Calibri" w:hAnsi="Calibri" w:cs="Calibri"/>
          <w:i/>
          <w:sz w:val="20"/>
          <w:szCs w:val="20"/>
        </w:rPr>
        <w:t xml:space="preserve"> classes but will become </w:t>
      </w:r>
      <w:r w:rsidR="003B3E58" w:rsidRPr="00200A49">
        <w:rPr>
          <w:rFonts w:ascii="Calibri" w:eastAsia="Calibri" w:hAnsi="Calibri" w:cs="Calibri"/>
          <w:i/>
          <w:sz w:val="20"/>
          <w:szCs w:val="20"/>
        </w:rPr>
        <w:t>main class</w:t>
      </w:r>
      <w:r w:rsidRPr="00200A49">
        <w:rPr>
          <w:rFonts w:ascii="Calibri" w:eastAsia="Calibri" w:hAnsi="Calibri" w:cs="Calibri"/>
          <w:i/>
          <w:sz w:val="20"/>
          <w:szCs w:val="20"/>
        </w:rPr>
        <w:t xml:space="preserve">es of plumbing work following proposed changes to the Plumbing Regulations 2018. </w:t>
      </w:r>
    </w:p>
    <w:p w14:paraId="777BB874" w14:textId="77777777" w:rsidR="006D75DC" w:rsidRPr="00200A49" w:rsidRDefault="006D75D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Therefore, under Option 3, </w:t>
      </w:r>
      <w:r w:rsidR="00F5104E" w:rsidRPr="00200A49">
        <w:rPr>
          <w:rFonts w:ascii="Calibri" w:eastAsia="Calibri" w:hAnsi="Calibri" w:cs="Calibri"/>
          <w:sz w:val="22"/>
          <w:szCs w:val="22"/>
        </w:rPr>
        <w:t xml:space="preserve">licensing in the classes of fire protection, gasfitting, refrigerated air-conditioning and water supply would require 2 years prior experience as a registered plumber, whereas other classes would require only 1 year </w:t>
      </w:r>
      <w:r w:rsidR="00ED04A7" w:rsidRPr="00200A49">
        <w:rPr>
          <w:rFonts w:ascii="Calibri" w:eastAsia="Calibri" w:hAnsi="Calibri" w:cs="Calibri"/>
          <w:sz w:val="22"/>
          <w:szCs w:val="22"/>
        </w:rPr>
        <w:t xml:space="preserve">of </w:t>
      </w:r>
      <w:r w:rsidR="00F5104E" w:rsidRPr="00200A49">
        <w:rPr>
          <w:rFonts w:ascii="Calibri" w:eastAsia="Calibri" w:hAnsi="Calibri" w:cs="Calibri"/>
          <w:sz w:val="22"/>
          <w:szCs w:val="22"/>
        </w:rPr>
        <w:t>experience.</w:t>
      </w:r>
    </w:p>
    <w:p w14:paraId="60601EFE" w14:textId="77777777" w:rsidR="006A233E" w:rsidRPr="00200A49" w:rsidRDefault="003A3ED2" w:rsidP="00D9506C">
      <w:pPr>
        <w:pStyle w:val="Caption"/>
        <w:rPr>
          <w:rFonts w:eastAsia="Calibri"/>
        </w:rPr>
      </w:pPr>
      <w:r w:rsidRPr="00200A49">
        <w:t xml:space="preserve">Table </w:t>
      </w:r>
      <w:r w:rsidR="00317C3F" w:rsidRPr="00200A49">
        <w:rPr>
          <w:noProof/>
        </w:rPr>
        <w:t>14</w:t>
      </w:r>
      <w:r w:rsidRPr="00200A49">
        <w:t xml:space="preserve">: </w:t>
      </w:r>
      <w:r w:rsidRPr="00200A49">
        <w:rPr>
          <w:rFonts w:eastAsia="Calibri"/>
        </w:rPr>
        <w:t>C</w:t>
      </w:r>
      <w:r w:rsidR="009A3150" w:rsidRPr="00200A49">
        <w:rPr>
          <w:rFonts w:eastAsia="Calibri"/>
        </w:rPr>
        <w:t xml:space="preserve">lasses of plumbing work assessment of high-risk </w:t>
      </w:r>
    </w:p>
    <w:tbl>
      <w:tblPr>
        <w:tblStyle w:val="TableGrid"/>
        <w:tblW w:w="0" w:type="auto"/>
        <w:tblLook w:val="04A0" w:firstRow="1" w:lastRow="0" w:firstColumn="1" w:lastColumn="0" w:noHBand="0" w:noVBand="1"/>
      </w:tblPr>
      <w:tblGrid>
        <w:gridCol w:w="2547"/>
        <w:gridCol w:w="6463"/>
      </w:tblGrid>
      <w:tr w:rsidR="00952A3E" w:rsidRPr="00200A49" w14:paraId="44E99917" w14:textId="77777777" w:rsidTr="005C62B1">
        <w:tc>
          <w:tcPr>
            <w:tcW w:w="2547" w:type="dxa"/>
            <w:shd w:val="clear" w:color="auto" w:fill="D9E2F3" w:themeFill="accent1" w:themeFillTint="33"/>
          </w:tcPr>
          <w:p w14:paraId="6291E2FE" w14:textId="77777777" w:rsidR="00952A3E" w:rsidRPr="00200A49" w:rsidRDefault="00952A3E">
            <w:pPr>
              <w:spacing w:after="120"/>
              <w:rPr>
                <w:rFonts w:ascii="Calibri" w:eastAsia="Calibri" w:hAnsi="Calibri" w:cs="Calibri"/>
                <w:b/>
                <w:sz w:val="22"/>
                <w:szCs w:val="22"/>
              </w:rPr>
            </w:pPr>
            <w:r w:rsidRPr="00200A49">
              <w:rPr>
                <w:rFonts w:ascii="Calibri" w:eastAsia="Calibri" w:hAnsi="Calibri" w:cs="Calibri"/>
                <w:b/>
                <w:sz w:val="22"/>
                <w:szCs w:val="22"/>
              </w:rPr>
              <w:t>High risk class</w:t>
            </w:r>
          </w:p>
        </w:tc>
        <w:tc>
          <w:tcPr>
            <w:tcW w:w="6463" w:type="dxa"/>
            <w:shd w:val="clear" w:color="auto" w:fill="D9E2F3" w:themeFill="accent1" w:themeFillTint="33"/>
          </w:tcPr>
          <w:p w14:paraId="11BE199F" w14:textId="77777777" w:rsidR="00952A3E" w:rsidRPr="00200A49" w:rsidRDefault="00952A3E">
            <w:pPr>
              <w:spacing w:after="120"/>
              <w:rPr>
                <w:rFonts w:ascii="Calibri" w:eastAsia="Calibri" w:hAnsi="Calibri" w:cs="Calibri"/>
                <w:b/>
                <w:sz w:val="22"/>
                <w:szCs w:val="22"/>
              </w:rPr>
            </w:pPr>
            <w:r w:rsidRPr="00200A49">
              <w:rPr>
                <w:rFonts w:ascii="Calibri" w:eastAsia="Calibri" w:hAnsi="Calibri" w:cs="Calibri"/>
                <w:b/>
                <w:sz w:val="22"/>
                <w:szCs w:val="22"/>
              </w:rPr>
              <w:t>Reason for selection as high risk</w:t>
            </w:r>
          </w:p>
        </w:tc>
      </w:tr>
      <w:tr w:rsidR="00952A3E" w:rsidRPr="00200A49" w14:paraId="28A61201" w14:textId="77777777" w:rsidTr="00212535">
        <w:tc>
          <w:tcPr>
            <w:tcW w:w="2547" w:type="dxa"/>
          </w:tcPr>
          <w:p w14:paraId="50A2E743" w14:textId="77777777" w:rsidR="00952A3E" w:rsidRPr="00200A49" w:rsidRDefault="00952A3E" w:rsidP="00616558">
            <w:pPr>
              <w:spacing w:after="120"/>
              <w:rPr>
                <w:rFonts w:ascii="Calibri" w:eastAsia="Calibri" w:hAnsi="Calibri" w:cs="Calibri"/>
                <w:sz w:val="22"/>
                <w:szCs w:val="22"/>
              </w:rPr>
            </w:pPr>
            <w:r w:rsidRPr="00200A49">
              <w:rPr>
                <w:rFonts w:ascii="Calibri" w:eastAsia="Calibri" w:hAnsi="Calibri" w:cs="Calibri"/>
                <w:sz w:val="22"/>
                <w:szCs w:val="22"/>
              </w:rPr>
              <w:t>Fire protection work</w:t>
            </w:r>
          </w:p>
          <w:p w14:paraId="148EE25D" w14:textId="77777777" w:rsidR="00952A3E" w:rsidRPr="00200A49" w:rsidRDefault="00952A3E" w:rsidP="003278EC">
            <w:pPr>
              <w:spacing w:after="120"/>
              <w:rPr>
                <w:rFonts w:ascii="Calibri" w:hAnsi="Calibri"/>
                <w:sz w:val="22"/>
                <w:szCs w:val="22"/>
              </w:rPr>
            </w:pPr>
          </w:p>
        </w:tc>
        <w:tc>
          <w:tcPr>
            <w:tcW w:w="6463" w:type="dxa"/>
          </w:tcPr>
          <w:p w14:paraId="488EC846" w14:textId="77777777" w:rsidR="00952A3E" w:rsidRPr="00200A49" w:rsidRDefault="00952A3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While this class of work is not as complex as some other classes of work, the life safety aspect attached to this scope of work is paramount. Fire protection system reliability provides direct and increased life safety outcomes related to fires within the built environment. Sub-standard workmanship in this class can reduce the reliability of systems contributing to the risk of serious injury or death should a fire occur.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this risk to be severe enough that it is reasonable to require plumbers licensed in this class to have additional experience despite the lack of evidence on the frequency of sub-standard work occurring.</w:t>
            </w:r>
          </w:p>
        </w:tc>
      </w:tr>
      <w:tr w:rsidR="00952A3E" w:rsidRPr="00200A49" w14:paraId="15C0CB48" w14:textId="77777777" w:rsidTr="00212535">
        <w:tc>
          <w:tcPr>
            <w:tcW w:w="2547" w:type="dxa"/>
          </w:tcPr>
          <w:p w14:paraId="060D6B69" w14:textId="77777777" w:rsidR="00952A3E" w:rsidRPr="00200A49" w:rsidRDefault="00952A3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Gasfitting work </w:t>
            </w:r>
          </w:p>
          <w:p w14:paraId="4BDE53B7" w14:textId="77777777" w:rsidR="00952A3E" w:rsidRPr="00200A49" w:rsidRDefault="00952A3E" w:rsidP="00952A3E">
            <w:pPr>
              <w:spacing w:after="120"/>
              <w:rPr>
                <w:rFonts w:ascii="Calibri" w:hAnsi="Calibri"/>
                <w:sz w:val="22"/>
                <w:szCs w:val="22"/>
              </w:rPr>
            </w:pPr>
          </w:p>
        </w:tc>
        <w:tc>
          <w:tcPr>
            <w:tcW w:w="6463" w:type="dxa"/>
          </w:tcPr>
          <w:p w14:paraId="2B3E72A4" w14:textId="77777777" w:rsidR="00952A3E" w:rsidRPr="00200A49" w:rsidRDefault="00952A3E" w:rsidP="00616558">
            <w:pPr>
              <w:spacing w:after="120"/>
              <w:rPr>
                <w:rFonts w:ascii="Calibri" w:eastAsia="Calibri" w:hAnsi="Calibri" w:cs="Calibri"/>
                <w:sz w:val="22"/>
                <w:szCs w:val="22"/>
              </w:rPr>
            </w:pPr>
            <w:r w:rsidRPr="00200A49">
              <w:rPr>
                <w:rFonts w:ascii="Calibri" w:eastAsia="Calibri" w:hAnsi="Calibri" w:cs="Calibri"/>
                <w:sz w:val="22"/>
                <w:szCs w:val="22"/>
              </w:rPr>
              <w:t>Sub-standard gasfitting work may result in serious health and safety impacts including poisoning/asphyxiation, and fires and explosions leading to injury or death to plumbers or residents and damage to property. Gasfitting work therefore requires critical knowledge and skills to ensure the safe installation of gas appliances. Due to the heat, flammability and toxicity associated with gas use or leaks it is a high risk and requires skilled and regulated workforce. Additionally, a high proportion of breaches noted on rectification notices for plumbing work from 2010 to 2017 related to incorrect clearances and unacceptable appliance fluing (8</w:t>
            </w:r>
            <w:r w:rsidR="00B66A62" w:rsidRPr="00200A49">
              <w:rPr>
                <w:rFonts w:ascii="Calibri" w:eastAsia="Calibri" w:hAnsi="Calibri" w:cs="Calibri"/>
                <w:sz w:val="22"/>
                <w:szCs w:val="22"/>
              </w:rPr>
              <w:t xml:space="preserve"> per cent</w:t>
            </w:r>
            <w:r w:rsidRPr="00200A49">
              <w:rPr>
                <w:rFonts w:ascii="Calibri" w:eastAsia="Calibri" w:hAnsi="Calibri" w:cs="Calibri"/>
                <w:sz w:val="22"/>
                <w:szCs w:val="22"/>
              </w:rPr>
              <w:t xml:space="preserve"> and 2</w:t>
            </w:r>
            <w:r w:rsidR="00B66A62" w:rsidRPr="00200A49">
              <w:rPr>
                <w:rFonts w:ascii="Calibri" w:eastAsia="Calibri" w:hAnsi="Calibri" w:cs="Calibri"/>
                <w:sz w:val="22"/>
                <w:szCs w:val="22"/>
              </w:rPr>
              <w:t xml:space="preserve"> per cent</w:t>
            </w:r>
            <w:r w:rsidRPr="00200A49">
              <w:rPr>
                <w:rFonts w:ascii="Calibri" w:eastAsia="Calibri" w:hAnsi="Calibri" w:cs="Calibri"/>
                <w:sz w:val="22"/>
                <w:szCs w:val="22"/>
              </w:rPr>
              <w:t xml:space="preserve"> of all rectification notices respectively), which contribute to the risk of fire and carbon monoxide poisoning. </w:t>
            </w:r>
          </w:p>
        </w:tc>
      </w:tr>
      <w:tr w:rsidR="00952A3E" w:rsidRPr="00200A49" w14:paraId="7287F046" w14:textId="77777777" w:rsidTr="003010D5">
        <w:tc>
          <w:tcPr>
            <w:tcW w:w="2547" w:type="dxa"/>
          </w:tcPr>
          <w:p w14:paraId="20434A7F" w14:textId="77777777" w:rsidR="00952A3E" w:rsidRPr="00200A49" w:rsidRDefault="00952A3E" w:rsidP="00616558">
            <w:pPr>
              <w:spacing w:after="120"/>
              <w:rPr>
                <w:rFonts w:ascii="Calibri" w:eastAsia="Calibri" w:hAnsi="Calibri" w:cs="Calibri"/>
                <w:sz w:val="22"/>
                <w:szCs w:val="22"/>
              </w:rPr>
            </w:pPr>
            <w:r w:rsidRPr="00200A49">
              <w:rPr>
                <w:rFonts w:ascii="Calibri" w:eastAsia="Calibri" w:hAnsi="Calibri" w:cs="Calibri"/>
                <w:sz w:val="22"/>
                <w:szCs w:val="22"/>
              </w:rPr>
              <w:t>Refrigerated air-conditioning work</w:t>
            </w:r>
          </w:p>
          <w:p w14:paraId="508DAC99" w14:textId="77777777" w:rsidR="00952A3E" w:rsidRPr="00200A49" w:rsidRDefault="00952A3E" w:rsidP="00952A3E">
            <w:pPr>
              <w:spacing w:after="120"/>
              <w:rPr>
                <w:rFonts w:ascii="Calibri" w:hAnsi="Calibri"/>
                <w:sz w:val="22"/>
                <w:szCs w:val="22"/>
              </w:rPr>
            </w:pPr>
          </w:p>
        </w:tc>
        <w:tc>
          <w:tcPr>
            <w:tcW w:w="6463" w:type="dxa"/>
            <w:shd w:val="clear" w:color="auto" w:fill="auto"/>
          </w:tcPr>
          <w:p w14:paraId="662347D7" w14:textId="77777777" w:rsidR="00623B26" w:rsidRPr="00200A49" w:rsidRDefault="009A3150" w:rsidP="0033708C">
            <w:pPr>
              <w:spacing w:after="120"/>
              <w:rPr>
                <w:rFonts w:ascii="Calibri" w:eastAsia="Calibri" w:hAnsi="Calibri" w:cs="Calibri"/>
                <w:sz w:val="22"/>
                <w:szCs w:val="22"/>
              </w:rPr>
            </w:pPr>
            <w:r w:rsidRPr="00200A49">
              <w:rPr>
                <w:rFonts w:ascii="Calibri" w:eastAsia="Calibri" w:hAnsi="Calibri" w:cs="Calibri"/>
                <w:sz w:val="22"/>
                <w:szCs w:val="22"/>
              </w:rPr>
              <w:t xml:space="preserve">Incorrect handling of refrigerant gases </w:t>
            </w:r>
            <w:r w:rsidR="00CB7FF5" w:rsidRPr="00200A49">
              <w:rPr>
                <w:rFonts w:ascii="Calibri" w:eastAsia="Calibri" w:hAnsi="Calibri" w:cs="Calibri"/>
                <w:sz w:val="22"/>
                <w:szCs w:val="22"/>
              </w:rPr>
              <w:t>as</w:t>
            </w:r>
            <w:r w:rsidRPr="00200A49">
              <w:rPr>
                <w:rFonts w:ascii="Calibri" w:eastAsia="Calibri" w:hAnsi="Calibri" w:cs="Calibri"/>
                <w:sz w:val="22"/>
                <w:szCs w:val="22"/>
              </w:rPr>
              <w:t xml:space="preserve"> part of </w:t>
            </w:r>
            <w:r w:rsidR="00623B26" w:rsidRPr="00200A49">
              <w:rPr>
                <w:rFonts w:ascii="Calibri" w:eastAsia="Calibri" w:hAnsi="Calibri" w:cs="Calibri"/>
                <w:sz w:val="22"/>
                <w:szCs w:val="22"/>
              </w:rPr>
              <w:t xml:space="preserve">refrigerated air-conditioning equipment may result in serious health and safety impacts, including explosions leading to injury or death to plumbers or residents and damage to property. Refrigerated air-conditioning work therefore requires critical knowledge and skills to ensure the safe </w:t>
            </w:r>
            <w:r w:rsidRPr="00200A49">
              <w:rPr>
                <w:rFonts w:ascii="Calibri" w:eastAsia="Calibri" w:hAnsi="Calibri" w:cs="Calibri"/>
                <w:sz w:val="22"/>
                <w:szCs w:val="22"/>
              </w:rPr>
              <w:t xml:space="preserve">handling and </w:t>
            </w:r>
            <w:r w:rsidR="00623B26" w:rsidRPr="00200A49">
              <w:rPr>
                <w:rFonts w:ascii="Calibri" w:eastAsia="Calibri" w:hAnsi="Calibri" w:cs="Calibri"/>
                <w:sz w:val="22"/>
                <w:szCs w:val="22"/>
              </w:rPr>
              <w:t xml:space="preserve">installation of refrigerated air-conditioning equipment. </w:t>
            </w:r>
          </w:p>
        </w:tc>
      </w:tr>
      <w:tr w:rsidR="00952A3E" w:rsidRPr="00200A49" w14:paraId="407E1B78" w14:textId="77777777" w:rsidTr="00212535">
        <w:tc>
          <w:tcPr>
            <w:tcW w:w="2547" w:type="dxa"/>
          </w:tcPr>
          <w:p w14:paraId="6419A038" w14:textId="77777777" w:rsidR="00952A3E" w:rsidRPr="00200A49" w:rsidRDefault="00952A3E" w:rsidP="00616558">
            <w:pPr>
              <w:spacing w:after="120"/>
              <w:rPr>
                <w:rFonts w:ascii="Calibri" w:eastAsia="Calibri" w:hAnsi="Calibri" w:cs="Calibri"/>
                <w:sz w:val="22"/>
                <w:szCs w:val="22"/>
              </w:rPr>
            </w:pPr>
            <w:r w:rsidRPr="00200A49">
              <w:rPr>
                <w:rFonts w:ascii="Calibri" w:eastAsia="Calibri" w:hAnsi="Calibri" w:cs="Calibri"/>
                <w:sz w:val="22"/>
                <w:szCs w:val="22"/>
              </w:rPr>
              <w:t>Water supply work</w:t>
            </w:r>
          </w:p>
          <w:p w14:paraId="462468AC" w14:textId="77777777" w:rsidR="00952A3E" w:rsidRPr="00200A49" w:rsidRDefault="00952A3E" w:rsidP="00952A3E">
            <w:pPr>
              <w:spacing w:after="120"/>
              <w:rPr>
                <w:rFonts w:ascii="Calibri" w:hAnsi="Calibri"/>
                <w:sz w:val="22"/>
                <w:szCs w:val="22"/>
              </w:rPr>
            </w:pPr>
          </w:p>
        </w:tc>
        <w:tc>
          <w:tcPr>
            <w:tcW w:w="6463" w:type="dxa"/>
          </w:tcPr>
          <w:p w14:paraId="7DD070A3" w14:textId="77777777" w:rsidR="00952A3E" w:rsidRPr="00200A49" w:rsidRDefault="00952A3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Sub-standard work in the class of water supply affects the integrity of the supply of water to and from buildings. Plumbers need critical knowledge and skills to protect the integrity of the water supply and the health and safety of the building occupants. Risks to health and safety include contamination with potentially dangerous bacteria or minerals </w:t>
            </w:r>
            <w:r w:rsidR="009A3150" w:rsidRPr="00200A49">
              <w:rPr>
                <w:rFonts w:ascii="Calibri" w:eastAsia="Calibri" w:hAnsi="Calibri" w:cs="Calibri"/>
                <w:sz w:val="22"/>
                <w:szCs w:val="22"/>
              </w:rPr>
              <w:t>o</w:t>
            </w:r>
            <w:r w:rsidRPr="00200A49">
              <w:rPr>
                <w:rFonts w:ascii="Calibri" w:eastAsia="Calibri" w:hAnsi="Calibri" w:cs="Calibri"/>
                <w:sz w:val="22"/>
                <w:szCs w:val="22"/>
              </w:rPr>
              <w:t>f the water supply</w:t>
            </w:r>
            <w:r w:rsidR="00CB7FF5" w:rsidRPr="00200A49">
              <w:rPr>
                <w:rFonts w:ascii="Calibri" w:eastAsia="Calibri" w:hAnsi="Calibri" w:cs="Calibri"/>
                <w:sz w:val="22"/>
                <w:szCs w:val="22"/>
              </w:rPr>
              <w:t xml:space="preserve"> </w:t>
            </w:r>
            <w:r w:rsidRPr="00200A49">
              <w:rPr>
                <w:rFonts w:ascii="Calibri" w:eastAsia="Calibri" w:hAnsi="Calibri" w:cs="Calibri"/>
                <w:sz w:val="22"/>
                <w:szCs w:val="22"/>
              </w:rPr>
              <w:t>or materials are used or if they are connected to water sources that are inappropriate (i.e., recycled water). Incorrectly fitted water supply, which can lead to burns, is a relatively common issue; inappropriate water delivery temperature (over 50°C) was identified as a breach recorded on 4</w:t>
            </w:r>
            <w:r w:rsidR="00B66A62" w:rsidRPr="00200A49">
              <w:rPr>
                <w:rFonts w:ascii="Calibri" w:eastAsia="Calibri" w:hAnsi="Calibri" w:cs="Calibri"/>
                <w:sz w:val="22"/>
                <w:szCs w:val="22"/>
              </w:rPr>
              <w:t xml:space="preserve"> per cent</w:t>
            </w:r>
            <w:r w:rsidRPr="00200A49">
              <w:rPr>
                <w:rFonts w:ascii="Calibri" w:eastAsia="Calibri" w:hAnsi="Calibri" w:cs="Calibri"/>
                <w:sz w:val="22"/>
                <w:szCs w:val="22"/>
              </w:rPr>
              <w:t xml:space="preserve"> of all rectification notices issued between 2010 and 2017.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this to be a high-risk class of work, particularly as these risks have the potential to affect the water supply of a large number of people (</w:t>
            </w:r>
            <w:r w:rsidR="00537F3E">
              <w:rPr>
                <w:rFonts w:ascii="Calibri" w:eastAsia="Calibri" w:hAnsi="Calibri" w:cs="Calibri"/>
                <w:sz w:val="22"/>
                <w:szCs w:val="22"/>
              </w:rPr>
              <w:t xml:space="preserve">e.g., </w:t>
            </w:r>
            <w:r w:rsidRPr="00200A49">
              <w:rPr>
                <w:rFonts w:ascii="Calibri" w:eastAsia="Calibri" w:hAnsi="Calibri" w:cs="Calibri"/>
                <w:sz w:val="22"/>
                <w:szCs w:val="22"/>
              </w:rPr>
              <w:t>in heavily-populated buildings).</w:t>
            </w:r>
          </w:p>
        </w:tc>
      </w:tr>
    </w:tbl>
    <w:p w14:paraId="40F0A6FB" w14:textId="77777777" w:rsidR="009A3150" w:rsidRPr="00200A49" w:rsidRDefault="003A3ED2" w:rsidP="00D9506C">
      <w:pPr>
        <w:pStyle w:val="Caption"/>
        <w:rPr>
          <w:rFonts w:eastAsia="Calibri"/>
        </w:rPr>
      </w:pPr>
      <w:r w:rsidRPr="00200A49">
        <w:t xml:space="preserve">Table </w:t>
      </w:r>
      <w:r w:rsidR="00317C3F" w:rsidRPr="00200A49">
        <w:rPr>
          <w:noProof/>
        </w:rPr>
        <w:t>15</w:t>
      </w:r>
      <w:r w:rsidR="009A3150" w:rsidRPr="00200A49">
        <w:rPr>
          <w:rFonts w:eastAsia="Calibri"/>
        </w:rPr>
        <w:t xml:space="preserve">: Class of plumbing work and assessment of medium to low risk </w:t>
      </w:r>
    </w:p>
    <w:tbl>
      <w:tblPr>
        <w:tblStyle w:val="TableGrid"/>
        <w:tblW w:w="0" w:type="auto"/>
        <w:tblLook w:val="04A0" w:firstRow="1" w:lastRow="0" w:firstColumn="1" w:lastColumn="0" w:noHBand="0" w:noVBand="1"/>
      </w:tblPr>
      <w:tblGrid>
        <w:gridCol w:w="2547"/>
        <w:gridCol w:w="6463"/>
      </w:tblGrid>
      <w:tr w:rsidR="00F52624" w:rsidRPr="00200A49" w14:paraId="46F6D0BD" w14:textId="77777777" w:rsidTr="005C62B1">
        <w:tc>
          <w:tcPr>
            <w:tcW w:w="2547" w:type="dxa"/>
            <w:shd w:val="clear" w:color="auto" w:fill="D9E2F3" w:themeFill="accent1" w:themeFillTint="33"/>
          </w:tcPr>
          <w:p w14:paraId="6B42C399" w14:textId="77777777" w:rsidR="00F52624" w:rsidRPr="00200A49" w:rsidRDefault="00F52624">
            <w:pPr>
              <w:spacing w:after="120"/>
              <w:rPr>
                <w:rFonts w:ascii="Calibri" w:eastAsia="Calibri" w:hAnsi="Calibri" w:cs="Calibri"/>
                <w:b/>
                <w:sz w:val="22"/>
                <w:szCs w:val="22"/>
              </w:rPr>
            </w:pPr>
            <w:r w:rsidRPr="00200A49">
              <w:rPr>
                <w:rFonts w:ascii="Calibri" w:eastAsia="Calibri" w:hAnsi="Calibri" w:cs="Calibri"/>
                <w:b/>
                <w:sz w:val="22"/>
                <w:szCs w:val="22"/>
              </w:rPr>
              <w:t>Medium to low risk class</w:t>
            </w:r>
          </w:p>
        </w:tc>
        <w:tc>
          <w:tcPr>
            <w:tcW w:w="6463" w:type="dxa"/>
            <w:shd w:val="clear" w:color="auto" w:fill="D9E2F3" w:themeFill="accent1" w:themeFillTint="33"/>
          </w:tcPr>
          <w:p w14:paraId="7B56AB4E" w14:textId="77777777" w:rsidR="00F52624" w:rsidRPr="00200A49" w:rsidRDefault="00F52624">
            <w:pPr>
              <w:spacing w:after="120"/>
              <w:rPr>
                <w:rFonts w:ascii="Calibri" w:eastAsia="Calibri" w:hAnsi="Calibri" w:cs="Calibri"/>
                <w:b/>
                <w:sz w:val="22"/>
                <w:szCs w:val="22"/>
              </w:rPr>
            </w:pPr>
            <w:r w:rsidRPr="00200A49">
              <w:rPr>
                <w:rFonts w:ascii="Calibri" w:eastAsia="Calibri" w:hAnsi="Calibri" w:cs="Calibri"/>
                <w:b/>
                <w:sz w:val="22"/>
                <w:szCs w:val="22"/>
              </w:rPr>
              <w:t>Reasons for selection as medium to low risk</w:t>
            </w:r>
          </w:p>
        </w:tc>
      </w:tr>
      <w:tr w:rsidR="00F52624" w:rsidRPr="00200A49" w14:paraId="771475A2" w14:textId="77777777" w:rsidTr="00623B26">
        <w:tc>
          <w:tcPr>
            <w:tcW w:w="2547" w:type="dxa"/>
          </w:tcPr>
          <w:p w14:paraId="05B2B0D0"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Refrigerated air-conditioning (basic systems) work</w:t>
            </w:r>
          </w:p>
          <w:p w14:paraId="3335E059" w14:textId="77777777" w:rsidR="00F52624" w:rsidRPr="00200A49" w:rsidRDefault="00DF5383" w:rsidP="00623B26">
            <w:pPr>
              <w:spacing w:after="120"/>
              <w:rPr>
                <w:rFonts w:ascii="Calibri" w:hAnsi="Calibri"/>
                <w:sz w:val="22"/>
                <w:szCs w:val="22"/>
              </w:rPr>
            </w:pPr>
            <w:r w:rsidRPr="00200A49">
              <w:rPr>
                <w:rFonts w:ascii="Calibri" w:hAnsi="Calibri"/>
                <w:sz w:val="22"/>
                <w:szCs w:val="22"/>
              </w:rPr>
              <w:t>D</w:t>
            </w:r>
            <w:r w:rsidR="00F52624" w:rsidRPr="00200A49">
              <w:rPr>
                <w:rFonts w:ascii="Calibri" w:hAnsi="Calibri"/>
                <w:sz w:val="22"/>
                <w:szCs w:val="22"/>
              </w:rPr>
              <w:t>rainage work</w:t>
            </w:r>
          </w:p>
          <w:p w14:paraId="34EC866E" w14:textId="77777777" w:rsidR="00F52624" w:rsidRPr="00200A49" w:rsidRDefault="00DF5383" w:rsidP="00616558">
            <w:pPr>
              <w:spacing w:after="120"/>
              <w:rPr>
                <w:rFonts w:ascii="Calibri" w:eastAsia="Calibri" w:hAnsi="Calibri" w:cs="Calibri"/>
                <w:sz w:val="22"/>
                <w:szCs w:val="22"/>
              </w:rPr>
            </w:pPr>
            <w:r w:rsidRPr="00200A49">
              <w:rPr>
                <w:rFonts w:ascii="Calibri" w:eastAsia="Calibri" w:hAnsi="Calibri" w:cs="Calibri"/>
                <w:sz w:val="22"/>
                <w:szCs w:val="22"/>
              </w:rPr>
              <w:t>I</w:t>
            </w:r>
            <w:r w:rsidR="00F52624" w:rsidRPr="00200A49">
              <w:rPr>
                <w:rFonts w:ascii="Calibri" w:eastAsia="Calibri" w:hAnsi="Calibri" w:cs="Calibri"/>
                <w:sz w:val="22"/>
                <w:szCs w:val="22"/>
              </w:rPr>
              <w:t>rrigation (non-agricultural) work</w:t>
            </w:r>
          </w:p>
        </w:tc>
        <w:tc>
          <w:tcPr>
            <w:tcW w:w="6463" w:type="dxa"/>
          </w:tcPr>
          <w:p w14:paraId="70EE0A77"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While there are risks associated with sub-standard plumbing work for </w:t>
            </w:r>
            <w:r w:rsidR="00623B26" w:rsidRPr="00200A49">
              <w:rPr>
                <w:rFonts w:ascii="Calibri" w:eastAsia="Calibri" w:hAnsi="Calibri" w:cs="Calibri"/>
                <w:sz w:val="22"/>
                <w:szCs w:val="22"/>
              </w:rPr>
              <w:t>these</w:t>
            </w:r>
            <w:r w:rsidRPr="00200A49">
              <w:rPr>
                <w:rFonts w:ascii="Calibri" w:eastAsia="Calibri" w:hAnsi="Calibri" w:cs="Calibri"/>
                <w:sz w:val="22"/>
                <w:szCs w:val="22"/>
              </w:rPr>
              <w:t xml:space="preserve"> classes (as there is for all plumbing work) these classes all have a limited scope of work, and the work itself is less complex in comparison with the other classes of work. This means that it takes less time for practitioners of these classes to gain experience in the full scope of work. This rationale is applied in the regulatory requirements for registration, where these classes have a lower experience requirement for registration (2 years rather than 4</w:t>
            </w:r>
            <w:r w:rsidR="001346DA">
              <w:rPr>
                <w:rFonts w:ascii="Calibri" w:eastAsia="Calibri" w:hAnsi="Calibri" w:cs="Calibri"/>
                <w:sz w:val="22"/>
                <w:szCs w:val="22"/>
              </w:rPr>
              <w:t xml:space="preserve"> years</w:t>
            </w:r>
            <w:r w:rsidRPr="00200A49">
              <w:rPr>
                <w:rFonts w:ascii="Calibri" w:eastAsia="Calibri" w:hAnsi="Calibri" w:cs="Calibri"/>
                <w:sz w:val="22"/>
                <w:szCs w:val="22"/>
              </w:rPr>
              <w:t xml:space="preserve">). </w:t>
            </w:r>
          </w:p>
        </w:tc>
      </w:tr>
      <w:tr w:rsidR="00F52624" w:rsidRPr="00200A49" w14:paraId="6A810DA9" w14:textId="77777777" w:rsidTr="00623B26">
        <w:tc>
          <w:tcPr>
            <w:tcW w:w="2547" w:type="dxa"/>
          </w:tcPr>
          <w:p w14:paraId="66F1B22C"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Mechanical services work</w:t>
            </w:r>
          </w:p>
        </w:tc>
        <w:tc>
          <w:tcPr>
            <w:tcW w:w="6463" w:type="dxa"/>
          </w:tcPr>
          <w:p w14:paraId="614D3898"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In general, the nature of non-compliant mechanical services work does not pose significant health and safety risks for consumers nor the plumbers carrying out the work.</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 xml:space="preserve">Work involving supply of medical gases is particularly high risk but there is only a very small percentage of the mechanical services practitioner population that work in this space. In addition, there are other safeguards outside of the Regulations which address residual risks in this area. </w:t>
            </w:r>
          </w:p>
        </w:tc>
      </w:tr>
      <w:tr w:rsidR="00F52624" w:rsidRPr="00200A49" w14:paraId="339CF8A8" w14:textId="77777777" w:rsidTr="00623B26">
        <w:tc>
          <w:tcPr>
            <w:tcW w:w="2547" w:type="dxa"/>
          </w:tcPr>
          <w:p w14:paraId="73F6028E"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Sanitary work</w:t>
            </w:r>
          </w:p>
        </w:tc>
        <w:tc>
          <w:tcPr>
            <w:tcW w:w="6463" w:type="dxa"/>
          </w:tcPr>
          <w:p w14:paraId="3FCCEC95"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Sanitary work does not pose a significant risk of contamination to the water supply. </w:t>
            </w:r>
          </w:p>
        </w:tc>
      </w:tr>
      <w:tr w:rsidR="00F52624" w:rsidRPr="00200A49" w14:paraId="6CDCF52F" w14:textId="77777777" w:rsidTr="00623B26">
        <w:tc>
          <w:tcPr>
            <w:tcW w:w="2547" w:type="dxa"/>
          </w:tcPr>
          <w:p w14:paraId="27FC076B"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Roofing (stormwater) work</w:t>
            </w:r>
          </w:p>
        </w:tc>
        <w:tc>
          <w:tcPr>
            <w:tcW w:w="6463" w:type="dxa"/>
          </w:tcPr>
          <w:p w14:paraId="0AB56B2B"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risks in roofing (stormwater) work generally relate to property damage (as opposed to the health and safety of plumbers and residents). </w:t>
            </w:r>
          </w:p>
        </w:tc>
      </w:tr>
      <w:tr w:rsidR="00F52624" w:rsidRPr="00200A49" w14:paraId="1DFD5FB0" w14:textId="77777777" w:rsidTr="00623B26">
        <w:tc>
          <w:tcPr>
            <w:tcW w:w="2547" w:type="dxa"/>
          </w:tcPr>
          <w:p w14:paraId="73B6FE7D" w14:textId="77777777" w:rsidR="00F52624" w:rsidRPr="00200A49" w:rsidRDefault="00F52624" w:rsidP="00616558">
            <w:pPr>
              <w:spacing w:after="120"/>
              <w:rPr>
                <w:rFonts w:ascii="Calibri" w:eastAsia="Calibri" w:hAnsi="Calibri" w:cs="Calibri"/>
                <w:sz w:val="22"/>
                <w:szCs w:val="22"/>
              </w:rPr>
            </w:pPr>
            <w:r w:rsidRPr="00200A49">
              <w:rPr>
                <w:rFonts w:ascii="Calibri" w:eastAsia="Calibri" w:hAnsi="Calibri" w:cs="Calibri"/>
                <w:sz w:val="22"/>
                <w:szCs w:val="22"/>
              </w:rPr>
              <w:t>Type B gasfitting work</w:t>
            </w:r>
          </w:p>
        </w:tc>
        <w:tc>
          <w:tcPr>
            <w:tcW w:w="6463" w:type="dxa"/>
          </w:tcPr>
          <w:p w14:paraId="4E4DE956" w14:textId="77777777" w:rsidR="00F52624" w:rsidRPr="00200A49" w:rsidRDefault="00A92E87" w:rsidP="00616558">
            <w:pPr>
              <w:spacing w:after="120"/>
              <w:rPr>
                <w:rFonts w:ascii="Calibri" w:eastAsia="Calibri" w:hAnsi="Calibri" w:cs="Calibri"/>
                <w:sz w:val="22"/>
                <w:szCs w:val="22"/>
              </w:rPr>
            </w:pPr>
            <w:r w:rsidRPr="00200A49">
              <w:rPr>
                <w:rFonts w:ascii="Calibri" w:eastAsia="Calibri" w:hAnsi="Calibri" w:cs="Calibri"/>
                <w:sz w:val="22"/>
                <w:szCs w:val="22"/>
              </w:rPr>
              <w:t>T</w:t>
            </w:r>
            <w:r w:rsidR="00B06746" w:rsidRPr="00200A49">
              <w:rPr>
                <w:rFonts w:ascii="Calibri" w:eastAsia="Calibri" w:hAnsi="Calibri" w:cs="Calibri"/>
                <w:sz w:val="22"/>
                <w:szCs w:val="22"/>
              </w:rPr>
              <w:t xml:space="preserve">here is </w:t>
            </w:r>
            <w:r w:rsidR="00123209" w:rsidRPr="00200A49">
              <w:rPr>
                <w:rFonts w:ascii="Calibri" w:eastAsia="Calibri" w:hAnsi="Calibri" w:cs="Calibri"/>
                <w:sz w:val="22"/>
                <w:szCs w:val="22"/>
              </w:rPr>
              <w:t xml:space="preserve">less </w:t>
            </w:r>
            <w:r w:rsidR="00F35B5C" w:rsidRPr="00200A49">
              <w:rPr>
                <w:rFonts w:ascii="Calibri" w:eastAsia="Calibri" w:hAnsi="Calibri" w:cs="Calibri"/>
                <w:sz w:val="22"/>
                <w:szCs w:val="22"/>
              </w:rPr>
              <w:t xml:space="preserve">increase in responsibilities when </w:t>
            </w:r>
            <w:r w:rsidR="00723773" w:rsidRPr="00200A49">
              <w:rPr>
                <w:rFonts w:ascii="Calibri" w:eastAsia="Calibri" w:hAnsi="Calibri" w:cs="Calibri"/>
                <w:sz w:val="22"/>
                <w:szCs w:val="22"/>
              </w:rPr>
              <w:t>moving from registration to licensing</w:t>
            </w:r>
            <w:r w:rsidR="00F35B5C" w:rsidRPr="00200A49">
              <w:rPr>
                <w:rFonts w:ascii="Calibri" w:eastAsia="Calibri" w:hAnsi="Calibri" w:cs="Calibri"/>
                <w:sz w:val="22"/>
                <w:szCs w:val="22"/>
              </w:rPr>
              <w:t xml:space="preserve"> in this class. </w:t>
            </w:r>
          </w:p>
        </w:tc>
      </w:tr>
    </w:tbl>
    <w:p w14:paraId="1C4C9571" w14:textId="77777777" w:rsidR="001575D3" w:rsidRPr="00200A49" w:rsidRDefault="001575D3" w:rsidP="003278EC">
      <w:pPr>
        <w:spacing w:after="120"/>
        <w:rPr>
          <w:rFonts w:ascii="Calibri" w:hAnsi="Calibri"/>
          <w:sz w:val="22"/>
          <w:szCs w:val="22"/>
        </w:rPr>
      </w:pPr>
    </w:p>
    <w:p w14:paraId="410DD3DC" w14:textId="77777777" w:rsidR="00E936E6" w:rsidRPr="00200A49" w:rsidRDefault="00DF5383" w:rsidP="003278EC">
      <w:pPr>
        <w:spacing w:after="120"/>
        <w:rPr>
          <w:rFonts w:ascii="Calibri" w:hAnsi="Calibri"/>
          <w:sz w:val="22"/>
          <w:szCs w:val="22"/>
        </w:rPr>
      </w:pPr>
      <w:r w:rsidRPr="00200A49">
        <w:rPr>
          <w:rFonts w:ascii="Calibri" w:hAnsi="Calibri" w:cs="Calibri"/>
          <w:noProof/>
          <w:lang w:eastAsia="en-AU"/>
        </w:rPr>
        <mc:AlternateContent>
          <mc:Choice Requires="wps">
            <w:drawing>
              <wp:anchor distT="0" distB="0" distL="114300" distR="114300" simplePos="0" relativeHeight="251658299" behindDoc="1" locked="0" layoutInCell="1" allowOverlap="1" wp14:anchorId="0BBE9BB7" wp14:editId="2A6877B9">
                <wp:simplePos x="0" y="0"/>
                <wp:positionH relativeFrom="column">
                  <wp:posOffset>-62433</wp:posOffset>
                </wp:positionH>
                <wp:positionV relativeFrom="paragraph">
                  <wp:posOffset>196215</wp:posOffset>
                </wp:positionV>
                <wp:extent cx="5885180" cy="1382233"/>
                <wp:effectExtent l="0" t="0" r="0" b="2540"/>
                <wp:wrapNone/>
                <wp:docPr id="160" name="Rounded Rectangle 160"/>
                <wp:cNvGraphicFramePr/>
                <a:graphic xmlns:a="http://schemas.openxmlformats.org/drawingml/2006/main">
                  <a:graphicData uri="http://schemas.microsoft.com/office/word/2010/wordprocessingShape">
                    <wps:wsp>
                      <wps:cNvSpPr/>
                      <wps:spPr>
                        <a:xfrm>
                          <a:off x="0" y="0"/>
                          <a:ext cx="5885180" cy="1382233"/>
                        </a:xfrm>
                        <a:prstGeom prst="roundRect">
                          <a:avLst>
                            <a:gd name="adj" fmla="val 333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781477">
              <v:roundrect w14:anchorId="0ADBA2D7" id="Rounded Rectangle 160" o:spid="_x0000_s1026" style="position:absolute;margin-left:-4.9pt;margin-top:15.45pt;width:463.4pt;height:108.85pt;z-index:-2516581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" fillcolor="#d9e2f3 [660]" stroked="f" strokeweight="1pt">
                <v:stroke joinstyle="miter"/>
              </v:roundrect>
            </w:pict>
          </mc:Fallback>
        </mc:AlternateContent>
      </w:r>
    </w:p>
    <w:p w14:paraId="4A858785" w14:textId="77777777" w:rsidR="008F46B6" w:rsidRPr="00200A49" w:rsidRDefault="00625B33" w:rsidP="00DF5383">
      <w:pPr>
        <w:pStyle w:val="Heading2"/>
        <w:numPr>
          <w:ilvl w:val="0"/>
          <w:numId w:val="0"/>
        </w:numPr>
        <w:ind w:left="709" w:hanging="709"/>
      </w:pPr>
      <w:bookmarkStart w:id="63" w:name="_Toc517912092"/>
      <w:r w:rsidRPr="00200A49">
        <w:t>Q</w:t>
      </w:r>
      <w:r w:rsidR="008F46B6" w:rsidRPr="00200A49">
        <w:t>uestions</w:t>
      </w:r>
      <w:r w:rsidRPr="00200A49">
        <w:t xml:space="preserve"> for stakeholders</w:t>
      </w:r>
      <w:bookmarkEnd w:id="63"/>
    </w:p>
    <w:p w14:paraId="7FACE908" w14:textId="77777777" w:rsidR="008F46B6" w:rsidRPr="00200A49" w:rsidRDefault="008F46B6" w:rsidP="00DF5383">
      <w:pPr>
        <w:spacing w:after="120"/>
        <w:rPr>
          <w:rFonts w:ascii="Calibri" w:eastAsia="Calibri" w:hAnsi="Calibri" w:cs="Calibri"/>
          <w:i/>
          <w:sz w:val="22"/>
          <w:szCs w:val="22"/>
        </w:rPr>
      </w:pPr>
      <w:r w:rsidRPr="00200A49">
        <w:rPr>
          <w:rFonts w:ascii="Calibri" w:eastAsia="Calibri" w:hAnsi="Calibri" w:cs="Calibri"/>
          <w:i/>
          <w:sz w:val="22"/>
          <w:szCs w:val="22"/>
        </w:rPr>
        <w:t>Are there any health or safety risks that have not been identified in the selection of the ‘higher risk’ classes of work? Should any additional classes of plumbing work be included as high-risk?</w:t>
      </w:r>
      <w:r w:rsidR="00D67E94" w:rsidRPr="00200A49">
        <w:rPr>
          <w:rFonts w:ascii="Calibri" w:eastAsia="Calibri" w:hAnsi="Calibri" w:cs="Calibri"/>
          <w:i/>
          <w:sz w:val="22"/>
          <w:szCs w:val="22"/>
        </w:rPr>
        <w:t xml:space="preserve"> Should some of those included above not be included? Please provide reasons for your answers.</w:t>
      </w:r>
    </w:p>
    <w:p w14:paraId="2774D171" w14:textId="77777777" w:rsidR="008F46B6" w:rsidRPr="00200A49" w:rsidRDefault="00D67E94" w:rsidP="00DF5383">
      <w:pPr>
        <w:spacing w:after="120"/>
        <w:rPr>
          <w:rFonts w:ascii="Calibri" w:eastAsia="Calibri" w:hAnsi="Calibri" w:cs="Calibri"/>
          <w:i/>
          <w:sz w:val="22"/>
          <w:szCs w:val="22"/>
        </w:rPr>
      </w:pPr>
      <w:r w:rsidRPr="00200A49">
        <w:rPr>
          <w:rFonts w:ascii="Calibri" w:eastAsia="Calibri" w:hAnsi="Calibri" w:cs="Calibri"/>
          <w:i/>
          <w:sz w:val="22"/>
          <w:szCs w:val="22"/>
        </w:rPr>
        <w:t>Could</w:t>
      </w:r>
      <w:r w:rsidR="008F46B6" w:rsidRPr="00200A49">
        <w:rPr>
          <w:rFonts w:ascii="Calibri" w:eastAsia="Calibri" w:hAnsi="Calibri" w:cs="Calibri"/>
          <w:i/>
          <w:sz w:val="22"/>
          <w:szCs w:val="22"/>
        </w:rPr>
        <w:t xml:space="preserve"> there be any unintended consequences associated with introducing this new requirement?</w:t>
      </w:r>
      <w:r w:rsidRPr="00200A49">
        <w:rPr>
          <w:rFonts w:ascii="Calibri" w:eastAsia="Calibri" w:hAnsi="Calibri" w:cs="Calibri"/>
          <w:i/>
          <w:sz w:val="22"/>
          <w:szCs w:val="22"/>
        </w:rPr>
        <w:t xml:space="preserve"> What would they be and why might they arise?</w:t>
      </w:r>
    </w:p>
    <w:p w14:paraId="4793A781" w14:textId="77777777" w:rsidR="008F46B6" w:rsidRPr="00200A49" w:rsidRDefault="008F46B6" w:rsidP="003278EC">
      <w:pPr>
        <w:spacing w:after="120"/>
        <w:rPr>
          <w:rFonts w:ascii="Calibri" w:hAnsi="Calibri"/>
          <w:sz w:val="22"/>
          <w:szCs w:val="22"/>
        </w:rPr>
      </w:pPr>
    </w:p>
    <w:p w14:paraId="068DD656" w14:textId="77777777" w:rsidR="001575D3" w:rsidRPr="00200A49" w:rsidRDefault="001575D3">
      <w:pPr>
        <w:rPr>
          <w:rFonts w:asciiTheme="majorHAnsi" w:eastAsiaTheme="majorEastAsia" w:hAnsiTheme="majorHAnsi" w:cstheme="majorBidi"/>
          <w:b/>
          <w:color w:val="2F5496" w:themeColor="accent1" w:themeShade="BF"/>
          <w:sz w:val="26"/>
          <w:szCs w:val="26"/>
          <w:lang w:val="en"/>
        </w:rPr>
      </w:pPr>
      <w:r w:rsidRPr="00200A49">
        <w:br w:type="page"/>
      </w:r>
    </w:p>
    <w:p w14:paraId="0A6445E3" w14:textId="77777777" w:rsidR="009F0153" w:rsidRPr="00200A49" w:rsidRDefault="009F0153" w:rsidP="00DF5383">
      <w:pPr>
        <w:pStyle w:val="Heading2"/>
      </w:pPr>
      <w:bookmarkStart w:id="64" w:name="_Toc517912093"/>
      <w:r w:rsidRPr="00200A49">
        <w:t>Minimum experience period for apprentices</w:t>
      </w:r>
      <w:bookmarkEnd w:id="64"/>
    </w:p>
    <w:p w14:paraId="43D9C21F" w14:textId="77777777" w:rsidR="00792AF1" w:rsidRPr="00200A49" w:rsidRDefault="00792AF1"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Feedback from stakeholders during the review of the current Regulations argued for requiring all apprentices to have at least 4 years’ experience before becoming registered, even where they complete their apprenticeship before that period. </w:t>
      </w:r>
    </w:p>
    <w:p w14:paraId="13F902FF" w14:textId="77777777" w:rsidR="009F0153" w:rsidRPr="00200A49" w:rsidRDefault="009F0153" w:rsidP="00616558">
      <w:pPr>
        <w:spacing w:after="120"/>
        <w:rPr>
          <w:rFonts w:ascii="Calibri" w:eastAsia="Calibri" w:hAnsi="Calibri" w:cs="Calibri"/>
          <w:sz w:val="22"/>
          <w:szCs w:val="22"/>
        </w:rPr>
      </w:pPr>
      <w:r w:rsidRPr="00200A49">
        <w:rPr>
          <w:rFonts w:ascii="Calibri" w:eastAsia="Calibri" w:hAnsi="Calibri" w:cs="Calibri"/>
          <w:sz w:val="22"/>
          <w:szCs w:val="22"/>
        </w:rPr>
        <w:t>All apprenticeships in Australia now operate using a competency-based completion model. Competency based completion is a training approach that places emphasis on what a person can do in the workplace as a result of completing a program of training. Progression through a competency-based training program is determined by the student demonstrating that they have met the competency standards through the training program and related work, not by time spent in training.</w:t>
      </w:r>
      <w:r w:rsidRPr="00200A49">
        <w:rPr>
          <w:rStyle w:val="FootnoteReference"/>
          <w:rFonts w:asciiTheme="minorHAnsi" w:eastAsiaTheme="minorEastAsia" w:hAnsiTheme="minorHAnsi" w:cstheme="minorBidi"/>
        </w:rPr>
        <w:footnoteReference w:id="14"/>
      </w:r>
      <w:r w:rsidRPr="00200A49">
        <w:rPr>
          <w:rFonts w:ascii="Calibri" w:eastAsia="Calibri" w:hAnsi="Calibri" w:cs="Calibri"/>
          <w:sz w:val="22"/>
          <w:szCs w:val="22"/>
        </w:rPr>
        <w:t xml:space="preserve"> </w:t>
      </w:r>
    </w:p>
    <w:p w14:paraId="52F49B0C" w14:textId="0B7E5333" w:rsidR="00792AF1" w:rsidRPr="00200A49" w:rsidRDefault="00792AF1"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All states and territories have made a commitment to implement competency-based models for all apprenticeships, as agreed to at the Council of Australian Governments </w:t>
      </w:r>
      <w:r w:rsidR="0079125B">
        <w:rPr>
          <w:rFonts w:ascii="Calibri" w:eastAsia="Calibri" w:hAnsi="Calibri" w:cs="Calibri"/>
          <w:sz w:val="22"/>
          <w:szCs w:val="22"/>
        </w:rPr>
        <w:t xml:space="preserve">(COAG) </w:t>
      </w:r>
      <w:r w:rsidRPr="00200A49">
        <w:rPr>
          <w:rFonts w:ascii="Calibri" w:eastAsia="Calibri" w:hAnsi="Calibri" w:cs="Calibri"/>
          <w:sz w:val="22"/>
          <w:szCs w:val="22"/>
        </w:rPr>
        <w:t xml:space="preserve">in 2006. Competency-based completion has been implemented since 2008, and has applied to all apprentices since 2011. Moving away from this commitment to a 4-year minimum model would be inconsistent with COAG agreements.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a change to a COAG agreement represents a significant government policy change and is therefore out-of-scope for the remake of regulations.</w:t>
      </w:r>
    </w:p>
    <w:p w14:paraId="0CECEDDC" w14:textId="77777777" w:rsidR="00792AF1" w:rsidRPr="00200A49" w:rsidRDefault="00792AF1"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However, given the significant number of submissions from stakeholders </w:t>
      </w:r>
      <w:r w:rsidR="00BA2931" w:rsidRPr="00200A49">
        <w:rPr>
          <w:rFonts w:ascii="Calibri" w:eastAsia="Calibri" w:hAnsi="Calibri" w:cs="Calibri"/>
          <w:sz w:val="22"/>
          <w:szCs w:val="22"/>
        </w:rPr>
        <w:t xml:space="preserve">on </w:t>
      </w:r>
      <w:r w:rsidRPr="00200A49">
        <w:rPr>
          <w:rFonts w:ascii="Calibri" w:eastAsia="Calibri" w:hAnsi="Calibri" w:cs="Calibri"/>
          <w:sz w:val="22"/>
          <w:szCs w:val="22"/>
        </w:rPr>
        <w:t xml:space="preserve">this change,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considered it appropriate to </w:t>
      </w:r>
      <w:r w:rsidR="00BA2931" w:rsidRPr="00200A49">
        <w:rPr>
          <w:rFonts w:ascii="Calibri" w:eastAsia="Calibri" w:hAnsi="Calibri" w:cs="Calibri"/>
          <w:sz w:val="22"/>
          <w:szCs w:val="22"/>
        </w:rPr>
        <w:t xml:space="preserve">consider </w:t>
      </w:r>
      <w:r w:rsidRPr="00200A49">
        <w:rPr>
          <w:rFonts w:ascii="Calibri" w:eastAsia="Calibri" w:hAnsi="Calibri" w:cs="Calibri"/>
          <w:sz w:val="22"/>
          <w:szCs w:val="22"/>
        </w:rPr>
        <w:t xml:space="preserve">the impact of the proposal further. </w:t>
      </w:r>
    </w:p>
    <w:p w14:paraId="786DC3DF" w14:textId="77777777" w:rsidR="009F0153" w:rsidRPr="00200A49" w:rsidRDefault="00792AF1"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Stakeholders </w:t>
      </w:r>
      <w:r w:rsidR="009F0153" w:rsidRPr="00200A49">
        <w:rPr>
          <w:rFonts w:ascii="Calibri" w:eastAsia="Calibri" w:hAnsi="Calibri" w:cs="Calibri"/>
          <w:sz w:val="22"/>
          <w:szCs w:val="22"/>
        </w:rPr>
        <w:t xml:space="preserve">argument for </w:t>
      </w:r>
      <w:r w:rsidRPr="00200A49">
        <w:rPr>
          <w:rFonts w:ascii="Calibri" w:eastAsia="Calibri" w:hAnsi="Calibri" w:cs="Calibri"/>
          <w:sz w:val="22"/>
          <w:szCs w:val="22"/>
        </w:rPr>
        <w:t xml:space="preserve">the proposed 4-year minimum period for the apprentice </w:t>
      </w:r>
      <w:r w:rsidR="009F0153" w:rsidRPr="00200A49">
        <w:rPr>
          <w:rFonts w:ascii="Calibri" w:eastAsia="Calibri" w:hAnsi="Calibri" w:cs="Calibri"/>
          <w:sz w:val="22"/>
          <w:szCs w:val="22"/>
        </w:rPr>
        <w:t xml:space="preserve">is that the current model is not effective at producing apprentices of a high quality, whereas requiring all apprentices to train for at least 4 years would result in </w:t>
      </w:r>
      <w:r w:rsidR="00D305D3" w:rsidRPr="00200A49">
        <w:rPr>
          <w:rFonts w:ascii="Calibri" w:eastAsia="Calibri" w:hAnsi="Calibri" w:cs="Calibri"/>
          <w:sz w:val="22"/>
          <w:szCs w:val="22"/>
        </w:rPr>
        <w:t xml:space="preserve">improved </w:t>
      </w:r>
      <w:r w:rsidR="009F0153" w:rsidRPr="00200A49">
        <w:rPr>
          <w:rFonts w:ascii="Calibri" w:eastAsia="Calibri" w:hAnsi="Calibri" w:cs="Calibri"/>
          <w:sz w:val="22"/>
          <w:szCs w:val="22"/>
        </w:rPr>
        <w:t>outcomes.</w:t>
      </w:r>
    </w:p>
    <w:p w14:paraId="26002FA2" w14:textId="77777777" w:rsidR="009F0153" w:rsidRPr="00200A49" w:rsidRDefault="009F0153">
      <w:pPr>
        <w:spacing w:after="120"/>
        <w:rPr>
          <w:rFonts w:ascii="Calibri" w:eastAsia="Calibri" w:hAnsi="Calibri" w:cs="Calibri"/>
          <w:sz w:val="22"/>
          <w:szCs w:val="22"/>
        </w:rPr>
      </w:pPr>
      <w:r w:rsidRPr="00200A49">
        <w:rPr>
          <w:rFonts w:ascii="Calibri" w:eastAsia="Calibri" w:hAnsi="Calibri" w:cs="Calibri"/>
          <w:sz w:val="22"/>
          <w:szCs w:val="22"/>
        </w:rPr>
        <w:t>This change would only affect a proportion of apprentices (around 20 per cent</w:t>
      </w:r>
      <w:r w:rsidR="003C2882" w:rsidRPr="00200A49">
        <w:rPr>
          <w:rStyle w:val="FootnoteReference"/>
          <w:rFonts w:ascii="Calibri" w:hAnsi="Calibri"/>
          <w:sz w:val="22"/>
          <w:szCs w:val="22"/>
        </w:rPr>
        <w:footnoteReference w:id="15"/>
      </w:r>
      <w:r w:rsidRPr="00200A49">
        <w:rPr>
          <w:rFonts w:ascii="Calibri" w:eastAsia="Calibri" w:hAnsi="Calibri" w:cs="Calibri"/>
          <w:sz w:val="22"/>
          <w:szCs w:val="22"/>
        </w:rPr>
        <w:t>), and in general would only delay becoming a registered plumber by up to six months</w:t>
      </w:r>
      <w:r w:rsidR="00B239E8" w:rsidRPr="00200A49">
        <w:rPr>
          <w:rFonts w:ascii="Calibri" w:eastAsia="Calibri" w:hAnsi="Calibri" w:cs="Calibri"/>
          <w:sz w:val="22"/>
          <w:szCs w:val="22"/>
        </w:rPr>
        <w:t xml:space="preserve"> in practice</w:t>
      </w:r>
      <w:r w:rsidRPr="00200A49">
        <w:rPr>
          <w:rFonts w:ascii="Calibri" w:eastAsia="Calibri" w:hAnsi="Calibri" w:cs="Calibri"/>
          <w:sz w:val="22"/>
          <w:szCs w:val="22"/>
        </w:rPr>
        <w:t>.</w:t>
      </w:r>
    </w:p>
    <w:p w14:paraId="703029CC" w14:textId="77777777" w:rsidR="009F0153" w:rsidRPr="00200A49" w:rsidRDefault="009F0153">
      <w:pPr>
        <w:spacing w:after="120"/>
        <w:rPr>
          <w:rFonts w:ascii="Calibri" w:eastAsia="Calibri" w:hAnsi="Calibri" w:cs="Calibri"/>
          <w:sz w:val="22"/>
          <w:szCs w:val="22"/>
        </w:rPr>
      </w:pPr>
      <w:r w:rsidRPr="00200A49">
        <w:rPr>
          <w:rFonts w:ascii="Calibri" w:eastAsia="Calibri" w:hAnsi="Calibri" w:cs="Calibri"/>
          <w:sz w:val="22"/>
          <w:szCs w:val="22"/>
        </w:rPr>
        <w:t>This would add to the costs of the Regulations by around $600,000 per year, or $5.9 million over ten years.</w:t>
      </w:r>
    </w:p>
    <w:p w14:paraId="02C0700C" w14:textId="084A7F4E" w:rsidR="009F0153" w:rsidRPr="00200A49" w:rsidRDefault="00595FA3" w:rsidP="00616558">
      <w:pPr>
        <w:spacing w:after="120"/>
        <w:rPr>
          <w:rFonts w:ascii="Calibri" w:eastAsia="Calibri" w:hAnsi="Calibri" w:cs="Calibri"/>
          <w:sz w:val="22"/>
          <w:szCs w:val="22"/>
        </w:rPr>
      </w:pPr>
      <w:r w:rsidRPr="00200A49">
        <w:rPr>
          <w:rFonts w:ascii="Calibri" w:eastAsia="Calibri" w:hAnsi="Calibri" w:cs="Calibri"/>
          <w:sz w:val="22"/>
          <w:szCs w:val="22"/>
        </w:rPr>
        <w:t>Moreover, w</w:t>
      </w:r>
      <w:r w:rsidR="009F0153" w:rsidRPr="00200A49">
        <w:rPr>
          <w:rFonts w:ascii="Calibri" w:eastAsia="Calibri" w:hAnsi="Calibri" w:cs="Calibri"/>
          <w:sz w:val="22"/>
          <w:szCs w:val="22"/>
        </w:rPr>
        <w:t xml:space="preserve">hile the cost would be relatively small, the </w:t>
      </w:r>
      <w:r w:rsidR="004345B2" w:rsidRPr="00200A49">
        <w:rPr>
          <w:rFonts w:ascii="Calibri" w:eastAsia="Calibri" w:hAnsi="Calibri" w:cs="Calibri"/>
          <w:sz w:val="22"/>
          <w:szCs w:val="22"/>
        </w:rPr>
        <w:t>department</w:t>
      </w:r>
      <w:r w:rsidR="009F0153" w:rsidRPr="00200A49">
        <w:rPr>
          <w:rFonts w:ascii="Calibri" w:eastAsia="Calibri" w:hAnsi="Calibri" w:cs="Calibri"/>
          <w:sz w:val="22"/>
          <w:szCs w:val="22"/>
        </w:rPr>
        <w:t xml:space="preserve"> is not satisfied that it will of itself directly result in corresponding benefits. Apprenticeships are completed when an apprentice has demonstrated the required competencies, which may take some apprentices more or less than </w:t>
      </w:r>
      <w:r w:rsidR="001346DA" w:rsidRPr="00200A49">
        <w:rPr>
          <w:rFonts w:ascii="Calibri" w:eastAsia="Calibri" w:hAnsi="Calibri" w:cs="Calibri"/>
          <w:sz w:val="22"/>
          <w:szCs w:val="22"/>
        </w:rPr>
        <w:t>4</w:t>
      </w:r>
      <w:r w:rsidR="001346DA">
        <w:rPr>
          <w:rFonts w:ascii="Calibri" w:eastAsia="Calibri" w:hAnsi="Calibri" w:cs="Calibri"/>
          <w:sz w:val="22"/>
          <w:szCs w:val="22"/>
        </w:rPr>
        <w:t> </w:t>
      </w:r>
      <w:r w:rsidR="009F0153" w:rsidRPr="00200A49">
        <w:rPr>
          <w:rFonts w:ascii="Calibri" w:eastAsia="Calibri" w:hAnsi="Calibri" w:cs="Calibri"/>
          <w:sz w:val="22"/>
          <w:szCs w:val="22"/>
        </w:rPr>
        <w:t xml:space="preserve">years to obtain. While </w:t>
      </w:r>
      <w:r w:rsidR="00D305D3"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00D305D3" w:rsidRPr="00200A49">
        <w:rPr>
          <w:rFonts w:ascii="Calibri" w:eastAsia="Calibri" w:hAnsi="Calibri" w:cs="Calibri"/>
          <w:sz w:val="22"/>
          <w:szCs w:val="22"/>
        </w:rPr>
        <w:t xml:space="preserve"> acknowledges that </w:t>
      </w:r>
      <w:r w:rsidR="009F0153" w:rsidRPr="00200A49">
        <w:rPr>
          <w:rFonts w:ascii="Calibri" w:eastAsia="Calibri" w:hAnsi="Calibri" w:cs="Calibri"/>
          <w:sz w:val="22"/>
          <w:szCs w:val="22"/>
        </w:rPr>
        <w:t xml:space="preserve">there </w:t>
      </w:r>
      <w:r w:rsidR="00D305D3" w:rsidRPr="00200A49">
        <w:rPr>
          <w:rFonts w:ascii="Calibri" w:eastAsia="Calibri" w:hAnsi="Calibri" w:cs="Calibri"/>
          <w:sz w:val="22"/>
          <w:szCs w:val="22"/>
        </w:rPr>
        <w:t xml:space="preserve">is </w:t>
      </w:r>
      <w:r w:rsidR="009F0153" w:rsidRPr="00200A49">
        <w:rPr>
          <w:rFonts w:ascii="Calibri" w:eastAsia="Calibri" w:hAnsi="Calibri" w:cs="Calibri"/>
          <w:sz w:val="22"/>
          <w:szCs w:val="22"/>
        </w:rPr>
        <w:t xml:space="preserve">genuine concern </w:t>
      </w:r>
      <w:r w:rsidR="00D305D3" w:rsidRPr="00200A49">
        <w:rPr>
          <w:rFonts w:ascii="Calibri" w:eastAsia="Calibri" w:hAnsi="Calibri" w:cs="Calibri"/>
          <w:sz w:val="22"/>
          <w:szCs w:val="22"/>
        </w:rPr>
        <w:t>regarding the quality of training outcomes provided to</w:t>
      </w:r>
      <w:r w:rsidR="00BA2931" w:rsidRPr="00200A49">
        <w:rPr>
          <w:rFonts w:ascii="Calibri" w:eastAsia="Calibri" w:hAnsi="Calibri" w:cs="Calibri"/>
          <w:sz w:val="22"/>
          <w:szCs w:val="22"/>
        </w:rPr>
        <w:t xml:space="preserve"> some</w:t>
      </w:r>
      <w:r w:rsidR="00D305D3" w:rsidRPr="00200A49">
        <w:rPr>
          <w:rFonts w:ascii="Calibri" w:eastAsia="Calibri" w:hAnsi="Calibri" w:cs="Calibri"/>
          <w:sz w:val="22"/>
          <w:szCs w:val="22"/>
        </w:rPr>
        <w:t xml:space="preserve"> individuals participating in apprenticeships,</w:t>
      </w:r>
      <w:r w:rsidR="009F0153" w:rsidRPr="00200A49">
        <w:rPr>
          <w:rFonts w:ascii="Calibri" w:eastAsia="Calibri" w:hAnsi="Calibri" w:cs="Calibri"/>
          <w:sz w:val="22"/>
          <w:szCs w:val="22"/>
        </w:rPr>
        <w:t xml:space="preserve"> the </w:t>
      </w:r>
      <w:r w:rsidR="004345B2" w:rsidRPr="00200A49">
        <w:rPr>
          <w:rFonts w:ascii="Calibri" w:eastAsia="Calibri" w:hAnsi="Calibri" w:cs="Calibri"/>
          <w:sz w:val="22"/>
          <w:szCs w:val="22"/>
        </w:rPr>
        <w:t>department</w:t>
      </w:r>
      <w:r w:rsidR="009F0153" w:rsidRPr="00200A49">
        <w:rPr>
          <w:rFonts w:ascii="Calibri" w:eastAsia="Calibri" w:hAnsi="Calibri" w:cs="Calibri"/>
          <w:sz w:val="22"/>
          <w:szCs w:val="22"/>
        </w:rPr>
        <w:t xml:space="preserve"> considers that </w:t>
      </w:r>
      <w:r w:rsidR="00D305D3" w:rsidRPr="00200A49">
        <w:rPr>
          <w:rFonts w:ascii="Calibri" w:eastAsia="Calibri" w:hAnsi="Calibri" w:cs="Calibri"/>
          <w:sz w:val="22"/>
          <w:szCs w:val="22"/>
        </w:rPr>
        <w:t>addressing this issue</w:t>
      </w:r>
      <w:r w:rsidR="009F0153" w:rsidRPr="00200A49">
        <w:rPr>
          <w:rFonts w:ascii="Calibri" w:eastAsia="Calibri" w:hAnsi="Calibri" w:cs="Calibri"/>
          <w:sz w:val="22"/>
          <w:szCs w:val="22"/>
        </w:rPr>
        <w:t xml:space="preserve"> through</w:t>
      </w:r>
      <w:r w:rsidR="00D305D3" w:rsidRPr="00200A49">
        <w:rPr>
          <w:rFonts w:ascii="Calibri" w:eastAsia="Calibri" w:hAnsi="Calibri" w:cs="Calibri"/>
          <w:sz w:val="22"/>
          <w:szCs w:val="22"/>
        </w:rPr>
        <w:t xml:space="preserve"> improvements in the </w:t>
      </w:r>
      <w:r w:rsidR="009F0153" w:rsidRPr="00200A49">
        <w:rPr>
          <w:rFonts w:ascii="Calibri" w:eastAsia="Calibri" w:hAnsi="Calibri" w:cs="Calibri"/>
          <w:sz w:val="22"/>
          <w:szCs w:val="22"/>
        </w:rPr>
        <w:t xml:space="preserve">training system </w:t>
      </w:r>
      <w:r w:rsidR="00D305D3" w:rsidRPr="00200A49">
        <w:rPr>
          <w:rFonts w:ascii="Calibri" w:eastAsia="Calibri" w:hAnsi="Calibri" w:cs="Calibri"/>
          <w:sz w:val="22"/>
          <w:szCs w:val="22"/>
        </w:rPr>
        <w:t xml:space="preserve">is preferable to </w:t>
      </w:r>
      <w:r w:rsidR="009F0153" w:rsidRPr="00200A49">
        <w:rPr>
          <w:rFonts w:ascii="Calibri" w:eastAsia="Calibri" w:hAnsi="Calibri" w:cs="Calibri"/>
          <w:sz w:val="22"/>
          <w:szCs w:val="22"/>
        </w:rPr>
        <w:t>creat</w:t>
      </w:r>
      <w:r w:rsidR="00D305D3" w:rsidRPr="00200A49">
        <w:rPr>
          <w:rFonts w:ascii="Calibri" w:eastAsia="Calibri" w:hAnsi="Calibri" w:cs="Calibri"/>
          <w:sz w:val="22"/>
          <w:szCs w:val="22"/>
        </w:rPr>
        <w:t>ing</w:t>
      </w:r>
      <w:r w:rsidR="009F0153" w:rsidRPr="00200A49">
        <w:rPr>
          <w:rFonts w:ascii="Calibri" w:eastAsia="Calibri" w:hAnsi="Calibri" w:cs="Calibri"/>
          <w:sz w:val="22"/>
          <w:szCs w:val="22"/>
        </w:rPr>
        <w:t xml:space="preserve"> new barriers to registration that may not directly target the underlying problem.</w:t>
      </w:r>
    </w:p>
    <w:p w14:paraId="2B97366E" w14:textId="77777777" w:rsidR="00792AF1" w:rsidRPr="00200A49" w:rsidRDefault="00792AF1" w:rsidP="00616558">
      <w:pPr>
        <w:spacing w:after="120"/>
        <w:rPr>
          <w:rFonts w:ascii="Calibri" w:eastAsia="Calibri" w:hAnsi="Calibri" w:cs="Calibri"/>
          <w:sz w:val="22"/>
          <w:szCs w:val="22"/>
        </w:rPr>
      </w:pPr>
      <w:r w:rsidRPr="00200A49">
        <w:rPr>
          <w:rFonts w:ascii="Calibri" w:eastAsia="Calibri" w:hAnsi="Calibri" w:cs="Calibri"/>
          <w:sz w:val="22"/>
          <w:szCs w:val="22"/>
        </w:rPr>
        <w:t>While consideration of a change to the competency</w:t>
      </w:r>
      <w:r w:rsidR="00567CC5" w:rsidRPr="00200A49">
        <w:rPr>
          <w:rFonts w:ascii="Calibri" w:eastAsia="Calibri" w:hAnsi="Calibri" w:cs="Calibri"/>
          <w:sz w:val="22"/>
          <w:szCs w:val="22"/>
        </w:rPr>
        <w:t>-</w:t>
      </w:r>
      <w:r w:rsidRPr="00200A49">
        <w:rPr>
          <w:rFonts w:ascii="Calibri" w:eastAsia="Calibri" w:hAnsi="Calibri" w:cs="Calibri"/>
          <w:sz w:val="22"/>
          <w:szCs w:val="22"/>
        </w:rPr>
        <w:t xml:space="preserve">based model is out of scope for the remake project,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’s position is that retaining the current competency-based completion model for plumbing is appropriate.</w:t>
      </w:r>
    </w:p>
    <w:p w14:paraId="630FEB09" w14:textId="77777777" w:rsidR="001575D3" w:rsidRPr="00200A49" w:rsidRDefault="001575D3">
      <w:pPr>
        <w:rPr>
          <w:rFonts w:asciiTheme="majorHAnsi" w:eastAsiaTheme="majorEastAsia" w:hAnsiTheme="majorHAnsi" w:cstheme="majorBidi"/>
          <w:b/>
          <w:color w:val="2F5496" w:themeColor="accent1" w:themeShade="BF"/>
          <w:sz w:val="26"/>
          <w:szCs w:val="26"/>
          <w:lang w:val="en"/>
        </w:rPr>
      </w:pPr>
      <w:r w:rsidRPr="00200A49">
        <w:br w:type="page"/>
      </w:r>
    </w:p>
    <w:p w14:paraId="74B89747" w14:textId="77777777" w:rsidR="00076008" w:rsidRPr="00200A49" w:rsidRDefault="00076008" w:rsidP="00DF5383">
      <w:pPr>
        <w:pStyle w:val="Heading2"/>
      </w:pPr>
      <w:bookmarkStart w:id="65" w:name="_Toc517912094"/>
      <w:r w:rsidRPr="00200A49">
        <w:t>Options for defining the classes of plumbing work</w:t>
      </w:r>
      <w:bookmarkEnd w:id="65"/>
    </w:p>
    <w:p w14:paraId="689064EB" w14:textId="77777777" w:rsidR="00076008" w:rsidRPr="00200A49" w:rsidRDefault="00076008"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setting of work classes varies somewhat between the jurisdictions, although all states and territories limit the types of work a plumber may do through the use of classes. In Victoria, the current Regulations specify eight classes of work as set out in the following table. However, within three of these classes, there are sub-classes of specialised plumbing work; the specialised classes prescribe additional competencies required for practitioners to carry out those classes of work. </w:t>
      </w:r>
    </w:p>
    <w:p w14:paraId="067C7B65" w14:textId="77777777" w:rsidR="00076008" w:rsidRPr="00200A49" w:rsidRDefault="003A3ED2" w:rsidP="00D9506C">
      <w:pPr>
        <w:pStyle w:val="Caption"/>
        <w:rPr>
          <w:rFonts w:eastAsia="Calibri"/>
        </w:rPr>
      </w:pPr>
      <w:r w:rsidRPr="00200A49">
        <w:rPr>
          <w:noProof/>
          <w:lang w:eastAsia="en-AU"/>
        </w:rPr>
        <mc:AlternateContent>
          <mc:Choice Requires="wps">
            <w:drawing>
              <wp:anchor distT="0" distB="0" distL="114300" distR="114300" simplePos="0" relativeHeight="251658262" behindDoc="0" locked="0" layoutInCell="1" allowOverlap="1" wp14:anchorId="04C5CF8C" wp14:editId="33B7F172">
                <wp:simplePos x="0" y="0"/>
                <wp:positionH relativeFrom="column">
                  <wp:posOffset>1179830</wp:posOffset>
                </wp:positionH>
                <wp:positionV relativeFrom="paragraph">
                  <wp:posOffset>233680</wp:posOffset>
                </wp:positionV>
                <wp:extent cx="3359785" cy="3221355"/>
                <wp:effectExtent l="0" t="0" r="18415" b="17145"/>
                <wp:wrapNone/>
                <wp:docPr id="122" name="Rounded Rectangle 122"/>
                <wp:cNvGraphicFramePr/>
                <a:graphic xmlns:a="http://schemas.openxmlformats.org/drawingml/2006/main">
                  <a:graphicData uri="http://schemas.microsoft.com/office/word/2010/wordprocessingShape">
                    <wps:wsp>
                      <wps:cNvSpPr/>
                      <wps:spPr>
                        <a:xfrm>
                          <a:off x="0" y="0"/>
                          <a:ext cx="3359785" cy="3221355"/>
                        </a:xfrm>
                        <a:prstGeom prst="roundRect">
                          <a:avLst>
                            <a:gd name="adj" fmla="val 122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F1AD78">
              <v:roundrect w14:anchorId="1109BDC6" id="Rounded Rectangle 122" o:spid="_x0000_s1026" style="position:absolute;margin-left:92.9pt;margin-top:18.4pt;width:264.55pt;height:253.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" filled="f" strokecolor="#1f3763 [1604]" strokeweight="1pt">
                <v:stroke joinstyle="miter"/>
              </v:roundrect>
            </w:pict>
          </mc:Fallback>
        </mc:AlternateContent>
      </w:r>
      <w:r w:rsidRPr="00200A49">
        <w:t xml:space="preserve">Table </w:t>
      </w:r>
      <w:r w:rsidR="00317C3F" w:rsidRPr="00200A49">
        <w:rPr>
          <w:noProof/>
        </w:rPr>
        <w:t>16</w:t>
      </w:r>
      <w:r w:rsidR="00076008" w:rsidRPr="00200A49">
        <w:rPr>
          <w:rFonts w:eastAsia="Calibri"/>
        </w:rPr>
        <w:t>: Current classes of plumbing work</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40"/>
        <w:gridCol w:w="2640"/>
      </w:tblGrid>
      <w:tr w:rsidR="00076008" w:rsidRPr="00200A49" w14:paraId="696C21BF" w14:textId="77777777" w:rsidTr="0059148C">
        <w:trPr>
          <w:trHeight w:val="320"/>
          <w:jc w:val="center"/>
        </w:trPr>
        <w:tc>
          <w:tcPr>
            <w:tcW w:w="2640" w:type="dxa"/>
            <w:shd w:val="clear" w:color="auto" w:fill="D9E2F3" w:themeFill="accent1" w:themeFillTint="33"/>
            <w:noWrap/>
            <w:hideMark/>
          </w:tcPr>
          <w:p w14:paraId="70967402" w14:textId="77777777" w:rsidR="00076008" w:rsidRPr="00200A49" w:rsidRDefault="00076008">
            <w:pPr>
              <w:spacing w:before="40" w:after="60"/>
              <w:rPr>
                <w:rFonts w:ascii="Calibri" w:eastAsia="Calibri" w:hAnsi="Calibri" w:cs="Calibri"/>
                <w:b/>
                <w:color w:val="000000" w:themeColor="text1"/>
                <w:sz w:val="21"/>
                <w:szCs w:val="21"/>
              </w:rPr>
            </w:pPr>
            <w:r w:rsidRPr="00200A49">
              <w:rPr>
                <w:rFonts w:ascii="Calibri" w:eastAsia="Calibri" w:hAnsi="Calibri" w:cs="Calibri"/>
                <w:b/>
                <w:color w:val="000000" w:themeColor="text1"/>
                <w:sz w:val="21"/>
                <w:szCs w:val="21"/>
              </w:rPr>
              <w:t>Classes of plumbing work</w:t>
            </w:r>
          </w:p>
        </w:tc>
        <w:tc>
          <w:tcPr>
            <w:tcW w:w="2640" w:type="dxa"/>
            <w:shd w:val="clear" w:color="auto" w:fill="D9E2F3" w:themeFill="accent1" w:themeFillTint="33"/>
          </w:tcPr>
          <w:p w14:paraId="56ED51E8" w14:textId="77777777" w:rsidR="00076008" w:rsidRPr="00200A49" w:rsidRDefault="00076008">
            <w:pPr>
              <w:spacing w:before="40" w:after="60"/>
              <w:rPr>
                <w:rFonts w:ascii="Calibri" w:eastAsia="Calibri" w:hAnsi="Calibri" w:cs="Calibri"/>
                <w:b/>
                <w:color w:val="000000" w:themeColor="text1"/>
                <w:sz w:val="21"/>
                <w:szCs w:val="21"/>
              </w:rPr>
            </w:pPr>
            <w:r w:rsidRPr="00200A49">
              <w:rPr>
                <w:rFonts w:ascii="Calibri" w:eastAsia="Calibri" w:hAnsi="Calibri" w:cs="Calibri"/>
                <w:b/>
                <w:color w:val="000000" w:themeColor="text1"/>
                <w:sz w:val="21"/>
                <w:szCs w:val="21"/>
              </w:rPr>
              <w:t>Classes of specialised plumbing work</w:t>
            </w:r>
          </w:p>
        </w:tc>
      </w:tr>
      <w:tr w:rsidR="00076008" w:rsidRPr="00200A49" w14:paraId="508D4884" w14:textId="77777777" w:rsidTr="0059148C">
        <w:trPr>
          <w:trHeight w:val="320"/>
          <w:jc w:val="center"/>
        </w:trPr>
        <w:tc>
          <w:tcPr>
            <w:tcW w:w="2640" w:type="dxa"/>
            <w:shd w:val="clear" w:color="auto" w:fill="FFFFFF" w:themeFill="background1"/>
            <w:noWrap/>
            <w:hideMark/>
          </w:tcPr>
          <w:p w14:paraId="74578EE0"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Drainage</w:t>
            </w:r>
          </w:p>
        </w:tc>
        <w:tc>
          <w:tcPr>
            <w:tcW w:w="2640" w:type="dxa"/>
            <w:shd w:val="clear" w:color="auto" w:fill="FFFFFF" w:themeFill="background1"/>
          </w:tcPr>
          <w:p w14:paraId="5E111631"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w:t>
            </w:r>
          </w:p>
        </w:tc>
      </w:tr>
      <w:tr w:rsidR="00076008" w:rsidRPr="00200A49" w14:paraId="714B4D1E" w14:textId="77777777" w:rsidTr="0059148C">
        <w:trPr>
          <w:trHeight w:val="320"/>
          <w:jc w:val="center"/>
        </w:trPr>
        <w:tc>
          <w:tcPr>
            <w:tcW w:w="2640" w:type="dxa"/>
            <w:shd w:val="clear" w:color="auto" w:fill="FFFFFF" w:themeFill="background1"/>
            <w:noWrap/>
            <w:hideMark/>
          </w:tcPr>
          <w:p w14:paraId="5723CD50"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Fire protection</w:t>
            </w:r>
          </w:p>
        </w:tc>
        <w:tc>
          <w:tcPr>
            <w:tcW w:w="2640" w:type="dxa"/>
            <w:shd w:val="clear" w:color="auto" w:fill="FFFFFF" w:themeFill="background1"/>
          </w:tcPr>
          <w:p w14:paraId="13885C58"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w:t>
            </w:r>
          </w:p>
        </w:tc>
      </w:tr>
      <w:tr w:rsidR="00076008" w:rsidRPr="00200A49" w14:paraId="2D5E4D2A" w14:textId="77777777" w:rsidTr="0059148C">
        <w:trPr>
          <w:trHeight w:val="1297"/>
          <w:jc w:val="center"/>
        </w:trPr>
        <w:tc>
          <w:tcPr>
            <w:tcW w:w="2640" w:type="dxa"/>
            <w:shd w:val="clear" w:color="auto" w:fill="FFFFFF" w:themeFill="background1"/>
            <w:noWrap/>
            <w:hideMark/>
          </w:tcPr>
          <w:p w14:paraId="70DA7E18"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Gasfitting</w:t>
            </w:r>
          </w:p>
        </w:tc>
        <w:tc>
          <w:tcPr>
            <w:tcW w:w="2640" w:type="dxa"/>
            <w:shd w:val="clear" w:color="auto" w:fill="FFFFFF" w:themeFill="background1"/>
          </w:tcPr>
          <w:p w14:paraId="092444DA"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A appliance conversion</w:t>
            </w:r>
          </w:p>
          <w:p w14:paraId="4F72027C"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A appliance servicing</w:t>
            </w:r>
          </w:p>
          <w:p w14:paraId="63D63E17" w14:textId="77777777" w:rsidR="00076008" w:rsidRPr="00200A49" w:rsidRDefault="00076008" w:rsidP="007005D2">
            <w:pPr>
              <w:spacing w:before="40" w:after="60"/>
              <w:rPr>
                <w:rFonts w:ascii="Calibri" w:eastAsia="Calibri" w:hAnsi="Calibri" w:cs="Calibri"/>
                <w:sz w:val="21"/>
                <w:szCs w:val="21"/>
              </w:rPr>
            </w:pPr>
            <w:r w:rsidRPr="00200A49">
              <w:rPr>
                <w:rFonts w:ascii="Calibri" w:eastAsia="Calibri" w:hAnsi="Calibri" w:cs="Calibri"/>
                <w:sz w:val="21"/>
                <w:szCs w:val="21"/>
              </w:rPr>
              <w:t>Type B gasfitting</w:t>
            </w:r>
          </w:p>
          <w:p w14:paraId="2D18D98A" w14:textId="77777777" w:rsidR="00076008" w:rsidRPr="00200A49" w:rsidRDefault="00076008" w:rsidP="007717DE">
            <w:pPr>
              <w:spacing w:before="40" w:after="60"/>
              <w:rPr>
                <w:rFonts w:ascii="Calibri" w:eastAsia="Calibri" w:hAnsi="Calibri" w:cs="Calibri"/>
                <w:sz w:val="21"/>
                <w:szCs w:val="21"/>
              </w:rPr>
            </w:pPr>
            <w:r w:rsidRPr="00200A49">
              <w:rPr>
                <w:rFonts w:ascii="Calibri" w:eastAsia="Calibri" w:hAnsi="Calibri" w:cs="Calibri"/>
                <w:sz w:val="21"/>
                <w:szCs w:val="21"/>
              </w:rPr>
              <w:t xml:space="preserve">Type B </w:t>
            </w:r>
            <w:r w:rsidR="00C50054" w:rsidRPr="00200A49">
              <w:rPr>
                <w:rFonts w:ascii="Calibri" w:eastAsia="Calibri" w:hAnsi="Calibri" w:cs="Calibri"/>
                <w:sz w:val="21"/>
                <w:szCs w:val="21"/>
              </w:rPr>
              <w:t>advanced</w:t>
            </w:r>
            <w:r w:rsidRPr="00200A49">
              <w:rPr>
                <w:rFonts w:ascii="Calibri" w:eastAsia="Calibri" w:hAnsi="Calibri" w:cs="Calibri"/>
                <w:sz w:val="21"/>
                <w:szCs w:val="21"/>
              </w:rPr>
              <w:t xml:space="preserve"> gasfitting</w:t>
            </w:r>
          </w:p>
        </w:tc>
      </w:tr>
      <w:tr w:rsidR="00076008" w:rsidRPr="00200A49" w14:paraId="06FC79AF" w14:textId="77777777" w:rsidTr="0059148C">
        <w:trPr>
          <w:trHeight w:val="320"/>
          <w:jc w:val="center"/>
        </w:trPr>
        <w:tc>
          <w:tcPr>
            <w:tcW w:w="2640" w:type="dxa"/>
            <w:shd w:val="clear" w:color="auto" w:fill="FFFFFF" w:themeFill="background1"/>
            <w:noWrap/>
            <w:hideMark/>
          </w:tcPr>
          <w:p w14:paraId="15C3096B"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Irrigation (non-agriculture)</w:t>
            </w:r>
          </w:p>
        </w:tc>
        <w:tc>
          <w:tcPr>
            <w:tcW w:w="2640" w:type="dxa"/>
            <w:shd w:val="clear" w:color="auto" w:fill="FFFFFF" w:themeFill="background1"/>
          </w:tcPr>
          <w:p w14:paraId="764D1A72"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w:t>
            </w:r>
          </w:p>
        </w:tc>
      </w:tr>
      <w:tr w:rsidR="00076008" w:rsidRPr="00200A49" w14:paraId="7B1D75DC" w14:textId="77777777" w:rsidTr="0059148C">
        <w:trPr>
          <w:trHeight w:val="320"/>
          <w:jc w:val="center"/>
        </w:trPr>
        <w:tc>
          <w:tcPr>
            <w:tcW w:w="2640" w:type="dxa"/>
            <w:shd w:val="clear" w:color="auto" w:fill="FFFFFF" w:themeFill="background1"/>
            <w:noWrap/>
            <w:hideMark/>
          </w:tcPr>
          <w:p w14:paraId="1ED4E234"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Mechanical services</w:t>
            </w:r>
          </w:p>
        </w:tc>
        <w:tc>
          <w:tcPr>
            <w:tcW w:w="2640" w:type="dxa"/>
            <w:shd w:val="clear" w:color="auto" w:fill="FFFFFF" w:themeFill="background1"/>
          </w:tcPr>
          <w:p w14:paraId="67F69E22" w14:textId="2DB22C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Refrigerated air conditioning</w:t>
            </w:r>
          </w:p>
        </w:tc>
      </w:tr>
      <w:tr w:rsidR="00076008" w:rsidRPr="00200A49" w14:paraId="411B0C98" w14:textId="77777777" w:rsidTr="0059148C">
        <w:trPr>
          <w:trHeight w:val="320"/>
          <w:jc w:val="center"/>
        </w:trPr>
        <w:tc>
          <w:tcPr>
            <w:tcW w:w="2640" w:type="dxa"/>
            <w:shd w:val="clear" w:color="auto" w:fill="FFFFFF" w:themeFill="background1"/>
            <w:noWrap/>
            <w:hideMark/>
          </w:tcPr>
          <w:p w14:paraId="343F6E43"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Roofing (stormwater)</w:t>
            </w:r>
          </w:p>
        </w:tc>
        <w:tc>
          <w:tcPr>
            <w:tcW w:w="2640" w:type="dxa"/>
            <w:shd w:val="clear" w:color="auto" w:fill="FFFFFF" w:themeFill="background1"/>
          </w:tcPr>
          <w:p w14:paraId="0075C534"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w:t>
            </w:r>
          </w:p>
        </w:tc>
      </w:tr>
      <w:tr w:rsidR="00076008" w:rsidRPr="00200A49" w14:paraId="59E02D25" w14:textId="77777777" w:rsidTr="0059148C">
        <w:trPr>
          <w:trHeight w:val="320"/>
          <w:jc w:val="center"/>
        </w:trPr>
        <w:tc>
          <w:tcPr>
            <w:tcW w:w="2640" w:type="dxa"/>
            <w:shd w:val="clear" w:color="auto" w:fill="FFFFFF" w:themeFill="background1"/>
            <w:noWrap/>
            <w:hideMark/>
          </w:tcPr>
          <w:p w14:paraId="45BEFF9B"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Sanitary</w:t>
            </w:r>
          </w:p>
        </w:tc>
        <w:tc>
          <w:tcPr>
            <w:tcW w:w="2640" w:type="dxa"/>
            <w:shd w:val="clear" w:color="auto" w:fill="FFFFFF" w:themeFill="background1"/>
          </w:tcPr>
          <w:p w14:paraId="4B60C130"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w:t>
            </w:r>
          </w:p>
        </w:tc>
      </w:tr>
      <w:tr w:rsidR="00076008" w:rsidRPr="00200A49" w14:paraId="13EADA2B" w14:textId="77777777" w:rsidTr="0059148C">
        <w:trPr>
          <w:trHeight w:val="320"/>
          <w:jc w:val="center"/>
        </w:trPr>
        <w:tc>
          <w:tcPr>
            <w:tcW w:w="2640" w:type="dxa"/>
            <w:shd w:val="clear" w:color="auto" w:fill="FFFFFF" w:themeFill="background1"/>
            <w:noWrap/>
            <w:hideMark/>
          </w:tcPr>
          <w:p w14:paraId="0830D510"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Water supply</w:t>
            </w:r>
          </w:p>
        </w:tc>
        <w:tc>
          <w:tcPr>
            <w:tcW w:w="2640" w:type="dxa"/>
            <w:shd w:val="clear" w:color="auto" w:fill="FFFFFF" w:themeFill="background1"/>
          </w:tcPr>
          <w:p w14:paraId="546A7A83"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Backflow prevention</w:t>
            </w:r>
          </w:p>
        </w:tc>
      </w:tr>
    </w:tbl>
    <w:p w14:paraId="33C070A6" w14:textId="77777777" w:rsidR="00076008" w:rsidRPr="00200A49" w:rsidRDefault="00076008" w:rsidP="00076008">
      <w:pPr>
        <w:rPr>
          <w:rFonts w:ascii="Calibri" w:hAnsi="Calibri" w:cs="Calibri"/>
          <w:sz w:val="22"/>
          <w:szCs w:val="22"/>
        </w:rPr>
      </w:pPr>
    </w:p>
    <w:p w14:paraId="78AE5FA7" w14:textId="77777777" w:rsidR="00076008" w:rsidRPr="00200A49" w:rsidRDefault="00076008"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There are also provisions under the Act that allow the VBA to issue restricted registration or licences, for types of work that fall within a class of plumbing work as defined in the regulations. </w:t>
      </w:r>
    </w:p>
    <w:p w14:paraId="54987138" w14:textId="77777777" w:rsidR="00076008" w:rsidRPr="00200A49" w:rsidRDefault="00076008" w:rsidP="00616558">
      <w:pPr>
        <w:spacing w:after="120"/>
        <w:rPr>
          <w:rFonts w:ascii="Calibri" w:eastAsia="Calibri" w:hAnsi="Calibri" w:cs="Calibri"/>
          <w:sz w:val="22"/>
          <w:szCs w:val="22"/>
        </w:rPr>
      </w:pPr>
      <w:r w:rsidRPr="00200A49">
        <w:rPr>
          <w:rFonts w:ascii="Calibri" w:eastAsia="Calibri" w:hAnsi="Calibri" w:cs="Calibri"/>
          <w:sz w:val="22"/>
          <w:szCs w:val="22"/>
        </w:rPr>
        <w:t>The setting of work standards has been done by defining different types of plumbing work classes that attempt to balance the ability to target work requirements and standards to particular types of plumbing work (and make it easy for plumbers who want to specialise in only some types of work), while avoiding the need to obtain a large number of different licences for plumbers doing a wider range of work.</w:t>
      </w:r>
    </w:p>
    <w:p w14:paraId="773C4C61" w14:textId="77777777" w:rsidR="00321352" w:rsidRPr="00200A49" w:rsidRDefault="0082021D" w:rsidP="00616558">
      <w:pPr>
        <w:spacing w:after="120"/>
        <w:rPr>
          <w:rFonts w:ascii="Calibri" w:eastAsia="Calibri" w:hAnsi="Calibri" w:cs="Calibri"/>
          <w:sz w:val="22"/>
          <w:szCs w:val="22"/>
        </w:rPr>
      </w:pPr>
      <w:r w:rsidRPr="00200A49">
        <w:rPr>
          <w:rFonts w:ascii="Calibri" w:eastAsia="Calibri" w:hAnsi="Calibri" w:cs="Calibri"/>
          <w:sz w:val="22"/>
          <w:szCs w:val="22"/>
        </w:rPr>
        <w:t>Table 17</w:t>
      </w:r>
      <w:r w:rsidR="00076008" w:rsidRPr="00200A49">
        <w:rPr>
          <w:rFonts w:ascii="Calibri" w:eastAsia="Calibri" w:hAnsi="Calibri" w:cs="Calibri"/>
          <w:sz w:val="22"/>
          <w:szCs w:val="22"/>
        </w:rPr>
        <w:t xml:space="preserve"> </w:t>
      </w:r>
      <w:r w:rsidR="00606391" w:rsidRPr="00200A49">
        <w:rPr>
          <w:rFonts w:ascii="Calibri" w:eastAsia="Calibri" w:hAnsi="Calibri" w:cs="Calibri"/>
          <w:sz w:val="22"/>
          <w:szCs w:val="22"/>
        </w:rPr>
        <w:t xml:space="preserve">on the next page </w:t>
      </w:r>
      <w:r w:rsidR="00076008" w:rsidRPr="00200A49">
        <w:rPr>
          <w:rFonts w:ascii="Calibri" w:eastAsia="Calibri" w:hAnsi="Calibri" w:cs="Calibri"/>
          <w:sz w:val="22"/>
          <w:szCs w:val="22"/>
        </w:rPr>
        <w:t>sets out the current (as at 30 April 2018) numbers of plumbers registered or licensed in each class of plumbing work.</w:t>
      </w:r>
    </w:p>
    <w:p w14:paraId="5F4B19AD" w14:textId="77777777" w:rsidR="00606391" w:rsidRPr="00200A49" w:rsidRDefault="00606391" w:rsidP="00606391">
      <w:pPr>
        <w:spacing w:after="120"/>
        <w:rPr>
          <w:rFonts w:ascii="Calibri" w:eastAsia="Calibri" w:hAnsi="Calibri" w:cs="Calibri"/>
          <w:i/>
          <w:sz w:val="20"/>
          <w:szCs w:val="20"/>
        </w:rPr>
      </w:pPr>
      <w:r w:rsidRPr="00200A49">
        <w:rPr>
          <w:rFonts w:ascii="Calibri" w:eastAsia="Calibri" w:hAnsi="Calibri" w:cs="Calibri"/>
          <w:sz w:val="22"/>
          <w:szCs w:val="22"/>
        </w:rPr>
        <w:t>Of the total 26,800 total plumbers:</w:t>
      </w:r>
    </w:p>
    <w:p w14:paraId="5F24E62D" w14:textId="77777777" w:rsidR="00606391" w:rsidRPr="00200A49" w:rsidRDefault="00606391" w:rsidP="00606391">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rPr>
        <w:t xml:space="preserve">14,000 </w:t>
      </w:r>
      <w:r w:rsidRPr="00200A49">
        <w:rPr>
          <w:rFonts w:ascii="Calibri" w:eastAsia="Calibri" w:hAnsi="Calibri" w:cs="Calibri"/>
          <w:sz w:val="22"/>
          <w:szCs w:val="22"/>
          <w:lang w:val="en-US"/>
        </w:rPr>
        <w:t>are registered plumbers only, 5,000 are licensed only, and over 7,500 plumbers hold both a licence in at least one class and are registered in other classes</w:t>
      </w:r>
    </w:p>
    <w:p w14:paraId="259F2E81" w14:textId="77777777" w:rsidR="00606391" w:rsidRPr="00200A49" w:rsidRDefault="00606391" w:rsidP="00606391">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there are 21,700 plumbers registered, with only around 1,600 registered in only one work class</w:t>
      </w:r>
    </w:p>
    <w:p w14:paraId="66C7E2C1" w14:textId="77777777" w:rsidR="00606391" w:rsidRPr="00200A49" w:rsidRDefault="00606391" w:rsidP="00606391">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lang w:val="en-US"/>
        </w:rPr>
        <w:t>there are 12,</w:t>
      </w:r>
      <w:r w:rsidRPr="00200A49">
        <w:rPr>
          <w:rFonts w:ascii="Calibri" w:eastAsia="Calibri" w:hAnsi="Calibri" w:cs="Calibri"/>
          <w:sz w:val="22"/>
          <w:szCs w:val="22"/>
        </w:rPr>
        <w:t>700 plumbers licensed, with around 1,100 licensed in only one work class</w:t>
      </w:r>
    </w:p>
    <w:p w14:paraId="1D52E26D" w14:textId="77777777" w:rsidR="00606391" w:rsidRPr="00200A49" w:rsidRDefault="00606391" w:rsidP="00606391">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 xml:space="preserve">a registered plumber is registered in around 4 classes (on average); a licensed plumber is licensed in 5 classes (on average). (Note: this includes specialised classes where registration in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is a pre-requisite.)</w:t>
      </w:r>
    </w:p>
    <w:p w14:paraId="0FC5410C" w14:textId="77777777" w:rsidR="00606391" w:rsidRPr="00200A49" w:rsidRDefault="00606391" w:rsidP="00616558">
      <w:pPr>
        <w:spacing w:after="120"/>
        <w:rPr>
          <w:rFonts w:ascii="Calibri" w:eastAsia="Calibri" w:hAnsi="Calibri" w:cs="Calibri"/>
          <w:sz w:val="22"/>
          <w:szCs w:val="22"/>
        </w:rPr>
      </w:pPr>
    </w:p>
    <w:p w14:paraId="1D5D2DD9" w14:textId="77777777" w:rsidR="00321352" w:rsidRPr="00200A49" w:rsidRDefault="00321352">
      <w:pPr>
        <w:rPr>
          <w:rFonts w:ascii="Calibri" w:hAnsi="Calibri" w:cs="Calibri"/>
          <w:sz w:val="22"/>
          <w:szCs w:val="22"/>
        </w:rPr>
      </w:pPr>
      <w:r w:rsidRPr="00200A49">
        <w:rPr>
          <w:rFonts w:ascii="Calibri" w:hAnsi="Calibri" w:cs="Calibri"/>
          <w:sz w:val="22"/>
          <w:szCs w:val="22"/>
        </w:rPr>
        <w:br w:type="page"/>
      </w:r>
    </w:p>
    <w:bookmarkStart w:id="66" w:name="_Ref516711521"/>
    <w:p w14:paraId="1AB4920F" w14:textId="77777777" w:rsidR="00076008" w:rsidRPr="00200A49" w:rsidRDefault="003A3ED2" w:rsidP="00D9506C">
      <w:pPr>
        <w:pStyle w:val="Caption"/>
        <w:rPr>
          <w:rFonts w:eastAsia="Calibri"/>
        </w:rPr>
      </w:pPr>
      <w:r w:rsidRPr="00200A49">
        <w:rPr>
          <w:noProof/>
          <w:sz w:val="21"/>
          <w:szCs w:val="21"/>
          <w:lang w:eastAsia="en-AU"/>
        </w:rPr>
        <mc:AlternateContent>
          <mc:Choice Requires="wps">
            <w:drawing>
              <wp:anchor distT="0" distB="0" distL="114300" distR="114300" simplePos="0" relativeHeight="251658278" behindDoc="0" locked="0" layoutInCell="1" allowOverlap="1" wp14:anchorId="32B6761C" wp14:editId="1CDDE5E4">
                <wp:simplePos x="0" y="0"/>
                <wp:positionH relativeFrom="column">
                  <wp:posOffset>350520</wp:posOffset>
                </wp:positionH>
                <wp:positionV relativeFrom="paragraph">
                  <wp:posOffset>241935</wp:posOffset>
                </wp:positionV>
                <wp:extent cx="4954270" cy="3487420"/>
                <wp:effectExtent l="0" t="0" r="11430" b="17780"/>
                <wp:wrapNone/>
                <wp:docPr id="123" name="Rounded Rectangle 123"/>
                <wp:cNvGraphicFramePr/>
                <a:graphic xmlns:a="http://schemas.openxmlformats.org/drawingml/2006/main">
                  <a:graphicData uri="http://schemas.microsoft.com/office/word/2010/wordprocessingShape">
                    <wps:wsp>
                      <wps:cNvSpPr/>
                      <wps:spPr>
                        <a:xfrm>
                          <a:off x="0" y="0"/>
                          <a:ext cx="4954270" cy="3487420"/>
                        </a:xfrm>
                        <a:prstGeom prst="roundRect">
                          <a:avLst>
                            <a:gd name="adj" fmla="val 111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3072368">
              <v:roundrect w14:anchorId="6786EF5A" id="Rounded Rectangle 123" o:spid="_x0000_s1026" style="position:absolute;margin-left:27.6pt;margin-top:19.05pt;width:390.1pt;height:274.6pt;z-index:251658278;visibility:visible;mso-wrap-style:square;mso-wrap-distance-left:9pt;mso-wrap-distance-top:0;mso-wrap-distance-right:9pt;mso-wrap-distance-bottom:0;mso-position-horizontal:absolute;mso-position-horizontal-relative:text;mso-position-vertical:absolute;mso-position-vertical-relative:text;v-text-anchor:middle" arcsize="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" filled="f" strokecolor="#1f3763 [1604]" strokeweight="1pt">
                <v:stroke joinstyle="miter"/>
              </v:roundrect>
            </w:pict>
          </mc:Fallback>
        </mc:AlternateContent>
      </w:r>
      <w:r w:rsidRPr="00200A49">
        <w:t xml:space="preserve">Table </w:t>
      </w:r>
      <w:r w:rsidR="00317C3F" w:rsidRPr="00200A49">
        <w:rPr>
          <w:noProof/>
        </w:rPr>
        <w:t>17</w:t>
      </w:r>
      <w:bookmarkEnd w:id="66"/>
      <w:r w:rsidR="00076008" w:rsidRPr="00200A49">
        <w:rPr>
          <w:rFonts w:eastAsia="Calibri"/>
        </w:rPr>
        <w:t>: Number of registered and licensed plumbers by plumbing class</w:t>
      </w:r>
      <w:r w:rsidR="00076008" w:rsidRPr="00200A49">
        <w:rPr>
          <w:rStyle w:val="FootnoteReference"/>
          <w:rFonts w:eastAsia="Calibri"/>
        </w:rPr>
        <w:footnoteReference w:id="16"/>
      </w:r>
    </w:p>
    <w:tbl>
      <w:tblPr>
        <w:tblW w:w="7797" w:type="dxa"/>
        <w:tblInd w:w="562" w:type="dxa"/>
        <w:tblBorders>
          <w:insideH w:val="single" w:sz="4" w:space="0" w:color="auto"/>
          <w:insideV w:val="single" w:sz="4" w:space="0" w:color="auto"/>
        </w:tblBorders>
        <w:tblLook w:val="04A0" w:firstRow="1" w:lastRow="0" w:firstColumn="1" w:lastColumn="0" w:noHBand="0" w:noVBand="1"/>
      </w:tblPr>
      <w:tblGrid>
        <w:gridCol w:w="3686"/>
        <w:gridCol w:w="2268"/>
        <w:gridCol w:w="1843"/>
      </w:tblGrid>
      <w:tr w:rsidR="00076008" w:rsidRPr="00200A49" w14:paraId="0FDE22E3" w14:textId="77777777" w:rsidTr="0059148C">
        <w:trPr>
          <w:trHeight w:val="320"/>
        </w:trPr>
        <w:tc>
          <w:tcPr>
            <w:tcW w:w="3686" w:type="dxa"/>
            <w:shd w:val="clear" w:color="auto" w:fill="D9E2F3" w:themeFill="accent1" w:themeFillTint="33"/>
            <w:noWrap/>
          </w:tcPr>
          <w:p w14:paraId="1C541415" w14:textId="77777777" w:rsidR="00076008" w:rsidRPr="00200A49" w:rsidRDefault="00076008">
            <w:pPr>
              <w:spacing w:before="40" w:after="60"/>
              <w:rPr>
                <w:rFonts w:ascii="Calibri" w:eastAsia="Calibri" w:hAnsi="Calibri" w:cs="Calibri"/>
                <w:b/>
                <w:sz w:val="21"/>
                <w:szCs w:val="21"/>
              </w:rPr>
            </w:pPr>
            <w:r w:rsidRPr="00200A49">
              <w:rPr>
                <w:rFonts w:ascii="Calibri" w:eastAsia="Calibri" w:hAnsi="Calibri" w:cs="Calibri"/>
                <w:b/>
                <w:sz w:val="21"/>
                <w:szCs w:val="21"/>
              </w:rPr>
              <w:t>Plumbing class</w:t>
            </w:r>
          </w:p>
        </w:tc>
        <w:tc>
          <w:tcPr>
            <w:tcW w:w="2268" w:type="dxa"/>
            <w:shd w:val="clear" w:color="auto" w:fill="D9E2F3" w:themeFill="accent1" w:themeFillTint="33"/>
            <w:noWrap/>
          </w:tcPr>
          <w:p w14:paraId="609319CE" w14:textId="77777777" w:rsidR="00076008" w:rsidRPr="00200A49" w:rsidRDefault="00076008">
            <w:pPr>
              <w:spacing w:before="40" w:after="60"/>
              <w:jc w:val="center"/>
              <w:rPr>
                <w:rFonts w:ascii="Calibri" w:eastAsia="Calibri" w:hAnsi="Calibri" w:cs="Calibri"/>
                <w:b/>
                <w:sz w:val="21"/>
                <w:szCs w:val="21"/>
              </w:rPr>
            </w:pPr>
            <w:r w:rsidRPr="00200A49">
              <w:rPr>
                <w:rFonts w:ascii="Calibri" w:eastAsia="Calibri" w:hAnsi="Calibri" w:cs="Calibri"/>
                <w:b/>
                <w:sz w:val="21"/>
                <w:szCs w:val="21"/>
              </w:rPr>
              <w:t>Registered plumbers</w:t>
            </w:r>
          </w:p>
        </w:tc>
        <w:tc>
          <w:tcPr>
            <w:tcW w:w="1843" w:type="dxa"/>
            <w:shd w:val="clear" w:color="auto" w:fill="D9E2F3" w:themeFill="accent1" w:themeFillTint="33"/>
            <w:noWrap/>
          </w:tcPr>
          <w:p w14:paraId="0651EC2D" w14:textId="5DBF7F74" w:rsidR="00076008" w:rsidRPr="00200A49" w:rsidRDefault="00612BB4">
            <w:pPr>
              <w:spacing w:before="40" w:after="60"/>
              <w:jc w:val="center"/>
              <w:rPr>
                <w:rFonts w:ascii="Calibri" w:eastAsia="Calibri" w:hAnsi="Calibri" w:cs="Calibri"/>
                <w:b/>
                <w:sz w:val="21"/>
                <w:szCs w:val="21"/>
              </w:rPr>
            </w:pPr>
            <w:r>
              <w:rPr>
                <w:rFonts w:ascii="Calibri" w:eastAsia="Calibri" w:hAnsi="Calibri" w:cs="Calibri"/>
                <w:b/>
                <w:sz w:val="21"/>
                <w:szCs w:val="21"/>
              </w:rPr>
              <w:t>Licens</w:t>
            </w:r>
            <w:r w:rsidR="00076008" w:rsidRPr="00200A49">
              <w:rPr>
                <w:rFonts w:ascii="Calibri" w:eastAsia="Calibri" w:hAnsi="Calibri" w:cs="Calibri"/>
                <w:b/>
                <w:sz w:val="21"/>
                <w:szCs w:val="21"/>
              </w:rPr>
              <w:t>ed plumbers</w:t>
            </w:r>
          </w:p>
        </w:tc>
      </w:tr>
      <w:tr w:rsidR="00076008" w:rsidRPr="00200A49" w14:paraId="1D4CC917" w14:textId="77777777" w:rsidTr="0033708C">
        <w:trPr>
          <w:trHeight w:val="320"/>
        </w:trPr>
        <w:tc>
          <w:tcPr>
            <w:tcW w:w="3686" w:type="dxa"/>
            <w:shd w:val="clear" w:color="auto" w:fill="auto"/>
            <w:noWrap/>
            <w:hideMark/>
          </w:tcPr>
          <w:p w14:paraId="57ED1C34"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Drainage work</w:t>
            </w:r>
          </w:p>
        </w:tc>
        <w:tc>
          <w:tcPr>
            <w:tcW w:w="2268" w:type="dxa"/>
            <w:shd w:val="clear" w:color="auto" w:fill="auto"/>
            <w:noWrap/>
            <w:vAlign w:val="center"/>
            <w:hideMark/>
          </w:tcPr>
          <w:p w14:paraId="3E5FEA81"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11,904</w:t>
            </w:r>
          </w:p>
        </w:tc>
        <w:tc>
          <w:tcPr>
            <w:tcW w:w="1843" w:type="dxa"/>
            <w:shd w:val="clear" w:color="auto" w:fill="auto"/>
            <w:noWrap/>
            <w:vAlign w:val="center"/>
            <w:hideMark/>
          </w:tcPr>
          <w:p w14:paraId="00B43B1F"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8,667</w:t>
            </w:r>
          </w:p>
        </w:tc>
      </w:tr>
      <w:tr w:rsidR="00076008" w:rsidRPr="00200A49" w14:paraId="15080DE6" w14:textId="77777777" w:rsidTr="0033708C">
        <w:trPr>
          <w:trHeight w:val="320"/>
        </w:trPr>
        <w:tc>
          <w:tcPr>
            <w:tcW w:w="3686" w:type="dxa"/>
            <w:shd w:val="clear" w:color="auto" w:fill="auto"/>
            <w:noWrap/>
            <w:hideMark/>
          </w:tcPr>
          <w:p w14:paraId="25CB2D02"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Fire protection work</w:t>
            </w:r>
          </w:p>
        </w:tc>
        <w:tc>
          <w:tcPr>
            <w:tcW w:w="2268" w:type="dxa"/>
            <w:shd w:val="clear" w:color="auto" w:fill="auto"/>
            <w:noWrap/>
            <w:vAlign w:val="center"/>
            <w:hideMark/>
          </w:tcPr>
          <w:p w14:paraId="7E8A66CC"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582</w:t>
            </w:r>
          </w:p>
        </w:tc>
        <w:tc>
          <w:tcPr>
            <w:tcW w:w="1843" w:type="dxa"/>
            <w:shd w:val="clear" w:color="auto" w:fill="auto"/>
            <w:noWrap/>
            <w:vAlign w:val="center"/>
            <w:hideMark/>
          </w:tcPr>
          <w:p w14:paraId="1E96AA18"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118</w:t>
            </w:r>
          </w:p>
        </w:tc>
      </w:tr>
      <w:tr w:rsidR="00076008" w:rsidRPr="00200A49" w14:paraId="7E5D85E9" w14:textId="77777777" w:rsidTr="0033708C">
        <w:trPr>
          <w:trHeight w:val="320"/>
        </w:trPr>
        <w:tc>
          <w:tcPr>
            <w:tcW w:w="3686" w:type="dxa"/>
            <w:shd w:val="clear" w:color="auto" w:fill="auto"/>
            <w:noWrap/>
            <w:hideMark/>
          </w:tcPr>
          <w:p w14:paraId="7109E65A"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Gasfitting work</w:t>
            </w:r>
          </w:p>
        </w:tc>
        <w:tc>
          <w:tcPr>
            <w:tcW w:w="2268" w:type="dxa"/>
            <w:shd w:val="clear" w:color="auto" w:fill="auto"/>
            <w:noWrap/>
            <w:vAlign w:val="center"/>
            <w:hideMark/>
          </w:tcPr>
          <w:p w14:paraId="23D6F492"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12,273</w:t>
            </w:r>
          </w:p>
        </w:tc>
        <w:tc>
          <w:tcPr>
            <w:tcW w:w="1843" w:type="dxa"/>
            <w:shd w:val="clear" w:color="auto" w:fill="auto"/>
            <w:noWrap/>
            <w:vAlign w:val="center"/>
            <w:hideMark/>
          </w:tcPr>
          <w:p w14:paraId="087151D8"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8,602</w:t>
            </w:r>
          </w:p>
        </w:tc>
      </w:tr>
      <w:tr w:rsidR="00076008" w:rsidRPr="00200A49" w14:paraId="46B0F77A" w14:textId="77777777" w:rsidTr="0033708C">
        <w:trPr>
          <w:trHeight w:val="320"/>
        </w:trPr>
        <w:tc>
          <w:tcPr>
            <w:tcW w:w="3686" w:type="dxa"/>
            <w:shd w:val="clear" w:color="auto" w:fill="auto"/>
            <w:noWrap/>
            <w:hideMark/>
          </w:tcPr>
          <w:p w14:paraId="64E72F8F"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Irrigation (non-agricultural) work</w:t>
            </w:r>
          </w:p>
        </w:tc>
        <w:tc>
          <w:tcPr>
            <w:tcW w:w="2268" w:type="dxa"/>
            <w:shd w:val="clear" w:color="auto" w:fill="auto"/>
            <w:noWrap/>
            <w:vAlign w:val="center"/>
            <w:hideMark/>
          </w:tcPr>
          <w:p w14:paraId="14185ACB"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11,906</w:t>
            </w:r>
          </w:p>
        </w:tc>
        <w:tc>
          <w:tcPr>
            <w:tcW w:w="1843" w:type="dxa"/>
            <w:shd w:val="clear" w:color="auto" w:fill="auto"/>
            <w:noWrap/>
            <w:vAlign w:val="center"/>
            <w:hideMark/>
          </w:tcPr>
          <w:p w14:paraId="055FC90F"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9,479</w:t>
            </w:r>
          </w:p>
        </w:tc>
      </w:tr>
      <w:tr w:rsidR="00076008" w:rsidRPr="00200A49" w14:paraId="0EEA05FA" w14:textId="77777777" w:rsidTr="0033708C">
        <w:trPr>
          <w:trHeight w:val="320"/>
        </w:trPr>
        <w:tc>
          <w:tcPr>
            <w:tcW w:w="3686" w:type="dxa"/>
            <w:shd w:val="clear" w:color="auto" w:fill="auto"/>
            <w:noWrap/>
            <w:hideMark/>
          </w:tcPr>
          <w:p w14:paraId="0E12D18C"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Mechanical services work</w:t>
            </w:r>
          </w:p>
        </w:tc>
        <w:tc>
          <w:tcPr>
            <w:tcW w:w="2268" w:type="dxa"/>
            <w:shd w:val="clear" w:color="auto" w:fill="auto"/>
            <w:noWrap/>
            <w:vAlign w:val="center"/>
            <w:hideMark/>
          </w:tcPr>
          <w:p w14:paraId="02FDB39E"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13,376</w:t>
            </w:r>
          </w:p>
        </w:tc>
        <w:tc>
          <w:tcPr>
            <w:tcW w:w="1843" w:type="dxa"/>
            <w:shd w:val="clear" w:color="auto" w:fill="auto"/>
            <w:noWrap/>
            <w:vAlign w:val="center"/>
            <w:hideMark/>
          </w:tcPr>
          <w:p w14:paraId="59E05A03"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2,581</w:t>
            </w:r>
          </w:p>
        </w:tc>
      </w:tr>
      <w:tr w:rsidR="00076008" w:rsidRPr="00200A49" w14:paraId="7B4273EF" w14:textId="77777777" w:rsidTr="0033708C">
        <w:trPr>
          <w:trHeight w:val="320"/>
        </w:trPr>
        <w:tc>
          <w:tcPr>
            <w:tcW w:w="3686" w:type="dxa"/>
            <w:shd w:val="clear" w:color="auto" w:fill="auto"/>
            <w:noWrap/>
            <w:hideMark/>
          </w:tcPr>
          <w:p w14:paraId="42F40CFB"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Roofing (stormwater) work</w:t>
            </w:r>
          </w:p>
        </w:tc>
        <w:tc>
          <w:tcPr>
            <w:tcW w:w="2268" w:type="dxa"/>
            <w:shd w:val="clear" w:color="auto" w:fill="auto"/>
            <w:noWrap/>
            <w:vAlign w:val="center"/>
            <w:hideMark/>
          </w:tcPr>
          <w:p w14:paraId="27A2C5C3"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12,729</w:t>
            </w:r>
          </w:p>
        </w:tc>
        <w:tc>
          <w:tcPr>
            <w:tcW w:w="1843" w:type="dxa"/>
            <w:shd w:val="clear" w:color="auto" w:fill="auto"/>
            <w:noWrap/>
            <w:vAlign w:val="center"/>
            <w:hideMark/>
          </w:tcPr>
          <w:p w14:paraId="2A8995BE"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8,147</w:t>
            </w:r>
          </w:p>
        </w:tc>
      </w:tr>
      <w:tr w:rsidR="00076008" w:rsidRPr="00200A49" w14:paraId="153A1263" w14:textId="77777777" w:rsidTr="0033708C">
        <w:trPr>
          <w:trHeight w:val="320"/>
        </w:trPr>
        <w:tc>
          <w:tcPr>
            <w:tcW w:w="3686" w:type="dxa"/>
            <w:shd w:val="clear" w:color="auto" w:fill="auto"/>
            <w:noWrap/>
            <w:hideMark/>
          </w:tcPr>
          <w:p w14:paraId="3F6696D4"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Sanitary work</w:t>
            </w:r>
          </w:p>
        </w:tc>
        <w:tc>
          <w:tcPr>
            <w:tcW w:w="2268" w:type="dxa"/>
            <w:shd w:val="clear" w:color="auto" w:fill="auto"/>
            <w:noWrap/>
            <w:vAlign w:val="center"/>
            <w:hideMark/>
          </w:tcPr>
          <w:p w14:paraId="5DB5185C"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12,375</w:t>
            </w:r>
          </w:p>
        </w:tc>
        <w:tc>
          <w:tcPr>
            <w:tcW w:w="1843" w:type="dxa"/>
            <w:shd w:val="clear" w:color="auto" w:fill="auto"/>
            <w:noWrap/>
            <w:vAlign w:val="center"/>
            <w:hideMark/>
          </w:tcPr>
          <w:p w14:paraId="077456FE"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8,633</w:t>
            </w:r>
          </w:p>
        </w:tc>
      </w:tr>
      <w:tr w:rsidR="00076008" w:rsidRPr="00200A49" w14:paraId="22E1A03D" w14:textId="77777777" w:rsidTr="0033708C">
        <w:trPr>
          <w:trHeight w:val="320"/>
        </w:trPr>
        <w:tc>
          <w:tcPr>
            <w:tcW w:w="3686" w:type="dxa"/>
            <w:shd w:val="clear" w:color="auto" w:fill="auto"/>
            <w:noWrap/>
            <w:hideMark/>
          </w:tcPr>
          <w:p w14:paraId="6FE017B5"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Water supply work</w:t>
            </w:r>
          </w:p>
        </w:tc>
        <w:tc>
          <w:tcPr>
            <w:tcW w:w="2268" w:type="dxa"/>
            <w:shd w:val="clear" w:color="auto" w:fill="auto"/>
            <w:noWrap/>
            <w:vAlign w:val="center"/>
            <w:hideMark/>
          </w:tcPr>
          <w:p w14:paraId="02FA805B"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11,861</w:t>
            </w:r>
          </w:p>
        </w:tc>
        <w:tc>
          <w:tcPr>
            <w:tcW w:w="1843" w:type="dxa"/>
            <w:shd w:val="clear" w:color="auto" w:fill="auto"/>
            <w:noWrap/>
            <w:vAlign w:val="center"/>
            <w:hideMark/>
          </w:tcPr>
          <w:p w14:paraId="5F1AD170"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9,450</w:t>
            </w:r>
          </w:p>
        </w:tc>
      </w:tr>
      <w:tr w:rsidR="00076008" w:rsidRPr="00200A49" w14:paraId="72399672" w14:textId="77777777" w:rsidTr="0033708C">
        <w:trPr>
          <w:trHeight w:val="320"/>
        </w:trPr>
        <w:tc>
          <w:tcPr>
            <w:tcW w:w="3686" w:type="dxa"/>
            <w:shd w:val="clear" w:color="auto" w:fill="auto"/>
            <w:noWrap/>
            <w:hideMark/>
          </w:tcPr>
          <w:p w14:paraId="44CD19E1"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Backflow prevention work</w:t>
            </w:r>
          </w:p>
        </w:tc>
        <w:tc>
          <w:tcPr>
            <w:tcW w:w="2268" w:type="dxa"/>
            <w:shd w:val="clear" w:color="auto" w:fill="auto"/>
            <w:noWrap/>
            <w:vAlign w:val="center"/>
            <w:hideMark/>
          </w:tcPr>
          <w:p w14:paraId="0B669ECA"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602</w:t>
            </w:r>
          </w:p>
        </w:tc>
        <w:tc>
          <w:tcPr>
            <w:tcW w:w="1843" w:type="dxa"/>
            <w:shd w:val="clear" w:color="auto" w:fill="auto"/>
            <w:noWrap/>
            <w:vAlign w:val="center"/>
            <w:hideMark/>
          </w:tcPr>
          <w:p w14:paraId="7AE65AE2"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1,518</w:t>
            </w:r>
          </w:p>
        </w:tc>
      </w:tr>
      <w:tr w:rsidR="00076008" w:rsidRPr="00200A49" w14:paraId="1C3A36BB" w14:textId="77777777" w:rsidTr="0033708C">
        <w:trPr>
          <w:trHeight w:val="320"/>
        </w:trPr>
        <w:tc>
          <w:tcPr>
            <w:tcW w:w="3686" w:type="dxa"/>
            <w:shd w:val="clear" w:color="auto" w:fill="auto"/>
            <w:noWrap/>
            <w:hideMark/>
          </w:tcPr>
          <w:p w14:paraId="264D877B"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Refrigerated air-conditioning work</w:t>
            </w:r>
          </w:p>
        </w:tc>
        <w:tc>
          <w:tcPr>
            <w:tcW w:w="2268" w:type="dxa"/>
            <w:shd w:val="clear" w:color="auto" w:fill="auto"/>
            <w:noWrap/>
            <w:vAlign w:val="center"/>
            <w:hideMark/>
          </w:tcPr>
          <w:p w14:paraId="07533B1A"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824</w:t>
            </w:r>
          </w:p>
        </w:tc>
        <w:tc>
          <w:tcPr>
            <w:tcW w:w="1843" w:type="dxa"/>
            <w:shd w:val="clear" w:color="auto" w:fill="auto"/>
            <w:noWrap/>
            <w:vAlign w:val="center"/>
            <w:hideMark/>
          </w:tcPr>
          <w:p w14:paraId="1F0EF784"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1150</w:t>
            </w:r>
          </w:p>
        </w:tc>
      </w:tr>
      <w:tr w:rsidR="00076008" w:rsidRPr="00200A49" w14:paraId="07046C5E" w14:textId="77777777" w:rsidTr="0033708C">
        <w:trPr>
          <w:trHeight w:val="320"/>
        </w:trPr>
        <w:tc>
          <w:tcPr>
            <w:tcW w:w="3686" w:type="dxa"/>
            <w:shd w:val="clear" w:color="auto" w:fill="auto"/>
            <w:noWrap/>
            <w:hideMark/>
          </w:tcPr>
          <w:p w14:paraId="00526B1F"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A appliance conversion work</w:t>
            </w:r>
          </w:p>
        </w:tc>
        <w:tc>
          <w:tcPr>
            <w:tcW w:w="2268" w:type="dxa"/>
            <w:shd w:val="clear" w:color="auto" w:fill="auto"/>
            <w:noWrap/>
            <w:vAlign w:val="center"/>
            <w:hideMark/>
          </w:tcPr>
          <w:p w14:paraId="74E426CD"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172</w:t>
            </w:r>
          </w:p>
        </w:tc>
        <w:tc>
          <w:tcPr>
            <w:tcW w:w="1843" w:type="dxa"/>
            <w:shd w:val="clear" w:color="auto" w:fill="auto"/>
            <w:noWrap/>
            <w:vAlign w:val="center"/>
            <w:hideMark/>
          </w:tcPr>
          <w:p w14:paraId="6FB17C8F"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588</w:t>
            </w:r>
          </w:p>
        </w:tc>
      </w:tr>
      <w:tr w:rsidR="00076008" w:rsidRPr="00200A49" w14:paraId="68333DD8" w14:textId="77777777" w:rsidTr="0033708C">
        <w:trPr>
          <w:trHeight w:val="320"/>
        </w:trPr>
        <w:tc>
          <w:tcPr>
            <w:tcW w:w="3686" w:type="dxa"/>
            <w:shd w:val="clear" w:color="auto" w:fill="auto"/>
            <w:noWrap/>
            <w:hideMark/>
          </w:tcPr>
          <w:p w14:paraId="4FBE13B6"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A appliance servicing work</w:t>
            </w:r>
          </w:p>
        </w:tc>
        <w:tc>
          <w:tcPr>
            <w:tcW w:w="2268" w:type="dxa"/>
            <w:shd w:val="clear" w:color="auto" w:fill="auto"/>
            <w:noWrap/>
            <w:vAlign w:val="center"/>
            <w:hideMark/>
          </w:tcPr>
          <w:p w14:paraId="4A07047C"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6,804</w:t>
            </w:r>
          </w:p>
        </w:tc>
        <w:tc>
          <w:tcPr>
            <w:tcW w:w="1843" w:type="dxa"/>
            <w:shd w:val="clear" w:color="auto" w:fill="auto"/>
            <w:noWrap/>
            <w:vAlign w:val="center"/>
            <w:hideMark/>
          </w:tcPr>
          <w:p w14:paraId="0A43DAF2"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6,262</w:t>
            </w:r>
          </w:p>
        </w:tc>
      </w:tr>
      <w:tr w:rsidR="00076008" w:rsidRPr="00200A49" w14:paraId="17C60114" w14:textId="77777777" w:rsidTr="0033708C">
        <w:trPr>
          <w:trHeight w:val="320"/>
        </w:trPr>
        <w:tc>
          <w:tcPr>
            <w:tcW w:w="3686" w:type="dxa"/>
            <w:shd w:val="clear" w:color="auto" w:fill="auto"/>
            <w:noWrap/>
            <w:hideMark/>
          </w:tcPr>
          <w:p w14:paraId="10D86FB2"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B gasfitting work</w:t>
            </w:r>
          </w:p>
        </w:tc>
        <w:tc>
          <w:tcPr>
            <w:tcW w:w="2268" w:type="dxa"/>
            <w:shd w:val="clear" w:color="auto" w:fill="auto"/>
            <w:noWrap/>
            <w:vAlign w:val="center"/>
            <w:hideMark/>
          </w:tcPr>
          <w:p w14:paraId="5A41CC8A"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311</w:t>
            </w:r>
          </w:p>
        </w:tc>
        <w:tc>
          <w:tcPr>
            <w:tcW w:w="1843" w:type="dxa"/>
            <w:shd w:val="clear" w:color="auto" w:fill="auto"/>
            <w:noWrap/>
            <w:vAlign w:val="center"/>
            <w:hideMark/>
          </w:tcPr>
          <w:p w14:paraId="2950B1E9"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325</w:t>
            </w:r>
          </w:p>
        </w:tc>
      </w:tr>
      <w:tr w:rsidR="00076008" w:rsidRPr="00200A49" w14:paraId="1BF93B20" w14:textId="77777777" w:rsidTr="0033708C">
        <w:trPr>
          <w:trHeight w:val="320"/>
        </w:trPr>
        <w:tc>
          <w:tcPr>
            <w:tcW w:w="3686" w:type="dxa"/>
            <w:shd w:val="clear" w:color="auto" w:fill="auto"/>
            <w:noWrap/>
            <w:hideMark/>
          </w:tcPr>
          <w:p w14:paraId="2224100B"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B gasfitting advanced work</w:t>
            </w:r>
          </w:p>
        </w:tc>
        <w:tc>
          <w:tcPr>
            <w:tcW w:w="2268" w:type="dxa"/>
            <w:shd w:val="clear" w:color="auto" w:fill="auto"/>
            <w:noWrap/>
            <w:vAlign w:val="center"/>
            <w:hideMark/>
          </w:tcPr>
          <w:p w14:paraId="5C883D2D"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40</w:t>
            </w:r>
          </w:p>
        </w:tc>
        <w:tc>
          <w:tcPr>
            <w:tcW w:w="1843" w:type="dxa"/>
            <w:shd w:val="clear" w:color="auto" w:fill="auto"/>
            <w:noWrap/>
            <w:vAlign w:val="center"/>
            <w:hideMark/>
          </w:tcPr>
          <w:p w14:paraId="719FD69D" w14:textId="77777777" w:rsidR="00076008" w:rsidRPr="00200A49" w:rsidRDefault="00076008" w:rsidP="00616558">
            <w:pPr>
              <w:spacing w:before="40" w:after="60"/>
              <w:ind w:right="601"/>
              <w:jc w:val="right"/>
              <w:rPr>
                <w:rFonts w:ascii="Calibri" w:eastAsia="Calibri" w:hAnsi="Calibri" w:cs="Calibri"/>
                <w:sz w:val="21"/>
                <w:szCs w:val="21"/>
              </w:rPr>
            </w:pPr>
            <w:r w:rsidRPr="00200A49">
              <w:rPr>
                <w:rFonts w:ascii="Calibri" w:eastAsia="Calibri" w:hAnsi="Calibri" w:cs="Calibri"/>
                <w:sz w:val="21"/>
                <w:szCs w:val="21"/>
              </w:rPr>
              <w:t>128</w:t>
            </w:r>
          </w:p>
        </w:tc>
      </w:tr>
    </w:tbl>
    <w:p w14:paraId="435DF84B" w14:textId="77777777" w:rsidR="00076008" w:rsidRPr="00200A49" w:rsidRDefault="00076008">
      <w:pPr>
        <w:spacing w:after="120"/>
        <w:jc w:val="right"/>
        <w:rPr>
          <w:rFonts w:ascii="Calibri" w:eastAsia="Calibri" w:hAnsi="Calibri" w:cs="Calibri"/>
          <w:i/>
          <w:sz w:val="20"/>
          <w:szCs w:val="20"/>
        </w:rPr>
      </w:pPr>
      <w:r w:rsidRPr="00200A49">
        <w:rPr>
          <w:rFonts w:ascii="Calibri" w:eastAsia="Calibri" w:hAnsi="Calibri" w:cs="Calibri"/>
          <w:i/>
          <w:sz w:val="20"/>
          <w:szCs w:val="20"/>
        </w:rPr>
        <w:t xml:space="preserve">Note: plumbers may be registered/licensed in more than one class. </w:t>
      </w:r>
    </w:p>
    <w:p w14:paraId="070B1B88" w14:textId="77777777" w:rsidR="00076008" w:rsidRPr="00200A49" w:rsidRDefault="00076008">
      <w:pPr>
        <w:spacing w:after="120"/>
        <w:rPr>
          <w:rFonts w:ascii="Calibri" w:eastAsia="Calibri" w:hAnsi="Calibri" w:cs="Calibri"/>
          <w:sz w:val="22"/>
          <w:szCs w:val="22"/>
        </w:rPr>
      </w:pPr>
      <w:r w:rsidRPr="00200A49">
        <w:rPr>
          <w:rFonts w:ascii="Calibri" w:eastAsia="Calibri" w:hAnsi="Calibri" w:cs="Calibri"/>
          <w:sz w:val="22"/>
          <w:szCs w:val="22"/>
        </w:rPr>
        <w:t xml:space="preserve">The department considers that the current specification of work classes is broadly appropriate to balance the administration of registration and licensing, and the need to set different competency requirements for different types of work. </w:t>
      </w:r>
      <w:r w:rsidR="00321352" w:rsidRPr="00200A49">
        <w:rPr>
          <w:rFonts w:ascii="Calibri" w:eastAsia="Calibri" w:hAnsi="Calibri" w:cs="Calibri"/>
          <w:sz w:val="22"/>
          <w:szCs w:val="22"/>
        </w:rPr>
        <w:t>As a general principle</w:t>
      </w:r>
      <w:r w:rsidRPr="00200A49">
        <w:rPr>
          <w:rFonts w:ascii="Calibri" w:eastAsia="Calibri" w:hAnsi="Calibri" w:cs="Calibri"/>
          <w:sz w:val="22"/>
          <w:szCs w:val="22"/>
        </w:rPr>
        <w:t>, the department believes:</w:t>
      </w:r>
    </w:p>
    <w:p w14:paraId="502BF26B" w14:textId="6DC2B788" w:rsidR="00076008" w:rsidRPr="00200A49" w:rsidRDefault="00267740">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u</w:t>
      </w:r>
      <w:r w:rsidR="00076008" w:rsidRPr="00200A49">
        <w:rPr>
          <w:rFonts w:ascii="Calibri" w:eastAsia="Calibri" w:hAnsi="Calibri" w:cs="Calibri"/>
          <w:sz w:val="22"/>
          <w:szCs w:val="22"/>
        </w:rPr>
        <w:t>sing fewer class categories with broader definitions (at the extreme, no separate classes, just all plumbing work) would have some small savings by having fewer separate VBA exams to be registered or licensed in each category (although a single exam would need to be considerably longer), but higher costs as plumbers would need to demonstrate competency across a larger range of plumbing work. This would not affect many plumbers, but would be a significantly higher burden for those only seeking t</w:t>
      </w:r>
      <w:r>
        <w:rPr>
          <w:rFonts w:ascii="Calibri" w:eastAsia="Calibri" w:hAnsi="Calibri" w:cs="Calibri"/>
          <w:sz w:val="22"/>
          <w:szCs w:val="22"/>
        </w:rPr>
        <w:t>o perform certain types of work</w:t>
      </w:r>
    </w:p>
    <w:p w14:paraId="40FFCDAF" w14:textId="5E712ED7" w:rsidR="00076008" w:rsidRPr="00200A49" w:rsidRDefault="00267740">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c</w:t>
      </w:r>
      <w:r w:rsidR="00076008" w:rsidRPr="00200A49">
        <w:rPr>
          <w:rFonts w:ascii="Calibri" w:eastAsia="Calibri" w:hAnsi="Calibri" w:cs="Calibri"/>
          <w:sz w:val="22"/>
          <w:szCs w:val="22"/>
        </w:rPr>
        <w:t>onversely, using more classes with narrower definitions would potentially reduce barriers for some plumbers by reducing the scope of competency required to become registered or licensed, but would mean that plumbers who wish to work across multiple work classes (which is most plumbers) would need to undertake more separate exams.</w:t>
      </w:r>
    </w:p>
    <w:p w14:paraId="3082921C" w14:textId="77777777" w:rsidR="00076008" w:rsidRPr="00200A49" w:rsidRDefault="00076008">
      <w:pPr>
        <w:spacing w:after="120"/>
        <w:ind w:left="3"/>
        <w:rPr>
          <w:rFonts w:ascii="Calibri" w:eastAsia="Calibri" w:hAnsi="Calibri" w:cs="Calibri"/>
          <w:sz w:val="22"/>
          <w:szCs w:val="22"/>
        </w:rPr>
      </w:pPr>
      <w:r w:rsidRPr="00200A49">
        <w:rPr>
          <w:rFonts w:ascii="Calibri" w:eastAsia="Calibri" w:hAnsi="Calibri" w:cs="Calibri"/>
          <w:sz w:val="22"/>
          <w:szCs w:val="22"/>
        </w:rPr>
        <w:t>These trade-offs are not that significant, as in practice VBA already has power (under the Act) to use restricted registration/licences, which will continue to be used for plumbers that do not meet the competency requirements to carry out the full range of activities captured under a particular class. In principle, registration and licensing according to a clear and defined set of criteria set out in the Regulations is preferred to reliance on use of restricted licences, which should only be used on an exceptions basis. Hence, the department prefers a relatively comprehensive suite of classes and specialised classes</w:t>
      </w:r>
      <w:r w:rsidR="00321352" w:rsidRPr="00200A49">
        <w:rPr>
          <w:rFonts w:ascii="Calibri" w:eastAsia="Calibri" w:hAnsi="Calibri" w:cs="Calibri"/>
          <w:sz w:val="22"/>
          <w:szCs w:val="22"/>
        </w:rPr>
        <w:t xml:space="preserve"> to be</w:t>
      </w:r>
      <w:r w:rsidRPr="00200A49">
        <w:rPr>
          <w:rFonts w:ascii="Calibri" w:eastAsia="Calibri" w:hAnsi="Calibri" w:cs="Calibri"/>
          <w:sz w:val="22"/>
          <w:szCs w:val="22"/>
        </w:rPr>
        <w:t xml:space="preserve"> included in the Regulations</w:t>
      </w:r>
      <w:r w:rsidR="00321352" w:rsidRPr="00200A49">
        <w:rPr>
          <w:rFonts w:ascii="Calibri" w:eastAsia="Calibri" w:hAnsi="Calibri" w:cs="Calibri"/>
          <w:sz w:val="22"/>
          <w:szCs w:val="22"/>
        </w:rPr>
        <w:t xml:space="preserve">, with restricted licences only used in limited, </w:t>
      </w:r>
      <w:r w:rsidR="00D02883" w:rsidRPr="00200A49">
        <w:rPr>
          <w:rFonts w:ascii="Calibri" w:eastAsia="Calibri" w:hAnsi="Calibri" w:cs="Calibri"/>
          <w:sz w:val="22"/>
          <w:szCs w:val="22"/>
        </w:rPr>
        <w:t>or exceptional</w:t>
      </w:r>
      <w:r w:rsidR="00321352" w:rsidRPr="00200A49">
        <w:rPr>
          <w:rFonts w:ascii="Calibri" w:eastAsia="Calibri" w:hAnsi="Calibri" w:cs="Calibri"/>
          <w:sz w:val="22"/>
          <w:szCs w:val="22"/>
        </w:rPr>
        <w:t xml:space="preserve"> circumstances</w:t>
      </w:r>
      <w:r w:rsidRPr="00200A49">
        <w:rPr>
          <w:rFonts w:ascii="Calibri" w:eastAsia="Calibri" w:hAnsi="Calibri" w:cs="Calibri"/>
          <w:sz w:val="22"/>
          <w:szCs w:val="22"/>
        </w:rPr>
        <w:t xml:space="preserve">. </w:t>
      </w:r>
    </w:p>
    <w:p w14:paraId="1C2C065A" w14:textId="77777777" w:rsidR="00076008" w:rsidRPr="00200A49" w:rsidRDefault="00076008">
      <w:pPr>
        <w:spacing w:after="120"/>
        <w:ind w:left="3"/>
        <w:rPr>
          <w:rFonts w:ascii="Calibri" w:eastAsia="Calibri" w:hAnsi="Calibri" w:cs="Calibri"/>
          <w:sz w:val="22"/>
          <w:szCs w:val="22"/>
        </w:rPr>
      </w:pPr>
      <w:r w:rsidRPr="00200A49">
        <w:rPr>
          <w:rFonts w:ascii="Calibri" w:eastAsia="Calibri" w:hAnsi="Calibri" w:cs="Calibri"/>
          <w:sz w:val="22"/>
          <w:szCs w:val="22"/>
        </w:rPr>
        <w:t xml:space="preserve">VBA also considers the current classes </w:t>
      </w:r>
      <w:r w:rsidR="00321352" w:rsidRPr="00200A49">
        <w:rPr>
          <w:rFonts w:ascii="Calibri" w:eastAsia="Calibri" w:hAnsi="Calibri" w:cs="Calibri"/>
          <w:sz w:val="22"/>
          <w:szCs w:val="22"/>
        </w:rPr>
        <w:t xml:space="preserve">broadly </w:t>
      </w:r>
      <w:r w:rsidRPr="00200A49">
        <w:rPr>
          <w:rFonts w:ascii="Calibri" w:eastAsia="Calibri" w:hAnsi="Calibri" w:cs="Calibri"/>
          <w:sz w:val="22"/>
          <w:szCs w:val="22"/>
        </w:rPr>
        <w:t xml:space="preserve">suitable </w:t>
      </w:r>
      <w:r w:rsidR="003C2882" w:rsidRPr="00200A49">
        <w:rPr>
          <w:rFonts w:ascii="Calibri" w:eastAsia="Calibri" w:hAnsi="Calibri" w:cs="Calibri"/>
          <w:sz w:val="22"/>
          <w:szCs w:val="22"/>
        </w:rPr>
        <w:t xml:space="preserve">for </w:t>
      </w:r>
      <w:r w:rsidRPr="00200A49">
        <w:rPr>
          <w:rFonts w:ascii="Calibri" w:eastAsia="Calibri" w:hAnsi="Calibri" w:cs="Calibri"/>
          <w:sz w:val="22"/>
          <w:szCs w:val="22"/>
        </w:rPr>
        <w:t>managing the recognition of interstate plumbers who seek to be registered or licensed under Victoria’s mutual recognition arrangements.</w:t>
      </w:r>
    </w:p>
    <w:p w14:paraId="5FFC7DCA" w14:textId="77777777" w:rsidR="00076008" w:rsidRPr="00200A49" w:rsidRDefault="00076008">
      <w:pPr>
        <w:spacing w:after="120"/>
        <w:ind w:left="3"/>
        <w:rPr>
          <w:rFonts w:ascii="Calibri" w:eastAsia="Calibri" w:hAnsi="Calibri" w:cs="Calibri"/>
          <w:sz w:val="22"/>
          <w:szCs w:val="22"/>
        </w:rPr>
      </w:pPr>
      <w:r w:rsidRPr="00200A49">
        <w:rPr>
          <w:rFonts w:ascii="Calibri" w:eastAsia="Calibri" w:hAnsi="Calibri" w:cs="Calibri"/>
          <w:sz w:val="22"/>
          <w:szCs w:val="22"/>
        </w:rPr>
        <w:t>The current work classes and specialised classes align with what the department considers the material differences in the competencies required to address the types of risks present in each type of work.</w:t>
      </w:r>
    </w:p>
    <w:p w14:paraId="74729914" w14:textId="77777777" w:rsidR="00076008" w:rsidRPr="00200A49" w:rsidRDefault="003A3ED2" w:rsidP="00D9506C">
      <w:pPr>
        <w:pStyle w:val="Caption"/>
        <w:rPr>
          <w:rFonts w:eastAsia="Calibri"/>
        </w:rPr>
      </w:pPr>
      <w:r w:rsidRPr="00200A49">
        <w:t xml:space="preserve">Table </w:t>
      </w:r>
      <w:r w:rsidR="00317C3F" w:rsidRPr="00200A49">
        <w:rPr>
          <w:noProof/>
        </w:rPr>
        <w:t>18</w:t>
      </w:r>
      <w:r w:rsidR="00076008" w:rsidRPr="00200A49">
        <w:rPr>
          <w:noProof/>
          <w:lang w:eastAsia="en-AU"/>
        </w:rPr>
        <mc:AlternateContent>
          <mc:Choice Requires="wps">
            <w:drawing>
              <wp:anchor distT="0" distB="0" distL="114300" distR="114300" simplePos="0" relativeHeight="251658279" behindDoc="0" locked="0" layoutInCell="1" allowOverlap="1" wp14:anchorId="07C92DE1" wp14:editId="4BF1C03E">
                <wp:simplePos x="0" y="0"/>
                <wp:positionH relativeFrom="column">
                  <wp:posOffset>552450</wp:posOffset>
                </wp:positionH>
                <wp:positionV relativeFrom="paragraph">
                  <wp:posOffset>244313</wp:posOffset>
                </wp:positionV>
                <wp:extent cx="4603750" cy="3476625"/>
                <wp:effectExtent l="0" t="0" r="19050" b="15875"/>
                <wp:wrapNone/>
                <wp:docPr id="124" name="Rounded Rectangle 124"/>
                <wp:cNvGraphicFramePr/>
                <a:graphic xmlns:a="http://schemas.openxmlformats.org/drawingml/2006/main">
                  <a:graphicData uri="http://schemas.microsoft.com/office/word/2010/wordprocessingShape">
                    <wps:wsp>
                      <wps:cNvSpPr/>
                      <wps:spPr>
                        <a:xfrm>
                          <a:off x="0" y="0"/>
                          <a:ext cx="4603750" cy="3476625"/>
                        </a:xfrm>
                        <a:prstGeom prst="roundRect">
                          <a:avLst>
                            <a:gd name="adj" fmla="val 107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A30B86">
              <v:roundrect w14:anchorId="275FEBDF" id="Rounded Rectangle 124" o:spid="_x0000_s1026" style="position:absolute;margin-left:43.5pt;margin-top:19.25pt;width:362.5pt;height:273.75pt;z-index:251658279;visibility:visible;mso-wrap-style:square;mso-wrap-distance-left:9pt;mso-wrap-distance-top:0;mso-wrap-distance-right:9pt;mso-wrap-distance-bottom:0;mso-position-horizontal:absolute;mso-position-horizontal-relative:text;mso-position-vertical:absolute;mso-position-vertical-relative:text;v-text-anchor:middle" arcsize="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" filled="f" strokecolor="#1f3763 [1604]" strokeweight="1pt">
                <v:stroke joinstyle="miter"/>
              </v:roundrect>
            </w:pict>
          </mc:Fallback>
        </mc:AlternateContent>
      </w:r>
      <w:r w:rsidRPr="00200A49">
        <w:t>:</w:t>
      </w:r>
      <w:r w:rsidR="00076008" w:rsidRPr="00200A49">
        <w:rPr>
          <w:rFonts w:eastAsia="Calibri"/>
        </w:rPr>
        <w:t xml:space="preserve"> Work classes by levels of risk</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0"/>
        <w:gridCol w:w="4395"/>
      </w:tblGrid>
      <w:tr w:rsidR="00076008" w:rsidRPr="00200A49" w14:paraId="6FE6CA47" w14:textId="77777777" w:rsidTr="0059148C">
        <w:trPr>
          <w:trHeight w:val="320"/>
          <w:jc w:val="center"/>
        </w:trPr>
        <w:tc>
          <w:tcPr>
            <w:tcW w:w="2830" w:type="dxa"/>
            <w:shd w:val="clear" w:color="auto" w:fill="D9E2F3" w:themeFill="accent1" w:themeFillTint="33"/>
            <w:noWrap/>
          </w:tcPr>
          <w:p w14:paraId="6B678747" w14:textId="77777777" w:rsidR="00076008" w:rsidRPr="00200A49" w:rsidRDefault="00076008">
            <w:pPr>
              <w:spacing w:before="40" w:after="60"/>
              <w:rPr>
                <w:rFonts w:ascii="Calibri" w:eastAsia="Calibri" w:hAnsi="Calibri" w:cs="Calibri"/>
                <w:b/>
                <w:sz w:val="21"/>
                <w:szCs w:val="21"/>
              </w:rPr>
            </w:pPr>
            <w:r w:rsidRPr="00200A49">
              <w:rPr>
                <w:rFonts w:ascii="Calibri" w:eastAsia="Calibri" w:hAnsi="Calibri" w:cs="Calibri"/>
                <w:b/>
                <w:sz w:val="21"/>
                <w:szCs w:val="21"/>
              </w:rPr>
              <w:t>Work classes</w:t>
            </w:r>
          </w:p>
        </w:tc>
        <w:tc>
          <w:tcPr>
            <w:tcW w:w="4395" w:type="dxa"/>
            <w:shd w:val="clear" w:color="auto" w:fill="D9E2F3" w:themeFill="accent1" w:themeFillTint="33"/>
          </w:tcPr>
          <w:p w14:paraId="7DBDA819" w14:textId="77777777" w:rsidR="00076008" w:rsidRPr="00200A49" w:rsidRDefault="00076008">
            <w:pPr>
              <w:spacing w:before="40" w:after="60"/>
              <w:rPr>
                <w:rFonts w:ascii="Calibri" w:eastAsia="Calibri" w:hAnsi="Calibri" w:cs="Calibri"/>
                <w:b/>
                <w:sz w:val="21"/>
                <w:szCs w:val="21"/>
              </w:rPr>
            </w:pPr>
            <w:r w:rsidRPr="00200A49">
              <w:rPr>
                <w:rFonts w:ascii="Calibri" w:eastAsia="Calibri" w:hAnsi="Calibri" w:cs="Calibri"/>
                <w:b/>
                <w:sz w:val="21"/>
                <w:szCs w:val="21"/>
              </w:rPr>
              <w:t>Levels of competency needed to manage risk</w:t>
            </w:r>
          </w:p>
        </w:tc>
      </w:tr>
      <w:tr w:rsidR="00076008" w:rsidRPr="00200A49" w14:paraId="46E1AB7E" w14:textId="77777777" w:rsidTr="0059148C">
        <w:trPr>
          <w:trHeight w:val="320"/>
          <w:jc w:val="center"/>
        </w:trPr>
        <w:tc>
          <w:tcPr>
            <w:tcW w:w="2830" w:type="dxa"/>
            <w:shd w:val="clear" w:color="auto" w:fill="FFFFFF" w:themeFill="background1"/>
            <w:noWrap/>
            <w:hideMark/>
          </w:tcPr>
          <w:p w14:paraId="03EB0819"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Drainage</w:t>
            </w:r>
          </w:p>
          <w:p w14:paraId="6AA255C3"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and</w:t>
            </w:r>
          </w:p>
          <w:p w14:paraId="70C0F9E5"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Irrigation</w:t>
            </w:r>
          </w:p>
        </w:tc>
        <w:tc>
          <w:tcPr>
            <w:tcW w:w="4395" w:type="dxa"/>
            <w:shd w:val="clear" w:color="auto" w:fill="FFFFFF" w:themeFill="background1"/>
          </w:tcPr>
          <w:p w14:paraId="363FC126" w14:textId="557B9DB0" w:rsidR="00076008" w:rsidRPr="00200A49" w:rsidRDefault="00076008" w:rsidP="007005D2">
            <w:pPr>
              <w:spacing w:before="40" w:after="60"/>
              <w:rPr>
                <w:rFonts w:ascii="Calibri" w:eastAsia="Calibri" w:hAnsi="Calibri" w:cs="Calibri"/>
                <w:sz w:val="21"/>
                <w:szCs w:val="21"/>
              </w:rPr>
            </w:pPr>
            <w:r w:rsidRPr="00200A49">
              <w:rPr>
                <w:rFonts w:ascii="Calibri" w:eastAsia="Calibri" w:hAnsi="Calibri" w:cs="Calibri"/>
                <w:sz w:val="21"/>
                <w:szCs w:val="21"/>
              </w:rPr>
              <w:t>Generally low risk, competency requirements are lower than other types of plumbing, however sufficiently different types of work to warrant separate classes</w:t>
            </w:r>
            <w:r w:rsidR="003F3A0D">
              <w:rPr>
                <w:rFonts w:ascii="Calibri" w:eastAsia="Calibri" w:hAnsi="Calibri" w:cs="Calibri"/>
                <w:sz w:val="21"/>
                <w:szCs w:val="21"/>
              </w:rPr>
              <w:t>.</w:t>
            </w:r>
          </w:p>
        </w:tc>
      </w:tr>
      <w:tr w:rsidR="00076008" w:rsidRPr="00200A49" w14:paraId="0707B6C5" w14:textId="77777777" w:rsidTr="0059148C">
        <w:trPr>
          <w:trHeight w:val="1984"/>
          <w:jc w:val="center"/>
        </w:trPr>
        <w:tc>
          <w:tcPr>
            <w:tcW w:w="2830" w:type="dxa"/>
            <w:shd w:val="clear" w:color="auto" w:fill="FFFFFF" w:themeFill="background1"/>
            <w:noWrap/>
            <w:hideMark/>
          </w:tcPr>
          <w:p w14:paraId="5A7CCEB3"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Fire protection</w:t>
            </w:r>
          </w:p>
          <w:p w14:paraId="01127F46" w14:textId="77777777" w:rsidR="00076008" w:rsidRPr="00200A49" w:rsidRDefault="00076008" w:rsidP="00616558">
            <w:pPr>
              <w:spacing w:before="40" w:after="60"/>
              <w:ind w:left="25"/>
              <w:rPr>
                <w:rFonts w:ascii="Calibri" w:eastAsia="Calibri" w:hAnsi="Calibri" w:cs="Calibri"/>
                <w:sz w:val="21"/>
                <w:szCs w:val="21"/>
              </w:rPr>
            </w:pPr>
            <w:r w:rsidRPr="00200A49">
              <w:rPr>
                <w:rFonts w:ascii="Calibri" w:eastAsia="Calibri" w:hAnsi="Calibri" w:cs="Calibri"/>
                <w:sz w:val="21"/>
                <w:szCs w:val="21"/>
              </w:rPr>
              <w:t>Gasfitting</w:t>
            </w:r>
          </w:p>
          <w:p w14:paraId="3DA95687"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Mechanical services</w:t>
            </w:r>
          </w:p>
          <w:p w14:paraId="2469586E" w14:textId="77777777" w:rsidR="00076008" w:rsidRPr="00200A49" w:rsidRDefault="00076008" w:rsidP="007005D2">
            <w:pPr>
              <w:spacing w:before="40" w:after="60"/>
              <w:rPr>
                <w:rFonts w:ascii="Calibri" w:eastAsia="Calibri" w:hAnsi="Calibri" w:cs="Calibri"/>
                <w:sz w:val="21"/>
                <w:szCs w:val="21"/>
              </w:rPr>
            </w:pPr>
            <w:r w:rsidRPr="00200A49">
              <w:rPr>
                <w:rFonts w:ascii="Calibri" w:eastAsia="Calibri" w:hAnsi="Calibri" w:cs="Calibri"/>
                <w:sz w:val="21"/>
                <w:szCs w:val="21"/>
              </w:rPr>
              <w:t>Roofing (stormwater)</w:t>
            </w:r>
          </w:p>
          <w:p w14:paraId="78723BAA" w14:textId="77777777" w:rsidR="00076008" w:rsidRPr="00200A49" w:rsidRDefault="00076008" w:rsidP="007717DE">
            <w:pPr>
              <w:spacing w:before="40" w:after="60"/>
              <w:rPr>
                <w:rFonts w:ascii="Calibri" w:eastAsia="Calibri" w:hAnsi="Calibri" w:cs="Calibri"/>
                <w:sz w:val="21"/>
                <w:szCs w:val="21"/>
              </w:rPr>
            </w:pPr>
            <w:r w:rsidRPr="00200A49">
              <w:rPr>
                <w:rFonts w:ascii="Calibri" w:eastAsia="Calibri" w:hAnsi="Calibri" w:cs="Calibri"/>
                <w:sz w:val="21"/>
                <w:szCs w:val="21"/>
              </w:rPr>
              <w:t>Sanitary</w:t>
            </w:r>
          </w:p>
          <w:p w14:paraId="5167E271" w14:textId="77777777" w:rsidR="00076008" w:rsidRPr="00200A49" w:rsidRDefault="00076008">
            <w:pPr>
              <w:spacing w:before="40" w:after="60"/>
              <w:rPr>
                <w:rFonts w:ascii="Calibri" w:eastAsia="Calibri" w:hAnsi="Calibri" w:cs="Calibri"/>
                <w:sz w:val="21"/>
                <w:szCs w:val="21"/>
              </w:rPr>
            </w:pPr>
            <w:r w:rsidRPr="00200A49">
              <w:rPr>
                <w:rFonts w:ascii="Calibri" w:eastAsia="Calibri" w:hAnsi="Calibri" w:cs="Calibri"/>
                <w:sz w:val="21"/>
                <w:szCs w:val="21"/>
              </w:rPr>
              <w:t>Water supply</w:t>
            </w:r>
          </w:p>
        </w:tc>
        <w:tc>
          <w:tcPr>
            <w:tcW w:w="4395" w:type="dxa"/>
            <w:shd w:val="clear" w:color="auto" w:fill="FFFFFF" w:themeFill="background1"/>
          </w:tcPr>
          <w:p w14:paraId="1966E24B" w14:textId="77777777" w:rsidR="00076008" w:rsidRPr="00200A49" w:rsidRDefault="00076008">
            <w:pPr>
              <w:spacing w:before="40" w:after="60"/>
              <w:rPr>
                <w:rFonts w:ascii="Calibri" w:eastAsia="Calibri" w:hAnsi="Calibri" w:cs="Calibri"/>
                <w:sz w:val="21"/>
                <w:szCs w:val="21"/>
              </w:rPr>
            </w:pPr>
            <w:r w:rsidRPr="00200A49">
              <w:rPr>
                <w:rFonts w:ascii="Calibri" w:eastAsia="Calibri" w:hAnsi="Calibri" w:cs="Calibri"/>
                <w:sz w:val="21"/>
                <w:szCs w:val="21"/>
              </w:rPr>
              <w:t xml:space="preserve">Similar level of moderate risk, but the sources of risk are considerably different and therefore require different skill sets. </w:t>
            </w:r>
          </w:p>
          <w:p w14:paraId="1B04178A" w14:textId="77777777" w:rsidR="00076008" w:rsidRPr="00200A49" w:rsidRDefault="00076008" w:rsidP="0059148C">
            <w:pPr>
              <w:spacing w:before="40" w:after="60"/>
              <w:rPr>
                <w:rFonts w:ascii="Calibri" w:hAnsi="Calibri" w:cs="Calibri"/>
                <w:sz w:val="21"/>
                <w:szCs w:val="21"/>
              </w:rPr>
            </w:pPr>
          </w:p>
        </w:tc>
      </w:tr>
      <w:tr w:rsidR="00076008" w:rsidRPr="00200A49" w14:paraId="6AF9FE73" w14:textId="77777777" w:rsidTr="0059148C">
        <w:trPr>
          <w:trHeight w:val="1984"/>
          <w:jc w:val="center"/>
        </w:trPr>
        <w:tc>
          <w:tcPr>
            <w:tcW w:w="2830" w:type="dxa"/>
            <w:shd w:val="clear" w:color="auto" w:fill="FFFFFF" w:themeFill="background1"/>
            <w:noWrap/>
          </w:tcPr>
          <w:p w14:paraId="4DFB486E"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A appliance conversion</w:t>
            </w:r>
          </w:p>
          <w:p w14:paraId="3C168BE3"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A appliance servicing</w:t>
            </w:r>
          </w:p>
          <w:p w14:paraId="48015AD5" w14:textId="77777777" w:rsidR="00076008" w:rsidRPr="00200A49" w:rsidRDefault="00076008" w:rsidP="00616558">
            <w:pPr>
              <w:spacing w:before="40" w:after="60"/>
              <w:rPr>
                <w:rFonts w:ascii="Calibri" w:eastAsia="Calibri" w:hAnsi="Calibri" w:cs="Calibri"/>
                <w:sz w:val="21"/>
                <w:szCs w:val="21"/>
              </w:rPr>
            </w:pPr>
            <w:r w:rsidRPr="00200A49">
              <w:rPr>
                <w:rFonts w:ascii="Calibri" w:eastAsia="Calibri" w:hAnsi="Calibri" w:cs="Calibri"/>
                <w:sz w:val="21"/>
                <w:szCs w:val="21"/>
              </w:rPr>
              <w:t>Type B gasfitting</w:t>
            </w:r>
          </w:p>
          <w:p w14:paraId="77066F46" w14:textId="77777777" w:rsidR="00076008" w:rsidRPr="00200A49" w:rsidRDefault="00076008" w:rsidP="007005D2">
            <w:pPr>
              <w:spacing w:before="40" w:after="60"/>
              <w:rPr>
                <w:rFonts w:ascii="Calibri" w:eastAsia="Calibri" w:hAnsi="Calibri" w:cs="Calibri"/>
                <w:sz w:val="21"/>
                <w:szCs w:val="21"/>
              </w:rPr>
            </w:pPr>
            <w:r w:rsidRPr="00200A49">
              <w:rPr>
                <w:rFonts w:ascii="Calibri" w:eastAsia="Calibri" w:hAnsi="Calibri" w:cs="Calibri"/>
                <w:sz w:val="21"/>
                <w:szCs w:val="21"/>
              </w:rPr>
              <w:t xml:space="preserve">Type B </w:t>
            </w:r>
            <w:r w:rsidR="00C50054" w:rsidRPr="00200A49">
              <w:rPr>
                <w:rFonts w:ascii="Calibri" w:eastAsia="Calibri" w:hAnsi="Calibri" w:cs="Calibri"/>
                <w:sz w:val="21"/>
                <w:szCs w:val="21"/>
              </w:rPr>
              <w:t>advanced</w:t>
            </w:r>
            <w:r w:rsidRPr="00200A49">
              <w:rPr>
                <w:rFonts w:ascii="Calibri" w:eastAsia="Calibri" w:hAnsi="Calibri" w:cs="Calibri"/>
                <w:sz w:val="21"/>
                <w:szCs w:val="21"/>
              </w:rPr>
              <w:t xml:space="preserve"> gasfitting</w:t>
            </w:r>
          </w:p>
          <w:p w14:paraId="4CE7BEB9" w14:textId="6CF3937C" w:rsidR="00076008" w:rsidRPr="00200A49" w:rsidRDefault="00076008" w:rsidP="007717DE">
            <w:pPr>
              <w:spacing w:before="40" w:after="60"/>
              <w:rPr>
                <w:rFonts w:ascii="Calibri" w:eastAsia="Calibri" w:hAnsi="Calibri" w:cs="Calibri"/>
                <w:sz w:val="21"/>
                <w:szCs w:val="21"/>
              </w:rPr>
            </w:pPr>
            <w:r w:rsidRPr="00200A49">
              <w:rPr>
                <w:rFonts w:ascii="Calibri" w:eastAsia="Calibri" w:hAnsi="Calibri" w:cs="Calibri"/>
                <w:sz w:val="21"/>
                <w:szCs w:val="21"/>
              </w:rPr>
              <w:t>Refrigerated air conditioning</w:t>
            </w:r>
          </w:p>
          <w:p w14:paraId="718CA76E" w14:textId="77777777" w:rsidR="00076008" w:rsidRPr="00200A49" w:rsidRDefault="00076008">
            <w:pPr>
              <w:spacing w:before="40" w:after="60"/>
              <w:rPr>
                <w:rFonts w:ascii="Calibri" w:eastAsia="Calibri" w:hAnsi="Calibri" w:cs="Calibri"/>
                <w:sz w:val="21"/>
                <w:szCs w:val="21"/>
              </w:rPr>
            </w:pPr>
            <w:r w:rsidRPr="00200A49">
              <w:rPr>
                <w:rFonts w:ascii="Calibri" w:eastAsia="Calibri" w:hAnsi="Calibri" w:cs="Calibri"/>
                <w:sz w:val="21"/>
                <w:szCs w:val="21"/>
              </w:rPr>
              <w:t>Backflow prevention</w:t>
            </w:r>
          </w:p>
        </w:tc>
        <w:tc>
          <w:tcPr>
            <w:tcW w:w="4395" w:type="dxa"/>
            <w:shd w:val="clear" w:color="auto" w:fill="FFFFFF" w:themeFill="background1"/>
          </w:tcPr>
          <w:p w14:paraId="3C001A34" w14:textId="77777777" w:rsidR="00076008" w:rsidRPr="00200A49" w:rsidRDefault="00076008">
            <w:pPr>
              <w:spacing w:before="40" w:after="60"/>
              <w:rPr>
                <w:rFonts w:ascii="Calibri" w:eastAsia="Calibri" w:hAnsi="Calibri" w:cs="Calibri"/>
                <w:sz w:val="21"/>
                <w:szCs w:val="21"/>
              </w:rPr>
            </w:pPr>
            <w:r w:rsidRPr="00200A49">
              <w:rPr>
                <w:rFonts w:ascii="Calibri" w:eastAsia="Calibri" w:hAnsi="Calibri" w:cs="Calibri"/>
                <w:sz w:val="21"/>
                <w:szCs w:val="21"/>
              </w:rPr>
              <w:t>Considerably higher source of risk, and each type of work is highly specialised.</w:t>
            </w:r>
          </w:p>
        </w:tc>
      </w:tr>
    </w:tbl>
    <w:p w14:paraId="13A37F83" w14:textId="77777777" w:rsidR="00076008" w:rsidRPr="00200A49" w:rsidRDefault="00076008" w:rsidP="00076008">
      <w:pPr>
        <w:spacing w:after="120"/>
        <w:ind w:left="3"/>
        <w:rPr>
          <w:rFonts w:ascii="Calibri" w:hAnsi="Calibri" w:cs="Calibri"/>
          <w:sz w:val="12"/>
          <w:szCs w:val="12"/>
        </w:rPr>
      </w:pPr>
    </w:p>
    <w:p w14:paraId="025F7047" w14:textId="77777777" w:rsidR="00321352" w:rsidRPr="00200A49" w:rsidRDefault="003C2882"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Reflecting </w:t>
      </w:r>
      <w:r w:rsidR="00321352" w:rsidRPr="00200A49">
        <w:rPr>
          <w:rFonts w:ascii="Calibri" w:eastAsia="Calibri" w:hAnsi="Calibri" w:cs="Calibri"/>
          <w:sz w:val="22"/>
          <w:szCs w:val="22"/>
        </w:rPr>
        <w:t>stakeholder feedback as part of the sunset review, a number of potential changes to the work classes have been considered</w:t>
      </w:r>
      <w:r w:rsidR="00BC04CB" w:rsidRPr="00200A49">
        <w:rPr>
          <w:rFonts w:ascii="Calibri" w:eastAsia="Calibri" w:hAnsi="Calibri" w:cs="Calibri"/>
          <w:sz w:val="22"/>
          <w:szCs w:val="22"/>
        </w:rPr>
        <w:t xml:space="preserve"> in this RIS</w:t>
      </w:r>
      <w:r w:rsidR="00321352" w:rsidRPr="00200A49">
        <w:rPr>
          <w:rFonts w:ascii="Calibri" w:eastAsia="Calibri" w:hAnsi="Calibri" w:cs="Calibri"/>
          <w:sz w:val="22"/>
          <w:szCs w:val="22"/>
        </w:rPr>
        <w:t>. These are:</w:t>
      </w:r>
    </w:p>
    <w:p w14:paraId="2263034D" w14:textId="43E13C4E" w:rsidR="00841723" w:rsidRPr="00200A49" w:rsidRDefault="0079125B" w:rsidP="00616558">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a</w:t>
      </w:r>
      <w:r w:rsidR="00841723" w:rsidRPr="00200A49">
        <w:rPr>
          <w:rFonts w:ascii="Calibri" w:eastAsia="Calibri" w:hAnsi="Calibri" w:cs="Calibri"/>
          <w:sz w:val="22"/>
          <w:szCs w:val="22"/>
        </w:rPr>
        <w:t xml:space="preserve"> new </w:t>
      </w:r>
      <w:r w:rsidR="00136B0B" w:rsidRPr="00200A49">
        <w:rPr>
          <w:rFonts w:ascii="Calibri" w:eastAsia="Calibri" w:hAnsi="Calibri" w:cs="Calibri"/>
          <w:sz w:val="22"/>
          <w:szCs w:val="22"/>
        </w:rPr>
        <w:t>main</w:t>
      </w:r>
      <w:r w:rsidR="00841723" w:rsidRPr="00200A49">
        <w:rPr>
          <w:rFonts w:ascii="Calibri" w:eastAsia="Calibri" w:hAnsi="Calibri" w:cs="Calibri"/>
          <w:sz w:val="22"/>
          <w:szCs w:val="22"/>
        </w:rPr>
        <w:t xml:space="preserve"> class for </w:t>
      </w:r>
      <w:r w:rsidR="00FE029B" w:rsidRPr="00200A49">
        <w:rPr>
          <w:rFonts w:ascii="Calibri" w:eastAsia="Calibri" w:hAnsi="Calibri" w:cs="Calibri"/>
          <w:sz w:val="22"/>
          <w:szCs w:val="22"/>
        </w:rPr>
        <w:t>routine servicing</w:t>
      </w:r>
      <w:r w:rsidR="00841723" w:rsidRPr="00200A49">
        <w:rPr>
          <w:rFonts w:ascii="Calibri" w:eastAsia="Calibri" w:hAnsi="Calibri" w:cs="Calibri"/>
          <w:sz w:val="22"/>
          <w:szCs w:val="22"/>
        </w:rPr>
        <w:t xml:space="preserve"> (fire protection equipment)</w:t>
      </w:r>
    </w:p>
    <w:p w14:paraId="4B825A98" w14:textId="5FBF3B88" w:rsidR="00321352" w:rsidRPr="00200A49" w:rsidRDefault="0079125B" w:rsidP="00616558">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a</w:t>
      </w:r>
      <w:r w:rsidR="00BC04CB" w:rsidRPr="00200A49">
        <w:rPr>
          <w:rFonts w:ascii="Calibri" w:eastAsia="Calibri" w:hAnsi="Calibri" w:cs="Calibri"/>
          <w:sz w:val="22"/>
          <w:szCs w:val="22"/>
        </w:rPr>
        <w:t xml:space="preserve"> new </w:t>
      </w:r>
      <w:r w:rsidR="00136B0B" w:rsidRPr="00200A49">
        <w:rPr>
          <w:rFonts w:ascii="Calibri" w:eastAsia="Calibri" w:hAnsi="Calibri" w:cs="Calibri"/>
          <w:sz w:val="22"/>
          <w:szCs w:val="22"/>
        </w:rPr>
        <w:t>main</w:t>
      </w:r>
      <w:r>
        <w:rPr>
          <w:rFonts w:ascii="Calibri" w:eastAsia="Calibri" w:hAnsi="Calibri" w:cs="Calibri"/>
          <w:sz w:val="22"/>
          <w:szCs w:val="22"/>
        </w:rPr>
        <w:t xml:space="preserve"> class for work on thermostatic mixing v</w:t>
      </w:r>
      <w:r w:rsidR="00BC04CB" w:rsidRPr="00200A49">
        <w:rPr>
          <w:rFonts w:ascii="Calibri" w:eastAsia="Calibri" w:hAnsi="Calibri" w:cs="Calibri"/>
          <w:sz w:val="22"/>
          <w:szCs w:val="22"/>
        </w:rPr>
        <w:t>alve</w:t>
      </w:r>
      <w:r>
        <w:rPr>
          <w:rFonts w:ascii="Calibri" w:eastAsia="Calibri" w:hAnsi="Calibri" w:cs="Calibri"/>
          <w:sz w:val="22"/>
          <w:szCs w:val="22"/>
        </w:rPr>
        <w:t>s</w:t>
      </w:r>
    </w:p>
    <w:p w14:paraId="62DA5DD8" w14:textId="36251FE8" w:rsidR="00BC04CB" w:rsidRPr="00200A49" w:rsidRDefault="0079125B" w:rsidP="007005D2">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a</w:t>
      </w:r>
      <w:r w:rsidR="00BC04CB" w:rsidRPr="00200A49">
        <w:rPr>
          <w:rFonts w:ascii="Calibri" w:eastAsia="Calibri" w:hAnsi="Calibri" w:cs="Calibri"/>
          <w:sz w:val="22"/>
          <w:szCs w:val="22"/>
        </w:rPr>
        <w:t xml:space="preserve"> new </w:t>
      </w:r>
      <w:r w:rsidR="003B3E58" w:rsidRPr="00200A49">
        <w:rPr>
          <w:rFonts w:ascii="Calibri" w:eastAsia="Calibri" w:hAnsi="Calibri" w:cs="Calibri"/>
          <w:sz w:val="22"/>
          <w:szCs w:val="22"/>
        </w:rPr>
        <w:t>specialised</w:t>
      </w:r>
      <w:r w:rsidR="00BC04CB" w:rsidRPr="00200A49">
        <w:rPr>
          <w:rFonts w:ascii="Calibri" w:eastAsia="Calibri" w:hAnsi="Calibri" w:cs="Calibri"/>
          <w:sz w:val="22"/>
          <w:szCs w:val="22"/>
        </w:rPr>
        <w:t xml:space="preserve"> class for recycled water</w:t>
      </w:r>
    </w:p>
    <w:p w14:paraId="6E4F257F" w14:textId="196FAD36" w:rsidR="00BC04CB" w:rsidRPr="00200A49" w:rsidRDefault="0079125B" w:rsidP="007717DE">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e</w:t>
      </w:r>
      <w:r w:rsidR="00BC04CB" w:rsidRPr="00200A49">
        <w:rPr>
          <w:rFonts w:ascii="Calibri" w:eastAsia="Calibri" w:hAnsi="Calibri" w:cs="Calibri"/>
          <w:sz w:val="22"/>
          <w:szCs w:val="22"/>
        </w:rPr>
        <w:t xml:space="preserve">stablishing </w:t>
      </w:r>
      <w:r w:rsidR="00482ED9" w:rsidRPr="00200A49">
        <w:rPr>
          <w:rFonts w:ascii="Calibri" w:eastAsia="Calibri" w:hAnsi="Calibri" w:cs="Calibri"/>
          <w:sz w:val="22"/>
          <w:szCs w:val="22"/>
        </w:rPr>
        <w:t>type B</w:t>
      </w:r>
      <w:r w:rsidR="00BC04CB" w:rsidRPr="00200A49">
        <w:rPr>
          <w:rFonts w:ascii="Calibri" w:eastAsia="Calibri" w:hAnsi="Calibri" w:cs="Calibri"/>
          <w:sz w:val="22"/>
          <w:szCs w:val="22"/>
        </w:rPr>
        <w:t xml:space="preserve"> gasfitting as a </w:t>
      </w:r>
      <w:r w:rsidR="00136B0B" w:rsidRPr="00200A49">
        <w:rPr>
          <w:rFonts w:ascii="Calibri" w:eastAsia="Calibri" w:hAnsi="Calibri" w:cs="Calibri"/>
          <w:sz w:val="22"/>
          <w:szCs w:val="22"/>
        </w:rPr>
        <w:t>main</w:t>
      </w:r>
      <w:r w:rsidR="00BC04CB" w:rsidRPr="00200A49">
        <w:rPr>
          <w:rFonts w:ascii="Calibri" w:eastAsia="Calibri" w:hAnsi="Calibri" w:cs="Calibri"/>
          <w:sz w:val="22"/>
          <w:szCs w:val="22"/>
        </w:rPr>
        <w:t xml:space="preserve"> class (separate from gasfitting)</w:t>
      </w:r>
    </w:p>
    <w:p w14:paraId="6D5E66E7" w14:textId="087823C1" w:rsidR="00BC04CB" w:rsidRPr="00200A49" w:rsidRDefault="0079125B">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a</w:t>
      </w:r>
      <w:r w:rsidR="00BC04CB" w:rsidRPr="00200A49">
        <w:rPr>
          <w:rFonts w:ascii="Calibri" w:eastAsia="Calibri" w:hAnsi="Calibri" w:cs="Calibri"/>
          <w:sz w:val="22"/>
          <w:szCs w:val="22"/>
        </w:rPr>
        <w:t xml:space="preserve"> new class of plumbing work for metal roofing</w:t>
      </w:r>
    </w:p>
    <w:p w14:paraId="599EB02A" w14:textId="13CF8EA6" w:rsidR="00BC04CB" w:rsidRPr="00200A49" w:rsidRDefault="0079125B">
      <w:pPr>
        <w:pStyle w:val="ListParagraph"/>
        <w:numPr>
          <w:ilvl w:val="0"/>
          <w:numId w:val="5"/>
        </w:numPr>
        <w:spacing w:after="120"/>
        <w:ind w:hanging="357"/>
        <w:contextualSpacing w:val="0"/>
        <w:rPr>
          <w:rFonts w:ascii="Calibri" w:eastAsia="Calibri" w:hAnsi="Calibri" w:cs="Calibri"/>
          <w:sz w:val="22"/>
          <w:szCs w:val="22"/>
        </w:rPr>
      </w:pPr>
      <w:r>
        <w:rPr>
          <w:rFonts w:ascii="Calibri" w:eastAsia="Calibri" w:hAnsi="Calibri" w:cs="Calibri"/>
          <w:sz w:val="22"/>
          <w:szCs w:val="22"/>
        </w:rPr>
        <w:t>e</w:t>
      </w:r>
      <w:r w:rsidR="00B51B17" w:rsidRPr="00200A49">
        <w:rPr>
          <w:rFonts w:ascii="Calibri" w:eastAsia="Calibri" w:hAnsi="Calibri" w:cs="Calibri"/>
          <w:sz w:val="22"/>
          <w:szCs w:val="22"/>
        </w:rPr>
        <w:t>stablishing r</w:t>
      </w:r>
      <w:r w:rsidR="00BC04CB" w:rsidRPr="00200A49">
        <w:rPr>
          <w:rFonts w:ascii="Calibri" w:eastAsia="Calibri" w:hAnsi="Calibri" w:cs="Calibri"/>
          <w:sz w:val="22"/>
          <w:szCs w:val="22"/>
        </w:rPr>
        <w:t xml:space="preserve">efrigerated air-conditioning work as a </w:t>
      </w:r>
      <w:r w:rsidR="00136B0B" w:rsidRPr="00200A49">
        <w:rPr>
          <w:rFonts w:ascii="Calibri" w:eastAsia="Calibri" w:hAnsi="Calibri" w:cs="Calibri"/>
          <w:sz w:val="22"/>
          <w:szCs w:val="22"/>
        </w:rPr>
        <w:t>main</w:t>
      </w:r>
      <w:r w:rsidR="00BC04CB" w:rsidRPr="00200A49">
        <w:rPr>
          <w:rFonts w:ascii="Calibri" w:eastAsia="Calibri" w:hAnsi="Calibri" w:cs="Calibri"/>
          <w:sz w:val="22"/>
          <w:szCs w:val="22"/>
        </w:rPr>
        <w:t xml:space="preserve"> class (separate from mechanical services), and a new ‘basic systems’ class for less complex refrigerated air conditioning systems.</w:t>
      </w:r>
    </w:p>
    <w:p w14:paraId="37D92C07" w14:textId="77777777" w:rsidR="000620BB" w:rsidRPr="00200A49" w:rsidRDefault="00C91B40" w:rsidP="000620BB">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costs and benefits of these potential changes to the classes of work are discussed in Part B of this RIS. </w:t>
      </w:r>
    </w:p>
    <w:p w14:paraId="217ACA2F" w14:textId="77777777" w:rsidR="00321352" w:rsidRPr="00200A49" w:rsidRDefault="003749B9" w:rsidP="000620BB">
      <w:pPr>
        <w:spacing w:after="120"/>
        <w:ind w:left="3"/>
        <w:rPr>
          <w:rFonts w:ascii="Calibri" w:hAnsi="Calibri" w:cs="Calibri"/>
          <w:i/>
          <w:sz w:val="22"/>
          <w:szCs w:val="22"/>
        </w:rPr>
      </w:pPr>
      <w:r w:rsidRPr="00200A49">
        <w:rPr>
          <w:rStyle w:val="Heading2Char"/>
          <w:b w:val="0"/>
          <w:noProof/>
          <w:lang w:val="en-AU" w:eastAsia="en-AU"/>
        </w:rPr>
        <mc:AlternateContent>
          <mc:Choice Requires="wps">
            <w:drawing>
              <wp:anchor distT="0" distB="0" distL="114300" distR="114300" simplePos="0" relativeHeight="251658280" behindDoc="1" locked="0" layoutInCell="1" allowOverlap="1" wp14:anchorId="1468EA82" wp14:editId="17F94ADB">
                <wp:simplePos x="0" y="0"/>
                <wp:positionH relativeFrom="column">
                  <wp:posOffset>-85060</wp:posOffset>
                </wp:positionH>
                <wp:positionV relativeFrom="paragraph">
                  <wp:posOffset>139611</wp:posOffset>
                </wp:positionV>
                <wp:extent cx="5805170" cy="1073446"/>
                <wp:effectExtent l="0" t="0" r="11430" b="19050"/>
                <wp:wrapNone/>
                <wp:docPr id="125" name="Rounded Rectangle 125"/>
                <wp:cNvGraphicFramePr/>
                <a:graphic xmlns:a="http://schemas.openxmlformats.org/drawingml/2006/main">
                  <a:graphicData uri="http://schemas.microsoft.com/office/word/2010/wordprocessingShape">
                    <wps:wsp>
                      <wps:cNvSpPr/>
                      <wps:spPr>
                        <a:xfrm>
                          <a:off x="0" y="0"/>
                          <a:ext cx="5805170" cy="1073446"/>
                        </a:xfrm>
                        <a:prstGeom prst="roundRect">
                          <a:avLst>
                            <a:gd name="adj" fmla="val 6904"/>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8B0D43">
              <v:roundrect w14:anchorId="50C9E4FD" id="Rounded Rectangle 125" o:spid="_x0000_s1026" style="position:absolute;margin-left:-6.7pt;margin-top:11pt;width:457.1pt;height:84.5pt;z-index:-251658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" fillcolor="#d9e2f3 [660]" strokecolor="#d9e2f3 [660]" strokeweight="1pt">
                <v:stroke joinstyle="miter"/>
              </v:roundrect>
            </w:pict>
          </mc:Fallback>
        </mc:AlternateContent>
      </w:r>
    </w:p>
    <w:p w14:paraId="7EAB250B" w14:textId="77777777" w:rsidR="00076008" w:rsidRPr="00200A49" w:rsidRDefault="00625B33">
      <w:pPr>
        <w:spacing w:after="120"/>
        <w:rPr>
          <w:rStyle w:val="Heading2Char"/>
        </w:rPr>
      </w:pPr>
      <w:bookmarkStart w:id="67" w:name="_Toc517912095"/>
      <w:r w:rsidRPr="00200A49">
        <w:rPr>
          <w:rStyle w:val="Heading2Char"/>
        </w:rPr>
        <w:t>Q</w:t>
      </w:r>
      <w:r w:rsidR="00076008" w:rsidRPr="00200A49">
        <w:rPr>
          <w:rStyle w:val="Heading2Char"/>
        </w:rPr>
        <w:t>uestion</w:t>
      </w:r>
      <w:r w:rsidRPr="00200A49">
        <w:rPr>
          <w:rStyle w:val="Heading2Char"/>
        </w:rPr>
        <w:t xml:space="preserve"> for stakeholders</w:t>
      </w:r>
      <w:bookmarkEnd w:id="67"/>
    </w:p>
    <w:p w14:paraId="06B90B24" w14:textId="77777777" w:rsidR="00076008" w:rsidRPr="00200A49" w:rsidRDefault="00076008">
      <w:pPr>
        <w:spacing w:after="120"/>
        <w:rPr>
          <w:rFonts w:ascii="Calibri" w:eastAsia="Calibri" w:hAnsi="Calibri" w:cs="Calibri"/>
          <w:i/>
          <w:color w:val="000000" w:themeColor="text1"/>
          <w:sz w:val="22"/>
          <w:szCs w:val="22"/>
        </w:rPr>
      </w:pPr>
      <w:r w:rsidRPr="00200A49">
        <w:rPr>
          <w:rFonts w:ascii="Calibri" w:eastAsia="Calibri" w:hAnsi="Calibri" w:cs="Calibri"/>
          <w:i/>
          <w:color w:val="000000" w:themeColor="text1"/>
          <w:sz w:val="22"/>
          <w:szCs w:val="22"/>
        </w:rPr>
        <w:t xml:space="preserve">Aside from some changes </w:t>
      </w:r>
      <w:r w:rsidR="00E2732B" w:rsidRPr="00200A49">
        <w:rPr>
          <w:rFonts w:ascii="Calibri" w:eastAsia="Calibri" w:hAnsi="Calibri" w:cs="Calibri"/>
          <w:i/>
          <w:color w:val="000000" w:themeColor="text1"/>
          <w:sz w:val="22"/>
          <w:szCs w:val="22"/>
        </w:rPr>
        <w:t>noted above and assessed</w:t>
      </w:r>
      <w:r w:rsidRPr="00200A49">
        <w:rPr>
          <w:rFonts w:ascii="Calibri" w:eastAsia="Calibri" w:hAnsi="Calibri" w:cs="Calibri"/>
          <w:i/>
          <w:color w:val="000000" w:themeColor="text1"/>
          <w:sz w:val="22"/>
          <w:szCs w:val="22"/>
        </w:rPr>
        <w:t xml:space="preserve"> later in this RIS, is the current approach to setting the different classes of plumbing work appropriate to the effective and efficient administration of plumbing work? Please explain the reasons for your view. </w:t>
      </w:r>
    </w:p>
    <w:p w14:paraId="03ED062D" w14:textId="77777777" w:rsidR="00E2732B" w:rsidRPr="00200A49" w:rsidRDefault="00E2732B" w:rsidP="00DF5383">
      <w:pPr>
        <w:pStyle w:val="Heading2"/>
      </w:pPr>
      <w:bookmarkStart w:id="68" w:name="_Toc517912096"/>
      <w:r w:rsidRPr="00200A49">
        <w:t xml:space="preserve">Setting the threshold for </w:t>
      </w:r>
      <w:r w:rsidR="00C50054" w:rsidRPr="00200A49">
        <w:t>Compliance Certificate</w:t>
      </w:r>
      <w:r w:rsidRPr="00200A49">
        <w:t>s</w:t>
      </w:r>
      <w:bookmarkEnd w:id="68"/>
    </w:p>
    <w:p w14:paraId="37129243"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Act requires a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for all plumbing work over $500 (and some plumbing work under $500 in certain categories). The current Regulations raise this threshold to $750. </w:t>
      </w:r>
    </w:p>
    <w:p w14:paraId="5E81EABB" w14:textId="77777777" w:rsidR="00E2732B" w:rsidRPr="00200A49" w:rsidRDefault="00C50054" w:rsidP="00616558">
      <w:pPr>
        <w:spacing w:after="120"/>
        <w:rPr>
          <w:rFonts w:ascii="Calibri" w:eastAsia="Calibri" w:hAnsi="Calibri" w:cs="Calibri"/>
          <w:sz w:val="22"/>
          <w:szCs w:val="22"/>
        </w:rPr>
      </w:pPr>
      <w:r w:rsidRPr="00200A49">
        <w:rPr>
          <w:rFonts w:ascii="Calibri" w:eastAsia="Calibri" w:hAnsi="Calibri" w:cs="Calibri"/>
          <w:sz w:val="22"/>
          <w:szCs w:val="22"/>
        </w:rPr>
        <w:t>Compliance Certificate</w:t>
      </w:r>
      <w:r w:rsidR="00E2732B" w:rsidRPr="00200A49">
        <w:rPr>
          <w:rFonts w:ascii="Calibri" w:eastAsia="Calibri" w:hAnsi="Calibri" w:cs="Calibri"/>
          <w:sz w:val="22"/>
          <w:szCs w:val="22"/>
        </w:rPr>
        <w:t xml:space="preserve">s </w:t>
      </w:r>
      <w:r w:rsidR="00294741" w:rsidRPr="00200A49">
        <w:rPr>
          <w:rFonts w:ascii="Calibri" w:eastAsia="Calibri" w:hAnsi="Calibri" w:cs="Calibri"/>
          <w:sz w:val="22"/>
          <w:szCs w:val="22"/>
        </w:rPr>
        <w:t>are a</w:t>
      </w:r>
      <w:r w:rsidR="000D47BD" w:rsidRPr="00200A49">
        <w:rPr>
          <w:rFonts w:ascii="Calibri" w:eastAsia="Calibri" w:hAnsi="Calibri" w:cs="Calibri"/>
          <w:sz w:val="22"/>
          <w:szCs w:val="22"/>
        </w:rPr>
        <w:t xml:space="preserve"> form of self-certification </w:t>
      </w:r>
      <w:r w:rsidR="00E2732B" w:rsidRPr="00200A49">
        <w:rPr>
          <w:rFonts w:ascii="Calibri" w:eastAsia="Calibri" w:hAnsi="Calibri" w:cs="Calibri"/>
          <w:sz w:val="22"/>
          <w:szCs w:val="22"/>
        </w:rPr>
        <w:t>used to ensure a licensed plumber has checked the adequacy of plumbing work in compliance with the standards, and as a source of input to the regulator to inform audit and compliance activities.</w:t>
      </w:r>
    </w:p>
    <w:p w14:paraId="3916F255"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threshold for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s creates an exemption from these requirements for plumbing work below the threshold (although some types of plumbing work continue to require a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regardless of the value of work). This </w:t>
      </w:r>
      <w:r w:rsidR="00CF46A1" w:rsidRPr="00200A49">
        <w:rPr>
          <w:rFonts w:ascii="Calibri" w:eastAsia="Calibri" w:hAnsi="Calibri" w:cs="Calibri"/>
          <w:sz w:val="22"/>
          <w:szCs w:val="22"/>
        </w:rPr>
        <w:t>reflects that some</w:t>
      </w:r>
      <w:r w:rsidRPr="00200A49">
        <w:rPr>
          <w:rFonts w:ascii="Calibri" w:eastAsia="Calibri" w:hAnsi="Calibri" w:cs="Calibri"/>
          <w:sz w:val="22"/>
          <w:szCs w:val="22"/>
        </w:rPr>
        <w:t xml:space="preserve"> plumbing work is considered to be very low risk, and therefore requires less regulatory oversight, and the desire to minimise compliance burdens on small pieces of work.</w:t>
      </w:r>
    </w:p>
    <w:p w14:paraId="405B7E05" w14:textId="77777777" w:rsidR="00E2732B" w:rsidRPr="00200A49" w:rsidRDefault="00E2732B" w:rsidP="00F90FB8">
      <w:pPr>
        <w:pStyle w:val="Style2"/>
      </w:pPr>
      <w:bookmarkStart w:id="69" w:name="_Toc517912097"/>
      <w:r w:rsidRPr="00200A49">
        <w:t>Options for the threshold</w:t>
      </w:r>
      <w:bookmarkEnd w:id="69"/>
    </w:p>
    <w:p w14:paraId="10FE692D"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00CF46A1" w:rsidRPr="00200A49">
        <w:rPr>
          <w:rFonts w:ascii="Calibri" w:eastAsia="Calibri" w:hAnsi="Calibri" w:cs="Calibri"/>
          <w:sz w:val="22"/>
          <w:szCs w:val="22"/>
        </w:rPr>
        <w:t xml:space="preserve"> has considered op</w:t>
      </w:r>
      <w:r w:rsidR="002F1359" w:rsidRPr="00200A49">
        <w:rPr>
          <w:rFonts w:ascii="Calibri" w:eastAsia="Calibri" w:hAnsi="Calibri" w:cs="Calibri"/>
          <w:sz w:val="22"/>
          <w:szCs w:val="22"/>
        </w:rPr>
        <w:t>tions for setting the threshold</w:t>
      </w:r>
      <w:r w:rsidRPr="00200A49">
        <w:rPr>
          <w:rFonts w:ascii="Calibri" w:eastAsia="Calibri" w:hAnsi="Calibri" w:cs="Calibri"/>
          <w:sz w:val="22"/>
          <w:szCs w:val="22"/>
        </w:rPr>
        <w:t>:</w:t>
      </w:r>
    </w:p>
    <w:p w14:paraId="0B159148" w14:textId="77777777" w:rsidR="00E2732B" w:rsidRPr="00200A49" w:rsidRDefault="002F1359"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n</w:t>
      </w:r>
      <w:r w:rsidR="00E2732B" w:rsidRPr="00200A49">
        <w:rPr>
          <w:rFonts w:ascii="Calibri" w:eastAsia="Calibri" w:hAnsi="Calibri" w:cs="Calibri"/>
          <w:sz w:val="22"/>
          <w:szCs w:val="22"/>
        </w:rPr>
        <w:t>ot specifying a threshold in the Regulations</w:t>
      </w:r>
      <w:r w:rsidRPr="00200A49">
        <w:rPr>
          <w:rFonts w:ascii="Calibri" w:eastAsia="Calibri" w:hAnsi="Calibri" w:cs="Calibri"/>
          <w:sz w:val="22"/>
          <w:szCs w:val="22"/>
        </w:rPr>
        <w:t xml:space="preserve"> (i.e., the base case)</w:t>
      </w:r>
      <w:r w:rsidR="00E2732B" w:rsidRPr="00200A49">
        <w:rPr>
          <w:rFonts w:ascii="Calibri" w:eastAsia="Calibri" w:hAnsi="Calibri" w:cs="Calibri"/>
          <w:sz w:val="22"/>
          <w:szCs w:val="22"/>
        </w:rPr>
        <w:t>, in which case the threshold would revert to $500 as stated in the Act</w:t>
      </w:r>
    </w:p>
    <w:p w14:paraId="557337E5" w14:textId="77777777" w:rsidR="00E2732B" w:rsidRPr="00200A49" w:rsidRDefault="002F1359"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c</w:t>
      </w:r>
      <w:r w:rsidR="00E2732B" w:rsidRPr="00200A49">
        <w:rPr>
          <w:rFonts w:ascii="Calibri" w:eastAsia="Calibri" w:hAnsi="Calibri" w:cs="Calibri"/>
          <w:sz w:val="22"/>
          <w:szCs w:val="22"/>
        </w:rPr>
        <w:t>ontinue the threshold at $750 as is currently the case</w:t>
      </w:r>
    </w:p>
    <w:p w14:paraId="403423A2" w14:textId="77777777" w:rsidR="00E2732B" w:rsidRPr="00200A49" w:rsidRDefault="002F1359"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i</w:t>
      </w:r>
      <w:r w:rsidR="00E2732B" w:rsidRPr="00200A49">
        <w:rPr>
          <w:rFonts w:ascii="Calibri" w:eastAsia="Calibri" w:hAnsi="Calibri" w:cs="Calibri"/>
          <w:sz w:val="22"/>
          <w:szCs w:val="22"/>
        </w:rPr>
        <w:t>ncrease the threshold to a higher level, such as $1000 or $1500.</w:t>
      </w:r>
    </w:p>
    <w:p w14:paraId="2B47D6B8" w14:textId="77777777" w:rsidR="00E2732B" w:rsidRPr="00200A49" w:rsidRDefault="00E2732B"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It is also possible for the threshold to vary over time, such as by automatically linking it changes in the Consumer Price Index, or some other rate of increase. Noting that the cost of plumbing work usually increases over time (both labour and materials costs), an increasing threshold would ensure that work does not over time become subject to the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requirements where there has been no change in the underlying risks.</w:t>
      </w:r>
    </w:p>
    <w:p w14:paraId="7E0514A7" w14:textId="77777777" w:rsidR="00CF46A1" w:rsidRPr="00200A49" w:rsidRDefault="00E2732B">
      <w:pPr>
        <w:spacing w:after="120"/>
        <w:rPr>
          <w:rFonts w:ascii="Calibri" w:eastAsia="Calibri" w:hAnsi="Calibri" w:cs="Calibri"/>
          <w:sz w:val="22"/>
          <w:szCs w:val="22"/>
          <w:lang w:val="en-US"/>
        </w:rPr>
      </w:pPr>
      <w:r w:rsidRPr="00200A49">
        <w:rPr>
          <w:rFonts w:ascii="Calibri" w:eastAsia="Calibri" w:hAnsi="Calibri" w:cs="Calibri"/>
          <w:sz w:val="22"/>
          <w:szCs w:val="22"/>
        </w:rPr>
        <w:t xml:space="preserve">However, a threshold that changes over time </w:t>
      </w:r>
      <w:r w:rsidR="00CF46A1" w:rsidRPr="00200A49">
        <w:rPr>
          <w:rFonts w:ascii="Calibri" w:eastAsia="Calibri" w:hAnsi="Calibri" w:cs="Calibri"/>
          <w:sz w:val="22"/>
          <w:szCs w:val="22"/>
        </w:rPr>
        <w:t>may</w:t>
      </w:r>
      <w:r w:rsidRPr="00200A49">
        <w:rPr>
          <w:rFonts w:ascii="Calibri" w:eastAsia="Calibri" w:hAnsi="Calibri" w:cs="Calibri"/>
          <w:sz w:val="22"/>
          <w:szCs w:val="22"/>
        </w:rPr>
        <w:t xml:space="preserve"> add to regulatory burden by plumbers having to regularly determine what the threshold is. This </w:t>
      </w:r>
      <w:r w:rsidR="00CF46A1" w:rsidRPr="00200A49">
        <w:rPr>
          <w:rFonts w:ascii="Calibri" w:eastAsia="Calibri" w:hAnsi="Calibri" w:cs="Calibri"/>
          <w:sz w:val="22"/>
          <w:szCs w:val="22"/>
        </w:rPr>
        <w:t>might</w:t>
      </w:r>
      <w:r w:rsidRPr="00200A49">
        <w:rPr>
          <w:rFonts w:ascii="Calibri" w:eastAsia="Calibri" w:hAnsi="Calibri" w:cs="Calibri"/>
          <w:sz w:val="22"/>
          <w:szCs w:val="22"/>
        </w:rPr>
        <w:t xml:space="preserve"> increase non-compliance. The department considers that plumbers would prefer a single known threshold to provide regularity and certainty, and as such considers the preferred approach is to set a fixed threshold for the life of the Regulations, with the sunset of Regulations every ten years a suitable point to review the threshold. </w:t>
      </w:r>
      <w:r w:rsidR="00CF46A1" w:rsidRPr="00200A49">
        <w:rPr>
          <w:rFonts w:ascii="Calibri" w:eastAsia="Calibri" w:hAnsi="Calibri" w:cs="Calibri"/>
          <w:sz w:val="22"/>
          <w:szCs w:val="22"/>
        </w:rPr>
        <w:t xml:space="preserve">It is also noted that, while the Act requires the setting of a monetary threshold, </w:t>
      </w:r>
      <w:r w:rsidR="00CF46A1" w:rsidRPr="00200A49">
        <w:rPr>
          <w:rFonts w:ascii="Calibri" w:eastAsia="Calibri" w:hAnsi="Calibri" w:cs="Calibri"/>
          <w:sz w:val="22"/>
          <w:szCs w:val="22"/>
          <w:lang w:val="en-US"/>
        </w:rPr>
        <w:t xml:space="preserve">there is not a precise link between value and risk so, even if the additional </w:t>
      </w:r>
      <w:r w:rsidR="00294741" w:rsidRPr="00200A49">
        <w:rPr>
          <w:rFonts w:ascii="Calibri" w:eastAsia="Calibri" w:hAnsi="Calibri" w:cs="Calibri"/>
          <w:sz w:val="22"/>
          <w:szCs w:val="22"/>
          <w:lang w:val="en-US"/>
        </w:rPr>
        <w:t xml:space="preserve">cost </w:t>
      </w:r>
      <w:r w:rsidR="00CF46A1" w:rsidRPr="00200A49">
        <w:rPr>
          <w:rFonts w:ascii="Calibri" w:eastAsia="Calibri" w:hAnsi="Calibri" w:cs="Calibri"/>
          <w:sz w:val="22"/>
          <w:szCs w:val="22"/>
          <w:lang w:val="en-US"/>
        </w:rPr>
        <w:t>of a changing threshold over time is relatively low, it seems sufficient to review the threshold every ten years as part of the sunsetting process (especially in times of low inflation).</w:t>
      </w:r>
    </w:p>
    <w:p w14:paraId="23F63345" w14:textId="77777777" w:rsidR="00E2732B" w:rsidRPr="00200A49" w:rsidRDefault="00E2732B">
      <w:pPr>
        <w:spacing w:after="120"/>
        <w:rPr>
          <w:rFonts w:ascii="Calibri" w:eastAsia="Calibri" w:hAnsi="Calibri" w:cs="Calibri"/>
          <w:sz w:val="22"/>
          <w:szCs w:val="22"/>
        </w:rPr>
      </w:pPr>
      <w:r w:rsidRPr="00200A49">
        <w:rPr>
          <w:rFonts w:ascii="Calibri" w:eastAsia="Calibri" w:hAnsi="Calibri" w:cs="Calibri"/>
          <w:sz w:val="22"/>
          <w:szCs w:val="22"/>
        </w:rPr>
        <w:t>The department also gave consideration to having different thresholds for different types of plumbing work</w:t>
      </w:r>
      <w:r w:rsidR="00A65D97" w:rsidRPr="00200A49">
        <w:rPr>
          <w:rFonts w:ascii="Calibri" w:eastAsia="Calibri" w:hAnsi="Calibri" w:cs="Calibri"/>
          <w:sz w:val="22"/>
          <w:szCs w:val="22"/>
        </w:rPr>
        <w:t>, but considered this was not feasible or consistent with the intent of the Act</w:t>
      </w:r>
      <w:r w:rsidRPr="00200A49">
        <w:rPr>
          <w:rFonts w:ascii="Calibri" w:eastAsia="Calibri" w:hAnsi="Calibri" w:cs="Calibri"/>
          <w:sz w:val="22"/>
          <w:szCs w:val="22"/>
        </w:rPr>
        <w:t xml:space="preserve">. The Act </w:t>
      </w:r>
      <w:r w:rsidR="00592505" w:rsidRPr="00200A49">
        <w:rPr>
          <w:rFonts w:ascii="Calibri" w:eastAsia="Calibri" w:hAnsi="Calibri" w:cs="Calibri"/>
          <w:sz w:val="22"/>
          <w:szCs w:val="22"/>
        </w:rPr>
        <w:t xml:space="preserve">specifies the particular types of plumbing work for which a certificate is always required, and sets </w:t>
      </w:r>
      <w:r w:rsidRPr="00200A49">
        <w:rPr>
          <w:rFonts w:ascii="Calibri" w:eastAsia="Calibri" w:hAnsi="Calibri" w:cs="Calibri"/>
          <w:sz w:val="22"/>
          <w:szCs w:val="22"/>
        </w:rPr>
        <w:t xml:space="preserve">only a single </w:t>
      </w:r>
      <w:r w:rsidR="00592505" w:rsidRPr="00200A49">
        <w:rPr>
          <w:rFonts w:ascii="Calibri" w:eastAsia="Calibri" w:hAnsi="Calibri" w:cs="Calibri"/>
          <w:sz w:val="22"/>
          <w:szCs w:val="22"/>
        </w:rPr>
        <w:t xml:space="preserve">monetary </w:t>
      </w:r>
      <w:r w:rsidRPr="00200A49">
        <w:rPr>
          <w:rFonts w:ascii="Calibri" w:eastAsia="Calibri" w:hAnsi="Calibri" w:cs="Calibri"/>
          <w:sz w:val="22"/>
          <w:szCs w:val="22"/>
        </w:rPr>
        <w:t xml:space="preserve">threshold </w:t>
      </w:r>
      <w:r w:rsidR="00592505" w:rsidRPr="00200A49">
        <w:rPr>
          <w:rFonts w:ascii="Calibri" w:eastAsia="Calibri" w:hAnsi="Calibri" w:cs="Calibri"/>
          <w:sz w:val="22"/>
          <w:szCs w:val="22"/>
        </w:rPr>
        <w:t>for all other types of plumbing work</w:t>
      </w:r>
      <w:r w:rsidRPr="00200A49">
        <w:rPr>
          <w:rFonts w:ascii="Calibri" w:eastAsia="Calibri" w:hAnsi="Calibri" w:cs="Calibri"/>
          <w:sz w:val="22"/>
          <w:szCs w:val="22"/>
        </w:rPr>
        <w:t xml:space="preserve">. Further, plumbing work covered by a single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may involve multiple types of work for the same job, which would make differential thresholds </w:t>
      </w:r>
      <w:r w:rsidR="00592505" w:rsidRPr="00200A49">
        <w:rPr>
          <w:rFonts w:ascii="Calibri" w:eastAsia="Calibri" w:hAnsi="Calibri" w:cs="Calibri"/>
          <w:sz w:val="22"/>
          <w:szCs w:val="22"/>
        </w:rPr>
        <w:t>impractical</w:t>
      </w:r>
      <w:r w:rsidRPr="00200A49">
        <w:rPr>
          <w:rFonts w:ascii="Calibri" w:eastAsia="Calibri" w:hAnsi="Calibri" w:cs="Calibri"/>
          <w:sz w:val="22"/>
          <w:szCs w:val="22"/>
        </w:rPr>
        <w:t xml:space="preserve">, or add to the administrative burden by forcing multiple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 for a single job. Therefore, a single threshold amount is preferred.</w:t>
      </w:r>
    </w:p>
    <w:p w14:paraId="3719A76C" w14:textId="77777777" w:rsidR="002F1359" w:rsidRPr="00200A49" w:rsidRDefault="002F1359">
      <w:pPr>
        <w:rPr>
          <w:rFonts w:asciiTheme="majorHAnsi" w:eastAsiaTheme="majorEastAsia" w:hAnsiTheme="majorHAnsi" w:cstheme="majorBidi"/>
          <w:color w:val="1F3763" w:themeColor="accent1" w:themeShade="7F"/>
          <w:lang w:eastAsia="en-GB"/>
        </w:rPr>
      </w:pPr>
      <w:r w:rsidRPr="00200A49">
        <w:br w:type="page"/>
      </w:r>
    </w:p>
    <w:p w14:paraId="6E38AD67" w14:textId="77777777" w:rsidR="00E2732B" w:rsidRPr="00200A49" w:rsidRDefault="00E2732B" w:rsidP="00E2732B">
      <w:pPr>
        <w:pStyle w:val="Heading5"/>
      </w:pPr>
      <w:r w:rsidRPr="00200A49">
        <w:t>Threshold of $500</w:t>
      </w:r>
    </w:p>
    <w:p w14:paraId="0F613A16"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 threshold of $500 is in fact the base case, as it is the threshold that would apply if none were set in the Regulations. However, compared to the current arrangements, reverting to this threshold would increase the regulatory burden by requiring many more plumbing jobs to issue a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The increases in costs are:</w:t>
      </w:r>
    </w:p>
    <w:p w14:paraId="1FFE269A" w14:textId="77777777" w:rsidR="00E2732B" w:rsidRPr="00200A49" w:rsidRDefault="000620BB"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a</w:t>
      </w:r>
      <w:r w:rsidR="00E2732B" w:rsidRPr="00200A49">
        <w:rPr>
          <w:rFonts w:ascii="Calibri" w:eastAsia="Calibri" w:hAnsi="Calibri" w:cs="Calibri"/>
          <w:sz w:val="22"/>
          <w:szCs w:val="22"/>
        </w:rPr>
        <w:t xml:space="preserve">dministrative cost of completing a </w:t>
      </w:r>
      <w:r w:rsidR="00C50054" w:rsidRPr="00200A49">
        <w:rPr>
          <w:rFonts w:ascii="Calibri" w:eastAsia="Calibri" w:hAnsi="Calibri" w:cs="Calibri"/>
          <w:sz w:val="22"/>
          <w:szCs w:val="22"/>
        </w:rPr>
        <w:t>Compliance Certificate</w:t>
      </w:r>
      <w:r w:rsidR="00E2732B" w:rsidRPr="00200A49">
        <w:rPr>
          <w:rFonts w:ascii="Calibri" w:eastAsia="Calibri" w:hAnsi="Calibri" w:cs="Calibri"/>
          <w:sz w:val="22"/>
          <w:szCs w:val="22"/>
        </w:rPr>
        <w:t xml:space="preserve"> and submitting it to the VBA</w:t>
      </w:r>
    </w:p>
    <w:p w14:paraId="741B95CB" w14:textId="77777777" w:rsidR="00E2732B" w:rsidRPr="00200A49" w:rsidRDefault="000620BB"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f</w:t>
      </w:r>
      <w:r w:rsidR="00E2732B" w:rsidRPr="00200A49">
        <w:rPr>
          <w:rFonts w:ascii="Calibri" w:eastAsia="Calibri" w:hAnsi="Calibri" w:cs="Calibri"/>
          <w:sz w:val="22"/>
          <w:szCs w:val="22"/>
        </w:rPr>
        <w:t xml:space="preserve">ees associated with the </w:t>
      </w:r>
      <w:r w:rsidR="00C50054" w:rsidRPr="00200A49">
        <w:rPr>
          <w:rFonts w:ascii="Calibri" w:eastAsia="Calibri" w:hAnsi="Calibri" w:cs="Calibri"/>
          <w:sz w:val="22"/>
          <w:szCs w:val="22"/>
        </w:rPr>
        <w:t>Compliance Certificate</w:t>
      </w:r>
    </w:p>
    <w:p w14:paraId="614E8142" w14:textId="77777777" w:rsidR="00E2732B" w:rsidRPr="00200A49" w:rsidRDefault="000620BB"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t</w:t>
      </w:r>
      <w:r w:rsidR="00E2732B" w:rsidRPr="00200A49">
        <w:rPr>
          <w:rFonts w:ascii="Calibri" w:eastAsia="Calibri" w:hAnsi="Calibri" w:cs="Calibri"/>
          <w:sz w:val="22"/>
          <w:szCs w:val="22"/>
        </w:rPr>
        <w:t xml:space="preserve">he requirement for the </w:t>
      </w:r>
      <w:r w:rsidR="00C50054" w:rsidRPr="00200A49">
        <w:rPr>
          <w:rFonts w:ascii="Calibri" w:eastAsia="Calibri" w:hAnsi="Calibri" w:cs="Calibri"/>
          <w:sz w:val="22"/>
          <w:szCs w:val="22"/>
        </w:rPr>
        <w:t>Compliance Certificate</w:t>
      </w:r>
      <w:r w:rsidR="00E2732B" w:rsidRPr="00200A49">
        <w:rPr>
          <w:rFonts w:ascii="Calibri" w:eastAsia="Calibri" w:hAnsi="Calibri" w:cs="Calibri"/>
          <w:sz w:val="22"/>
          <w:szCs w:val="22"/>
        </w:rPr>
        <w:t xml:space="preserve"> to be issued by a licensed plumber, and therefore plumbers that are only registered would no longer be able to do these minor plumbing work</w:t>
      </w:r>
      <w:r w:rsidR="00294741" w:rsidRPr="00200A49">
        <w:rPr>
          <w:rFonts w:ascii="Calibri" w:eastAsia="Calibri" w:hAnsi="Calibri" w:cs="Calibri"/>
          <w:sz w:val="22"/>
          <w:szCs w:val="22"/>
        </w:rPr>
        <w:t>s</w:t>
      </w:r>
      <w:r w:rsidR="00E2732B" w:rsidRPr="00200A49">
        <w:rPr>
          <w:rFonts w:ascii="Calibri" w:eastAsia="Calibri" w:hAnsi="Calibri" w:cs="Calibri"/>
          <w:sz w:val="22"/>
          <w:szCs w:val="22"/>
        </w:rPr>
        <w:t xml:space="preserve"> without a licensed plumber.</w:t>
      </w:r>
    </w:p>
    <w:p w14:paraId="1BC1AC34" w14:textId="77777777" w:rsidR="00E2732B" w:rsidRPr="00200A49" w:rsidRDefault="00E2732B"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It is not possible to measure the total impact of this change, as there are no data collected on the number of plumbing jobs between $500 and $750. The previous RIS on the 2008 Regulations assumed (based on a small survey) that 35 per cent of plumbing work was between $500 and $750, however given increases in costs of labour and material, that proportion is likely to be much </w:t>
      </w:r>
      <w:r w:rsidR="00294741" w:rsidRPr="00200A49">
        <w:rPr>
          <w:rFonts w:ascii="Calibri" w:eastAsia="Calibri" w:hAnsi="Calibri" w:cs="Calibri"/>
          <w:sz w:val="22"/>
          <w:szCs w:val="22"/>
        </w:rPr>
        <w:t xml:space="preserve">lower </w:t>
      </w:r>
      <w:r w:rsidRPr="00200A49">
        <w:rPr>
          <w:rFonts w:ascii="Calibri" w:eastAsia="Calibri" w:hAnsi="Calibri" w:cs="Calibri"/>
          <w:sz w:val="22"/>
          <w:szCs w:val="22"/>
        </w:rPr>
        <w:t>today.</w:t>
      </w:r>
    </w:p>
    <w:p w14:paraId="6FF7F797" w14:textId="77777777" w:rsidR="00E2732B" w:rsidRPr="00200A49" w:rsidRDefault="00E2732B">
      <w:pPr>
        <w:spacing w:after="120"/>
        <w:rPr>
          <w:rFonts w:ascii="Calibri" w:eastAsia="Calibri" w:hAnsi="Calibri" w:cs="Calibri"/>
          <w:sz w:val="22"/>
          <w:szCs w:val="22"/>
        </w:rPr>
      </w:pPr>
      <w:r w:rsidRPr="00200A49">
        <w:rPr>
          <w:rFonts w:ascii="Calibri" w:eastAsia="Calibri" w:hAnsi="Calibri" w:cs="Calibri"/>
          <w:sz w:val="22"/>
          <w:szCs w:val="22"/>
        </w:rPr>
        <w:t xml:space="preserve">However, the additional costs per plumbing job are likely to be significant, relative to the value of work being undertaken. Indeed, the requirement for a licensed plumber to oversee and check the work </w:t>
      </w:r>
      <w:r w:rsidR="00BA0646" w:rsidRPr="00200A49">
        <w:rPr>
          <w:rFonts w:ascii="Calibri" w:eastAsia="Calibri" w:hAnsi="Calibri" w:cs="Calibri"/>
          <w:sz w:val="22"/>
          <w:szCs w:val="22"/>
        </w:rPr>
        <w:t>may of itself</w:t>
      </w:r>
      <w:r w:rsidRPr="00200A49">
        <w:rPr>
          <w:rFonts w:ascii="Calibri" w:eastAsia="Calibri" w:hAnsi="Calibri" w:cs="Calibri"/>
          <w:sz w:val="22"/>
          <w:szCs w:val="22"/>
        </w:rPr>
        <w:t xml:space="preserve"> push the cost of the work above $750 in </w:t>
      </w:r>
      <w:r w:rsidR="00BA0646" w:rsidRPr="00200A49">
        <w:rPr>
          <w:rFonts w:ascii="Calibri" w:eastAsia="Calibri" w:hAnsi="Calibri" w:cs="Calibri"/>
          <w:sz w:val="22"/>
          <w:szCs w:val="22"/>
        </w:rPr>
        <w:t xml:space="preserve">some </w:t>
      </w:r>
      <w:r w:rsidRPr="00200A49">
        <w:rPr>
          <w:rFonts w:ascii="Calibri" w:eastAsia="Calibri" w:hAnsi="Calibri" w:cs="Calibri"/>
          <w:sz w:val="22"/>
          <w:szCs w:val="22"/>
        </w:rPr>
        <w:t>cases.</w:t>
      </w:r>
    </w:p>
    <w:p w14:paraId="16E25E9C" w14:textId="77777777" w:rsidR="00E2732B" w:rsidRPr="00200A49" w:rsidRDefault="00E2732B" w:rsidP="00E2732B">
      <w:pPr>
        <w:pStyle w:val="Heading5"/>
      </w:pPr>
      <w:r w:rsidRPr="00200A49">
        <w:t>Threshold of $750</w:t>
      </w:r>
    </w:p>
    <w:p w14:paraId="055438CE"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This is the current situation, although it represents a reduction in the compliance burden compared to the default threshold of $500 stated in the Act, which would apply if there were no threshold set in the Regulations.</w:t>
      </w:r>
    </w:p>
    <w:p w14:paraId="0B13D7CF"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As noted above, it is not possible to estimate the size of this cost saving, as data </w:t>
      </w:r>
      <w:r w:rsidR="00294741" w:rsidRPr="00200A49">
        <w:rPr>
          <w:rFonts w:ascii="Calibri" w:eastAsia="Calibri" w:hAnsi="Calibri" w:cs="Calibri"/>
          <w:sz w:val="22"/>
          <w:szCs w:val="22"/>
        </w:rPr>
        <w:t xml:space="preserve">are </w:t>
      </w:r>
      <w:r w:rsidRPr="00200A49">
        <w:rPr>
          <w:rFonts w:ascii="Calibri" w:eastAsia="Calibri" w:hAnsi="Calibri" w:cs="Calibri"/>
          <w:sz w:val="22"/>
          <w:szCs w:val="22"/>
        </w:rPr>
        <w:t>no longer collected for all work below $750. However, as the status quo, options to increase the threshold can be compared to this option.</w:t>
      </w:r>
    </w:p>
    <w:p w14:paraId="134AD0AE" w14:textId="77777777" w:rsidR="00E2732B" w:rsidRPr="00200A49" w:rsidRDefault="00E2732B" w:rsidP="00E2732B">
      <w:pPr>
        <w:pStyle w:val="Heading5"/>
      </w:pPr>
      <w:r w:rsidRPr="00200A49">
        <w:t>Increase threshold to $1000</w:t>
      </w:r>
    </w:p>
    <w:p w14:paraId="38346AB1" w14:textId="31A980B4" w:rsidR="00E2732B" w:rsidRPr="00200A49" w:rsidRDefault="00E2732B" w:rsidP="00616558">
      <w:pPr>
        <w:spacing w:after="120"/>
        <w:rPr>
          <w:rFonts w:ascii="Calibri" w:eastAsia="Calibri" w:hAnsi="Calibri" w:cs="Calibri"/>
          <w:sz w:val="22"/>
          <w:szCs w:val="22"/>
        </w:rPr>
      </w:pPr>
      <w:r w:rsidRPr="00200A49">
        <w:rPr>
          <w:rFonts w:ascii="Calibri" w:hAnsi="Calibri" w:cs="Calibri"/>
          <w:sz w:val="22"/>
          <w:szCs w:val="22"/>
        </w:rPr>
        <w:t xml:space="preserve">Increasing the threshold for a </w:t>
      </w:r>
      <w:r w:rsidR="00C50054" w:rsidRPr="00200A49">
        <w:rPr>
          <w:rFonts w:ascii="Calibri" w:hAnsi="Calibri" w:cs="Calibri"/>
          <w:sz w:val="22"/>
          <w:szCs w:val="22"/>
        </w:rPr>
        <w:t>Compliance Certificate</w:t>
      </w:r>
      <w:r w:rsidRPr="00200A49">
        <w:rPr>
          <w:rFonts w:ascii="Calibri" w:hAnsi="Calibri" w:cs="Calibri"/>
          <w:sz w:val="22"/>
          <w:szCs w:val="22"/>
        </w:rPr>
        <w:t xml:space="preserve"> to $1000 would remove the administrative burden of completing and lodging certificates for up to 5,000 jobs per year</w:t>
      </w:r>
      <w:r w:rsidR="0054735A">
        <w:rPr>
          <w:rFonts w:ascii="Calibri" w:hAnsi="Calibri" w:cs="Calibri"/>
          <w:sz w:val="22"/>
          <w:szCs w:val="22"/>
        </w:rPr>
        <w:t>.</w:t>
      </w:r>
      <w:r w:rsidRPr="00200A49">
        <w:rPr>
          <w:rFonts w:ascii="Calibri" w:hAnsi="Calibri" w:cs="Calibri"/>
          <w:sz w:val="22"/>
          <w:szCs w:val="22"/>
          <w:vertAlign w:val="superscript"/>
        </w:rPr>
        <w:footnoteReference w:id="17"/>
      </w:r>
      <w:r w:rsidRPr="00200A49">
        <w:rPr>
          <w:rFonts w:ascii="Calibri" w:hAnsi="Calibri" w:cs="Calibri"/>
          <w:sz w:val="22"/>
          <w:szCs w:val="22"/>
        </w:rPr>
        <w:t xml:space="preserve"> </w:t>
      </w:r>
    </w:p>
    <w:p w14:paraId="4DEDED14"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savings would be a time saving for the plumber of completing and lodging the certificate (estimated at $20 per certificate) and not paying the fee (currently $33.50) to </w:t>
      </w:r>
      <w:r w:rsidR="00BA0646" w:rsidRPr="00200A49">
        <w:rPr>
          <w:rFonts w:ascii="Calibri" w:eastAsia="Calibri" w:hAnsi="Calibri" w:cs="Calibri"/>
          <w:sz w:val="22"/>
          <w:szCs w:val="22"/>
        </w:rPr>
        <w:t xml:space="preserve">the </w:t>
      </w:r>
      <w:r w:rsidRPr="00200A49">
        <w:rPr>
          <w:rFonts w:ascii="Calibri" w:eastAsia="Calibri" w:hAnsi="Calibri" w:cs="Calibri"/>
          <w:sz w:val="22"/>
          <w:szCs w:val="22"/>
        </w:rPr>
        <w:t xml:space="preserve">VBA. The total annual administrative savings would therefore be around $267,500. </w:t>
      </w:r>
    </w:p>
    <w:p w14:paraId="3BACFDDE"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This higher threshold would also remove the need for a licensed plumber to oversee the work in order to issue the certificate, and/or mean that registered plumbers could do the plumbing work at a lower cost rather than where licensed plumbers currently do the work themselves. This could have significant cost savings to consumers, given that licensed plumbers can charge on average 25 to 50 per cent </w:t>
      </w:r>
      <w:r w:rsidR="00294741" w:rsidRPr="00200A49">
        <w:rPr>
          <w:rFonts w:ascii="Calibri" w:eastAsia="Calibri" w:hAnsi="Calibri" w:cs="Calibri"/>
          <w:sz w:val="22"/>
          <w:szCs w:val="22"/>
        </w:rPr>
        <w:t xml:space="preserve">more </w:t>
      </w:r>
      <w:r w:rsidRPr="00200A49">
        <w:rPr>
          <w:rFonts w:ascii="Calibri" w:eastAsia="Calibri" w:hAnsi="Calibri" w:cs="Calibri"/>
          <w:sz w:val="22"/>
          <w:szCs w:val="22"/>
        </w:rPr>
        <w:t xml:space="preserve">than a registered plumber. </w:t>
      </w:r>
      <w:r w:rsidR="00BA0646" w:rsidRPr="00200A49">
        <w:rPr>
          <w:rFonts w:ascii="Calibri" w:eastAsia="Calibri" w:hAnsi="Calibri" w:cs="Calibri"/>
          <w:sz w:val="22"/>
          <w:szCs w:val="22"/>
        </w:rPr>
        <w:t>T</w:t>
      </w:r>
      <w:r w:rsidRPr="00200A49">
        <w:rPr>
          <w:rFonts w:ascii="Calibri" w:eastAsia="Calibri" w:hAnsi="Calibri" w:cs="Calibri"/>
          <w:sz w:val="22"/>
          <w:szCs w:val="22"/>
        </w:rPr>
        <w:t xml:space="preserve">his differential in part reflects the current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requirements;</w:t>
      </w:r>
      <w:r w:rsidR="00BA0646" w:rsidRPr="00200A49">
        <w:rPr>
          <w:rFonts w:ascii="Calibri" w:eastAsia="Calibri" w:hAnsi="Calibri" w:cs="Calibri"/>
          <w:sz w:val="22"/>
          <w:szCs w:val="22"/>
        </w:rPr>
        <w:t xml:space="preserve"> but</w:t>
      </w:r>
      <w:r w:rsidRPr="00200A49">
        <w:rPr>
          <w:rFonts w:ascii="Calibri" w:eastAsia="Calibri" w:hAnsi="Calibri" w:cs="Calibri"/>
          <w:sz w:val="22"/>
          <w:szCs w:val="22"/>
        </w:rPr>
        <w:t xml:space="preserve"> increasing the threshold </w:t>
      </w:r>
      <w:r w:rsidR="00BA0646" w:rsidRPr="00200A49">
        <w:rPr>
          <w:rFonts w:ascii="Calibri" w:eastAsia="Calibri" w:hAnsi="Calibri" w:cs="Calibri"/>
          <w:sz w:val="22"/>
          <w:szCs w:val="22"/>
        </w:rPr>
        <w:t xml:space="preserve">may result in </w:t>
      </w:r>
      <w:r w:rsidRPr="00200A49">
        <w:rPr>
          <w:rFonts w:ascii="Calibri" w:eastAsia="Calibri" w:hAnsi="Calibri" w:cs="Calibri"/>
          <w:sz w:val="22"/>
          <w:szCs w:val="22"/>
        </w:rPr>
        <w:t xml:space="preserve">registered plumbers </w:t>
      </w:r>
      <w:r w:rsidR="00BA0646" w:rsidRPr="00200A49">
        <w:rPr>
          <w:rFonts w:ascii="Calibri" w:eastAsia="Calibri" w:hAnsi="Calibri" w:cs="Calibri"/>
          <w:sz w:val="22"/>
          <w:szCs w:val="22"/>
        </w:rPr>
        <w:t xml:space="preserve">being </w:t>
      </w:r>
      <w:r w:rsidRPr="00200A49">
        <w:rPr>
          <w:rFonts w:ascii="Calibri" w:eastAsia="Calibri" w:hAnsi="Calibri" w:cs="Calibri"/>
          <w:sz w:val="22"/>
          <w:szCs w:val="22"/>
        </w:rPr>
        <w:t>able to charge more. Therefore, the cost savings to consumers are difficult to determine.</w:t>
      </w:r>
    </w:p>
    <w:p w14:paraId="7694132C" w14:textId="77777777" w:rsidR="00E2732B" w:rsidRPr="00200A49" w:rsidRDefault="00E2732B" w:rsidP="00F90FB8">
      <w:pPr>
        <w:pStyle w:val="Style2"/>
      </w:pPr>
      <w:bookmarkStart w:id="70" w:name="_Toc517912098"/>
      <w:r w:rsidRPr="00200A49">
        <w:t>Preferred option</w:t>
      </w:r>
      <w:bookmarkEnd w:id="70"/>
    </w:p>
    <w:p w14:paraId="29B083E9" w14:textId="77777777" w:rsidR="00E2732B"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While the costs imposed by the need to have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s is important, the </w:t>
      </w:r>
      <w:r w:rsidR="00E57821" w:rsidRPr="00200A49">
        <w:rPr>
          <w:rFonts w:ascii="Calibri" w:eastAsia="Calibri" w:hAnsi="Calibri" w:cs="Calibri"/>
          <w:sz w:val="22"/>
          <w:szCs w:val="22"/>
        </w:rPr>
        <w:t>department</w:t>
      </w:r>
      <w:r w:rsidR="00294741" w:rsidRPr="00200A49">
        <w:rPr>
          <w:rFonts w:ascii="Calibri" w:eastAsia="Calibri" w:hAnsi="Calibri" w:cs="Calibri"/>
          <w:sz w:val="22"/>
          <w:szCs w:val="22"/>
        </w:rPr>
        <w:t xml:space="preserve"> considers the </w:t>
      </w:r>
      <w:r w:rsidRPr="00200A49">
        <w:rPr>
          <w:rFonts w:ascii="Calibri" w:eastAsia="Calibri" w:hAnsi="Calibri" w:cs="Calibri"/>
          <w:sz w:val="22"/>
          <w:szCs w:val="22"/>
        </w:rPr>
        <w:t>above analysis suggests the appropriate threshold should not be driven by the administrative costs of compliance (which are relatively small per job), but by a consideration of the typical value of work for different types of plumbing jobs that have different risk profiles.</w:t>
      </w:r>
    </w:p>
    <w:p w14:paraId="73C13E1C" w14:textId="77777777" w:rsidR="00E57821" w:rsidRPr="00200A49" w:rsidRDefault="00E2732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VBA has compiled an analysis of typical plumbing work that falls into value ranges: less than $500, $500 to $750, $750 to $1000, $1000 to $1500, and above $1500. This is set out at Appendix </w:t>
      </w:r>
      <w:r w:rsidR="00172201" w:rsidRPr="00200A49">
        <w:rPr>
          <w:rFonts w:ascii="Calibri" w:eastAsia="Calibri" w:hAnsi="Calibri" w:cs="Calibri"/>
          <w:sz w:val="22"/>
          <w:szCs w:val="22"/>
        </w:rPr>
        <w:t>E</w:t>
      </w:r>
      <w:r w:rsidRPr="00200A49">
        <w:rPr>
          <w:rFonts w:ascii="Calibri" w:eastAsia="Calibri" w:hAnsi="Calibri" w:cs="Calibri"/>
          <w:sz w:val="22"/>
          <w:szCs w:val="22"/>
        </w:rPr>
        <w:t xml:space="preserve">. </w:t>
      </w:r>
      <w:r w:rsidR="00213BE0" w:rsidRPr="00200A49">
        <w:rPr>
          <w:rFonts w:ascii="Calibri" w:eastAsia="Calibri" w:hAnsi="Calibri" w:cs="Calibri"/>
          <w:sz w:val="22"/>
          <w:szCs w:val="22"/>
        </w:rPr>
        <w:t>Below is a summary of some examples of types of work in each value range, and an indication of relative risks.</w:t>
      </w:r>
    </w:p>
    <w:p w14:paraId="5778A86A" w14:textId="77777777" w:rsidR="006D194F" w:rsidRPr="00200A49" w:rsidRDefault="003A3ED2" w:rsidP="00D9506C">
      <w:pPr>
        <w:pStyle w:val="Caption"/>
        <w:rPr>
          <w:rFonts w:eastAsia="Calibri"/>
        </w:rPr>
      </w:pPr>
      <w:r w:rsidRPr="00200A49">
        <w:t xml:space="preserve">Table </w:t>
      </w:r>
      <w:r w:rsidR="00317C3F" w:rsidRPr="00200A49">
        <w:rPr>
          <w:noProof/>
        </w:rPr>
        <w:t>19</w:t>
      </w:r>
      <w:r w:rsidRPr="00200A49">
        <w:t>:</w:t>
      </w:r>
      <w:r w:rsidR="006D194F" w:rsidRPr="00200A49">
        <w:rPr>
          <w:rFonts w:eastAsia="Calibri"/>
        </w:rPr>
        <w:t xml:space="preserve"> Examples of plumbing work by value range and risk</w:t>
      </w:r>
    </w:p>
    <w:tbl>
      <w:tblPr>
        <w:tblStyle w:val="TableGrid"/>
        <w:tblW w:w="0" w:type="auto"/>
        <w:tblLook w:val="04A0" w:firstRow="1" w:lastRow="0" w:firstColumn="1" w:lastColumn="0" w:noHBand="0" w:noVBand="1"/>
      </w:tblPr>
      <w:tblGrid>
        <w:gridCol w:w="1802"/>
        <w:gridCol w:w="1802"/>
        <w:gridCol w:w="1802"/>
        <w:gridCol w:w="1802"/>
        <w:gridCol w:w="1802"/>
      </w:tblGrid>
      <w:tr w:rsidR="000620BB" w:rsidRPr="00200A49" w14:paraId="52CBD547" w14:textId="77777777" w:rsidTr="005A2C72">
        <w:tc>
          <w:tcPr>
            <w:tcW w:w="9010" w:type="dxa"/>
            <w:gridSpan w:val="5"/>
            <w:shd w:val="clear" w:color="auto" w:fill="D9E2F3" w:themeFill="accent1" w:themeFillTint="33"/>
          </w:tcPr>
          <w:p w14:paraId="4AE1C83E" w14:textId="411CFFE0" w:rsidR="000620BB" w:rsidRPr="00200A49" w:rsidRDefault="001C1C3C" w:rsidP="001C1C3C">
            <w:pPr>
              <w:spacing w:after="120"/>
              <w:jc w:val="center"/>
              <w:rPr>
                <w:rFonts w:ascii="Calibri" w:eastAsia="Calibri" w:hAnsi="Calibri" w:cs="Calibri"/>
                <w:b/>
                <w:sz w:val="20"/>
                <w:szCs w:val="20"/>
              </w:rPr>
            </w:pPr>
            <w:r>
              <w:rPr>
                <w:rFonts w:ascii="Calibri" w:eastAsia="Calibri" w:hAnsi="Calibri" w:cs="Calibri"/>
                <w:b/>
                <w:sz w:val="20"/>
                <w:szCs w:val="20"/>
              </w:rPr>
              <w:t xml:space="preserve">   </w:t>
            </w:r>
            <w:r w:rsidR="000620BB" w:rsidRPr="00200A49">
              <w:rPr>
                <w:rFonts w:ascii="Calibri" w:eastAsia="Calibri" w:hAnsi="Calibri" w:cs="Calibri"/>
                <w:b/>
                <w:sz w:val="20"/>
                <w:szCs w:val="20"/>
              </w:rPr>
              <w:t>$500</w:t>
            </w:r>
            <w:r w:rsidR="00F93686" w:rsidRPr="00200A49">
              <w:rPr>
                <w:rFonts w:ascii="Calibri" w:eastAsia="Calibri" w:hAnsi="Calibri" w:cs="Calibri"/>
                <w:b/>
                <w:sz w:val="20"/>
                <w:szCs w:val="20"/>
              </w:rPr>
              <w:t xml:space="preserve">   </w:t>
            </w:r>
            <w:r>
              <w:rPr>
                <w:rFonts w:ascii="Calibri" w:eastAsia="Calibri" w:hAnsi="Calibri" w:cs="Calibri"/>
                <w:b/>
                <w:sz w:val="20"/>
                <w:szCs w:val="20"/>
              </w:rPr>
              <w:t xml:space="preserve">            </w:t>
            </w:r>
            <w:r w:rsidR="00F93686" w:rsidRPr="00200A49">
              <w:rPr>
                <w:rFonts w:ascii="Calibri" w:eastAsia="Calibri" w:hAnsi="Calibri" w:cs="Calibri"/>
                <w:b/>
                <w:sz w:val="20"/>
                <w:szCs w:val="20"/>
              </w:rPr>
              <w:t xml:space="preserve">            </w:t>
            </w:r>
            <w:r>
              <w:rPr>
                <w:rFonts w:ascii="Calibri" w:eastAsia="Calibri" w:hAnsi="Calibri" w:cs="Calibri"/>
                <w:b/>
                <w:sz w:val="20"/>
                <w:szCs w:val="20"/>
              </w:rPr>
              <w:t xml:space="preserve">    </w:t>
            </w:r>
            <w:r w:rsidR="000620BB" w:rsidRPr="00200A49">
              <w:rPr>
                <w:rFonts w:ascii="Calibri" w:eastAsia="Calibri" w:hAnsi="Calibri" w:cs="Calibri"/>
                <w:b/>
                <w:sz w:val="20"/>
                <w:szCs w:val="20"/>
              </w:rPr>
              <w:t>$750</w:t>
            </w:r>
            <w:r w:rsidR="00F93686" w:rsidRPr="00200A49">
              <w:rPr>
                <w:rFonts w:ascii="Calibri" w:eastAsia="Calibri" w:hAnsi="Calibri" w:cs="Calibri"/>
                <w:b/>
                <w:sz w:val="20"/>
                <w:szCs w:val="20"/>
              </w:rPr>
              <w:t xml:space="preserve">       </w:t>
            </w:r>
            <w:r>
              <w:rPr>
                <w:rFonts w:ascii="Calibri" w:eastAsia="Calibri" w:hAnsi="Calibri" w:cs="Calibri"/>
                <w:b/>
                <w:sz w:val="20"/>
                <w:szCs w:val="20"/>
              </w:rPr>
              <w:t xml:space="preserve">                       </w:t>
            </w:r>
            <w:r w:rsidR="000620BB" w:rsidRPr="00200A49">
              <w:rPr>
                <w:rFonts w:ascii="Calibri" w:eastAsia="Calibri" w:hAnsi="Calibri" w:cs="Calibri"/>
                <w:b/>
                <w:sz w:val="20"/>
                <w:szCs w:val="20"/>
              </w:rPr>
              <w:t xml:space="preserve"> $1000</w:t>
            </w:r>
            <w:r w:rsidR="00F93686" w:rsidRPr="00200A49">
              <w:rPr>
                <w:rFonts w:ascii="Calibri" w:eastAsia="Calibri" w:hAnsi="Calibri" w:cs="Calibri"/>
                <w:b/>
                <w:sz w:val="20"/>
                <w:szCs w:val="20"/>
              </w:rPr>
              <w:t xml:space="preserve">         </w:t>
            </w:r>
            <w:r>
              <w:rPr>
                <w:rFonts w:ascii="Calibri" w:eastAsia="Calibri" w:hAnsi="Calibri" w:cs="Calibri"/>
                <w:b/>
                <w:sz w:val="20"/>
                <w:szCs w:val="20"/>
              </w:rPr>
              <w:t xml:space="preserve">  </w:t>
            </w:r>
            <w:r w:rsidR="00F93686" w:rsidRPr="00200A49">
              <w:rPr>
                <w:rFonts w:ascii="Calibri" w:eastAsia="Calibri" w:hAnsi="Calibri" w:cs="Calibri"/>
                <w:b/>
                <w:sz w:val="20"/>
                <w:szCs w:val="20"/>
              </w:rPr>
              <w:t xml:space="preserve"> </w:t>
            </w:r>
            <w:r>
              <w:rPr>
                <w:rFonts w:ascii="Calibri" w:eastAsia="Calibri" w:hAnsi="Calibri" w:cs="Calibri"/>
                <w:b/>
                <w:sz w:val="20"/>
                <w:szCs w:val="20"/>
              </w:rPr>
              <w:t xml:space="preserve">          </w:t>
            </w:r>
            <w:r w:rsidR="00F93686" w:rsidRPr="00200A49">
              <w:rPr>
                <w:rFonts w:ascii="Calibri" w:eastAsia="Calibri" w:hAnsi="Calibri" w:cs="Calibri"/>
                <w:b/>
                <w:sz w:val="20"/>
                <w:szCs w:val="20"/>
              </w:rPr>
              <w:t xml:space="preserve">  </w:t>
            </w:r>
            <w:r w:rsidR="000620BB" w:rsidRPr="00200A49">
              <w:rPr>
                <w:rFonts w:ascii="Calibri" w:eastAsia="Calibri" w:hAnsi="Calibri" w:cs="Calibri"/>
                <w:b/>
                <w:sz w:val="20"/>
                <w:szCs w:val="20"/>
              </w:rPr>
              <w:t>$1500+</w:t>
            </w:r>
          </w:p>
        </w:tc>
      </w:tr>
      <w:tr w:rsidR="00213BE0" w:rsidRPr="00200A49" w14:paraId="56BBEB2C" w14:textId="77777777" w:rsidTr="004D0B98">
        <w:tc>
          <w:tcPr>
            <w:tcW w:w="1802" w:type="dxa"/>
          </w:tcPr>
          <w:p w14:paraId="70C1EE11" w14:textId="77777777" w:rsidR="00213BE0" w:rsidRPr="00200A49" w:rsidRDefault="00213BE0" w:rsidP="00616558">
            <w:pPr>
              <w:spacing w:after="120"/>
              <w:rPr>
                <w:rFonts w:ascii="Calibri" w:eastAsia="Calibri" w:hAnsi="Calibri" w:cs="Calibri"/>
                <w:color w:val="538135" w:themeColor="accent6" w:themeShade="BF"/>
                <w:sz w:val="20"/>
                <w:szCs w:val="20"/>
              </w:rPr>
            </w:pPr>
            <w:r w:rsidRPr="00200A49">
              <w:rPr>
                <w:rFonts w:ascii="Calibri" w:eastAsia="Calibri" w:hAnsi="Calibri" w:cs="Calibri"/>
                <w:color w:val="538135" w:themeColor="accent6" w:themeShade="BF"/>
                <w:sz w:val="20"/>
                <w:szCs w:val="20"/>
              </w:rPr>
              <w:t>Testing backflow prevention devices</w:t>
            </w:r>
          </w:p>
        </w:tc>
        <w:tc>
          <w:tcPr>
            <w:tcW w:w="1802" w:type="dxa"/>
          </w:tcPr>
          <w:p w14:paraId="5AD6E3E2" w14:textId="77777777" w:rsidR="00213BE0" w:rsidRPr="003F3A0D" w:rsidRDefault="008B2D22" w:rsidP="00616558">
            <w:pPr>
              <w:spacing w:after="120"/>
              <w:rPr>
                <w:rFonts w:ascii="Calibri" w:eastAsia="Calibri" w:hAnsi="Calibri" w:cs="Calibri"/>
                <w:color w:val="E9B018"/>
                <w:sz w:val="20"/>
                <w:szCs w:val="20"/>
              </w:rPr>
            </w:pPr>
            <w:r w:rsidRPr="003F3A0D">
              <w:rPr>
                <w:rFonts w:ascii="Calibri" w:eastAsia="Calibri" w:hAnsi="Calibri" w:cs="Calibri"/>
                <w:color w:val="E9B018"/>
                <w:sz w:val="20"/>
                <w:szCs w:val="20"/>
              </w:rPr>
              <w:t>Sewer cut-in for additional fixture</w:t>
            </w:r>
          </w:p>
        </w:tc>
        <w:tc>
          <w:tcPr>
            <w:tcW w:w="1802" w:type="dxa"/>
          </w:tcPr>
          <w:p w14:paraId="00F1298D" w14:textId="77777777" w:rsidR="00213BE0" w:rsidRPr="00200A49" w:rsidRDefault="008B2D22" w:rsidP="00616558">
            <w:pPr>
              <w:spacing w:after="120"/>
              <w:rPr>
                <w:rFonts w:ascii="Calibri" w:eastAsia="Calibri" w:hAnsi="Calibri" w:cs="Calibri"/>
                <w:color w:val="ED7D31" w:themeColor="accent2"/>
                <w:sz w:val="20"/>
                <w:szCs w:val="20"/>
              </w:rPr>
            </w:pPr>
            <w:r w:rsidRPr="00200A49">
              <w:rPr>
                <w:rFonts w:ascii="Calibri" w:eastAsia="Calibri" w:hAnsi="Calibri" w:cs="Calibri"/>
                <w:color w:val="ED7D31" w:themeColor="accent2"/>
                <w:sz w:val="20"/>
                <w:szCs w:val="20"/>
              </w:rPr>
              <w:t>Additional connections for below ground drainage system</w:t>
            </w:r>
          </w:p>
        </w:tc>
        <w:tc>
          <w:tcPr>
            <w:tcW w:w="1802" w:type="dxa"/>
          </w:tcPr>
          <w:p w14:paraId="3ED3AE89" w14:textId="77777777" w:rsidR="00213BE0" w:rsidRPr="00200A49" w:rsidRDefault="00163D59" w:rsidP="00616558">
            <w:pPr>
              <w:spacing w:after="120"/>
              <w:rPr>
                <w:rFonts w:ascii="Calibri" w:eastAsia="Calibri" w:hAnsi="Calibri" w:cs="Calibri"/>
                <w:color w:val="ED7D31" w:themeColor="accent2"/>
                <w:sz w:val="20"/>
                <w:szCs w:val="20"/>
              </w:rPr>
            </w:pPr>
            <w:r w:rsidRPr="00200A49">
              <w:rPr>
                <w:rFonts w:ascii="Calibri" w:eastAsia="Calibri" w:hAnsi="Calibri" w:cs="Calibri"/>
                <w:color w:val="ED7D31" w:themeColor="accent2"/>
                <w:sz w:val="20"/>
                <w:szCs w:val="20"/>
                <w:lang w:eastAsia="en-AU"/>
              </w:rPr>
              <w:t>Installation &amp; treatment of human waste through primary and secondary wastewater treatment systems such as septic tanks and effluent dispersal fields</w:t>
            </w:r>
          </w:p>
        </w:tc>
        <w:tc>
          <w:tcPr>
            <w:tcW w:w="1802" w:type="dxa"/>
          </w:tcPr>
          <w:p w14:paraId="59DB8CF8" w14:textId="77777777" w:rsidR="00213BE0" w:rsidRPr="00200A49" w:rsidRDefault="00163D59" w:rsidP="00616558">
            <w:pPr>
              <w:spacing w:after="120"/>
              <w:rPr>
                <w:rFonts w:ascii="Calibri" w:eastAsia="Calibri" w:hAnsi="Calibri" w:cs="Calibri"/>
                <w:color w:val="C00000"/>
                <w:sz w:val="20"/>
                <w:szCs w:val="20"/>
              </w:rPr>
            </w:pPr>
            <w:r w:rsidRPr="00200A49">
              <w:rPr>
                <w:rFonts w:ascii="Calibri" w:eastAsia="Calibri" w:hAnsi="Calibri" w:cs="Calibri"/>
                <w:color w:val="C00000"/>
                <w:sz w:val="20"/>
                <w:szCs w:val="20"/>
              </w:rPr>
              <w:t>Installation of more complex drainage systems</w:t>
            </w:r>
          </w:p>
        </w:tc>
      </w:tr>
      <w:tr w:rsidR="00213BE0" w:rsidRPr="00200A49" w14:paraId="60291414" w14:textId="77777777" w:rsidTr="004D0B98">
        <w:tc>
          <w:tcPr>
            <w:tcW w:w="1802" w:type="dxa"/>
          </w:tcPr>
          <w:p w14:paraId="0239D21A" w14:textId="77777777" w:rsidR="00213BE0" w:rsidRPr="00200A49" w:rsidRDefault="008B2D22" w:rsidP="00616558">
            <w:pPr>
              <w:spacing w:after="120"/>
              <w:rPr>
                <w:rFonts w:ascii="Calibri" w:eastAsia="Calibri" w:hAnsi="Calibri" w:cs="Calibri"/>
                <w:color w:val="538135" w:themeColor="accent6" w:themeShade="BF"/>
                <w:sz w:val="20"/>
                <w:szCs w:val="20"/>
              </w:rPr>
            </w:pPr>
            <w:r w:rsidRPr="00200A49">
              <w:rPr>
                <w:rFonts w:ascii="Calibri" w:eastAsia="Calibri" w:hAnsi="Calibri" w:cs="Calibri"/>
                <w:color w:val="538135" w:themeColor="accent6" w:themeShade="BF"/>
                <w:sz w:val="20"/>
                <w:szCs w:val="20"/>
              </w:rPr>
              <w:t>Replacement of fire sprinkler heads</w:t>
            </w:r>
          </w:p>
        </w:tc>
        <w:tc>
          <w:tcPr>
            <w:tcW w:w="1802" w:type="dxa"/>
          </w:tcPr>
          <w:p w14:paraId="7F3DDE1F" w14:textId="77777777" w:rsidR="00213BE0" w:rsidRPr="00200A49" w:rsidRDefault="00163D59" w:rsidP="00616558">
            <w:pPr>
              <w:spacing w:after="120"/>
              <w:rPr>
                <w:rFonts w:ascii="Calibri" w:eastAsia="Calibri" w:hAnsi="Calibri" w:cs="Calibri"/>
                <w:color w:val="538135" w:themeColor="accent6" w:themeShade="BF"/>
                <w:sz w:val="20"/>
                <w:szCs w:val="20"/>
              </w:rPr>
            </w:pPr>
            <w:r w:rsidRPr="00200A49">
              <w:rPr>
                <w:rFonts w:ascii="Calibri" w:eastAsia="Calibri" w:hAnsi="Calibri" w:cs="Calibri"/>
                <w:color w:val="538135" w:themeColor="accent6" w:themeShade="BF"/>
                <w:sz w:val="20"/>
                <w:szCs w:val="20"/>
              </w:rPr>
              <w:t>Minor s</w:t>
            </w:r>
            <w:r w:rsidR="008B2D22" w:rsidRPr="00200A49">
              <w:rPr>
                <w:rFonts w:ascii="Calibri" w:eastAsia="Calibri" w:hAnsi="Calibri" w:cs="Calibri"/>
                <w:color w:val="538135" w:themeColor="accent6" w:themeShade="BF"/>
                <w:sz w:val="20"/>
                <w:szCs w:val="20"/>
              </w:rPr>
              <w:t>ervicing appliances</w:t>
            </w:r>
          </w:p>
        </w:tc>
        <w:tc>
          <w:tcPr>
            <w:tcW w:w="1802" w:type="dxa"/>
          </w:tcPr>
          <w:p w14:paraId="037F51B0" w14:textId="77777777" w:rsidR="00213BE0" w:rsidRPr="003F3A0D" w:rsidRDefault="008B2D22" w:rsidP="00616558">
            <w:pPr>
              <w:spacing w:after="120"/>
              <w:rPr>
                <w:rFonts w:ascii="Calibri" w:eastAsia="Calibri" w:hAnsi="Calibri" w:cs="Calibri"/>
                <w:color w:val="E9B018"/>
                <w:sz w:val="20"/>
                <w:szCs w:val="20"/>
              </w:rPr>
            </w:pPr>
            <w:r w:rsidRPr="003F3A0D">
              <w:rPr>
                <w:rFonts w:ascii="Calibri" w:eastAsia="Calibri" w:hAnsi="Calibri" w:cs="Calibri"/>
                <w:color w:val="E9B018"/>
                <w:sz w:val="20"/>
                <w:szCs w:val="20"/>
              </w:rPr>
              <w:t>Installing standard domestic plumbing fixtures for sanitary systems</w:t>
            </w:r>
          </w:p>
        </w:tc>
        <w:tc>
          <w:tcPr>
            <w:tcW w:w="1802" w:type="dxa"/>
          </w:tcPr>
          <w:p w14:paraId="466D923F" w14:textId="77777777" w:rsidR="00213BE0" w:rsidRPr="00200A49" w:rsidRDefault="00163D59" w:rsidP="00616558">
            <w:pPr>
              <w:spacing w:after="120"/>
              <w:rPr>
                <w:rFonts w:ascii="Calibri" w:eastAsia="Calibri" w:hAnsi="Calibri" w:cs="Calibri"/>
                <w:color w:val="ED7D31" w:themeColor="accent2"/>
                <w:sz w:val="20"/>
                <w:szCs w:val="20"/>
              </w:rPr>
            </w:pPr>
            <w:r w:rsidRPr="00200A49">
              <w:rPr>
                <w:rFonts w:ascii="Calibri" w:eastAsia="Calibri" w:hAnsi="Calibri" w:cs="Calibri"/>
                <w:color w:val="C00000"/>
                <w:sz w:val="20"/>
                <w:szCs w:val="20"/>
              </w:rPr>
              <w:t>Installation of fire hydrants and hose reels</w:t>
            </w:r>
          </w:p>
        </w:tc>
        <w:tc>
          <w:tcPr>
            <w:tcW w:w="1802" w:type="dxa"/>
          </w:tcPr>
          <w:p w14:paraId="74905566" w14:textId="77777777" w:rsidR="00213BE0" w:rsidRPr="00200A49" w:rsidRDefault="00163D59" w:rsidP="00616558">
            <w:pPr>
              <w:spacing w:after="120"/>
              <w:rPr>
                <w:rFonts w:ascii="Calibri" w:eastAsia="Calibri" w:hAnsi="Calibri" w:cs="Calibri"/>
                <w:color w:val="C00000"/>
                <w:sz w:val="20"/>
                <w:szCs w:val="20"/>
              </w:rPr>
            </w:pPr>
            <w:r w:rsidRPr="00200A49">
              <w:rPr>
                <w:rFonts w:ascii="Calibri" w:eastAsia="Calibri" w:hAnsi="Calibri" w:cs="Calibri"/>
                <w:color w:val="C00000"/>
                <w:sz w:val="20"/>
                <w:szCs w:val="20"/>
              </w:rPr>
              <w:t>Installing fire sprinkler system in buildings over 4 storeys in height</w:t>
            </w:r>
          </w:p>
        </w:tc>
      </w:tr>
      <w:tr w:rsidR="00213BE0" w:rsidRPr="00200A49" w14:paraId="06DFDDE2" w14:textId="77777777" w:rsidTr="004D0B98">
        <w:tc>
          <w:tcPr>
            <w:tcW w:w="1802" w:type="dxa"/>
          </w:tcPr>
          <w:p w14:paraId="22F41E02" w14:textId="77777777" w:rsidR="00213BE0" w:rsidRPr="00200A49" w:rsidRDefault="008B2D22" w:rsidP="00616558">
            <w:pPr>
              <w:spacing w:after="120"/>
              <w:rPr>
                <w:rFonts w:ascii="Calibri" w:eastAsia="Calibri" w:hAnsi="Calibri" w:cs="Calibri"/>
                <w:color w:val="538135" w:themeColor="accent6" w:themeShade="BF"/>
                <w:sz w:val="20"/>
                <w:szCs w:val="20"/>
              </w:rPr>
            </w:pPr>
            <w:r w:rsidRPr="00200A49">
              <w:rPr>
                <w:rFonts w:ascii="Calibri" w:eastAsia="Calibri" w:hAnsi="Calibri" w:cs="Calibri"/>
                <w:color w:val="538135" w:themeColor="accent6" w:themeShade="BF"/>
                <w:sz w:val="20"/>
                <w:szCs w:val="20"/>
              </w:rPr>
              <w:t>Minor maintenance of irrigation system</w:t>
            </w:r>
          </w:p>
        </w:tc>
        <w:tc>
          <w:tcPr>
            <w:tcW w:w="1802" w:type="dxa"/>
          </w:tcPr>
          <w:p w14:paraId="0A2FE4EF" w14:textId="77777777" w:rsidR="00213BE0" w:rsidRPr="00200A49" w:rsidRDefault="008B2D22" w:rsidP="00616558">
            <w:pPr>
              <w:spacing w:after="120"/>
              <w:rPr>
                <w:rFonts w:ascii="Calibri" w:eastAsia="Calibri" w:hAnsi="Calibri" w:cs="Calibri"/>
                <w:color w:val="538135" w:themeColor="accent6" w:themeShade="BF"/>
                <w:sz w:val="20"/>
                <w:szCs w:val="20"/>
              </w:rPr>
            </w:pPr>
            <w:r w:rsidRPr="00200A49">
              <w:rPr>
                <w:rFonts w:ascii="Calibri" w:eastAsia="Calibri" w:hAnsi="Calibri" w:cs="Calibri"/>
                <w:color w:val="538135" w:themeColor="accent6" w:themeShade="BF"/>
                <w:sz w:val="20"/>
                <w:szCs w:val="20"/>
              </w:rPr>
              <w:t>Installing rainwater tank onto stable support base</w:t>
            </w:r>
          </w:p>
        </w:tc>
        <w:tc>
          <w:tcPr>
            <w:tcW w:w="1802" w:type="dxa"/>
          </w:tcPr>
          <w:p w14:paraId="6A6E4CC2" w14:textId="77777777" w:rsidR="00213BE0" w:rsidRPr="00200A49" w:rsidRDefault="00163D59" w:rsidP="00616558">
            <w:pPr>
              <w:spacing w:after="120"/>
              <w:rPr>
                <w:rFonts w:ascii="Calibri" w:eastAsia="Calibri" w:hAnsi="Calibri" w:cs="Calibri"/>
                <w:color w:val="ED7D31" w:themeColor="accent2"/>
                <w:sz w:val="20"/>
                <w:szCs w:val="20"/>
              </w:rPr>
            </w:pPr>
            <w:r w:rsidRPr="00200A49">
              <w:rPr>
                <w:rFonts w:ascii="Calibri" w:eastAsia="Calibri" w:hAnsi="Calibri" w:cs="Calibri"/>
                <w:color w:val="ED7D31" w:themeColor="accent2"/>
                <w:sz w:val="20"/>
                <w:szCs w:val="20"/>
              </w:rPr>
              <w:t>Installation of taps with backflow prevention devices</w:t>
            </w:r>
          </w:p>
        </w:tc>
        <w:tc>
          <w:tcPr>
            <w:tcW w:w="1802" w:type="dxa"/>
          </w:tcPr>
          <w:p w14:paraId="2483A790" w14:textId="77777777" w:rsidR="00213BE0" w:rsidRPr="00200A49" w:rsidRDefault="00163D59" w:rsidP="00616558">
            <w:pPr>
              <w:spacing w:after="120"/>
              <w:rPr>
                <w:rFonts w:ascii="Calibri" w:eastAsia="Calibri" w:hAnsi="Calibri" w:cs="Calibri"/>
                <w:color w:val="ED7D31" w:themeColor="accent2"/>
                <w:sz w:val="20"/>
                <w:szCs w:val="20"/>
              </w:rPr>
            </w:pPr>
            <w:r w:rsidRPr="00200A49">
              <w:rPr>
                <w:rFonts w:ascii="Calibri" w:eastAsia="Calibri" w:hAnsi="Calibri" w:cs="Calibri"/>
                <w:color w:val="ED7D31" w:themeColor="accent2"/>
                <w:sz w:val="20"/>
                <w:szCs w:val="20"/>
                <w:lang w:eastAsia="en-AU"/>
              </w:rPr>
              <w:t>Install or replace evaporative cooler or refrigerated air-conditioner</w:t>
            </w:r>
          </w:p>
        </w:tc>
        <w:tc>
          <w:tcPr>
            <w:tcW w:w="1802" w:type="dxa"/>
          </w:tcPr>
          <w:p w14:paraId="69C0072B" w14:textId="77777777" w:rsidR="00213BE0" w:rsidRPr="00200A49" w:rsidRDefault="00163D59" w:rsidP="00616558">
            <w:pPr>
              <w:spacing w:after="120"/>
              <w:rPr>
                <w:rFonts w:ascii="Calibri" w:eastAsia="Calibri" w:hAnsi="Calibri" w:cs="Calibri"/>
                <w:color w:val="C00000"/>
                <w:sz w:val="20"/>
                <w:szCs w:val="20"/>
              </w:rPr>
            </w:pPr>
            <w:r w:rsidRPr="00200A49">
              <w:rPr>
                <w:rFonts w:ascii="Calibri" w:eastAsia="Calibri" w:hAnsi="Calibri" w:cs="Calibri"/>
                <w:color w:val="C00000"/>
                <w:sz w:val="20"/>
                <w:szCs w:val="20"/>
                <w:lang w:eastAsia="en-AU"/>
              </w:rPr>
              <w:t>Installation of a mechanical heating, cooling or ventilation system in a building</w:t>
            </w:r>
          </w:p>
        </w:tc>
      </w:tr>
      <w:tr w:rsidR="00213BE0" w:rsidRPr="00200A49" w14:paraId="3089931A" w14:textId="77777777" w:rsidTr="004D0B98">
        <w:tc>
          <w:tcPr>
            <w:tcW w:w="1802" w:type="dxa"/>
          </w:tcPr>
          <w:p w14:paraId="554FD1BC" w14:textId="77777777" w:rsidR="00213BE0" w:rsidRPr="00200A49" w:rsidRDefault="008B2D22" w:rsidP="00616558">
            <w:pPr>
              <w:spacing w:after="120"/>
              <w:rPr>
                <w:rFonts w:ascii="Calibri" w:eastAsia="Calibri" w:hAnsi="Calibri" w:cs="Calibri"/>
                <w:color w:val="538135" w:themeColor="accent6" w:themeShade="BF"/>
                <w:sz w:val="20"/>
                <w:szCs w:val="20"/>
              </w:rPr>
            </w:pPr>
            <w:r w:rsidRPr="00200A49">
              <w:rPr>
                <w:rFonts w:ascii="Calibri" w:eastAsia="Calibri" w:hAnsi="Calibri" w:cs="Calibri"/>
                <w:color w:val="538135" w:themeColor="accent6" w:themeShade="BF"/>
                <w:sz w:val="20"/>
                <w:szCs w:val="20"/>
              </w:rPr>
              <w:t>Minor leak repair</w:t>
            </w:r>
          </w:p>
        </w:tc>
        <w:tc>
          <w:tcPr>
            <w:tcW w:w="1802" w:type="dxa"/>
          </w:tcPr>
          <w:p w14:paraId="722E00B2" w14:textId="77777777" w:rsidR="00213BE0" w:rsidRPr="003F3A0D" w:rsidRDefault="008B2D22" w:rsidP="00616558">
            <w:pPr>
              <w:spacing w:after="120"/>
              <w:rPr>
                <w:rFonts w:ascii="Calibri" w:eastAsia="Calibri" w:hAnsi="Calibri" w:cs="Calibri"/>
                <w:color w:val="E9B018"/>
                <w:sz w:val="20"/>
                <w:szCs w:val="20"/>
              </w:rPr>
            </w:pPr>
            <w:r w:rsidRPr="003F3A0D">
              <w:rPr>
                <w:rFonts w:ascii="Calibri" w:eastAsia="Calibri" w:hAnsi="Calibri" w:cs="Calibri"/>
                <w:color w:val="E9B018"/>
                <w:sz w:val="20"/>
                <w:szCs w:val="20"/>
              </w:rPr>
              <w:t>Tempering of solar hot water supply</w:t>
            </w:r>
          </w:p>
        </w:tc>
        <w:tc>
          <w:tcPr>
            <w:tcW w:w="1802" w:type="dxa"/>
          </w:tcPr>
          <w:p w14:paraId="69DD9FFA" w14:textId="680C55D9" w:rsidR="00213BE0" w:rsidRPr="00200A49" w:rsidRDefault="00163D59" w:rsidP="00616558">
            <w:pPr>
              <w:spacing w:after="120"/>
              <w:rPr>
                <w:rFonts w:ascii="Calibri" w:eastAsia="Calibri" w:hAnsi="Calibri" w:cs="Calibri"/>
                <w:color w:val="ED7D31" w:themeColor="accent2"/>
                <w:sz w:val="20"/>
                <w:szCs w:val="20"/>
              </w:rPr>
            </w:pPr>
            <w:r w:rsidRPr="00200A49">
              <w:rPr>
                <w:rFonts w:ascii="Calibri" w:eastAsia="Calibri" w:hAnsi="Calibri" w:cs="Calibri"/>
                <w:color w:val="ED7D31" w:themeColor="accent2"/>
                <w:sz w:val="20"/>
                <w:szCs w:val="20"/>
              </w:rPr>
              <w:t>Major servicing and repair of air conditioning systems</w:t>
            </w:r>
          </w:p>
        </w:tc>
        <w:tc>
          <w:tcPr>
            <w:tcW w:w="1802" w:type="dxa"/>
          </w:tcPr>
          <w:p w14:paraId="764F28A3" w14:textId="77777777" w:rsidR="00213BE0" w:rsidRPr="00200A49" w:rsidRDefault="00163D59" w:rsidP="00616558">
            <w:pPr>
              <w:spacing w:after="120"/>
              <w:rPr>
                <w:rFonts w:ascii="Calibri" w:eastAsia="Calibri" w:hAnsi="Calibri" w:cs="Calibri"/>
                <w:color w:val="ED7D31" w:themeColor="accent2"/>
                <w:sz w:val="20"/>
                <w:szCs w:val="20"/>
              </w:rPr>
            </w:pPr>
            <w:r w:rsidRPr="00200A49">
              <w:rPr>
                <w:rFonts w:ascii="Calibri" w:eastAsia="Calibri" w:hAnsi="Calibri" w:cs="Calibri"/>
                <w:color w:val="C00000"/>
                <w:sz w:val="20"/>
                <w:szCs w:val="20"/>
                <w:lang w:eastAsia="en-AU"/>
              </w:rPr>
              <w:t>Installation of solar hot water collectors, flow and return piping systems and the installation of solar hot water pre-heating storage tanks</w:t>
            </w:r>
          </w:p>
        </w:tc>
        <w:tc>
          <w:tcPr>
            <w:tcW w:w="1802" w:type="dxa"/>
          </w:tcPr>
          <w:p w14:paraId="55D6E7DB" w14:textId="77777777" w:rsidR="00213BE0" w:rsidRPr="00200A49" w:rsidRDefault="00163D59" w:rsidP="00616558">
            <w:pPr>
              <w:spacing w:after="120"/>
              <w:rPr>
                <w:rFonts w:ascii="Calibri" w:eastAsia="Calibri" w:hAnsi="Calibri" w:cs="Calibri"/>
                <w:color w:val="C00000"/>
                <w:sz w:val="20"/>
                <w:szCs w:val="20"/>
              </w:rPr>
            </w:pPr>
            <w:r w:rsidRPr="00200A49">
              <w:rPr>
                <w:rFonts w:ascii="Calibri" w:eastAsia="Calibri" w:hAnsi="Calibri" w:cs="Calibri"/>
                <w:color w:val="C00000"/>
                <w:sz w:val="20"/>
                <w:szCs w:val="20"/>
              </w:rPr>
              <w:t>More complex water supply involving hot, cold and recycled connections</w:t>
            </w:r>
          </w:p>
        </w:tc>
      </w:tr>
    </w:tbl>
    <w:p w14:paraId="28DD1E6B" w14:textId="77777777" w:rsidR="00213BE0" w:rsidRPr="00200A49" w:rsidRDefault="006D194F" w:rsidP="00616558">
      <w:pPr>
        <w:spacing w:after="120"/>
        <w:rPr>
          <w:rFonts w:ascii="Calibri" w:eastAsia="Calibri" w:hAnsi="Calibri" w:cs="Calibri"/>
          <w:sz w:val="22"/>
          <w:szCs w:val="22"/>
        </w:rPr>
      </w:pPr>
      <w:r w:rsidRPr="00200A49">
        <w:rPr>
          <w:rFonts w:ascii="Calibri" w:eastAsia="Calibri" w:hAnsi="Calibri" w:cs="Calibri"/>
          <w:b/>
          <w:sz w:val="22"/>
          <w:szCs w:val="22"/>
        </w:rPr>
        <w:t>Key</w:t>
      </w:r>
      <w:r w:rsidRPr="00200A49">
        <w:rPr>
          <w:rFonts w:ascii="Calibri" w:eastAsia="Calibri" w:hAnsi="Calibri" w:cs="Calibri"/>
          <w:sz w:val="22"/>
          <w:szCs w:val="22"/>
        </w:rPr>
        <w:t xml:space="preserve">: </w:t>
      </w:r>
      <w:r w:rsidRPr="00200A49">
        <w:rPr>
          <w:rFonts w:ascii="Calibri" w:eastAsia="Calibri" w:hAnsi="Calibri" w:cs="Calibri"/>
          <w:color w:val="538135" w:themeColor="accent6" w:themeShade="BF"/>
          <w:sz w:val="22"/>
          <w:szCs w:val="22"/>
        </w:rPr>
        <w:t>lower risk</w:t>
      </w:r>
      <w:r w:rsidR="00F93686" w:rsidRPr="00200A49">
        <w:rPr>
          <w:rFonts w:ascii="Calibri" w:eastAsia="Calibri" w:hAnsi="Calibri" w:cs="Calibri"/>
          <w:color w:val="538135" w:themeColor="accent6" w:themeShade="BF"/>
          <w:sz w:val="22"/>
          <w:szCs w:val="22"/>
        </w:rPr>
        <w:t xml:space="preserve"> </w:t>
      </w:r>
      <w:r w:rsidRPr="00200A49">
        <w:rPr>
          <w:rFonts w:ascii="Calibri" w:eastAsia="Calibri" w:hAnsi="Calibri" w:cs="Calibri"/>
          <w:sz w:val="22"/>
          <w:szCs w:val="22"/>
        </w:rPr>
        <w:sym w:font="Wingdings" w:char="F0F0"/>
      </w:r>
      <w:r w:rsidRPr="00200A49">
        <w:rPr>
          <w:rFonts w:ascii="Calibri" w:eastAsia="Calibri" w:hAnsi="Calibri" w:cs="Calibri"/>
          <w:sz w:val="22"/>
          <w:szCs w:val="22"/>
        </w:rPr>
        <w:t xml:space="preserve"> </w:t>
      </w:r>
      <w:r w:rsidRPr="003F3A0D">
        <w:rPr>
          <w:rFonts w:ascii="Calibri" w:eastAsia="Calibri" w:hAnsi="Calibri" w:cs="Calibri"/>
          <w:color w:val="E9B018"/>
          <w:sz w:val="22"/>
          <w:szCs w:val="22"/>
        </w:rPr>
        <w:t>medium risk</w:t>
      </w:r>
      <w:r w:rsidR="00F93686" w:rsidRPr="00200A49">
        <w:rPr>
          <w:rFonts w:ascii="Calibri" w:eastAsia="Calibri" w:hAnsi="Calibri" w:cs="Calibri"/>
          <w:color w:val="FFC000"/>
          <w:sz w:val="22"/>
          <w:szCs w:val="22"/>
        </w:rPr>
        <w:t xml:space="preserve"> </w:t>
      </w:r>
      <w:r w:rsidRPr="00200A49">
        <w:rPr>
          <w:rFonts w:ascii="Calibri" w:eastAsia="Calibri" w:hAnsi="Calibri" w:cs="Calibri"/>
          <w:sz w:val="22"/>
          <w:szCs w:val="22"/>
        </w:rPr>
        <w:sym w:font="Wingdings" w:char="F0F0"/>
      </w:r>
      <w:r w:rsidRPr="00200A49">
        <w:rPr>
          <w:rFonts w:ascii="Calibri" w:eastAsia="Calibri" w:hAnsi="Calibri" w:cs="Calibri"/>
          <w:sz w:val="22"/>
          <w:szCs w:val="22"/>
        </w:rPr>
        <w:t xml:space="preserve"> </w:t>
      </w:r>
      <w:r w:rsidRPr="00200A49">
        <w:rPr>
          <w:rFonts w:ascii="Calibri" w:eastAsia="Calibri" w:hAnsi="Calibri" w:cs="Calibri"/>
          <w:color w:val="ED7D31" w:themeColor="accent2"/>
          <w:sz w:val="22"/>
          <w:szCs w:val="22"/>
        </w:rPr>
        <w:t xml:space="preserve">high risk </w:t>
      </w:r>
      <w:r w:rsidRPr="00200A49">
        <w:rPr>
          <w:rFonts w:ascii="Calibri" w:eastAsia="Calibri" w:hAnsi="Calibri" w:cs="Calibri"/>
          <w:sz w:val="22"/>
          <w:szCs w:val="22"/>
        </w:rPr>
        <w:sym w:font="Wingdings" w:char="F0F0"/>
      </w:r>
      <w:r w:rsidRPr="00200A49">
        <w:rPr>
          <w:rFonts w:ascii="Calibri" w:eastAsia="Calibri" w:hAnsi="Calibri" w:cs="Calibri"/>
          <w:sz w:val="22"/>
          <w:szCs w:val="22"/>
        </w:rPr>
        <w:t xml:space="preserve"> </w:t>
      </w:r>
      <w:r w:rsidRPr="00200A49">
        <w:rPr>
          <w:rFonts w:ascii="Calibri" w:eastAsia="Calibri" w:hAnsi="Calibri" w:cs="Calibri"/>
          <w:color w:val="C00000"/>
          <w:sz w:val="22"/>
          <w:szCs w:val="22"/>
        </w:rPr>
        <w:t>very high risk</w:t>
      </w:r>
    </w:p>
    <w:p w14:paraId="45E4BDC5" w14:textId="77777777" w:rsidR="00BA0646" w:rsidRPr="00200A49" w:rsidRDefault="00BA0646"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this analysis, the department considers that increasing the threshold </w:t>
      </w:r>
      <w:r w:rsidR="00BE5156" w:rsidRPr="00200A49">
        <w:rPr>
          <w:rFonts w:ascii="Calibri" w:eastAsia="Calibri" w:hAnsi="Calibri" w:cs="Calibri"/>
          <w:sz w:val="22"/>
          <w:szCs w:val="22"/>
        </w:rPr>
        <w:t xml:space="preserve">to $1000 </w:t>
      </w:r>
      <w:r w:rsidRPr="00200A49">
        <w:rPr>
          <w:rFonts w:ascii="Calibri" w:eastAsia="Calibri" w:hAnsi="Calibri" w:cs="Calibri"/>
          <w:sz w:val="22"/>
          <w:szCs w:val="22"/>
        </w:rPr>
        <w:t xml:space="preserve">represents a material increase in risk that is not justified by the relative small </w:t>
      </w:r>
      <w:r w:rsidR="00E57821" w:rsidRPr="00200A49">
        <w:rPr>
          <w:rFonts w:ascii="Calibri" w:eastAsia="Calibri" w:hAnsi="Calibri" w:cs="Calibri"/>
          <w:sz w:val="22"/>
          <w:szCs w:val="22"/>
        </w:rPr>
        <w:t xml:space="preserve">administrative </w:t>
      </w:r>
      <w:r w:rsidRPr="00200A49">
        <w:rPr>
          <w:rFonts w:ascii="Calibri" w:eastAsia="Calibri" w:hAnsi="Calibri" w:cs="Calibri"/>
          <w:sz w:val="22"/>
          <w:szCs w:val="22"/>
        </w:rPr>
        <w:t>cost savings</w:t>
      </w:r>
      <w:r w:rsidR="00E57821" w:rsidRPr="00200A49">
        <w:rPr>
          <w:rFonts w:ascii="Calibri" w:eastAsia="Calibri" w:hAnsi="Calibri" w:cs="Calibri"/>
          <w:sz w:val="22"/>
          <w:szCs w:val="22"/>
        </w:rPr>
        <w:t xml:space="preserve"> </w:t>
      </w:r>
      <w:r w:rsidR="00E57821" w:rsidRPr="00200A49">
        <w:rPr>
          <w:rFonts w:ascii="Calibri" w:hAnsi="Calibri" w:cs="Calibri"/>
          <w:sz w:val="22"/>
          <w:szCs w:val="22"/>
        </w:rPr>
        <w:t>and potential for lower costs to consumers by allowing registered plumbers to do more plumbing work</w:t>
      </w:r>
      <w:r w:rsidRPr="00200A49">
        <w:rPr>
          <w:rFonts w:ascii="Calibri" w:eastAsia="Calibri" w:hAnsi="Calibri" w:cs="Calibri"/>
          <w:sz w:val="22"/>
          <w:szCs w:val="22"/>
        </w:rPr>
        <w:t>.</w:t>
      </w:r>
    </w:p>
    <w:p w14:paraId="735112AB" w14:textId="10D9308C" w:rsidR="00E2732B" w:rsidRPr="00200A49" w:rsidRDefault="00E2732B" w:rsidP="00E2732B">
      <w:pPr>
        <w:spacing w:after="120"/>
        <w:rPr>
          <w:rFonts w:ascii="Calibri" w:hAnsi="Calibri" w:cs="Calibri"/>
          <w:sz w:val="22"/>
          <w:szCs w:val="22"/>
        </w:rPr>
      </w:pP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also notes that </w:t>
      </w:r>
      <w:r w:rsidR="003910BD" w:rsidRPr="00200A49">
        <w:rPr>
          <w:rFonts w:ascii="Calibri" w:eastAsia="Calibri" w:hAnsi="Calibri" w:cs="Calibri"/>
          <w:sz w:val="22"/>
          <w:szCs w:val="22"/>
        </w:rPr>
        <w:t xml:space="preserve">there </w:t>
      </w:r>
      <w:r w:rsidRPr="00200A49">
        <w:rPr>
          <w:rFonts w:ascii="Calibri" w:eastAsia="Calibri" w:hAnsi="Calibri" w:cs="Calibri"/>
          <w:sz w:val="22"/>
          <w:szCs w:val="22"/>
        </w:rPr>
        <w:t xml:space="preserve">has been no argument made from industry </w:t>
      </w:r>
      <w:r w:rsidR="00BA0646" w:rsidRPr="00200A49">
        <w:rPr>
          <w:rFonts w:ascii="Calibri" w:eastAsia="Calibri" w:hAnsi="Calibri" w:cs="Calibri"/>
          <w:sz w:val="22"/>
          <w:szCs w:val="22"/>
        </w:rPr>
        <w:t xml:space="preserve">(licensed or registered plumbers) </w:t>
      </w:r>
      <w:r w:rsidRPr="00200A49">
        <w:rPr>
          <w:rFonts w:ascii="Calibri" w:eastAsia="Calibri" w:hAnsi="Calibri" w:cs="Calibri"/>
          <w:sz w:val="22"/>
          <w:szCs w:val="22"/>
        </w:rPr>
        <w:t>that the current threshold is too low. Based on this information and the types and levels of risks for each type of work, the department considers that $750 remains the appropriate threshold.</w:t>
      </w:r>
    </w:p>
    <w:bookmarkStart w:id="71" w:name="_Toc517912099"/>
    <w:p w14:paraId="08461DBD" w14:textId="77281A83" w:rsidR="00E2732B" w:rsidRPr="00200A49" w:rsidRDefault="00612BB4" w:rsidP="000620BB">
      <w:pPr>
        <w:pStyle w:val="Heading2"/>
        <w:numPr>
          <w:ilvl w:val="0"/>
          <w:numId w:val="0"/>
        </w:numPr>
        <w:ind w:left="709" w:hanging="709"/>
        <w:rPr>
          <w:rFonts w:eastAsia="Calibri"/>
        </w:rPr>
      </w:pPr>
      <w:r w:rsidRPr="00200A49">
        <w:rPr>
          <w:rFonts w:ascii="Calibri" w:hAnsi="Calibri" w:cs="Calibri"/>
          <w:noProof/>
          <w:lang w:val="en-AU" w:eastAsia="en-AU"/>
        </w:rPr>
        <mc:AlternateContent>
          <mc:Choice Requires="wps">
            <w:drawing>
              <wp:anchor distT="0" distB="0" distL="114300" distR="114300" simplePos="0" relativeHeight="251658302" behindDoc="1" locked="0" layoutInCell="1" allowOverlap="1" wp14:anchorId="51B96DED" wp14:editId="5ADCC40C">
                <wp:simplePos x="0" y="0"/>
                <wp:positionH relativeFrom="column">
                  <wp:posOffset>-86995</wp:posOffset>
                </wp:positionH>
                <wp:positionV relativeFrom="paragraph">
                  <wp:posOffset>6985</wp:posOffset>
                </wp:positionV>
                <wp:extent cx="5885180" cy="864870"/>
                <wp:effectExtent l="0" t="0" r="0" b="0"/>
                <wp:wrapNone/>
                <wp:docPr id="163" name="Rounded Rectangle 163"/>
                <wp:cNvGraphicFramePr/>
                <a:graphic xmlns:a="http://schemas.openxmlformats.org/drawingml/2006/main">
                  <a:graphicData uri="http://schemas.microsoft.com/office/word/2010/wordprocessingShape">
                    <wps:wsp>
                      <wps:cNvSpPr/>
                      <wps:spPr>
                        <a:xfrm>
                          <a:off x="0" y="0"/>
                          <a:ext cx="5885180" cy="864870"/>
                        </a:xfrm>
                        <a:prstGeom prst="roundRect">
                          <a:avLst>
                            <a:gd name="adj" fmla="val 333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1731687">
              <v:roundrect w14:anchorId="0EC500AC" id="Rounded Rectangle 163" o:spid="_x0000_s1026" style="position:absolute;margin-left:-6.85pt;margin-top:.55pt;width:463.4pt;height:68.1pt;z-index:-2516581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" fillcolor="#d9e2f3 [660]" stroked="f" strokeweight="1pt">
                <v:stroke joinstyle="miter"/>
              </v:roundrect>
            </w:pict>
          </mc:Fallback>
        </mc:AlternateContent>
      </w:r>
      <w:r w:rsidR="003A3ED2" w:rsidRPr="00200A49">
        <w:rPr>
          <w:rFonts w:eastAsia="Calibri"/>
        </w:rPr>
        <w:t>Q</w:t>
      </w:r>
      <w:r w:rsidR="00E2732B" w:rsidRPr="00200A49">
        <w:rPr>
          <w:rFonts w:eastAsia="Calibri"/>
        </w:rPr>
        <w:t>uestions</w:t>
      </w:r>
      <w:r w:rsidR="003A3ED2" w:rsidRPr="00200A49">
        <w:rPr>
          <w:rFonts w:eastAsia="Calibri"/>
        </w:rPr>
        <w:t xml:space="preserve"> for stakeholders</w:t>
      </w:r>
      <w:bookmarkEnd w:id="71"/>
    </w:p>
    <w:p w14:paraId="04EF99A1" w14:textId="77777777" w:rsidR="00E2732B" w:rsidRPr="00200A49" w:rsidRDefault="00E2732B" w:rsidP="000620BB">
      <w:pPr>
        <w:spacing w:after="120"/>
        <w:rPr>
          <w:rFonts w:ascii="Calibri" w:eastAsia="Calibri" w:hAnsi="Calibri" w:cs="Calibri"/>
          <w:i/>
          <w:sz w:val="22"/>
          <w:szCs w:val="22"/>
        </w:rPr>
      </w:pPr>
      <w:r w:rsidRPr="00200A49">
        <w:rPr>
          <w:rFonts w:ascii="Calibri" w:eastAsia="Calibri" w:hAnsi="Calibri" w:cs="Calibri"/>
          <w:i/>
          <w:sz w:val="22"/>
          <w:szCs w:val="22"/>
        </w:rPr>
        <w:t xml:space="preserve">Is the requirement to issue a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 xml:space="preserve"> a significant burden for straightforward and low risk plumbing jobs?</w:t>
      </w:r>
      <w:r w:rsidR="002F1359" w:rsidRPr="00200A49">
        <w:rPr>
          <w:rFonts w:ascii="Calibri" w:eastAsia="Calibri" w:hAnsi="Calibri" w:cs="Calibri"/>
          <w:i/>
          <w:sz w:val="22"/>
          <w:szCs w:val="22"/>
        </w:rPr>
        <w:t xml:space="preserve"> </w:t>
      </w:r>
      <w:r w:rsidRPr="00200A49">
        <w:rPr>
          <w:rFonts w:ascii="Calibri" w:eastAsia="Calibri" w:hAnsi="Calibri" w:cs="Calibri"/>
          <w:i/>
          <w:sz w:val="22"/>
          <w:szCs w:val="22"/>
        </w:rPr>
        <w:t xml:space="preserve">Are there any particular types of work above $750 that should be excluded from the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 xml:space="preserve"> requirements?</w:t>
      </w:r>
    </w:p>
    <w:p w14:paraId="76E57147" w14:textId="77777777" w:rsidR="000620BB" w:rsidRPr="00200A49" w:rsidRDefault="000620BB" w:rsidP="000620BB">
      <w:pPr>
        <w:pStyle w:val="Heading2"/>
        <w:numPr>
          <w:ilvl w:val="0"/>
          <w:numId w:val="0"/>
        </w:numPr>
        <w:ind w:left="709" w:hanging="709"/>
        <w:rPr>
          <w:sz w:val="16"/>
        </w:rPr>
      </w:pPr>
    </w:p>
    <w:p w14:paraId="5B37AF0C" w14:textId="77777777" w:rsidR="001D283E" w:rsidRPr="00200A49" w:rsidRDefault="006F4C9A" w:rsidP="00DF5383">
      <w:pPr>
        <w:pStyle w:val="Heading2"/>
      </w:pPr>
      <w:bookmarkStart w:id="72" w:name="_Toc517912100"/>
      <w:r w:rsidRPr="00200A49">
        <w:t xml:space="preserve">Successful completion of </w:t>
      </w:r>
      <w:r w:rsidR="00BC78A4" w:rsidRPr="00200A49">
        <w:t xml:space="preserve">approved </w:t>
      </w:r>
      <w:r w:rsidRPr="00200A49">
        <w:t>competency units</w:t>
      </w:r>
      <w:r w:rsidR="00C72DC2" w:rsidRPr="00200A49">
        <w:t xml:space="preserve"> for licensing</w:t>
      </w:r>
      <w:bookmarkEnd w:id="72"/>
    </w:p>
    <w:p w14:paraId="02433BC0" w14:textId="77777777" w:rsidR="006F4C9A" w:rsidRPr="00200A49" w:rsidRDefault="0018102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At present, </w:t>
      </w:r>
      <w:r w:rsidR="00A93468" w:rsidRPr="00200A49">
        <w:rPr>
          <w:rFonts w:ascii="Calibri" w:eastAsia="Calibri" w:hAnsi="Calibri" w:cs="Calibri"/>
          <w:sz w:val="22"/>
          <w:szCs w:val="22"/>
        </w:rPr>
        <w:t xml:space="preserve">registered </w:t>
      </w:r>
      <w:r w:rsidR="00F568CF" w:rsidRPr="00200A49">
        <w:rPr>
          <w:rFonts w:ascii="Calibri" w:eastAsia="Calibri" w:hAnsi="Calibri" w:cs="Calibri"/>
          <w:sz w:val="22"/>
          <w:szCs w:val="22"/>
        </w:rPr>
        <w:t xml:space="preserve">plumbers applying for a licence are not required to provide proof of any additional qualifications above those required for registration. </w:t>
      </w:r>
      <w:r w:rsidR="007A5A56" w:rsidRPr="00200A49">
        <w:rPr>
          <w:rFonts w:ascii="Calibri" w:eastAsia="Calibri" w:hAnsi="Calibri" w:cs="Calibri"/>
          <w:sz w:val="22"/>
          <w:szCs w:val="22"/>
        </w:rPr>
        <w:t xml:space="preserve">Despite this, applicants are required to </w:t>
      </w:r>
      <w:r w:rsidR="00F568CF" w:rsidRPr="00200A49">
        <w:rPr>
          <w:rFonts w:ascii="Calibri" w:eastAsia="Calibri" w:hAnsi="Calibri" w:cs="Calibri"/>
          <w:sz w:val="22"/>
          <w:szCs w:val="22"/>
        </w:rPr>
        <w:t>successfu</w:t>
      </w:r>
      <w:r w:rsidR="0075256B" w:rsidRPr="00200A49">
        <w:rPr>
          <w:rFonts w:ascii="Calibri" w:eastAsia="Calibri" w:hAnsi="Calibri" w:cs="Calibri"/>
          <w:sz w:val="22"/>
          <w:szCs w:val="22"/>
        </w:rPr>
        <w:t xml:space="preserve">lly complete </w:t>
      </w:r>
      <w:r w:rsidR="003243C7" w:rsidRPr="00200A49">
        <w:rPr>
          <w:rFonts w:ascii="Calibri" w:eastAsia="Calibri" w:hAnsi="Calibri" w:cs="Calibri"/>
          <w:sz w:val="22"/>
          <w:szCs w:val="22"/>
        </w:rPr>
        <w:t>an</w:t>
      </w:r>
      <w:r w:rsidR="0075256B" w:rsidRPr="00200A49">
        <w:rPr>
          <w:rFonts w:ascii="Calibri" w:eastAsia="Calibri" w:hAnsi="Calibri" w:cs="Calibri"/>
          <w:sz w:val="22"/>
          <w:szCs w:val="22"/>
        </w:rPr>
        <w:t xml:space="preserve"> </w:t>
      </w:r>
      <w:r w:rsidR="006E6645" w:rsidRPr="00200A49">
        <w:rPr>
          <w:rFonts w:ascii="Calibri" w:eastAsia="Calibri" w:hAnsi="Calibri" w:cs="Calibri"/>
          <w:sz w:val="22"/>
          <w:szCs w:val="22"/>
        </w:rPr>
        <w:t>examination</w:t>
      </w:r>
      <w:r w:rsidR="003243C7" w:rsidRPr="00200A49">
        <w:rPr>
          <w:rFonts w:ascii="Calibri" w:eastAsia="Calibri" w:hAnsi="Calibri" w:cs="Calibri"/>
          <w:sz w:val="22"/>
          <w:szCs w:val="22"/>
        </w:rPr>
        <w:t xml:space="preserve"> held by the VBA to test </w:t>
      </w:r>
      <w:r w:rsidR="00835D00" w:rsidRPr="00200A49">
        <w:rPr>
          <w:rFonts w:ascii="Calibri" w:eastAsia="Calibri" w:hAnsi="Calibri" w:cs="Calibri"/>
          <w:sz w:val="22"/>
          <w:szCs w:val="22"/>
        </w:rPr>
        <w:t>applicants’ knowledge of relevant</w:t>
      </w:r>
      <w:r w:rsidR="00611D6D" w:rsidRPr="00200A49">
        <w:rPr>
          <w:rFonts w:ascii="Calibri" w:eastAsia="Calibri" w:hAnsi="Calibri" w:cs="Calibri"/>
          <w:sz w:val="22"/>
          <w:szCs w:val="22"/>
        </w:rPr>
        <w:t xml:space="preserve"> competencies. The VBA has indicated that applicants </w:t>
      </w:r>
      <w:r w:rsidR="006F3D78" w:rsidRPr="00200A49">
        <w:rPr>
          <w:rFonts w:ascii="Calibri" w:eastAsia="Calibri" w:hAnsi="Calibri" w:cs="Calibri"/>
          <w:sz w:val="22"/>
          <w:szCs w:val="22"/>
        </w:rPr>
        <w:t xml:space="preserve">may be </w:t>
      </w:r>
      <w:r w:rsidR="00611D6D" w:rsidRPr="00200A49">
        <w:rPr>
          <w:rFonts w:ascii="Calibri" w:eastAsia="Calibri" w:hAnsi="Calibri" w:cs="Calibri"/>
          <w:sz w:val="22"/>
          <w:szCs w:val="22"/>
        </w:rPr>
        <w:t>attempting th</w:t>
      </w:r>
      <w:r w:rsidR="00835D00" w:rsidRPr="00200A49">
        <w:rPr>
          <w:rFonts w:ascii="Calibri" w:eastAsia="Calibri" w:hAnsi="Calibri" w:cs="Calibri"/>
          <w:sz w:val="22"/>
          <w:szCs w:val="22"/>
        </w:rPr>
        <w:t>is</w:t>
      </w:r>
      <w:r w:rsidR="00611D6D" w:rsidRPr="00200A49">
        <w:rPr>
          <w:rFonts w:ascii="Calibri" w:eastAsia="Calibri" w:hAnsi="Calibri" w:cs="Calibri"/>
          <w:sz w:val="22"/>
          <w:szCs w:val="22"/>
        </w:rPr>
        <w:t xml:space="preserve"> exam with</w:t>
      </w:r>
      <w:r w:rsidR="00835D00" w:rsidRPr="00200A49">
        <w:rPr>
          <w:rFonts w:ascii="Calibri" w:eastAsia="Calibri" w:hAnsi="Calibri" w:cs="Calibri"/>
          <w:sz w:val="22"/>
          <w:szCs w:val="22"/>
        </w:rPr>
        <w:t>out having completed the associated competencies</w:t>
      </w:r>
      <w:r w:rsidR="006F3D78" w:rsidRPr="00200A49">
        <w:rPr>
          <w:rFonts w:ascii="Calibri" w:eastAsia="Calibri" w:hAnsi="Calibri" w:cs="Calibri"/>
          <w:sz w:val="22"/>
          <w:szCs w:val="22"/>
        </w:rPr>
        <w:t xml:space="preserve">. </w:t>
      </w:r>
    </w:p>
    <w:p w14:paraId="6857E6CD" w14:textId="77777777" w:rsidR="00712F9A" w:rsidRPr="00200A49" w:rsidRDefault="00D73E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To ensure that </w:t>
      </w:r>
      <w:r w:rsidR="00835D00" w:rsidRPr="00200A49">
        <w:rPr>
          <w:rFonts w:ascii="Calibri" w:eastAsia="Calibri" w:hAnsi="Calibri" w:cs="Calibri"/>
          <w:sz w:val="22"/>
          <w:szCs w:val="22"/>
        </w:rPr>
        <w:t>licensed</w:t>
      </w:r>
      <w:r w:rsidRPr="00200A49">
        <w:rPr>
          <w:rFonts w:ascii="Calibri" w:eastAsia="Calibri" w:hAnsi="Calibri" w:cs="Calibri"/>
          <w:sz w:val="22"/>
          <w:szCs w:val="22"/>
        </w:rPr>
        <w:t xml:space="preserve"> practitioners are sufficiently qualified, </w:t>
      </w:r>
      <w:r w:rsidR="00C86944" w:rsidRPr="00200A49">
        <w:rPr>
          <w:rFonts w:ascii="Calibri" w:eastAsia="Calibri" w:hAnsi="Calibri" w:cs="Calibri"/>
          <w:sz w:val="22"/>
          <w:szCs w:val="22"/>
        </w:rPr>
        <w:t>the department proposes that</w:t>
      </w:r>
      <w:r w:rsidR="004F384C" w:rsidRPr="00200A49">
        <w:rPr>
          <w:rFonts w:ascii="Calibri" w:eastAsia="Calibri" w:hAnsi="Calibri" w:cs="Calibri"/>
          <w:sz w:val="22"/>
          <w:szCs w:val="22"/>
        </w:rPr>
        <w:t xml:space="preserve"> applicants </w:t>
      </w:r>
      <w:r w:rsidR="006F3D78" w:rsidRPr="00200A49">
        <w:rPr>
          <w:rFonts w:ascii="Calibri" w:eastAsia="Calibri" w:hAnsi="Calibri" w:cs="Calibri"/>
          <w:sz w:val="22"/>
          <w:szCs w:val="22"/>
        </w:rPr>
        <w:t xml:space="preserve">for licensing </w:t>
      </w:r>
      <w:r w:rsidR="00C86944" w:rsidRPr="00200A49">
        <w:rPr>
          <w:rFonts w:ascii="Calibri" w:eastAsia="Calibri" w:hAnsi="Calibri" w:cs="Calibri"/>
          <w:sz w:val="22"/>
          <w:szCs w:val="22"/>
        </w:rPr>
        <w:t>be</w:t>
      </w:r>
      <w:r w:rsidR="006854B1" w:rsidRPr="00200A49">
        <w:rPr>
          <w:rFonts w:ascii="Calibri" w:eastAsia="Calibri" w:hAnsi="Calibri" w:cs="Calibri"/>
          <w:sz w:val="22"/>
          <w:szCs w:val="22"/>
        </w:rPr>
        <w:t xml:space="preserve"> required</w:t>
      </w:r>
      <w:r w:rsidR="004F384C" w:rsidRPr="00200A49">
        <w:rPr>
          <w:rFonts w:ascii="Calibri" w:eastAsia="Calibri" w:hAnsi="Calibri" w:cs="Calibri"/>
          <w:sz w:val="22"/>
          <w:szCs w:val="22"/>
        </w:rPr>
        <w:t xml:space="preserve"> to </w:t>
      </w:r>
      <w:r w:rsidR="006F3D78" w:rsidRPr="00200A49">
        <w:rPr>
          <w:rFonts w:ascii="Calibri" w:eastAsia="Calibri" w:hAnsi="Calibri" w:cs="Calibri"/>
          <w:sz w:val="22"/>
          <w:szCs w:val="22"/>
        </w:rPr>
        <w:t xml:space="preserve">provide proof of </w:t>
      </w:r>
      <w:r w:rsidR="0007241F" w:rsidRPr="00200A49">
        <w:rPr>
          <w:rFonts w:ascii="Calibri" w:eastAsia="Calibri" w:hAnsi="Calibri" w:cs="Calibri"/>
          <w:sz w:val="22"/>
          <w:szCs w:val="22"/>
        </w:rPr>
        <w:t>successful complet</w:t>
      </w:r>
      <w:r w:rsidR="006F3D78" w:rsidRPr="00200A49">
        <w:rPr>
          <w:rFonts w:ascii="Calibri" w:eastAsia="Calibri" w:hAnsi="Calibri" w:cs="Calibri"/>
          <w:sz w:val="22"/>
          <w:szCs w:val="22"/>
        </w:rPr>
        <w:t>ion</w:t>
      </w:r>
      <w:r w:rsidR="004F384C" w:rsidRPr="00200A49">
        <w:rPr>
          <w:rFonts w:ascii="Calibri" w:eastAsia="Calibri" w:hAnsi="Calibri" w:cs="Calibri"/>
          <w:sz w:val="22"/>
          <w:szCs w:val="22"/>
        </w:rPr>
        <w:t xml:space="preserve"> </w:t>
      </w:r>
      <w:r w:rsidR="006F3D78" w:rsidRPr="00200A49">
        <w:rPr>
          <w:rFonts w:ascii="Calibri" w:eastAsia="Calibri" w:hAnsi="Calibri" w:cs="Calibri"/>
          <w:sz w:val="22"/>
          <w:szCs w:val="22"/>
        </w:rPr>
        <w:t>of</w:t>
      </w:r>
      <w:r w:rsidR="004F384C" w:rsidRPr="00200A49">
        <w:rPr>
          <w:rFonts w:ascii="Calibri" w:eastAsia="Calibri" w:hAnsi="Calibri" w:cs="Calibri"/>
          <w:sz w:val="22"/>
          <w:szCs w:val="22"/>
        </w:rPr>
        <w:t xml:space="preserve"> the </w:t>
      </w:r>
      <w:r w:rsidR="0007241F" w:rsidRPr="00200A49">
        <w:rPr>
          <w:rFonts w:ascii="Calibri" w:eastAsia="Calibri" w:hAnsi="Calibri" w:cs="Calibri"/>
          <w:sz w:val="22"/>
          <w:szCs w:val="22"/>
        </w:rPr>
        <w:t>approved competency units</w:t>
      </w:r>
      <w:r w:rsidR="006854B1" w:rsidRPr="00200A49">
        <w:rPr>
          <w:rFonts w:ascii="Calibri" w:eastAsia="Calibri" w:hAnsi="Calibri" w:cs="Calibri"/>
          <w:sz w:val="22"/>
          <w:szCs w:val="22"/>
        </w:rPr>
        <w:t xml:space="preserve"> specified by</w:t>
      </w:r>
      <w:r w:rsidR="0007241F" w:rsidRPr="00200A49">
        <w:rPr>
          <w:rFonts w:ascii="Calibri" w:eastAsia="Calibri" w:hAnsi="Calibri" w:cs="Calibri"/>
          <w:sz w:val="22"/>
          <w:szCs w:val="22"/>
        </w:rPr>
        <w:t xml:space="preserve"> the </w:t>
      </w:r>
      <w:r w:rsidR="006854B1" w:rsidRPr="00200A49">
        <w:rPr>
          <w:rFonts w:ascii="Calibri" w:eastAsia="Calibri" w:hAnsi="Calibri" w:cs="Calibri"/>
          <w:sz w:val="22"/>
          <w:szCs w:val="22"/>
        </w:rPr>
        <w:t xml:space="preserve">VBA </w:t>
      </w:r>
      <w:r w:rsidR="00FF7DCF" w:rsidRPr="00200A49">
        <w:rPr>
          <w:rFonts w:ascii="Calibri" w:eastAsia="Calibri" w:hAnsi="Calibri" w:cs="Calibri"/>
          <w:sz w:val="22"/>
          <w:szCs w:val="22"/>
        </w:rPr>
        <w:t>as part of the application process for</w:t>
      </w:r>
      <w:r w:rsidR="009E28D3" w:rsidRPr="00200A49">
        <w:rPr>
          <w:rFonts w:ascii="Calibri" w:eastAsia="Calibri" w:hAnsi="Calibri" w:cs="Calibri"/>
          <w:sz w:val="22"/>
          <w:szCs w:val="22"/>
        </w:rPr>
        <w:t xml:space="preserve"> licensing.</w:t>
      </w:r>
      <w:r w:rsidR="00FF7DCF" w:rsidRPr="00200A49">
        <w:rPr>
          <w:rFonts w:ascii="Calibri" w:eastAsia="Calibri" w:hAnsi="Calibri" w:cs="Calibri"/>
          <w:sz w:val="22"/>
          <w:szCs w:val="22"/>
        </w:rPr>
        <w:t xml:space="preserve"> </w:t>
      </w:r>
    </w:p>
    <w:p w14:paraId="0F3E2D34" w14:textId="77777777" w:rsidR="00FF7DCF" w:rsidRPr="00200A49" w:rsidRDefault="00FF7DC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this approach provides appropriate assurance that applicants are undertaking required training and should not represent a cost impact given that this training should have occurred prior to application. </w:t>
      </w:r>
    </w:p>
    <w:p w14:paraId="5F58EF7E" w14:textId="77777777" w:rsidR="001D283E" w:rsidRPr="00200A49" w:rsidRDefault="001D283E" w:rsidP="00DF5383">
      <w:pPr>
        <w:pStyle w:val="Heading2"/>
      </w:pPr>
      <w:bookmarkStart w:id="73" w:name="_Toc517912101"/>
      <w:r w:rsidRPr="00200A49">
        <w:t>Decision framework for assessing options</w:t>
      </w:r>
      <w:bookmarkEnd w:id="73"/>
    </w:p>
    <w:p w14:paraId="71E8992D" w14:textId="77777777" w:rsidR="001D283E" w:rsidRPr="00200A49" w:rsidRDefault="001D283E" w:rsidP="00616558">
      <w:pPr>
        <w:spacing w:after="120"/>
        <w:rPr>
          <w:rFonts w:ascii="Calibri" w:eastAsia="Calibri" w:hAnsi="Calibri" w:cs="Calibri"/>
          <w:sz w:val="22"/>
          <w:szCs w:val="22"/>
        </w:rPr>
      </w:pPr>
      <w:r w:rsidRPr="00200A49">
        <w:rPr>
          <w:rFonts w:ascii="Calibri" w:eastAsia="Calibri" w:hAnsi="Calibri" w:cs="Calibri"/>
          <w:sz w:val="22"/>
          <w:szCs w:val="22"/>
        </w:rPr>
        <w:t>The above options related to the overall regulatory approach</w:t>
      </w:r>
      <w:r w:rsidR="00E57821" w:rsidRPr="00200A49">
        <w:rPr>
          <w:rFonts w:ascii="Calibri" w:eastAsia="Calibri" w:hAnsi="Calibri" w:cs="Calibri"/>
          <w:sz w:val="22"/>
          <w:szCs w:val="22"/>
        </w:rPr>
        <w:t>. E</w:t>
      </w:r>
      <w:r w:rsidRPr="00200A49">
        <w:rPr>
          <w:rFonts w:ascii="Calibri" w:eastAsia="Calibri" w:hAnsi="Calibri" w:cs="Calibri"/>
          <w:sz w:val="22"/>
          <w:szCs w:val="22"/>
        </w:rPr>
        <w:t>xperience requirements for becoming licensed, and changes to work classes are assessed in the remainder of this RIS. In general, options are preferred where the benefits outweigh the costs. This is not always quantifiable, and therefore judg</w:t>
      </w:r>
      <w:r w:rsidR="00E57821" w:rsidRPr="00200A49">
        <w:rPr>
          <w:rFonts w:ascii="Calibri" w:eastAsia="Calibri" w:hAnsi="Calibri" w:cs="Calibri"/>
          <w:sz w:val="22"/>
          <w:szCs w:val="22"/>
        </w:rPr>
        <w:t>e</w:t>
      </w:r>
      <w:r w:rsidRPr="00200A49">
        <w:rPr>
          <w:rFonts w:ascii="Calibri" w:eastAsia="Calibri" w:hAnsi="Calibri" w:cs="Calibri"/>
          <w:sz w:val="22"/>
          <w:szCs w:val="22"/>
        </w:rPr>
        <w:t>ment is required to assess the trade-offs between changes in costs and the changes in the level of potential risk associated with the option.</w:t>
      </w:r>
    </w:p>
    <w:p w14:paraId="03493C7A" w14:textId="77777777" w:rsidR="001D283E" w:rsidRPr="00200A49" w:rsidRDefault="001D283E" w:rsidP="00616558">
      <w:pPr>
        <w:spacing w:after="120"/>
        <w:rPr>
          <w:rFonts w:ascii="Calibri" w:eastAsia="Calibri" w:hAnsi="Calibri" w:cs="Calibri"/>
          <w:sz w:val="22"/>
          <w:szCs w:val="22"/>
        </w:rPr>
      </w:pPr>
      <w:r w:rsidRPr="00200A49">
        <w:rPr>
          <w:rFonts w:ascii="Calibri" w:eastAsia="Calibri" w:hAnsi="Calibri" w:cs="Calibri"/>
          <w:sz w:val="22"/>
          <w:szCs w:val="22"/>
        </w:rPr>
        <w:t>Even so, lack of data means that some impacts remain relatively uncertain. However,</w:t>
      </w:r>
      <w:r w:rsidR="00E57821" w:rsidRPr="00200A49">
        <w:rPr>
          <w:rFonts w:ascii="Calibri" w:eastAsia="Calibri" w:hAnsi="Calibri" w:cs="Calibri"/>
          <w:sz w:val="22"/>
          <w:szCs w:val="22"/>
        </w:rPr>
        <w:t xml:space="preserve"> </w:t>
      </w:r>
      <w:r w:rsidR="00E57821" w:rsidRPr="00200A49">
        <w:rPr>
          <w:rFonts w:ascii="Calibri" w:hAnsi="Calibri" w:cs="Calibri"/>
          <w:sz w:val="22"/>
          <w:szCs w:val="22"/>
        </w:rPr>
        <w:t>how the lack of data affects the policy decisions made depends on</w:t>
      </w:r>
      <w:r w:rsidRPr="00200A49">
        <w:rPr>
          <w:rFonts w:ascii="Calibri" w:eastAsia="Calibri" w:hAnsi="Calibri" w:cs="Calibri"/>
          <w:sz w:val="22"/>
          <w:szCs w:val="22"/>
        </w:rPr>
        <w:t xml:space="preserve"> the nature of the uncertainty: for example, the lack of data may relate to the extent of the problem, the magnitude of costs, or consequential risks to consumers. </w:t>
      </w:r>
      <w:r w:rsidR="009721EF" w:rsidRPr="00200A49">
        <w:rPr>
          <w:rFonts w:ascii="Calibri" w:eastAsia="Calibri" w:hAnsi="Calibri" w:cs="Calibri"/>
          <w:sz w:val="22"/>
          <w:szCs w:val="22"/>
        </w:rPr>
        <w:t>The type of uncertainty may mean that some options for change can be clearly beneficial (e.g., uncertain reduction in costs with no material change in risk) while others are too uncertain to support a change (e.g., known impact on costs but unknown impact on risks).</w:t>
      </w:r>
    </w:p>
    <w:p w14:paraId="2BA1C1CE" w14:textId="77777777" w:rsidR="00E6465A" w:rsidRPr="00200A49" w:rsidRDefault="00E6465A" w:rsidP="00212535">
      <w:pPr>
        <w:spacing w:after="120"/>
        <w:rPr>
          <w:sz w:val="22"/>
          <w:szCs w:val="22"/>
        </w:rPr>
      </w:pPr>
      <w:r w:rsidRPr="00200A49">
        <w:rPr>
          <w:rFonts w:ascii="Calibri" w:eastAsia="Calibri" w:hAnsi="Calibri" w:cs="Calibri"/>
          <w:sz w:val="22"/>
          <w:szCs w:val="22"/>
        </w:rPr>
        <w:t xml:space="preserve">In considering the importance of risk and uncertainty in making each decision, a number of factors have been considered to inform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’s preferred position:</w:t>
      </w:r>
      <w:r w:rsidRPr="00200A49">
        <w:rPr>
          <w:rFonts w:asciiTheme="minorHAnsi" w:eastAsiaTheme="minorEastAsia" w:hAnsiTheme="minorHAnsi" w:cstheme="minorBidi"/>
          <w:color w:val="000000" w:themeColor="text1"/>
          <w:sz w:val="22"/>
          <w:szCs w:val="22"/>
        </w:rPr>
        <w:t xml:space="preserve"> </w:t>
      </w:r>
    </w:p>
    <w:p w14:paraId="7794B920" w14:textId="77777777" w:rsidR="00E6465A" w:rsidRPr="00200A49" w:rsidRDefault="00E6465A"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 xml:space="preserve">qualitative risks associated with particular plumbing work, including those that could impact practitioners, consumers and the broader community </w:t>
      </w:r>
    </w:p>
    <w:p w14:paraId="1F8F07CC" w14:textId="77777777" w:rsidR="00E6465A" w:rsidRPr="00200A49" w:rsidRDefault="00E6465A"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quantitative evidence and data of the impact of an adverse event occurring (</w:t>
      </w:r>
      <w:r w:rsidR="00537F3E">
        <w:rPr>
          <w:rFonts w:ascii="Calibri" w:eastAsia="Calibri" w:hAnsi="Calibri" w:cs="Calibri"/>
          <w:sz w:val="22"/>
          <w:szCs w:val="22"/>
        </w:rPr>
        <w:t xml:space="preserve">e.g., </w:t>
      </w:r>
      <w:r w:rsidRPr="00200A49">
        <w:rPr>
          <w:rFonts w:ascii="Calibri" w:eastAsia="Calibri" w:hAnsi="Calibri" w:cs="Calibri"/>
          <w:sz w:val="22"/>
          <w:szCs w:val="22"/>
        </w:rPr>
        <w:t xml:space="preserve">cost of defective plumbing work, impact on health, life and safety, etc.) </w:t>
      </w:r>
    </w:p>
    <w:p w14:paraId="4D2AEAA9" w14:textId="77777777" w:rsidR="00E6465A" w:rsidRPr="00200A49" w:rsidRDefault="00E6465A"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effectiveness of a regulatory approach mitigating risks associated with particular plumbing work</w:t>
      </w:r>
    </w:p>
    <w:p w14:paraId="02792F2A" w14:textId="77777777" w:rsidR="00E6465A" w:rsidRPr="00200A49" w:rsidRDefault="00E6465A"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sz w:val="22"/>
          <w:szCs w:val="22"/>
        </w:rPr>
        <w:t xml:space="preserve">costs of implementing regulatory approach to practitioners, industry, government and other sectors. </w:t>
      </w:r>
    </w:p>
    <w:p w14:paraId="7E130298" w14:textId="77777777" w:rsidR="00E6465A" w:rsidRPr="00200A49" w:rsidRDefault="00E6465A">
      <w:pPr>
        <w:spacing w:after="120"/>
        <w:rPr>
          <w:rFonts w:asciiTheme="minorHAnsi" w:eastAsiaTheme="minorEastAsia" w:hAnsiTheme="minorHAnsi" w:cstheme="minorBidi"/>
          <w:color w:val="000000" w:themeColor="text1"/>
          <w:sz w:val="22"/>
          <w:szCs w:val="22"/>
        </w:rPr>
      </w:pPr>
      <w:r w:rsidRPr="00200A49">
        <w:rPr>
          <w:rFonts w:asciiTheme="minorHAnsi" w:eastAsiaTheme="minorEastAsia" w:hAnsiTheme="minorHAnsi" w:cstheme="minorBidi"/>
          <w:color w:val="000000" w:themeColor="text1"/>
          <w:sz w:val="22"/>
          <w:szCs w:val="22"/>
        </w:rPr>
        <w:t xml:space="preserve">As part of the </w:t>
      </w:r>
      <w:r w:rsidR="00B32FB2" w:rsidRPr="00200A49">
        <w:rPr>
          <w:rFonts w:asciiTheme="minorHAnsi" w:eastAsiaTheme="minorEastAsia" w:hAnsiTheme="minorHAnsi" w:cstheme="minorBidi"/>
          <w:color w:val="000000" w:themeColor="text1"/>
          <w:sz w:val="22"/>
          <w:szCs w:val="22"/>
        </w:rPr>
        <w:t>d</w:t>
      </w:r>
      <w:r w:rsidRPr="00200A49">
        <w:rPr>
          <w:rFonts w:asciiTheme="minorHAnsi" w:eastAsiaTheme="minorEastAsia" w:hAnsiTheme="minorHAnsi" w:cstheme="minorBidi"/>
          <w:color w:val="000000" w:themeColor="text1"/>
          <w:sz w:val="22"/>
          <w:szCs w:val="22"/>
        </w:rPr>
        <w:t xml:space="preserve">epartment’s analysis of options, significant gaps in evidence or data were identified for certain policy areas which </w:t>
      </w:r>
      <w:r w:rsidR="00E57821" w:rsidRPr="00200A49">
        <w:rPr>
          <w:rFonts w:asciiTheme="minorHAnsi" w:eastAsiaTheme="minorEastAsia" w:hAnsiTheme="minorHAnsi" w:cstheme="minorBidi"/>
          <w:color w:val="000000" w:themeColor="text1"/>
          <w:sz w:val="22"/>
          <w:szCs w:val="22"/>
        </w:rPr>
        <w:t xml:space="preserve">did not allow </w:t>
      </w:r>
      <w:r w:rsidRPr="00200A49">
        <w:rPr>
          <w:rFonts w:asciiTheme="minorHAnsi" w:eastAsiaTheme="minorEastAsia" w:hAnsiTheme="minorHAnsi" w:cstheme="minorBidi"/>
          <w:color w:val="000000" w:themeColor="text1"/>
          <w:sz w:val="22"/>
          <w:szCs w:val="22"/>
        </w:rPr>
        <w:t>a clear and robust case for regulatory change</w:t>
      </w:r>
      <w:r w:rsidR="00E57821" w:rsidRPr="00200A49">
        <w:rPr>
          <w:rFonts w:asciiTheme="minorHAnsi" w:eastAsiaTheme="minorEastAsia" w:hAnsiTheme="minorHAnsi" w:cstheme="minorBidi"/>
          <w:color w:val="000000" w:themeColor="text1"/>
          <w:sz w:val="22"/>
          <w:szCs w:val="22"/>
        </w:rPr>
        <w:t xml:space="preserve"> to be made</w:t>
      </w:r>
      <w:r w:rsidRPr="00200A49">
        <w:rPr>
          <w:rFonts w:asciiTheme="minorHAnsi" w:eastAsiaTheme="minorEastAsia" w:hAnsiTheme="minorHAnsi" w:cstheme="minorBidi"/>
          <w:color w:val="000000" w:themeColor="text1"/>
          <w:sz w:val="22"/>
          <w:szCs w:val="22"/>
        </w:rPr>
        <w:t xml:space="preserve">. In light of this, for relevant options analysis the </w:t>
      </w:r>
      <w:r w:rsidR="004345B2" w:rsidRPr="00200A49">
        <w:rPr>
          <w:rFonts w:asciiTheme="minorHAnsi" w:eastAsiaTheme="minorEastAsia" w:hAnsiTheme="minorHAnsi" w:cstheme="minorBidi"/>
          <w:color w:val="000000" w:themeColor="text1"/>
          <w:sz w:val="22"/>
          <w:szCs w:val="22"/>
        </w:rPr>
        <w:t>department</w:t>
      </w:r>
      <w:r w:rsidRPr="00200A49">
        <w:rPr>
          <w:rFonts w:asciiTheme="minorHAnsi" w:eastAsiaTheme="minorEastAsia" w:hAnsiTheme="minorHAnsi" w:cstheme="minorBidi"/>
          <w:color w:val="000000" w:themeColor="text1"/>
          <w:sz w:val="22"/>
          <w:szCs w:val="22"/>
        </w:rPr>
        <w:t xml:space="preserve"> has sought to clearly communicate where these gaps in evidence and data exist and any assumptions that were used to assist the analysis.</w:t>
      </w:r>
      <w:r w:rsidR="00F93686" w:rsidRPr="00200A49">
        <w:rPr>
          <w:rFonts w:asciiTheme="minorHAnsi" w:eastAsiaTheme="minorEastAsia" w:hAnsiTheme="minorHAnsi" w:cstheme="minorBidi"/>
          <w:color w:val="000000" w:themeColor="text1"/>
          <w:sz w:val="22"/>
          <w:szCs w:val="22"/>
        </w:rPr>
        <w:t xml:space="preserve"> </w:t>
      </w:r>
      <w:r w:rsidRPr="00200A49">
        <w:rPr>
          <w:rFonts w:asciiTheme="minorHAnsi" w:eastAsiaTheme="minorEastAsia" w:hAnsiTheme="minorHAnsi" w:cstheme="minorBidi"/>
          <w:color w:val="000000" w:themeColor="text1"/>
          <w:sz w:val="22"/>
          <w:szCs w:val="22"/>
        </w:rPr>
        <w:t xml:space="preserve"> </w:t>
      </w:r>
    </w:p>
    <w:p w14:paraId="3A578518" w14:textId="10E0D220" w:rsidR="001D283E" w:rsidRPr="00200A49" w:rsidRDefault="005868D1" w:rsidP="00212535">
      <w:pPr>
        <w:spacing w:after="120"/>
        <w:rPr>
          <w:sz w:val="22"/>
          <w:szCs w:val="22"/>
        </w:rPr>
      </w:pPr>
      <w:r w:rsidRPr="00200A49">
        <w:rPr>
          <w:rFonts w:asciiTheme="minorHAnsi" w:eastAsiaTheme="minorEastAsia" w:hAnsiTheme="minorHAnsi" w:cstheme="minorBidi"/>
          <w:color w:val="000000" w:themeColor="text1"/>
          <w:sz w:val="22"/>
          <w:szCs w:val="22"/>
        </w:rPr>
        <w:t xml:space="preserve">In addition, </w:t>
      </w:r>
      <w:r w:rsidR="00E57821" w:rsidRPr="00200A49">
        <w:rPr>
          <w:rFonts w:asciiTheme="minorHAnsi" w:eastAsiaTheme="minorEastAsia" w:hAnsiTheme="minorHAnsi" w:cstheme="minorBidi"/>
          <w:color w:val="000000" w:themeColor="text1"/>
          <w:sz w:val="22"/>
          <w:szCs w:val="22"/>
        </w:rPr>
        <w:t xml:space="preserve">some types of regulatory change </w:t>
      </w:r>
      <w:r w:rsidR="009721EF" w:rsidRPr="00200A49">
        <w:rPr>
          <w:rFonts w:asciiTheme="minorHAnsi" w:eastAsiaTheme="minorEastAsia" w:hAnsiTheme="minorHAnsi" w:cstheme="minorBidi"/>
          <w:color w:val="000000" w:themeColor="text1"/>
          <w:sz w:val="22"/>
          <w:szCs w:val="22"/>
        </w:rPr>
        <w:t xml:space="preserve">have been assessed according to some </w:t>
      </w:r>
      <w:r w:rsidR="00E57821" w:rsidRPr="00200A49">
        <w:rPr>
          <w:rFonts w:asciiTheme="minorHAnsi" w:eastAsiaTheme="minorEastAsia" w:hAnsiTheme="minorHAnsi" w:cstheme="minorBidi"/>
          <w:color w:val="000000" w:themeColor="text1"/>
          <w:sz w:val="22"/>
          <w:szCs w:val="22"/>
        </w:rPr>
        <w:t xml:space="preserve">issue-specific </w:t>
      </w:r>
      <w:r w:rsidR="009721EF" w:rsidRPr="00200A49">
        <w:rPr>
          <w:rFonts w:asciiTheme="minorHAnsi" w:eastAsiaTheme="minorEastAsia" w:hAnsiTheme="minorHAnsi" w:cstheme="minorBidi"/>
          <w:color w:val="000000" w:themeColor="text1"/>
          <w:sz w:val="22"/>
          <w:szCs w:val="22"/>
        </w:rPr>
        <w:t>principles</w:t>
      </w:r>
      <w:r w:rsidR="004E3697">
        <w:rPr>
          <w:rFonts w:asciiTheme="minorHAnsi" w:eastAsiaTheme="minorEastAsia" w:hAnsiTheme="minorHAnsi" w:cstheme="minorBidi"/>
          <w:color w:val="000000" w:themeColor="text1"/>
          <w:sz w:val="22"/>
          <w:szCs w:val="22"/>
        </w:rPr>
        <w:t>:</w:t>
      </w:r>
    </w:p>
    <w:p w14:paraId="4A99CEA6" w14:textId="77777777" w:rsidR="001D283E" w:rsidRPr="00200A49" w:rsidRDefault="001D283E"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i/>
          <w:sz w:val="22"/>
          <w:szCs w:val="22"/>
        </w:rPr>
        <w:t>Creation of a new class of plumbing work</w:t>
      </w:r>
      <w:r w:rsidR="00777A94" w:rsidRPr="00200A49">
        <w:rPr>
          <w:rFonts w:ascii="Calibri" w:eastAsia="Calibri" w:hAnsi="Calibri" w:cs="Calibri"/>
          <w:sz w:val="22"/>
          <w:szCs w:val="22"/>
        </w:rPr>
        <w:t>—</w:t>
      </w:r>
      <w:r w:rsidRPr="00200A49">
        <w:rPr>
          <w:rFonts w:ascii="Calibri" w:eastAsia="Calibri" w:hAnsi="Calibri" w:cs="Calibri"/>
          <w:sz w:val="22"/>
          <w:szCs w:val="22"/>
        </w:rPr>
        <w:t>the case for a new class of plumbing work could be in response to industry or technological changes occurring in the plumbing industry. Alternatively, this could arise from the fact that should a sub-set of an existing class of plumbing work be created as its own class</w:t>
      </w:r>
      <w:r w:rsidR="00D37EF6" w:rsidRPr="00200A49">
        <w:rPr>
          <w:rFonts w:ascii="Calibri" w:eastAsia="Calibri" w:hAnsi="Calibri" w:cs="Calibri"/>
          <w:sz w:val="22"/>
          <w:szCs w:val="22"/>
        </w:rPr>
        <w:t>,</w:t>
      </w:r>
      <w:r w:rsidR="00132D22" w:rsidRPr="00200A49">
        <w:rPr>
          <w:rFonts w:ascii="Calibri" w:eastAsia="Calibri" w:hAnsi="Calibri" w:cs="Calibri"/>
          <w:sz w:val="22"/>
          <w:szCs w:val="22"/>
        </w:rPr>
        <w:t xml:space="preserve"> </w:t>
      </w:r>
      <w:r w:rsidRPr="00200A49">
        <w:rPr>
          <w:rFonts w:ascii="Calibri" w:eastAsia="Calibri" w:hAnsi="Calibri" w:cs="Calibri"/>
          <w:sz w:val="22"/>
          <w:szCs w:val="22"/>
        </w:rPr>
        <w:t xml:space="preserve">this may be an appropriate response to meet the demand of the market and community expectations of work undertaken. For example, irrigation work was part of the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class of plumbing work but analysis as part of the 2008 Plumbing RIS determined that it was appropriate to provision for a separate class of plumbing work associated with Irrigation for introduction as part of the Plumbing Regulations 2008. </w:t>
      </w:r>
      <w:r w:rsidR="00DA67DC" w:rsidRPr="00200A49">
        <w:rPr>
          <w:rFonts w:ascii="Calibri" w:eastAsia="Calibri" w:hAnsi="Calibri" w:cs="Calibri"/>
          <w:sz w:val="22"/>
          <w:szCs w:val="22"/>
        </w:rPr>
        <w:t xml:space="preserve">Consideration would be given to factors including the expected number of practitioners within the new class, overlap with existing classes, and the ability to clearly define the scope of work. New classes </w:t>
      </w:r>
      <w:r w:rsidR="00382808" w:rsidRPr="00200A49">
        <w:rPr>
          <w:rFonts w:ascii="Calibri" w:eastAsia="Calibri" w:hAnsi="Calibri" w:cs="Calibri"/>
          <w:sz w:val="22"/>
          <w:szCs w:val="22"/>
        </w:rPr>
        <w:t xml:space="preserve">may </w:t>
      </w:r>
      <w:r w:rsidR="00DA67DC" w:rsidRPr="00200A49">
        <w:rPr>
          <w:rFonts w:ascii="Calibri" w:eastAsia="Calibri" w:hAnsi="Calibri" w:cs="Calibri"/>
          <w:sz w:val="22"/>
          <w:szCs w:val="22"/>
        </w:rPr>
        <w:t>also be considered appropriate to reduce reliance on restricted licences and registrations</w:t>
      </w:r>
      <w:r w:rsidR="00D85974" w:rsidRPr="00200A49">
        <w:rPr>
          <w:rFonts w:ascii="Calibri" w:eastAsia="Calibri" w:hAnsi="Calibri" w:cs="Calibri"/>
          <w:sz w:val="22"/>
          <w:szCs w:val="22"/>
        </w:rPr>
        <w:t xml:space="preserve">, which are only intended to be used in </w:t>
      </w:r>
      <w:r w:rsidR="00D02883" w:rsidRPr="00200A49">
        <w:rPr>
          <w:rFonts w:ascii="Calibri" w:eastAsia="Calibri" w:hAnsi="Calibri" w:cs="Calibri"/>
          <w:sz w:val="22"/>
          <w:szCs w:val="22"/>
        </w:rPr>
        <w:t>exceptional</w:t>
      </w:r>
      <w:r w:rsidR="00D85974" w:rsidRPr="00200A49">
        <w:rPr>
          <w:rFonts w:ascii="Calibri" w:eastAsia="Calibri" w:hAnsi="Calibri" w:cs="Calibri"/>
          <w:sz w:val="22"/>
          <w:szCs w:val="22"/>
        </w:rPr>
        <w:t xml:space="preserve"> cir</w:t>
      </w:r>
      <w:r w:rsidR="00B36CFB" w:rsidRPr="00200A49">
        <w:rPr>
          <w:rFonts w:ascii="Calibri" w:eastAsia="Calibri" w:hAnsi="Calibri" w:cs="Calibri"/>
          <w:sz w:val="22"/>
          <w:szCs w:val="22"/>
        </w:rPr>
        <w:t>cum</w:t>
      </w:r>
      <w:r w:rsidR="00D85974" w:rsidRPr="00200A49">
        <w:rPr>
          <w:rFonts w:ascii="Calibri" w:eastAsia="Calibri" w:hAnsi="Calibri" w:cs="Calibri"/>
          <w:sz w:val="22"/>
          <w:szCs w:val="22"/>
        </w:rPr>
        <w:t>stances</w:t>
      </w:r>
      <w:r w:rsidR="00382808" w:rsidRPr="00200A49">
        <w:rPr>
          <w:rFonts w:ascii="Calibri" w:eastAsia="Calibri" w:hAnsi="Calibri" w:cs="Calibri"/>
          <w:sz w:val="22"/>
          <w:szCs w:val="22"/>
        </w:rPr>
        <w:t xml:space="preserve"> or on a case-by-case basis</w:t>
      </w:r>
      <w:r w:rsidR="00DA67DC" w:rsidRPr="00200A49">
        <w:rPr>
          <w:rFonts w:ascii="Calibri" w:eastAsia="Calibri" w:hAnsi="Calibri" w:cs="Calibri"/>
          <w:sz w:val="22"/>
          <w:szCs w:val="22"/>
        </w:rPr>
        <w:t xml:space="preserve">; again the justification of the new class would depend on the number of practitioners </w:t>
      </w:r>
      <w:r w:rsidR="00382808" w:rsidRPr="00200A49">
        <w:rPr>
          <w:rFonts w:ascii="Calibri" w:eastAsia="Calibri" w:hAnsi="Calibri" w:cs="Calibri"/>
          <w:sz w:val="22"/>
          <w:szCs w:val="22"/>
        </w:rPr>
        <w:t xml:space="preserve">undertaking work as part of scope of associated with </w:t>
      </w:r>
      <w:r w:rsidR="00DA67DC" w:rsidRPr="00200A49">
        <w:rPr>
          <w:rFonts w:ascii="Calibri" w:eastAsia="Calibri" w:hAnsi="Calibri" w:cs="Calibri"/>
          <w:sz w:val="22"/>
          <w:szCs w:val="22"/>
        </w:rPr>
        <w:t xml:space="preserve">restricted </w:t>
      </w:r>
      <w:r w:rsidR="00382808" w:rsidRPr="00200A49">
        <w:rPr>
          <w:rFonts w:ascii="Calibri" w:eastAsia="Calibri" w:hAnsi="Calibri" w:cs="Calibri"/>
          <w:sz w:val="22"/>
          <w:szCs w:val="22"/>
        </w:rPr>
        <w:t xml:space="preserve">registration or licensing </w:t>
      </w:r>
      <w:r w:rsidR="00DA67DC" w:rsidRPr="00200A49">
        <w:rPr>
          <w:rFonts w:ascii="Calibri" w:eastAsia="Calibri" w:hAnsi="Calibri" w:cs="Calibri"/>
          <w:sz w:val="22"/>
          <w:szCs w:val="22"/>
        </w:rPr>
        <w:t>that could practically be defined within the regulations.</w:t>
      </w:r>
    </w:p>
    <w:p w14:paraId="0999837C" w14:textId="77777777" w:rsidR="001D283E" w:rsidRPr="00200A49" w:rsidRDefault="001D283E"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i/>
          <w:sz w:val="22"/>
          <w:szCs w:val="22"/>
        </w:rPr>
        <w:t>Creation of a new specialised class</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case for a new specialised class of plumbing work could reflect the changing profile of risks associated with a type of plumbing work or changes in the complexity of work that could be a result of technological change. This would generally apply to a sub-set of work that is currently being treated as a </w:t>
      </w:r>
      <w:r w:rsidR="003B3E58" w:rsidRPr="00200A49">
        <w:rPr>
          <w:rFonts w:ascii="Calibri" w:eastAsia="Calibri" w:hAnsi="Calibri" w:cs="Calibri"/>
          <w:sz w:val="22"/>
          <w:szCs w:val="22"/>
        </w:rPr>
        <w:t>main</w:t>
      </w:r>
      <w:r w:rsidRPr="00200A49">
        <w:rPr>
          <w:rFonts w:ascii="Calibri" w:eastAsia="Calibri" w:hAnsi="Calibri" w:cs="Calibri"/>
          <w:sz w:val="22"/>
          <w:szCs w:val="22"/>
        </w:rPr>
        <w:t xml:space="preserve"> class of plumbing work and may require additional training to undertake this work than is provisioned as part of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For example, </w:t>
      </w:r>
      <w:r w:rsidR="00FF45AE" w:rsidRPr="00200A49">
        <w:rPr>
          <w:rFonts w:ascii="Calibri" w:eastAsia="Calibri" w:hAnsi="Calibri" w:cs="Calibri"/>
          <w:sz w:val="22"/>
          <w:szCs w:val="22"/>
        </w:rPr>
        <w:t xml:space="preserve">servicing </w:t>
      </w:r>
      <w:r w:rsidRPr="00200A49">
        <w:rPr>
          <w:rFonts w:ascii="Calibri" w:eastAsia="Calibri" w:hAnsi="Calibri" w:cs="Calibri"/>
          <w:sz w:val="22"/>
          <w:szCs w:val="22"/>
        </w:rPr>
        <w:t xml:space="preserve">work on </w:t>
      </w:r>
      <w:r w:rsidR="00FF45AE" w:rsidRPr="00200A49">
        <w:rPr>
          <w:rFonts w:ascii="Calibri" w:eastAsia="Calibri" w:hAnsi="Calibri" w:cs="Calibri"/>
          <w:sz w:val="22"/>
          <w:szCs w:val="22"/>
        </w:rPr>
        <w:t xml:space="preserve">a </w:t>
      </w:r>
      <w:r w:rsidR="00482ED9" w:rsidRPr="00200A49">
        <w:rPr>
          <w:rFonts w:ascii="Calibri" w:eastAsia="Calibri" w:hAnsi="Calibri" w:cs="Calibri"/>
          <w:sz w:val="22"/>
          <w:szCs w:val="22"/>
        </w:rPr>
        <w:t>type A</w:t>
      </w:r>
      <w:r w:rsidRPr="00200A49">
        <w:rPr>
          <w:rFonts w:ascii="Calibri" w:eastAsia="Calibri" w:hAnsi="Calibri" w:cs="Calibri"/>
          <w:sz w:val="22"/>
          <w:szCs w:val="22"/>
        </w:rPr>
        <w:t xml:space="preserve"> </w:t>
      </w:r>
      <w:r w:rsidR="00FF45AE" w:rsidRPr="00200A49">
        <w:rPr>
          <w:rFonts w:ascii="Calibri" w:eastAsia="Calibri" w:hAnsi="Calibri" w:cs="Calibri"/>
          <w:sz w:val="22"/>
          <w:szCs w:val="22"/>
        </w:rPr>
        <w:t>a</w:t>
      </w:r>
      <w:r w:rsidRPr="00200A49">
        <w:rPr>
          <w:rFonts w:ascii="Calibri" w:eastAsia="Calibri" w:hAnsi="Calibri" w:cs="Calibri"/>
          <w:sz w:val="22"/>
          <w:szCs w:val="22"/>
        </w:rPr>
        <w:t xml:space="preserve">ppliance was previously considered as part of the </w:t>
      </w:r>
      <w:r w:rsidR="00A14D82" w:rsidRPr="00200A49">
        <w:rPr>
          <w:rFonts w:ascii="Calibri" w:eastAsia="Calibri" w:hAnsi="Calibri" w:cs="Calibri"/>
          <w:sz w:val="22"/>
          <w:szCs w:val="22"/>
        </w:rPr>
        <w:t>gasfitting</w:t>
      </w:r>
      <w:r w:rsidRPr="00200A49">
        <w:rPr>
          <w:rFonts w:ascii="Calibri" w:eastAsia="Calibri" w:hAnsi="Calibri" w:cs="Calibri"/>
          <w:sz w:val="22"/>
          <w:szCs w:val="22"/>
        </w:rPr>
        <w:t xml:space="preserve"> class of plumbing work. However, technological advances</w:t>
      </w:r>
      <w:r w:rsidR="00132D22" w:rsidRPr="00200A49">
        <w:rPr>
          <w:rFonts w:ascii="Calibri" w:eastAsia="Calibri" w:hAnsi="Calibri" w:cs="Calibri"/>
          <w:sz w:val="22"/>
          <w:szCs w:val="22"/>
        </w:rPr>
        <w:t xml:space="preserve"> have</w:t>
      </w:r>
      <w:r w:rsidRPr="00200A49">
        <w:rPr>
          <w:rFonts w:ascii="Calibri" w:eastAsia="Calibri" w:hAnsi="Calibri" w:cs="Calibri"/>
          <w:sz w:val="22"/>
          <w:szCs w:val="22"/>
        </w:rPr>
        <w:t xml:space="preserve"> considerably added to work complexity and hence it was determined that a new specialised class for this work was appropriate to </w:t>
      </w:r>
      <w:r w:rsidR="00132D22" w:rsidRPr="00200A49">
        <w:rPr>
          <w:rFonts w:ascii="Calibri" w:eastAsia="Calibri" w:hAnsi="Calibri" w:cs="Calibri"/>
          <w:sz w:val="22"/>
          <w:szCs w:val="22"/>
        </w:rPr>
        <w:t>when</w:t>
      </w:r>
      <w:r w:rsidRPr="00200A49">
        <w:rPr>
          <w:rFonts w:ascii="Calibri" w:eastAsia="Calibri" w:hAnsi="Calibri" w:cs="Calibri"/>
          <w:sz w:val="22"/>
          <w:szCs w:val="22"/>
        </w:rPr>
        <w:t xml:space="preserve"> the Plumbing Regulations</w:t>
      </w:r>
      <w:r w:rsidR="00132D22" w:rsidRPr="00200A49">
        <w:rPr>
          <w:rFonts w:ascii="Calibri" w:eastAsia="Calibri" w:hAnsi="Calibri" w:cs="Calibri"/>
          <w:sz w:val="22"/>
          <w:szCs w:val="22"/>
        </w:rPr>
        <w:t xml:space="preserve"> were last remade in 2008</w:t>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p w14:paraId="6155E2F8" w14:textId="4573E680" w:rsidR="001D283E" w:rsidRPr="00200A49" w:rsidRDefault="001D283E"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i/>
          <w:sz w:val="22"/>
          <w:szCs w:val="22"/>
        </w:rPr>
        <w:t>Prescribing additional standards</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while there is an agreement with </w:t>
      </w:r>
      <w:r w:rsidR="00E6465A" w:rsidRPr="00200A49">
        <w:rPr>
          <w:rFonts w:ascii="Calibri" w:eastAsia="Calibri" w:hAnsi="Calibri" w:cs="Calibri"/>
          <w:sz w:val="22"/>
          <w:szCs w:val="22"/>
        </w:rPr>
        <w:t>all states and territories</w:t>
      </w:r>
      <w:r w:rsidRPr="00200A49">
        <w:rPr>
          <w:rFonts w:ascii="Calibri" w:eastAsia="Calibri" w:hAnsi="Calibri" w:cs="Calibri"/>
          <w:sz w:val="22"/>
          <w:szCs w:val="22"/>
        </w:rPr>
        <w:t xml:space="preserve"> to ensure that there is a nationally consistent approach to plumbing standards work as provisioned through the </w:t>
      </w:r>
      <w:r w:rsidR="0079125B">
        <w:rPr>
          <w:rFonts w:ascii="Calibri" w:eastAsia="Calibri" w:hAnsi="Calibri" w:cs="Calibri"/>
          <w:sz w:val="22"/>
          <w:szCs w:val="22"/>
        </w:rPr>
        <w:t>PCA</w:t>
      </w:r>
      <w:r w:rsidRPr="00200A49">
        <w:rPr>
          <w:rFonts w:ascii="Calibri" w:eastAsia="Calibri" w:hAnsi="Calibri" w:cs="Calibri"/>
          <w:sz w:val="22"/>
          <w:szCs w:val="22"/>
        </w:rPr>
        <w:t xml:space="preserve">, additional standards or changes to standards may be </w:t>
      </w:r>
      <w:r w:rsidR="00E6465A" w:rsidRPr="00200A49">
        <w:rPr>
          <w:rFonts w:ascii="Calibri" w:eastAsia="Calibri" w:hAnsi="Calibri" w:cs="Calibri"/>
          <w:sz w:val="22"/>
          <w:szCs w:val="22"/>
        </w:rPr>
        <w:t>appropriate</w:t>
      </w:r>
      <w:r w:rsidRPr="00200A49">
        <w:rPr>
          <w:rFonts w:ascii="Calibri" w:eastAsia="Calibri" w:hAnsi="Calibri" w:cs="Calibri"/>
          <w:sz w:val="22"/>
          <w:szCs w:val="22"/>
        </w:rPr>
        <w:t xml:space="preserve">. In Victoria, there are specific types of regulated plumbing work </w:t>
      </w:r>
      <w:r w:rsidR="00132D22" w:rsidRPr="00200A49">
        <w:rPr>
          <w:rFonts w:ascii="Calibri" w:hAnsi="Calibri" w:cs="Calibri"/>
          <w:sz w:val="22"/>
          <w:szCs w:val="22"/>
        </w:rPr>
        <w:t xml:space="preserve">that are not within the scope of the PCA and the </w:t>
      </w:r>
      <w:r w:rsidR="004345B2" w:rsidRPr="00200A49">
        <w:rPr>
          <w:rFonts w:ascii="Calibri" w:hAnsi="Calibri" w:cs="Calibri"/>
          <w:sz w:val="22"/>
          <w:szCs w:val="22"/>
        </w:rPr>
        <w:t>department</w:t>
      </w:r>
      <w:r w:rsidR="00132D22" w:rsidRPr="00200A49">
        <w:rPr>
          <w:rFonts w:ascii="Calibri" w:hAnsi="Calibri" w:cs="Calibri"/>
          <w:sz w:val="22"/>
          <w:szCs w:val="22"/>
        </w:rPr>
        <w:t xml:space="preserve"> considers that additional specific standards need to be specified to apply to this work</w:t>
      </w:r>
      <w:r w:rsidRPr="00200A49">
        <w:rPr>
          <w:rFonts w:ascii="Calibri" w:eastAsia="Calibri" w:hAnsi="Calibri" w:cs="Calibri"/>
          <w:sz w:val="22"/>
          <w:szCs w:val="22"/>
        </w:rPr>
        <w:t xml:space="preserve">. This is the case for mechanical services and refrigerated air-conditioning work. In addition, there may be cases where changes are required to standards reflected in the PCA. </w:t>
      </w:r>
    </w:p>
    <w:p w14:paraId="36F12367" w14:textId="77777777" w:rsidR="001D283E" w:rsidRPr="00200A49" w:rsidRDefault="001D283E" w:rsidP="00104D89">
      <w:pPr>
        <w:numPr>
          <w:ilvl w:val="0"/>
          <w:numId w:val="29"/>
        </w:numPr>
        <w:spacing w:after="120"/>
        <w:ind w:left="426" w:hanging="426"/>
        <w:rPr>
          <w:rFonts w:ascii="Calibri" w:eastAsia="Calibri" w:hAnsi="Calibri" w:cs="Calibri"/>
          <w:sz w:val="22"/>
          <w:szCs w:val="22"/>
        </w:rPr>
      </w:pPr>
      <w:r w:rsidRPr="00200A49">
        <w:rPr>
          <w:rFonts w:ascii="Calibri" w:eastAsia="Calibri" w:hAnsi="Calibri" w:cs="Calibri"/>
          <w:i/>
          <w:sz w:val="22"/>
          <w:szCs w:val="22"/>
        </w:rPr>
        <w:t>Changes to scope of existing classes of plumbing work</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due to changes in technology, the industry or consumer demand, there may be a case to consider changing the scope of existing classes of plumbing work. For example, previously work on medical gas installations was not prescribed plumbing work despite the risks of this work to consumers in hospitals and medical centres. As part of the introduction of the 2008 Plumbing Regulations, it was considered necessary to regulate as part of the mechanical services class of plumbing work to ensure that work carried out met </w:t>
      </w:r>
      <w:r w:rsidR="00132D22" w:rsidRPr="00200A49">
        <w:rPr>
          <w:rFonts w:ascii="Calibri" w:eastAsia="Calibri" w:hAnsi="Calibri" w:cs="Calibri"/>
          <w:sz w:val="22"/>
          <w:szCs w:val="22"/>
        </w:rPr>
        <w:t xml:space="preserve">acceptable </w:t>
      </w:r>
      <w:r w:rsidRPr="00200A49">
        <w:rPr>
          <w:rFonts w:ascii="Calibri" w:eastAsia="Calibri" w:hAnsi="Calibri" w:cs="Calibri"/>
          <w:sz w:val="22"/>
          <w:szCs w:val="22"/>
        </w:rPr>
        <w:t>standards.</w:t>
      </w:r>
      <w:r w:rsidR="00F93686" w:rsidRPr="00200A49">
        <w:rPr>
          <w:rFonts w:ascii="Calibri" w:eastAsia="Calibri" w:hAnsi="Calibri" w:cs="Calibri"/>
          <w:sz w:val="22"/>
          <w:szCs w:val="22"/>
        </w:rPr>
        <w:t xml:space="preserve"> </w:t>
      </w:r>
    </w:p>
    <w:p w14:paraId="5BE8020E" w14:textId="77777777" w:rsidR="001D283E" w:rsidRPr="00200A49" w:rsidRDefault="001D283E" w:rsidP="00212535">
      <w:pPr>
        <w:pStyle w:val="BodyText12ptBefore"/>
        <w:ind w:left="360"/>
        <w:rPr>
          <w:sz w:val="22"/>
          <w:szCs w:val="22"/>
        </w:rPr>
      </w:pPr>
    </w:p>
    <w:p w14:paraId="6EA3B28B" w14:textId="77777777" w:rsidR="00076008" w:rsidRPr="00200A49" w:rsidRDefault="00E2732B" w:rsidP="00E2732B">
      <w:pPr>
        <w:pStyle w:val="BodyText12ptBefore"/>
        <w:rPr>
          <w:sz w:val="8"/>
          <w:szCs w:val="8"/>
        </w:rPr>
      </w:pPr>
      <w:r w:rsidRPr="00200A49">
        <w:rPr>
          <w:sz w:val="22"/>
          <w:szCs w:val="22"/>
        </w:rPr>
        <w:br w:type="page"/>
      </w:r>
    </w:p>
    <w:p w14:paraId="19056813" w14:textId="77777777" w:rsidR="00796588" w:rsidRPr="00200A49" w:rsidRDefault="00DB5FAE" w:rsidP="00282856">
      <w:pPr>
        <w:pStyle w:val="Heading1"/>
      </w:pPr>
      <w:bookmarkStart w:id="74" w:name="_Toc514726107"/>
      <w:bookmarkStart w:id="75" w:name="_Toc509788327"/>
      <w:bookmarkStart w:id="76" w:name="_Toc512843466"/>
      <w:bookmarkStart w:id="77" w:name="_Toc516708062"/>
      <w:bookmarkStart w:id="78" w:name="_Toc517912102"/>
      <w:bookmarkEnd w:id="74"/>
      <w:r w:rsidRPr="00200A49">
        <w:t>C</w:t>
      </w:r>
      <w:r w:rsidR="00926F70" w:rsidRPr="00200A49">
        <w:t>osts and benefits of the options</w:t>
      </w:r>
      <w:bookmarkEnd w:id="75"/>
      <w:bookmarkEnd w:id="76"/>
      <w:bookmarkEnd w:id="77"/>
      <w:bookmarkEnd w:id="78"/>
    </w:p>
    <w:p w14:paraId="7F7651D4" w14:textId="77777777" w:rsidR="006A6A87" w:rsidRPr="00200A49" w:rsidRDefault="006A6A87" w:rsidP="00DF5383">
      <w:pPr>
        <w:pStyle w:val="Heading2"/>
      </w:pPr>
      <w:bookmarkStart w:id="79" w:name="_Toc517912103"/>
      <w:r w:rsidRPr="00200A49">
        <w:t xml:space="preserve">Costs and benefits of the general </w:t>
      </w:r>
      <w:r w:rsidR="00A04B4C" w:rsidRPr="00200A49">
        <w:t>regulatory</w:t>
      </w:r>
      <w:r w:rsidRPr="00200A49">
        <w:t xml:space="preserve"> approach</w:t>
      </w:r>
      <w:bookmarkEnd w:id="79"/>
    </w:p>
    <w:p w14:paraId="792E234E" w14:textId="28244037" w:rsidR="00AC0865" w:rsidRPr="00200A49" w:rsidRDefault="00AC0865"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This section firstly assesses the costs and benefits of a continuation of the current arrangements (assuming no change in work classes,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threshold, or experience requirements), and compares this to the alternative general approaches to regulating the sector. Specific options for changes within the current approach </w:t>
      </w:r>
      <w:r w:rsidR="008E0D3B">
        <w:rPr>
          <w:rFonts w:ascii="Calibri" w:eastAsia="Calibri" w:hAnsi="Calibri" w:cs="Calibri"/>
          <w:sz w:val="22"/>
          <w:szCs w:val="22"/>
        </w:rPr>
        <w:t>are</w:t>
      </w:r>
      <w:r w:rsidRPr="00200A49">
        <w:rPr>
          <w:rFonts w:ascii="Calibri" w:eastAsia="Calibri" w:hAnsi="Calibri" w:cs="Calibri"/>
          <w:sz w:val="22"/>
          <w:szCs w:val="22"/>
        </w:rPr>
        <w:t xml:space="preserve"> discussed later in this chapter.</w:t>
      </w:r>
    </w:p>
    <w:p w14:paraId="7A0D59C0" w14:textId="11C047DD" w:rsidR="00F47D32" w:rsidRPr="00200A49" w:rsidRDefault="002739E0" w:rsidP="00616558">
      <w:pPr>
        <w:spacing w:after="120"/>
        <w:ind w:left="3"/>
        <w:rPr>
          <w:rFonts w:ascii="Calibri" w:eastAsia="Calibri" w:hAnsi="Calibri" w:cs="Calibri"/>
          <w:sz w:val="22"/>
          <w:szCs w:val="22"/>
        </w:rPr>
      </w:pPr>
      <w:r w:rsidRPr="00200A49">
        <w:rPr>
          <w:rFonts w:ascii="Calibri" w:eastAsia="Calibri" w:hAnsi="Calibri" w:cs="Calibri"/>
          <w:sz w:val="22"/>
          <w:szCs w:val="22"/>
        </w:rPr>
        <w:t>The following summarises the costs of each option</w:t>
      </w:r>
      <w:r w:rsidR="00350038" w:rsidRPr="00200A49">
        <w:rPr>
          <w:rFonts w:ascii="Calibri" w:eastAsia="Calibri" w:hAnsi="Calibri" w:cs="Calibri"/>
          <w:sz w:val="22"/>
          <w:szCs w:val="22"/>
        </w:rPr>
        <w:t xml:space="preserve"> (all figures are the total for ten years</w:t>
      </w:r>
      <w:r w:rsidR="00CD50AE" w:rsidRPr="00200A49">
        <w:rPr>
          <w:rFonts w:ascii="Calibri" w:eastAsia="Calibri" w:hAnsi="Calibri" w:cs="Calibri"/>
          <w:sz w:val="22"/>
          <w:szCs w:val="22"/>
        </w:rPr>
        <w:t xml:space="preserve"> from 2018</w:t>
      </w:r>
      <w:r w:rsidR="007E258C" w:rsidRPr="00200A49">
        <w:rPr>
          <w:rFonts w:ascii="Calibri" w:eastAsia="Calibri" w:hAnsi="Calibri" w:cs="Calibri"/>
          <w:sz w:val="22"/>
          <w:szCs w:val="22"/>
        </w:rPr>
        <w:t xml:space="preserve"> to 2027</w:t>
      </w:r>
      <w:r w:rsidR="00CD50AE" w:rsidRPr="00200A49">
        <w:rPr>
          <w:rFonts w:ascii="Calibri" w:eastAsia="Calibri" w:hAnsi="Calibri" w:cs="Calibri"/>
          <w:sz w:val="22"/>
          <w:szCs w:val="22"/>
        </w:rPr>
        <w:t xml:space="preserve">, </w:t>
      </w:r>
      <w:r w:rsidR="002E7572" w:rsidRPr="00200A49">
        <w:rPr>
          <w:rFonts w:ascii="Calibri" w:eastAsia="Calibri" w:hAnsi="Calibri" w:cs="Calibri"/>
          <w:sz w:val="22"/>
          <w:szCs w:val="22"/>
        </w:rPr>
        <w:t xml:space="preserve">expressed as net present value (NPV) using </w:t>
      </w:r>
      <w:r w:rsidR="00CD50AE" w:rsidRPr="00200A49">
        <w:rPr>
          <w:rFonts w:ascii="Calibri" w:eastAsia="Calibri" w:hAnsi="Calibri" w:cs="Calibri"/>
          <w:sz w:val="22"/>
          <w:szCs w:val="22"/>
        </w:rPr>
        <w:t>a real discount rate of 4 per cent)</w:t>
      </w:r>
      <w:r w:rsidRPr="00200A49">
        <w:rPr>
          <w:rFonts w:ascii="Calibri" w:eastAsia="Calibri" w:hAnsi="Calibri" w:cs="Calibri"/>
          <w:sz w:val="22"/>
          <w:szCs w:val="22"/>
        </w:rPr>
        <w:t>.</w:t>
      </w:r>
      <w:r w:rsidR="005B7F20" w:rsidRPr="00200A49">
        <w:rPr>
          <w:rFonts w:ascii="Calibri" w:eastAsia="Calibri" w:hAnsi="Calibri" w:cs="Calibri"/>
          <w:sz w:val="22"/>
          <w:szCs w:val="22"/>
        </w:rPr>
        <w:t xml:space="preserve"> Cost</w:t>
      </w:r>
      <w:r w:rsidR="008E0D3B">
        <w:rPr>
          <w:rFonts w:ascii="Calibri" w:eastAsia="Calibri" w:hAnsi="Calibri" w:cs="Calibri"/>
          <w:sz w:val="22"/>
          <w:szCs w:val="22"/>
        </w:rPr>
        <w:t>s</w:t>
      </w:r>
      <w:r w:rsidR="005B7F20" w:rsidRPr="00200A49">
        <w:rPr>
          <w:rFonts w:ascii="Calibri" w:eastAsia="Calibri" w:hAnsi="Calibri" w:cs="Calibri"/>
          <w:sz w:val="22"/>
          <w:szCs w:val="22"/>
        </w:rPr>
        <w:t xml:space="preserve"> are incremental to what would continue to be incurred under the base case.</w:t>
      </w:r>
    </w:p>
    <w:bookmarkStart w:id="80" w:name="_Ref516705825"/>
    <w:p w14:paraId="6D3902AC" w14:textId="77777777" w:rsidR="00171B2A" w:rsidRPr="00200A49" w:rsidRDefault="000A5C41" w:rsidP="00D9506C">
      <w:pPr>
        <w:pStyle w:val="Caption"/>
        <w:rPr>
          <w:rFonts w:eastAsia="Calibri"/>
        </w:rPr>
      </w:pPr>
      <w:r w:rsidRPr="00200A49">
        <w:rPr>
          <w:b w:val="0"/>
          <w:noProof/>
          <w:lang w:eastAsia="en-AU"/>
        </w:rPr>
        <mc:AlternateContent>
          <mc:Choice Requires="wps">
            <w:drawing>
              <wp:anchor distT="0" distB="0" distL="114300" distR="114300" simplePos="0" relativeHeight="251658254" behindDoc="0" locked="0" layoutInCell="1" allowOverlap="1" wp14:anchorId="0F7D25E2" wp14:editId="4F23196E">
                <wp:simplePos x="0" y="0"/>
                <wp:positionH relativeFrom="column">
                  <wp:posOffset>-8467</wp:posOffset>
                </wp:positionH>
                <wp:positionV relativeFrom="paragraph">
                  <wp:posOffset>255693</wp:posOffset>
                </wp:positionV>
                <wp:extent cx="5730875" cy="1363134"/>
                <wp:effectExtent l="0" t="0" r="9525" b="8890"/>
                <wp:wrapNone/>
                <wp:docPr id="77" name="Rounded Rectangle 77"/>
                <wp:cNvGraphicFramePr/>
                <a:graphic xmlns:a="http://schemas.openxmlformats.org/drawingml/2006/main">
                  <a:graphicData uri="http://schemas.microsoft.com/office/word/2010/wordprocessingShape">
                    <wps:wsp>
                      <wps:cNvSpPr/>
                      <wps:spPr>
                        <a:xfrm>
                          <a:off x="0" y="0"/>
                          <a:ext cx="5730875" cy="1363134"/>
                        </a:xfrm>
                        <a:prstGeom prst="roundRect">
                          <a:avLst>
                            <a:gd name="adj" fmla="val 170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BDC48B1">
              <v:roundrect w14:anchorId="3F86AAB8" id="Rounded Rectangle 77" o:spid="_x0000_s1026" style="position:absolute;margin-left:-.65pt;margin-top:20.15pt;width:451.25pt;height:107.3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" filled="f" strokecolor="#1f3763 [1604]" strokeweight="1pt">
                <v:stroke joinstyle="miter"/>
              </v:roundrect>
            </w:pict>
          </mc:Fallback>
        </mc:AlternateContent>
      </w:r>
      <w:r w:rsidR="00A521B4" w:rsidRPr="00200A49">
        <w:t xml:space="preserve">Table </w:t>
      </w:r>
      <w:r w:rsidR="00317C3F" w:rsidRPr="00200A49">
        <w:rPr>
          <w:noProof/>
        </w:rPr>
        <w:t>20</w:t>
      </w:r>
      <w:bookmarkEnd w:id="80"/>
      <w:r w:rsidR="00171B2A" w:rsidRPr="00200A49">
        <w:rPr>
          <w:rFonts w:eastAsia="Calibri"/>
        </w:rPr>
        <w:t>: Costs of regulatory options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61"/>
        <w:gridCol w:w="1604"/>
        <w:gridCol w:w="1716"/>
        <w:gridCol w:w="1514"/>
        <w:gridCol w:w="1395"/>
        <w:gridCol w:w="1330"/>
      </w:tblGrid>
      <w:tr w:rsidR="00DF4DDC" w:rsidRPr="00200A49" w14:paraId="2EDB414A" w14:textId="77777777" w:rsidTr="004515C2">
        <w:tc>
          <w:tcPr>
            <w:tcW w:w="1461" w:type="dxa"/>
            <w:tcBorders>
              <w:top w:val="nil"/>
            </w:tcBorders>
            <w:shd w:val="clear" w:color="auto" w:fill="D9E2F3" w:themeFill="accent1" w:themeFillTint="33"/>
          </w:tcPr>
          <w:p w14:paraId="3F287E4A" w14:textId="77777777" w:rsidR="00DF4DDC" w:rsidRPr="00200A49" w:rsidRDefault="00DF4DDC">
            <w:pPr>
              <w:spacing w:before="40" w:after="60"/>
              <w:jc w:val="center"/>
              <w:rPr>
                <w:rFonts w:ascii="Calibri" w:eastAsia="Calibri" w:hAnsi="Calibri" w:cs="Calibri"/>
                <w:b/>
                <w:sz w:val="22"/>
                <w:szCs w:val="22"/>
              </w:rPr>
            </w:pPr>
            <w:r w:rsidRPr="00200A49">
              <w:rPr>
                <w:rFonts w:ascii="Calibri" w:eastAsia="Calibri" w:hAnsi="Calibri" w:cs="Calibri"/>
                <w:b/>
                <w:sz w:val="22"/>
                <w:szCs w:val="22"/>
              </w:rPr>
              <w:t>Option</w:t>
            </w:r>
          </w:p>
        </w:tc>
        <w:tc>
          <w:tcPr>
            <w:tcW w:w="1604" w:type="dxa"/>
            <w:tcBorders>
              <w:top w:val="nil"/>
            </w:tcBorders>
            <w:shd w:val="clear" w:color="auto" w:fill="D9E2F3" w:themeFill="accent1" w:themeFillTint="33"/>
          </w:tcPr>
          <w:p w14:paraId="0F81B5D3" w14:textId="77777777" w:rsidR="00DF4DDC" w:rsidRPr="00200A49" w:rsidRDefault="00DF4DDC">
            <w:pPr>
              <w:spacing w:before="40" w:after="6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c>
          <w:tcPr>
            <w:tcW w:w="1716" w:type="dxa"/>
            <w:tcBorders>
              <w:top w:val="nil"/>
            </w:tcBorders>
            <w:shd w:val="clear" w:color="auto" w:fill="D9E2F3" w:themeFill="accent1" w:themeFillTint="33"/>
          </w:tcPr>
          <w:p w14:paraId="7E292A6D" w14:textId="77777777" w:rsidR="00DF4DDC" w:rsidRPr="00200A49" w:rsidRDefault="00DF4DDC">
            <w:pPr>
              <w:spacing w:before="40" w:after="60"/>
              <w:jc w:val="center"/>
              <w:rPr>
                <w:rFonts w:ascii="Calibri" w:eastAsia="Calibri" w:hAnsi="Calibri" w:cs="Calibri"/>
                <w:b/>
                <w:sz w:val="22"/>
                <w:szCs w:val="22"/>
              </w:rPr>
            </w:pPr>
            <w:r w:rsidRPr="00200A49">
              <w:rPr>
                <w:rFonts w:ascii="Calibri" w:eastAsia="Calibri" w:hAnsi="Calibri" w:cs="Calibri"/>
                <w:b/>
                <w:sz w:val="22"/>
                <w:szCs w:val="22"/>
              </w:rPr>
              <w:t>Formal training requirement</w:t>
            </w:r>
          </w:p>
        </w:tc>
        <w:tc>
          <w:tcPr>
            <w:tcW w:w="1514" w:type="dxa"/>
            <w:tcBorders>
              <w:top w:val="nil"/>
            </w:tcBorders>
            <w:shd w:val="clear" w:color="auto" w:fill="D9E2F3" w:themeFill="accent1" w:themeFillTint="33"/>
          </w:tcPr>
          <w:p w14:paraId="0C4DA271" w14:textId="77777777" w:rsidR="00DF4DDC" w:rsidRPr="00200A49" w:rsidRDefault="00DF4DDC">
            <w:pPr>
              <w:spacing w:before="40" w:after="60"/>
              <w:jc w:val="center"/>
              <w:rPr>
                <w:rFonts w:ascii="Calibri" w:eastAsia="Calibri" w:hAnsi="Calibri" w:cs="Calibri"/>
                <w:b/>
                <w:sz w:val="22"/>
                <w:szCs w:val="22"/>
              </w:rPr>
            </w:pPr>
            <w:r w:rsidRPr="00200A49">
              <w:rPr>
                <w:rFonts w:ascii="Calibri" w:eastAsia="Calibri" w:hAnsi="Calibri" w:cs="Calibri"/>
                <w:b/>
                <w:sz w:val="22"/>
                <w:szCs w:val="22"/>
              </w:rPr>
              <w:t>Experience requirements</w:t>
            </w:r>
          </w:p>
        </w:tc>
        <w:tc>
          <w:tcPr>
            <w:tcW w:w="1395" w:type="dxa"/>
            <w:tcBorders>
              <w:top w:val="nil"/>
            </w:tcBorders>
            <w:shd w:val="clear" w:color="auto" w:fill="D9E2F3" w:themeFill="accent1" w:themeFillTint="33"/>
          </w:tcPr>
          <w:p w14:paraId="195D92DC" w14:textId="77777777" w:rsidR="00DF4DDC" w:rsidRPr="00200A49" w:rsidRDefault="00DF4DDC">
            <w:pPr>
              <w:spacing w:before="40" w:after="60"/>
              <w:jc w:val="center"/>
              <w:rPr>
                <w:rFonts w:ascii="Calibri" w:eastAsia="Calibri" w:hAnsi="Calibri" w:cs="Calibri"/>
                <w:b/>
                <w:sz w:val="22"/>
                <w:szCs w:val="22"/>
              </w:rPr>
            </w:pPr>
            <w:r w:rsidRPr="00200A49">
              <w:rPr>
                <w:rFonts w:ascii="Calibri" w:eastAsia="Calibri" w:hAnsi="Calibri" w:cs="Calibri"/>
                <w:b/>
                <w:sz w:val="22"/>
                <w:szCs w:val="22"/>
              </w:rPr>
              <w:t>VBA exam</w:t>
            </w:r>
          </w:p>
        </w:tc>
        <w:tc>
          <w:tcPr>
            <w:tcW w:w="1330" w:type="dxa"/>
            <w:tcBorders>
              <w:top w:val="nil"/>
            </w:tcBorders>
            <w:shd w:val="clear" w:color="auto" w:fill="D9E2F3" w:themeFill="accent1" w:themeFillTint="33"/>
          </w:tcPr>
          <w:p w14:paraId="35D7B22D" w14:textId="77777777" w:rsidR="00DF4DDC" w:rsidRPr="00200A49" w:rsidRDefault="00DF4DDC">
            <w:pPr>
              <w:spacing w:before="40" w:after="60"/>
              <w:jc w:val="center"/>
              <w:rPr>
                <w:rFonts w:ascii="Calibri" w:eastAsia="Calibri" w:hAnsi="Calibri" w:cs="Calibri"/>
                <w:b/>
                <w:sz w:val="22"/>
                <w:szCs w:val="22"/>
              </w:rPr>
            </w:pPr>
            <w:r w:rsidRPr="00200A49">
              <w:rPr>
                <w:rFonts w:ascii="Calibri" w:eastAsia="Calibri" w:hAnsi="Calibri" w:cs="Calibri"/>
                <w:b/>
                <w:sz w:val="22"/>
                <w:szCs w:val="22"/>
              </w:rPr>
              <w:t>Total cost</w:t>
            </w:r>
          </w:p>
        </w:tc>
      </w:tr>
      <w:tr w:rsidR="00815BEE" w:rsidRPr="00200A49" w14:paraId="1E9D5045" w14:textId="77777777" w:rsidTr="004515C2">
        <w:tc>
          <w:tcPr>
            <w:tcW w:w="1461" w:type="dxa"/>
          </w:tcPr>
          <w:p w14:paraId="2C647EAA"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1 (status quo)</w:t>
            </w:r>
          </w:p>
        </w:tc>
        <w:tc>
          <w:tcPr>
            <w:tcW w:w="1604" w:type="dxa"/>
          </w:tcPr>
          <w:p w14:paraId="265BFDE0"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0"/>
                <w:szCs w:val="20"/>
              </w:rPr>
              <w:t xml:space="preserve">$85,694,916 </w:t>
            </w:r>
          </w:p>
        </w:tc>
        <w:tc>
          <w:tcPr>
            <w:tcW w:w="1716" w:type="dxa"/>
          </w:tcPr>
          <w:p w14:paraId="3227441B"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0"/>
                <w:szCs w:val="20"/>
              </w:rPr>
              <w:t xml:space="preserve">$89,714,966 </w:t>
            </w:r>
          </w:p>
        </w:tc>
        <w:tc>
          <w:tcPr>
            <w:tcW w:w="1514" w:type="dxa"/>
          </w:tcPr>
          <w:p w14:paraId="276C8F76" w14:textId="77777777" w:rsidR="00C96AC1" w:rsidRPr="00200A49" w:rsidRDefault="00C96AC1" w:rsidP="007005D2">
            <w:pPr>
              <w:spacing w:before="40" w:after="60"/>
              <w:jc w:val="center"/>
              <w:rPr>
                <w:rFonts w:ascii="Calibri" w:eastAsia="Calibri" w:hAnsi="Calibri" w:cs="Calibri"/>
                <w:sz w:val="20"/>
                <w:szCs w:val="20"/>
              </w:rPr>
            </w:pPr>
            <w:r w:rsidRPr="00200A49">
              <w:rPr>
                <w:rFonts w:ascii="Calibri" w:eastAsia="Calibri" w:hAnsi="Calibri" w:cs="Calibri"/>
                <w:sz w:val="20"/>
                <w:szCs w:val="20"/>
              </w:rPr>
              <w:t xml:space="preserve">$101,835,464 </w:t>
            </w:r>
          </w:p>
        </w:tc>
        <w:tc>
          <w:tcPr>
            <w:tcW w:w="1395" w:type="dxa"/>
          </w:tcPr>
          <w:p w14:paraId="0AC85892" w14:textId="77777777" w:rsidR="00C96AC1" w:rsidRPr="00200A49" w:rsidRDefault="00C96AC1" w:rsidP="007717DE">
            <w:pPr>
              <w:spacing w:before="40" w:after="60"/>
              <w:jc w:val="center"/>
              <w:rPr>
                <w:rFonts w:ascii="Calibri" w:eastAsia="Calibri" w:hAnsi="Calibri" w:cs="Calibri"/>
                <w:sz w:val="20"/>
                <w:szCs w:val="20"/>
              </w:rPr>
            </w:pPr>
            <w:r w:rsidRPr="00200A49">
              <w:rPr>
                <w:rFonts w:ascii="Calibri" w:eastAsia="Calibri" w:hAnsi="Calibri" w:cs="Calibri"/>
                <w:sz w:val="20"/>
                <w:szCs w:val="20"/>
              </w:rPr>
              <w:t xml:space="preserve">$8,922,809 </w:t>
            </w:r>
          </w:p>
        </w:tc>
        <w:tc>
          <w:tcPr>
            <w:tcW w:w="1330" w:type="dxa"/>
            <w:vAlign w:val="center"/>
          </w:tcPr>
          <w:p w14:paraId="42FA7D14" w14:textId="77777777" w:rsidR="00C96AC1" w:rsidRPr="00200A49" w:rsidRDefault="00C96AC1">
            <w:pPr>
              <w:spacing w:before="40" w:after="60"/>
              <w:jc w:val="center"/>
              <w:rPr>
                <w:rFonts w:ascii="Calibri" w:eastAsia="Calibri" w:hAnsi="Calibri" w:cs="Calibri"/>
                <w:sz w:val="20"/>
                <w:szCs w:val="20"/>
              </w:rPr>
            </w:pPr>
            <w:r w:rsidRPr="00200A49">
              <w:rPr>
                <w:rFonts w:ascii="Calibri" w:eastAsia="Calibri" w:hAnsi="Calibri" w:cs="Calibri"/>
                <w:color w:val="000000" w:themeColor="text1"/>
                <w:sz w:val="20"/>
                <w:szCs w:val="20"/>
              </w:rPr>
              <w:t xml:space="preserve">$286,168,156 </w:t>
            </w:r>
          </w:p>
        </w:tc>
      </w:tr>
      <w:tr w:rsidR="00815BEE" w:rsidRPr="00200A49" w14:paraId="2F4F993D" w14:textId="77777777" w:rsidTr="004515C2">
        <w:tc>
          <w:tcPr>
            <w:tcW w:w="1461" w:type="dxa"/>
          </w:tcPr>
          <w:p w14:paraId="141D1F0A"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2</w:t>
            </w:r>
          </w:p>
        </w:tc>
        <w:tc>
          <w:tcPr>
            <w:tcW w:w="1604" w:type="dxa"/>
          </w:tcPr>
          <w:p w14:paraId="3C3C9069"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0"/>
                <w:szCs w:val="20"/>
              </w:rPr>
              <w:t>$85,694,916</w:t>
            </w:r>
          </w:p>
        </w:tc>
        <w:tc>
          <w:tcPr>
            <w:tcW w:w="1716" w:type="dxa"/>
          </w:tcPr>
          <w:p w14:paraId="7A7CD472"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0"/>
                <w:szCs w:val="20"/>
              </w:rPr>
              <w:t>$89,714,966</w:t>
            </w:r>
          </w:p>
        </w:tc>
        <w:tc>
          <w:tcPr>
            <w:tcW w:w="1514" w:type="dxa"/>
          </w:tcPr>
          <w:p w14:paraId="21EF247C" w14:textId="77777777" w:rsidR="00C96AC1" w:rsidRPr="00200A49" w:rsidRDefault="00C96AC1" w:rsidP="007005D2">
            <w:pPr>
              <w:spacing w:before="40" w:after="60"/>
              <w:jc w:val="center"/>
              <w:rPr>
                <w:rFonts w:ascii="Calibri" w:eastAsia="Calibri" w:hAnsi="Calibri" w:cs="Calibri"/>
                <w:sz w:val="20"/>
                <w:szCs w:val="20"/>
              </w:rPr>
            </w:pPr>
            <w:r w:rsidRPr="00200A49">
              <w:rPr>
                <w:rFonts w:ascii="Calibri" w:eastAsia="Calibri" w:hAnsi="Calibri" w:cs="Calibri"/>
                <w:sz w:val="20"/>
                <w:szCs w:val="20"/>
              </w:rPr>
              <w:t>$101,835,464</w:t>
            </w:r>
          </w:p>
        </w:tc>
        <w:tc>
          <w:tcPr>
            <w:tcW w:w="1395" w:type="dxa"/>
          </w:tcPr>
          <w:p w14:paraId="6E576151" w14:textId="77777777" w:rsidR="00C96AC1" w:rsidRPr="00200A49" w:rsidRDefault="000A5C41" w:rsidP="00C96AC1">
            <w:pPr>
              <w:spacing w:before="40" w:after="60"/>
              <w:jc w:val="center"/>
              <w:rPr>
                <w:rFonts w:ascii="Calibri" w:hAnsi="Calibri" w:cs="Calibri"/>
                <w:sz w:val="20"/>
                <w:szCs w:val="22"/>
              </w:rPr>
            </w:pPr>
            <w:r>
              <w:rPr>
                <w:rFonts w:ascii="Calibri" w:hAnsi="Calibri" w:cs="Calibri"/>
                <w:sz w:val="20"/>
                <w:szCs w:val="22"/>
              </w:rPr>
              <w:t>-</w:t>
            </w:r>
          </w:p>
        </w:tc>
        <w:tc>
          <w:tcPr>
            <w:tcW w:w="1330" w:type="dxa"/>
            <w:vAlign w:val="center"/>
          </w:tcPr>
          <w:p w14:paraId="293D4A14" w14:textId="77777777" w:rsidR="00C96AC1" w:rsidRPr="00200A49" w:rsidRDefault="00C96AC1" w:rsidP="00616558">
            <w:pPr>
              <w:spacing w:before="40" w:after="60"/>
              <w:jc w:val="center"/>
              <w:rPr>
                <w:rFonts w:ascii="Calibri" w:eastAsia="Calibri" w:hAnsi="Calibri" w:cs="Calibri"/>
                <w:sz w:val="20"/>
                <w:szCs w:val="20"/>
              </w:rPr>
            </w:pPr>
            <w:r w:rsidRPr="00200A49">
              <w:rPr>
                <w:rFonts w:ascii="Calibri" w:eastAsia="Calibri" w:hAnsi="Calibri" w:cs="Calibri"/>
                <w:color w:val="000000" w:themeColor="text1"/>
                <w:sz w:val="20"/>
                <w:szCs w:val="20"/>
              </w:rPr>
              <w:t xml:space="preserve">$277,245,347 </w:t>
            </w:r>
          </w:p>
        </w:tc>
      </w:tr>
      <w:tr w:rsidR="00815BEE" w:rsidRPr="00200A49" w14:paraId="2F0A8A61" w14:textId="77777777" w:rsidTr="004515C2">
        <w:tc>
          <w:tcPr>
            <w:tcW w:w="1461" w:type="dxa"/>
          </w:tcPr>
          <w:p w14:paraId="1BB686F0"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3</w:t>
            </w:r>
          </w:p>
        </w:tc>
        <w:tc>
          <w:tcPr>
            <w:tcW w:w="1604" w:type="dxa"/>
          </w:tcPr>
          <w:p w14:paraId="44636D7E"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0"/>
                <w:szCs w:val="20"/>
              </w:rPr>
              <w:t>$85,694,916</w:t>
            </w:r>
          </w:p>
        </w:tc>
        <w:tc>
          <w:tcPr>
            <w:tcW w:w="1716" w:type="dxa"/>
          </w:tcPr>
          <w:p w14:paraId="356C5F7A" w14:textId="77777777" w:rsidR="00C96AC1" w:rsidRPr="00200A49" w:rsidRDefault="000A5C41" w:rsidP="00C96AC1">
            <w:pPr>
              <w:spacing w:before="40" w:after="60"/>
              <w:jc w:val="center"/>
              <w:rPr>
                <w:rFonts w:ascii="Calibri" w:hAnsi="Calibri" w:cs="Calibri"/>
                <w:sz w:val="22"/>
                <w:szCs w:val="22"/>
              </w:rPr>
            </w:pPr>
            <w:r>
              <w:rPr>
                <w:rFonts w:ascii="Calibri" w:hAnsi="Calibri" w:cs="Calibri"/>
                <w:sz w:val="22"/>
                <w:szCs w:val="22"/>
              </w:rPr>
              <w:t>-</w:t>
            </w:r>
          </w:p>
        </w:tc>
        <w:tc>
          <w:tcPr>
            <w:tcW w:w="1514" w:type="dxa"/>
          </w:tcPr>
          <w:p w14:paraId="1997A9F5" w14:textId="77777777" w:rsidR="00C96AC1" w:rsidRPr="00200A49" w:rsidRDefault="000A5C41" w:rsidP="00C96AC1">
            <w:pPr>
              <w:spacing w:before="40" w:after="60"/>
              <w:jc w:val="center"/>
              <w:rPr>
                <w:rFonts w:ascii="Calibri" w:hAnsi="Calibri" w:cs="Calibri"/>
                <w:sz w:val="20"/>
                <w:szCs w:val="22"/>
              </w:rPr>
            </w:pPr>
            <w:r>
              <w:rPr>
                <w:rFonts w:ascii="Calibri" w:hAnsi="Calibri" w:cs="Calibri"/>
                <w:sz w:val="20"/>
                <w:szCs w:val="22"/>
              </w:rPr>
              <w:t>-</w:t>
            </w:r>
          </w:p>
        </w:tc>
        <w:tc>
          <w:tcPr>
            <w:tcW w:w="1395" w:type="dxa"/>
          </w:tcPr>
          <w:p w14:paraId="6A5FDF4A" w14:textId="77777777" w:rsidR="00C96AC1" w:rsidRPr="00200A49" w:rsidRDefault="00C96AC1" w:rsidP="00616558">
            <w:pPr>
              <w:spacing w:before="40" w:after="60"/>
              <w:jc w:val="center"/>
              <w:rPr>
                <w:rFonts w:ascii="Calibri" w:eastAsia="Calibri" w:hAnsi="Calibri" w:cs="Calibri"/>
                <w:sz w:val="20"/>
                <w:szCs w:val="20"/>
                <w:vertAlign w:val="superscript"/>
              </w:rPr>
            </w:pPr>
            <w:r w:rsidRPr="00200A49">
              <w:rPr>
                <w:rFonts w:ascii="Calibri" w:eastAsia="Calibri" w:hAnsi="Calibri" w:cs="Calibri"/>
                <w:color w:val="000000" w:themeColor="text1"/>
                <w:sz w:val="20"/>
                <w:szCs w:val="20"/>
              </w:rPr>
              <w:t>$113,620,834</w:t>
            </w:r>
            <w:r w:rsidRPr="00200A49">
              <w:rPr>
                <w:rFonts w:ascii="Calibri" w:eastAsia="Calibri" w:hAnsi="Calibri" w:cs="Calibri"/>
                <w:sz w:val="20"/>
                <w:szCs w:val="20"/>
                <w:vertAlign w:val="superscript"/>
              </w:rPr>
              <w:t>*</w:t>
            </w:r>
          </w:p>
        </w:tc>
        <w:tc>
          <w:tcPr>
            <w:tcW w:w="1330" w:type="dxa"/>
            <w:vAlign w:val="center"/>
          </w:tcPr>
          <w:p w14:paraId="7B05F810" w14:textId="77777777" w:rsidR="00C96AC1" w:rsidRPr="00200A49" w:rsidRDefault="00C96AC1" w:rsidP="00616558">
            <w:pPr>
              <w:spacing w:before="40" w:after="60"/>
              <w:jc w:val="center"/>
              <w:rPr>
                <w:rFonts w:ascii="Calibri" w:eastAsia="Calibri" w:hAnsi="Calibri" w:cs="Calibri"/>
                <w:sz w:val="20"/>
                <w:szCs w:val="20"/>
              </w:rPr>
            </w:pPr>
            <w:r w:rsidRPr="00200A49">
              <w:rPr>
                <w:rFonts w:ascii="Calibri" w:eastAsia="Calibri" w:hAnsi="Calibri" w:cs="Calibri"/>
                <w:color w:val="000000" w:themeColor="text1"/>
                <w:sz w:val="20"/>
                <w:szCs w:val="20"/>
              </w:rPr>
              <w:t xml:space="preserve">$199,315,750 </w:t>
            </w:r>
          </w:p>
        </w:tc>
      </w:tr>
      <w:tr w:rsidR="00815BEE" w:rsidRPr="00200A49" w14:paraId="79CA3431" w14:textId="77777777" w:rsidTr="004515C2">
        <w:tc>
          <w:tcPr>
            <w:tcW w:w="1461" w:type="dxa"/>
          </w:tcPr>
          <w:p w14:paraId="426B7BC9"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2"/>
                <w:szCs w:val="22"/>
              </w:rPr>
              <w:t>4</w:t>
            </w:r>
          </w:p>
        </w:tc>
        <w:tc>
          <w:tcPr>
            <w:tcW w:w="1604" w:type="dxa"/>
          </w:tcPr>
          <w:p w14:paraId="3078B1FA" w14:textId="77777777" w:rsidR="00C96AC1" w:rsidRPr="00200A49" w:rsidRDefault="000A5C41" w:rsidP="00C96AC1">
            <w:pPr>
              <w:spacing w:before="40" w:after="60"/>
              <w:jc w:val="center"/>
              <w:rPr>
                <w:rFonts w:ascii="Calibri" w:hAnsi="Calibri" w:cs="Calibri"/>
                <w:sz w:val="22"/>
                <w:szCs w:val="22"/>
              </w:rPr>
            </w:pPr>
            <w:r>
              <w:rPr>
                <w:rFonts w:ascii="Calibri" w:hAnsi="Calibri" w:cs="Calibri"/>
                <w:sz w:val="22"/>
                <w:szCs w:val="22"/>
              </w:rPr>
              <w:t>-</w:t>
            </w:r>
          </w:p>
        </w:tc>
        <w:tc>
          <w:tcPr>
            <w:tcW w:w="1716" w:type="dxa"/>
          </w:tcPr>
          <w:p w14:paraId="21508323" w14:textId="77777777" w:rsidR="00C96AC1" w:rsidRPr="00200A49" w:rsidRDefault="00C96AC1" w:rsidP="00616558">
            <w:pPr>
              <w:spacing w:before="40" w:after="60"/>
              <w:jc w:val="center"/>
              <w:rPr>
                <w:rFonts w:ascii="Calibri" w:eastAsia="Calibri" w:hAnsi="Calibri" w:cs="Calibri"/>
                <w:sz w:val="22"/>
                <w:szCs w:val="22"/>
              </w:rPr>
            </w:pPr>
            <w:r w:rsidRPr="00200A49">
              <w:rPr>
                <w:rFonts w:ascii="Calibri" w:eastAsia="Calibri" w:hAnsi="Calibri" w:cs="Calibri"/>
                <w:sz w:val="20"/>
                <w:szCs w:val="20"/>
              </w:rPr>
              <w:t>$89,714,966</w:t>
            </w:r>
          </w:p>
        </w:tc>
        <w:tc>
          <w:tcPr>
            <w:tcW w:w="1514" w:type="dxa"/>
          </w:tcPr>
          <w:p w14:paraId="28C39BD9" w14:textId="77777777" w:rsidR="00C96AC1" w:rsidRPr="00200A49" w:rsidRDefault="00C96AC1" w:rsidP="00616558">
            <w:pPr>
              <w:spacing w:before="40" w:after="60"/>
              <w:jc w:val="center"/>
              <w:rPr>
                <w:rFonts w:ascii="Calibri" w:eastAsia="Calibri" w:hAnsi="Calibri" w:cs="Calibri"/>
                <w:sz w:val="20"/>
                <w:szCs w:val="20"/>
              </w:rPr>
            </w:pPr>
            <w:r w:rsidRPr="00200A49">
              <w:rPr>
                <w:rFonts w:ascii="Calibri" w:eastAsia="Calibri" w:hAnsi="Calibri" w:cs="Calibri"/>
                <w:sz w:val="20"/>
                <w:szCs w:val="20"/>
              </w:rPr>
              <w:t>$101,835,464</w:t>
            </w:r>
          </w:p>
        </w:tc>
        <w:tc>
          <w:tcPr>
            <w:tcW w:w="1395" w:type="dxa"/>
          </w:tcPr>
          <w:p w14:paraId="733EAE45" w14:textId="77777777" w:rsidR="00C96AC1" w:rsidRPr="00200A49" w:rsidRDefault="00C96AC1" w:rsidP="00616558">
            <w:pPr>
              <w:spacing w:before="40" w:after="60"/>
              <w:jc w:val="center"/>
              <w:rPr>
                <w:rFonts w:ascii="Calibri" w:eastAsia="Calibri" w:hAnsi="Calibri" w:cs="Calibri"/>
                <w:sz w:val="20"/>
                <w:szCs w:val="20"/>
              </w:rPr>
            </w:pPr>
            <w:r w:rsidRPr="00200A49">
              <w:rPr>
                <w:rFonts w:ascii="Calibri" w:eastAsia="Calibri" w:hAnsi="Calibri" w:cs="Calibri"/>
                <w:sz w:val="20"/>
                <w:szCs w:val="20"/>
              </w:rPr>
              <w:t>$8,922,809</w:t>
            </w:r>
          </w:p>
        </w:tc>
        <w:tc>
          <w:tcPr>
            <w:tcW w:w="1330" w:type="dxa"/>
            <w:vAlign w:val="center"/>
          </w:tcPr>
          <w:p w14:paraId="46B0701F" w14:textId="77777777" w:rsidR="00C96AC1" w:rsidRPr="00200A49" w:rsidRDefault="00C96AC1" w:rsidP="007005D2">
            <w:pPr>
              <w:spacing w:before="40" w:after="60"/>
              <w:jc w:val="center"/>
              <w:rPr>
                <w:rFonts w:ascii="Calibri" w:eastAsia="Calibri" w:hAnsi="Calibri" w:cs="Calibri"/>
                <w:sz w:val="20"/>
                <w:szCs w:val="20"/>
              </w:rPr>
            </w:pPr>
            <w:r w:rsidRPr="00200A49">
              <w:rPr>
                <w:rFonts w:ascii="Calibri" w:eastAsia="Calibri" w:hAnsi="Calibri" w:cs="Calibri"/>
                <w:color w:val="000000" w:themeColor="text1"/>
                <w:sz w:val="20"/>
                <w:szCs w:val="20"/>
              </w:rPr>
              <w:t xml:space="preserve">$200,473,240 </w:t>
            </w:r>
          </w:p>
        </w:tc>
      </w:tr>
    </w:tbl>
    <w:p w14:paraId="5D414152" w14:textId="77777777" w:rsidR="009B29AC" w:rsidRPr="00200A49" w:rsidRDefault="009B3A44">
      <w:pPr>
        <w:rPr>
          <w:rFonts w:ascii="Calibri" w:eastAsia="Calibri" w:hAnsi="Calibri" w:cs="Calibri"/>
          <w:i/>
          <w:sz w:val="20"/>
          <w:szCs w:val="20"/>
        </w:rPr>
      </w:pPr>
      <w:r w:rsidRPr="00200A49">
        <w:rPr>
          <w:rFonts w:ascii="Calibri" w:eastAsia="Calibri" w:hAnsi="Calibri" w:cs="Calibri"/>
          <w:i/>
          <w:sz w:val="20"/>
          <w:szCs w:val="20"/>
        </w:rPr>
        <w:t>* In the absence of mandatory training or experience requirements, it is assumed that the costs associated with taking the VBA exam involve double the time to prepare and sit the exam, and around one-</w:t>
      </w:r>
      <w:r w:rsidR="00E638A6" w:rsidRPr="00200A49">
        <w:rPr>
          <w:rFonts w:ascii="Calibri" w:eastAsia="Calibri" w:hAnsi="Calibri" w:cs="Calibri"/>
          <w:i/>
          <w:sz w:val="20"/>
          <w:szCs w:val="20"/>
        </w:rPr>
        <w:t xml:space="preserve">half </w:t>
      </w:r>
      <w:r w:rsidRPr="00200A49">
        <w:rPr>
          <w:rFonts w:ascii="Calibri" w:eastAsia="Calibri" w:hAnsi="Calibri" w:cs="Calibri"/>
          <w:i/>
          <w:sz w:val="20"/>
          <w:szCs w:val="20"/>
        </w:rPr>
        <w:t>of applicants in fact do obtain the current training and experience in order to pass the exam.</w:t>
      </w:r>
      <w:r w:rsidR="00FE54B5" w:rsidRPr="00200A49">
        <w:rPr>
          <w:rFonts w:ascii="Calibri" w:eastAsia="Calibri" w:hAnsi="Calibri" w:cs="Calibri"/>
          <w:i/>
          <w:sz w:val="20"/>
          <w:szCs w:val="20"/>
        </w:rPr>
        <w:t xml:space="preserve"> </w:t>
      </w:r>
    </w:p>
    <w:p w14:paraId="2B73DB01" w14:textId="77777777" w:rsidR="009B3A44" w:rsidRPr="00200A49" w:rsidRDefault="009B3A44">
      <w:pPr>
        <w:rPr>
          <w:rFonts w:ascii="Calibri" w:hAnsi="Calibri" w:cs="Calibri"/>
          <w:i/>
          <w:sz w:val="22"/>
          <w:szCs w:val="22"/>
        </w:rPr>
      </w:pPr>
    </w:p>
    <w:p w14:paraId="16A584A4" w14:textId="77777777" w:rsidR="00775B47" w:rsidRPr="00200A49" w:rsidRDefault="00780BC2"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See Appendix </w:t>
      </w:r>
      <w:r w:rsidR="00850055" w:rsidRPr="00200A49">
        <w:rPr>
          <w:rFonts w:ascii="Calibri" w:eastAsia="Calibri" w:hAnsi="Calibri" w:cs="Calibri"/>
          <w:sz w:val="22"/>
          <w:szCs w:val="22"/>
        </w:rPr>
        <w:t>C</w:t>
      </w:r>
      <w:r w:rsidRPr="00200A49">
        <w:rPr>
          <w:rFonts w:ascii="Calibri" w:eastAsia="Calibri" w:hAnsi="Calibri" w:cs="Calibri"/>
          <w:sz w:val="22"/>
          <w:szCs w:val="22"/>
        </w:rPr>
        <w:t xml:space="preserve"> for the assumptions and calculations for the above figures. </w:t>
      </w:r>
      <w:r w:rsidR="00775B47" w:rsidRPr="00200A49">
        <w:rPr>
          <w:rFonts w:ascii="Calibri" w:eastAsia="Calibri" w:hAnsi="Calibri" w:cs="Calibri"/>
          <w:sz w:val="22"/>
          <w:szCs w:val="22"/>
        </w:rPr>
        <w:t>The costs reflect</w:t>
      </w:r>
      <w:r w:rsidR="009D0485" w:rsidRPr="00200A49">
        <w:rPr>
          <w:rFonts w:ascii="Calibri" w:eastAsia="Calibri" w:hAnsi="Calibri" w:cs="Calibri"/>
          <w:sz w:val="22"/>
          <w:szCs w:val="22"/>
        </w:rPr>
        <w:t>, as relevant to each option</w:t>
      </w:r>
      <w:r w:rsidR="00775B47" w:rsidRPr="00200A49">
        <w:rPr>
          <w:rFonts w:ascii="Calibri" w:eastAsia="Calibri" w:hAnsi="Calibri" w:cs="Calibri"/>
          <w:sz w:val="22"/>
          <w:szCs w:val="22"/>
        </w:rPr>
        <w:t>:</w:t>
      </w:r>
    </w:p>
    <w:p w14:paraId="66DE41CC" w14:textId="1891A083" w:rsidR="009D0485" w:rsidRPr="00200A49" w:rsidRDefault="009D0485" w:rsidP="00616558">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a</w:t>
      </w:r>
      <w:r w:rsidR="00775B47" w:rsidRPr="00200A49">
        <w:rPr>
          <w:rFonts w:ascii="Calibri" w:eastAsia="Calibri" w:hAnsi="Calibri" w:cs="Calibri"/>
          <w:sz w:val="22"/>
          <w:szCs w:val="22"/>
        </w:rPr>
        <w:t xml:space="preserve">dditional </w:t>
      </w:r>
      <w:r w:rsidRPr="00200A49">
        <w:rPr>
          <w:rFonts w:ascii="Calibri" w:eastAsia="Calibri" w:hAnsi="Calibri" w:cs="Calibri"/>
          <w:sz w:val="22"/>
          <w:szCs w:val="22"/>
        </w:rPr>
        <w:t xml:space="preserve">costs to individual plumbing jobs from having to comply with standards (such as additional work tasks, or working in </w:t>
      </w:r>
      <w:r w:rsidR="008E0D3B">
        <w:rPr>
          <w:rFonts w:ascii="Calibri" w:eastAsia="Calibri" w:hAnsi="Calibri" w:cs="Calibri"/>
          <w:sz w:val="22"/>
          <w:szCs w:val="22"/>
        </w:rPr>
        <w:t xml:space="preserve">a </w:t>
      </w:r>
      <w:r w:rsidRPr="00200A49">
        <w:rPr>
          <w:rFonts w:ascii="Calibri" w:eastAsia="Calibri" w:hAnsi="Calibri" w:cs="Calibri"/>
          <w:sz w:val="22"/>
          <w:szCs w:val="22"/>
        </w:rPr>
        <w:t>way that takes longer, or use different materials)</w:t>
      </w:r>
    </w:p>
    <w:p w14:paraId="778F0E1E" w14:textId="77777777" w:rsidR="009D0485" w:rsidRPr="00200A49" w:rsidRDefault="009D0485" w:rsidP="00616558">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the costs of undertaking formal training through a Registered Training Organisation, including course costs, student fees and materials, and time spent attending classes and studying (opportunity cost)</w:t>
      </w:r>
    </w:p>
    <w:p w14:paraId="461D7B07" w14:textId="77777777" w:rsidR="009D0485" w:rsidRPr="00200A49" w:rsidRDefault="009D0485" w:rsidP="007005D2">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the delayed opportunity in becoming a plumber by the need to complete an apprenticeship or complete other experience (i.e., reduced earning capacity before being able to become registered)</w:t>
      </w:r>
    </w:p>
    <w:p w14:paraId="74058532" w14:textId="77777777" w:rsidR="009D0485" w:rsidRPr="00200A49" w:rsidRDefault="009D0485" w:rsidP="007717DE">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the time costs associated with preparing for and sitting the VBA exams.</w:t>
      </w:r>
    </w:p>
    <w:p w14:paraId="12D3BE36" w14:textId="77777777" w:rsidR="00912FF7" w:rsidRPr="00200A49" w:rsidRDefault="00912FF7">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w:t>
      </w:r>
      <w:r w:rsidR="00B80F05" w:rsidRPr="00200A49">
        <w:rPr>
          <w:rFonts w:ascii="Calibri" w:eastAsia="Calibri" w:hAnsi="Calibri" w:cs="Calibri"/>
          <w:sz w:val="22"/>
          <w:szCs w:val="22"/>
        </w:rPr>
        <w:t xml:space="preserve">potential </w:t>
      </w:r>
      <w:r w:rsidRPr="00200A49">
        <w:rPr>
          <w:rFonts w:ascii="Calibri" w:eastAsia="Calibri" w:hAnsi="Calibri" w:cs="Calibri"/>
          <w:sz w:val="22"/>
          <w:szCs w:val="22"/>
        </w:rPr>
        <w:t xml:space="preserve">benefits fall into two categories: reduced search costs </w:t>
      </w:r>
      <w:r w:rsidR="00971320" w:rsidRPr="00200A49">
        <w:rPr>
          <w:rFonts w:ascii="Calibri" w:eastAsia="Calibri" w:hAnsi="Calibri" w:cs="Calibri"/>
          <w:sz w:val="22"/>
          <w:szCs w:val="22"/>
        </w:rPr>
        <w:t xml:space="preserve">to consumers </w:t>
      </w:r>
      <w:r w:rsidRPr="00200A49">
        <w:rPr>
          <w:rFonts w:ascii="Calibri" w:eastAsia="Calibri" w:hAnsi="Calibri" w:cs="Calibri"/>
          <w:sz w:val="22"/>
          <w:szCs w:val="22"/>
        </w:rPr>
        <w:t xml:space="preserve">and </w:t>
      </w:r>
      <w:r w:rsidR="00971320" w:rsidRPr="00200A49">
        <w:rPr>
          <w:rFonts w:ascii="Calibri" w:eastAsia="Calibri" w:hAnsi="Calibri" w:cs="Calibri"/>
          <w:sz w:val="22"/>
          <w:szCs w:val="22"/>
        </w:rPr>
        <w:t>improved quality of work</w:t>
      </w:r>
      <w:r w:rsidR="00D865DE" w:rsidRPr="00200A49">
        <w:rPr>
          <w:rFonts w:ascii="Calibri" w:eastAsia="Calibri" w:hAnsi="Calibri" w:cs="Calibri"/>
          <w:sz w:val="22"/>
          <w:szCs w:val="22"/>
        </w:rPr>
        <w:t xml:space="preserve"> (less defective work giving rise to costs of rectification, damage to property or harm to people)</w:t>
      </w:r>
      <w:r w:rsidRPr="00200A49">
        <w:rPr>
          <w:rFonts w:ascii="Calibri" w:eastAsia="Calibri" w:hAnsi="Calibri" w:cs="Calibri"/>
          <w:sz w:val="22"/>
          <w:szCs w:val="22"/>
        </w:rPr>
        <w:t>.</w:t>
      </w:r>
    </w:p>
    <w:p w14:paraId="6034D896" w14:textId="77777777" w:rsidR="00210116" w:rsidRPr="00200A49" w:rsidRDefault="00210116">
      <w:pPr>
        <w:spacing w:after="120"/>
        <w:ind w:left="3"/>
        <w:rPr>
          <w:rFonts w:ascii="Calibri" w:eastAsia="Calibri" w:hAnsi="Calibri" w:cs="Calibri"/>
          <w:sz w:val="22"/>
          <w:szCs w:val="22"/>
          <w:lang w:val="en-GB"/>
        </w:rPr>
      </w:pPr>
      <w:r w:rsidRPr="00200A49">
        <w:rPr>
          <w:rFonts w:ascii="Calibri" w:eastAsia="Calibri" w:hAnsi="Calibri" w:cs="Calibri"/>
          <w:sz w:val="22"/>
          <w:szCs w:val="22"/>
          <w:lang w:val="en-GB"/>
        </w:rPr>
        <w:t xml:space="preserve">Search costs are incurred where consumers spend time investigating the ability of a plumber before engaging them. This may include steps to check the competency, quality and reputation in dealing with customers. Having a registration and licensing system in place provides information to consumers, being that the VBA </w:t>
      </w:r>
      <w:r w:rsidR="00B80F05" w:rsidRPr="00200A49">
        <w:rPr>
          <w:rFonts w:ascii="Calibri" w:eastAsia="Calibri" w:hAnsi="Calibri" w:cs="Calibri"/>
          <w:sz w:val="22"/>
          <w:szCs w:val="22"/>
          <w:lang w:val="en-GB"/>
        </w:rPr>
        <w:t xml:space="preserve">confirms </w:t>
      </w:r>
      <w:r w:rsidRPr="00200A49">
        <w:rPr>
          <w:rFonts w:ascii="Calibri" w:eastAsia="Calibri" w:hAnsi="Calibri" w:cs="Calibri"/>
          <w:sz w:val="22"/>
          <w:szCs w:val="22"/>
          <w:lang w:val="en-GB"/>
        </w:rPr>
        <w:t>that the plumber has sufficient knowledge and competency to undertake the relevant type of plumbing work. This information may save consumers some time in checking plumber quality. It would not replace all search efforts, but would have some impact.</w:t>
      </w:r>
    </w:p>
    <w:p w14:paraId="6665CA75" w14:textId="25C7700C" w:rsidR="00210116" w:rsidRPr="00200A49" w:rsidRDefault="00DA616A">
      <w:pPr>
        <w:spacing w:after="120"/>
        <w:ind w:left="3"/>
        <w:rPr>
          <w:rFonts w:ascii="Calibri" w:eastAsia="Calibri" w:hAnsi="Calibri" w:cs="Calibri"/>
          <w:sz w:val="22"/>
          <w:szCs w:val="22"/>
          <w:lang w:val="en-GB"/>
        </w:rPr>
      </w:pPr>
      <w:r w:rsidRPr="00200A49">
        <w:rPr>
          <w:rFonts w:ascii="Calibri" w:eastAsia="Calibri" w:hAnsi="Calibri" w:cs="Calibri"/>
          <w:sz w:val="22"/>
          <w:szCs w:val="22"/>
          <w:lang w:val="en-GB"/>
        </w:rPr>
        <w:t>Having a robust registration and licensing system still involves search costs for consumers (e.g., seeking quotes, checking registration details). However, compared to the base case, a licensing scheme that inc</w:t>
      </w:r>
      <w:r w:rsidR="003663C1" w:rsidRPr="00200A49">
        <w:rPr>
          <w:rFonts w:ascii="Calibri" w:eastAsia="Calibri" w:hAnsi="Calibri" w:cs="Calibri"/>
          <w:sz w:val="22"/>
          <w:szCs w:val="22"/>
          <w:lang w:val="en-GB"/>
        </w:rPr>
        <w:t>orporates</w:t>
      </w:r>
      <w:r w:rsidRPr="00200A49">
        <w:rPr>
          <w:rFonts w:ascii="Calibri" w:eastAsia="Calibri" w:hAnsi="Calibri" w:cs="Calibri"/>
          <w:sz w:val="22"/>
          <w:szCs w:val="22"/>
          <w:lang w:val="en-GB"/>
        </w:rPr>
        <w:t xml:space="preserve"> an assessment of competency </w:t>
      </w:r>
      <w:r w:rsidR="003663C1" w:rsidRPr="00200A49">
        <w:rPr>
          <w:rFonts w:ascii="Calibri" w:eastAsia="Calibri" w:hAnsi="Calibri" w:cs="Calibri"/>
          <w:sz w:val="22"/>
          <w:szCs w:val="22"/>
          <w:lang w:val="en-GB"/>
        </w:rPr>
        <w:t xml:space="preserve">should reduce the amount of time a consumer needs to spend. </w:t>
      </w:r>
      <w:r w:rsidR="00210116" w:rsidRPr="00200A49">
        <w:rPr>
          <w:rFonts w:ascii="Calibri" w:eastAsia="Calibri" w:hAnsi="Calibri" w:cs="Calibri"/>
          <w:sz w:val="22"/>
          <w:szCs w:val="22"/>
          <w:lang w:val="en-GB"/>
        </w:rPr>
        <w:t>For this RIS, it is estimated that requiring plumbers to hold a registration or licence saves consumers 1 hour of time</w:t>
      </w:r>
      <w:r w:rsidR="00210116" w:rsidRPr="00200A49">
        <w:rPr>
          <w:rStyle w:val="FootnoteReference"/>
          <w:rFonts w:ascii="Calibri" w:eastAsia="Calibri" w:hAnsi="Calibri" w:cs="Calibri"/>
          <w:sz w:val="22"/>
          <w:szCs w:val="22"/>
          <w:lang w:val="en-GB"/>
        </w:rPr>
        <w:footnoteReference w:id="18"/>
      </w:r>
      <w:r w:rsidR="00210116" w:rsidRPr="00200A49">
        <w:rPr>
          <w:rFonts w:ascii="Calibri" w:eastAsia="Calibri" w:hAnsi="Calibri" w:cs="Calibri"/>
          <w:sz w:val="22"/>
          <w:szCs w:val="22"/>
          <w:lang w:val="en-GB"/>
        </w:rPr>
        <w:t xml:space="preserve"> in </w:t>
      </w:r>
      <w:r w:rsidR="00210116" w:rsidRPr="00200A49">
        <w:rPr>
          <w:rFonts w:ascii="Calibri" w:eastAsia="Calibri" w:hAnsi="Calibri" w:cs="Calibri"/>
          <w:i/>
          <w:sz w:val="22"/>
          <w:szCs w:val="22"/>
          <w:lang w:val="en-GB"/>
        </w:rPr>
        <w:t>half</w:t>
      </w:r>
      <w:r w:rsidR="00210116" w:rsidRPr="00200A49">
        <w:rPr>
          <w:rFonts w:ascii="Calibri" w:eastAsia="Calibri" w:hAnsi="Calibri" w:cs="Calibri"/>
          <w:sz w:val="22"/>
          <w:szCs w:val="22"/>
          <w:lang w:val="en-GB"/>
        </w:rPr>
        <w:t xml:space="preserve"> of plumbing jobs for which a </w:t>
      </w:r>
      <w:r w:rsidR="00C50054" w:rsidRPr="00200A49">
        <w:rPr>
          <w:rFonts w:ascii="Calibri" w:eastAsia="Calibri" w:hAnsi="Calibri" w:cs="Calibri"/>
          <w:sz w:val="22"/>
          <w:szCs w:val="22"/>
          <w:lang w:val="en-GB"/>
        </w:rPr>
        <w:t>Compliance Certificate</w:t>
      </w:r>
      <w:r w:rsidR="00210116" w:rsidRPr="00200A49">
        <w:rPr>
          <w:rFonts w:ascii="Calibri" w:eastAsia="Calibri" w:hAnsi="Calibri" w:cs="Calibri"/>
          <w:sz w:val="22"/>
          <w:szCs w:val="22"/>
          <w:lang w:val="en-GB"/>
        </w:rPr>
        <w:t xml:space="preserve"> is required.</w:t>
      </w:r>
      <w:r w:rsidR="00210116" w:rsidRPr="00200A49">
        <w:rPr>
          <w:rStyle w:val="FootnoteReference"/>
          <w:rFonts w:ascii="Calibri" w:eastAsia="Calibri" w:hAnsi="Calibri" w:cs="Calibri"/>
          <w:sz w:val="22"/>
          <w:szCs w:val="22"/>
          <w:lang w:val="en-GB"/>
        </w:rPr>
        <w:footnoteReference w:id="19"/>
      </w:r>
      <w:r w:rsidR="00210116" w:rsidRPr="00200A49">
        <w:rPr>
          <w:rFonts w:ascii="Calibri" w:eastAsia="Calibri" w:hAnsi="Calibri" w:cs="Calibri"/>
          <w:sz w:val="22"/>
          <w:szCs w:val="22"/>
          <w:lang w:val="en-GB"/>
        </w:rPr>
        <w:t xml:space="preserve"> With 371,209 plumbing jobs each year for which a </w:t>
      </w:r>
      <w:r w:rsidR="00C50054" w:rsidRPr="00200A49">
        <w:rPr>
          <w:rFonts w:ascii="Calibri" w:eastAsia="Calibri" w:hAnsi="Calibri" w:cs="Calibri"/>
          <w:sz w:val="22"/>
          <w:szCs w:val="22"/>
          <w:lang w:val="en-GB"/>
        </w:rPr>
        <w:t>Compliance Certificate</w:t>
      </w:r>
      <w:r w:rsidR="00210116" w:rsidRPr="00200A49">
        <w:rPr>
          <w:rFonts w:ascii="Calibri" w:eastAsia="Calibri" w:hAnsi="Calibri" w:cs="Calibri"/>
          <w:sz w:val="22"/>
          <w:szCs w:val="22"/>
          <w:lang w:val="en-GB"/>
        </w:rPr>
        <w:t xml:space="preserve"> is issued, and a value of time to a typical household of $38.13 per hour</w:t>
      </w:r>
      <w:r w:rsidR="00210116" w:rsidRPr="00200A49">
        <w:rPr>
          <w:rStyle w:val="FootnoteReference"/>
          <w:rFonts w:ascii="Calibri" w:eastAsia="Calibri" w:hAnsi="Calibri" w:cs="Calibri"/>
          <w:sz w:val="22"/>
          <w:szCs w:val="22"/>
          <w:lang w:val="en-GB"/>
        </w:rPr>
        <w:footnoteReference w:id="20"/>
      </w:r>
      <w:r w:rsidR="00210116" w:rsidRPr="00200A49">
        <w:rPr>
          <w:rFonts w:ascii="Calibri" w:eastAsia="Calibri" w:hAnsi="Calibri" w:cs="Calibri"/>
          <w:sz w:val="22"/>
          <w:szCs w:val="22"/>
          <w:lang w:val="en-GB"/>
        </w:rPr>
        <w:t xml:space="preserve">, the total annual saving in search costs for customers is estimated to be $7.1 million </w:t>
      </w:r>
      <w:r w:rsidR="008E0D3B">
        <w:rPr>
          <w:rFonts w:ascii="Calibri" w:eastAsia="Calibri" w:hAnsi="Calibri" w:cs="Calibri"/>
          <w:sz w:val="22"/>
          <w:szCs w:val="22"/>
          <w:lang w:val="en-GB"/>
        </w:rPr>
        <w:t xml:space="preserve">in </w:t>
      </w:r>
      <w:r w:rsidR="00210116" w:rsidRPr="00200A49">
        <w:rPr>
          <w:rFonts w:ascii="Calibri" w:eastAsia="Calibri" w:hAnsi="Calibri" w:cs="Calibri"/>
          <w:sz w:val="22"/>
          <w:szCs w:val="22"/>
          <w:lang w:val="en-GB"/>
        </w:rPr>
        <w:t xml:space="preserve">2018-19, and a present value over ten years of $63 million. This saving would apply to </w:t>
      </w:r>
      <w:r w:rsidR="007D6E98" w:rsidRPr="00200A49">
        <w:rPr>
          <w:rFonts w:ascii="Calibri" w:eastAsia="Calibri" w:hAnsi="Calibri" w:cs="Calibri"/>
          <w:sz w:val="22"/>
          <w:szCs w:val="22"/>
          <w:lang w:val="en-GB"/>
        </w:rPr>
        <w:t xml:space="preserve">all </w:t>
      </w:r>
      <w:r w:rsidR="00210116" w:rsidRPr="00200A49">
        <w:rPr>
          <w:rFonts w:ascii="Calibri" w:eastAsia="Calibri" w:hAnsi="Calibri" w:cs="Calibri"/>
          <w:sz w:val="22"/>
          <w:szCs w:val="22"/>
          <w:lang w:val="en-GB"/>
        </w:rPr>
        <w:t>options.</w:t>
      </w:r>
    </w:p>
    <w:p w14:paraId="6A14CDC8" w14:textId="00C6ABFB" w:rsidR="00E0701C" w:rsidRPr="00200A49" w:rsidRDefault="00E0701C">
      <w:pPr>
        <w:spacing w:after="120"/>
        <w:ind w:left="3"/>
        <w:rPr>
          <w:rFonts w:ascii="Calibri" w:eastAsia="Calibri" w:hAnsi="Calibri" w:cs="Calibri"/>
          <w:sz w:val="22"/>
          <w:szCs w:val="22"/>
          <w:lang w:val="en-GB"/>
        </w:rPr>
      </w:pPr>
      <w:r w:rsidRPr="00200A49">
        <w:rPr>
          <w:rFonts w:ascii="Calibri" w:eastAsia="Calibri" w:hAnsi="Calibri" w:cs="Calibri"/>
          <w:sz w:val="22"/>
          <w:szCs w:val="22"/>
          <w:lang w:val="en-GB"/>
        </w:rPr>
        <w:t xml:space="preserve">This </w:t>
      </w:r>
      <w:r w:rsidR="009909F9" w:rsidRPr="00200A49">
        <w:rPr>
          <w:rFonts w:ascii="Calibri" w:eastAsia="Calibri" w:hAnsi="Calibri" w:cs="Calibri"/>
          <w:sz w:val="22"/>
          <w:szCs w:val="22"/>
          <w:lang w:val="en-GB"/>
        </w:rPr>
        <w:t xml:space="preserve">average </w:t>
      </w:r>
      <w:r w:rsidRPr="00200A49">
        <w:rPr>
          <w:rFonts w:ascii="Calibri" w:eastAsia="Calibri" w:hAnsi="Calibri" w:cs="Calibri"/>
          <w:sz w:val="22"/>
          <w:szCs w:val="22"/>
          <w:lang w:val="en-GB"/>
        </w:rPr>
        <w:t xml:space="preserve">cost of defects </w:t>
      </w:r>
      <w:r w:rsidR="005B3117">
        <w:rPr>
          <w:rFonts w:ascii="Calibri" w:eastAsia="Calibri" w:hAnsi="Calibri" w:cs="Calibri"/>
          <w:sz w:val="22"/>
          <w:szCs w:val="22"/>
          <w:lang w:val="en-GB"/>
        </w:rPr>
        <w:t>discussed in c</w:t>
      </w:r>
      <w:r w:rsidR="009909F9" w:rsidRPr="00200A49">
        <w:rPr>
          <w:rFonts w:ascii="Calibri" w:eastAsia="Calibri" w:hAnsi="Calibri" w:cs="Calibri"/>
          <w:sz w:val="22"/>
          <w:szCs w:val="22"/>
          <w:lang w:val="en-GB"/>
        </w:rPr>
        <w:t xml:space="preserve">hapter </w:t>
      </w:r>
      <w:r w:rsidR="005B3117">
        <w:rPr>
          <w:rFonts w:ascii="Calibri" w:eastAsia="Calibri" w:hAnsi="Calibri" w:cs="Calibri"/>
          <w:sz w:val="22"/>
          <w:szCs w:val="22"/>
          <w:lang w:val="en-GB"/>
        </w:rPr>
        <w:t>A</w:t>
      </w:r>
      <w:r w:rsidR="002D6FF3">
        <w:rPr>
          <w:rFonts w:ascii="Calibri" w:eastAsia="Calibri" w:hAnsi="Calibri" w:cs="Calibri"/>
          <w:sz w:val="22"/>
          <w:szCs w:val="22"/>
          <w:lang w:val="en-GB"/>
        </w:rPr>
        <w:t>.</w:t>
      </w:r>
      <w:r w:rsidR="005B3117">
        <w:rPr>
          <w:rFonts w:ascii="Calibri" w:eastAsia="Calibri" w:hAnsi="Calibri" w:cs="Calibri"/>
          <w:sz w:val="22"/>
          <w:szCs w:val="22"/>
          <w:lang w:val="en-GB"/>
        </w:rPr>
        <w:t>1</w:t>
      </w:r>
      <w:r w:rsidR="009909F9" w:rsidRPr="00200A49">
        <w:rPr>
          <w:rFonts w:ascii="Calibri" w:eastAsia="Calibri" w:hAnsi="Calibri" w:cs="Calibri"/>
          <w:sz w:val="22"/>
          <w:szCs w:val="22"/>
          <w:lang w:val="en-GB"/>
        </w:rPr>
        <w:t xml:space="preserve"> </w:t>
      </w:r>
      <w:r w:rsidRPr="00200A49">
        <w:rPr>
          <w:rFonts w:ascii="Calibri" w:eastAsia="Calibri" w:hAnsi="Calibri" w:cs="Calibri"/>
          <w:sz w:val="22"/>
          <w:szCs w:val="22"/>
          <w:lang w:val="en-GB"/>
        </w:rPr>
        <w:t>allows the options to be considered from the point of view of how many defects would need to be prevented directly because of the regulations, in order for the benefits to at least match the costs.</w:t>
      </w:r>
      <w:r w:rsidR="000F276E" w:rsidRPr="00200A49">
        <w:rPr>
          <w:rFonts w:ascii="Calibri" w:eastAsia="Calibri" w:hAnsi="Calibri" w:cs="Calibri"/>
          <w:sz w:val="22"/>
          <w:szCs w:val="22"/>
          <w:lang w:val="en-GB"/>
        </w:rPr>
        <w:t xml:space="preserve"> The likelihood of each option achieving this outcome can then be compared. </w:t>
      </w:r>
    </w:p>
    <w:p w14:paraId="3B276559" w14:textId="77777777" w:rsidR="00F84D8B" w:rsidRPr="00200A49" w:rsidRDefault="00A521B4" w:rsidP="00D9506C">
      <w:pPr>
        <w:pStyle w:val="Caption"/>
        <w:rPr>
          <w:rFonts w:eastAsia="Calibri"/>
          <w:i/>
          <w:lang w:val="en-GB"/>
        </w:rPr>
      </w:pPr>
      <w:bookmarkStart w:id="81" w:name="_Ref516705779"/>
      <w:r w:rsidRPr="00200A49">
        <w:t xml:space="preserve">Table </w:t>
      </w:r>
      <w:r w:rsidR="00317C3F" w:rsidRPr="00200A49">
        <w:rPr>
          <w:noProof/>
        </w:rPr>
        <w:t>21</w:t>
      </w:r>
      <w:bookmarkEnd w:id="81"/>
      <w:r w:rsidR="00F84D8B" w:rsidRPr="00200A49">
        <w:rPr>
          <w:rFonts w:eastAsia="Calibri"/>
          <w:lang w:val="en-GB"/>
        </w:rPr>
        <w:t>: Benefits of regulatory options</w:t>
      </w:r>
    </w:p>
    <w:tbl>
      <w:tblPr>
        <w:tblW w:w="9000" w:type="dxa"/>
        <w:tblBorders>
          <w:insideH w:val="single" w:sz="8" w:space="0" w:color="auto"/>
          <w:insideV w:val="single" w:sz="8" w:space="0" w:color="auto"/>
        </w:tblBorders>
        <w:tblLook w:val="04A0" w:firstRow="1" w:lastRow="0" w:firstColumn="1" w:lastColumn="0" w:noHBand="0" w:noVBand="1"/>
      </w:tblPr>
      <w:tblGrid>
        <w:gridCol w:w="993"/>
        <w:gridCol w:w="1984"/>
        <w:gridCol w:w="1985"/>
        <w:gridCol w:w="2298"/>
        <w:gridCol w:w="1740"/>
      </w:tblGrid>
      <w:tr w:rsidR="00B46F6D" w:rsidRPr="00200A49" w14:paraId="328B2D58" w14:textId="77777777" w:rsidTr="0033708C">
        <w:trPr>
          <w:trHeight w:val="920"/>
        </w:trPr>
        <w:tc>
          <w:tcPr>
            <w:tcW w:w="993" w:type="dxa"/>
            <w:shd w:val="clear" w:color="auto" w:fill="D9E2F3" w:themeFill="accent1" w:themeFillTint="33"/>
            <w:vAlign w:val="center"/>
            <w:hideMark/>
          </w:tcPr>
          <w:p w14:paraId="7167CC30" w14:textId="77777777" w:rsidR="00B46F6D" w:rsidRPr="00200A49" w:rsidRDefault="00B46F6D">
            <w:pPr>
              <w:spacing w:before="60" w:after="60"/>
              <w:jc w:val="center"/>
              <w:rPr>
                <w:rFonts w:ascii="Calibri" w:eastAsia="Calibri" w:hAnsi="Calibri" w:cs="Calibri"/>
                <w:b/>
                <w:color w:val="000000" w:themeColor="text1"/>
                <w:sz w:val="21"/>
                <w:szCs w:val="21"/>
              </w:rPr>
            </w:pPr>
            <w:r w:rsidRPr="00200A49">
              <w:rPr>
                <w:rFonts w:ascii="Calibri" w:eastAsia="Calibri" w:hAnsi="Calibri" w:cs="Calibri"/>
                <w:b/>
                <w:color w:val="000000" w:themeColor="text1"/>
                <w:sz w:val="21"/>
                <w:szCs w:val="21"/>
              </w:rPr>
              <w:t>Option</w:t>
            </w:r>
          </w:p>
        </w:tc>
        <w:tc>
          <w:tcPr>
            <w:tcW w:w="1984" w:type="dxa"/>
            <w:shd w:val="clear" w:color="auto" w:fill="D9E2F3" w:themeFill="accent1" w:themeFillTint="33"/>
            <w:vAlign w:val="center"/>
            <w:hideMark/>
          </w:tcPr>
          <w:p w14:paraId="36114ADE" w14:textId="77777777" w:rsidR="00B46F6D" w:rsidRPr="00200A49" w:rsidRDefault="00B46F6D">
            <w:pPr>
              <w:spacing w:before="60" w:after="60"/>
              <w:jc w:val="center"/>
              <w:rPr>
                <w:rFonts w:ascii="Calibri" w:eastAsia="Calibri" w:hAnsi="Calibri" w:cs="Calibri"/>
                <w:b/>
                <w:color w:val="000000" w:themeColor="text1"/>
                <w:sz w:val="21"/>
                <w:szCs w:val="21"/>
              </w:rPr>
            </w:pPr>
            <w:r w:rsidRPr="00200A49">
              <w:rPr>
                <w:rFonts w:ascii="Calibri" w:eastAsia="Calibri" w:hAnsi="Calibri" w:cs="Calibri"/>
                <w:b/>
                <w:color w:val="000000" w:themeColor="text1"/>
                <w:sz w:val="21"/>
                <w:szCs w:val="21"/>
              </w:rPr>
              <w:t>Cost</w:t>
            </w:r>
            <w:r w:rsidRPr="00200A49">
              <w:br/>
            </w:r>
            <w:r w:rsidRPr="00200A49">
              <w:rPr>
                <w:rFonts w:ascii="Calibri" w:eastAsia="Calibri" w:hAnsi="Calibri" w:cs="Calibri"/>
                <w:b/>
                <w:i/>
                <w:color w:val="000000" w:themeColor="text1"/>
                <w:sz w:val="21"/>
                <w:szCs w:val="21"/>
              </w:rPr>
              <w:t xml:space="preserve">(from </w:t>
            </w:r>
            <w:r w:rsidR="0082021D" w:rsidRPr="00200A49">
              <w:rPr>
                <w:rFonts w:ascii="Calibri" w:hAnsi="Calibri" w:cs="Calibri"/>
                <w:b/>
                <w:i/>
                <w:sz w:val="22"/>
                <w:szCs w:val="22"/>
              </w:rPr>
              <w:t xml:space="preserve">Table </w:t>
            </w:r>
            <w:r w:rsidR="0082021D" w:rsidRPr="00200A49">
              <w:rPr>
                <w:rFonts w:ascii="Calibri" w:hAnsi="Calibri" w:cs="Calibri"/>
                <w:b/>
                <w:i/>
                <w:noProof/>
                <w:sz w:val="22"/>
                <w:szCs w:val="22"/>
              </w:rPr>
              <w:t>20</w:t>
            </w:r>
            <w:r w:rsidRPr="00200A49">
              <w:rPr>
                <w:rFonts w:ascii="Calibri" w:eastAsia="Calibri" w:hAnsi="Calibri" w:cs="Calibri"/>
                <w:b/>
                <w:i/>
                <w:color w:val="000000" w:themeColor="text1"/>
                <w:sz w:val="21"/>
                <w:szCs w:val="21"/>
              </w:rPr>
              <w:t>)</w:t>
            </w:r>
          </w:p>
        </w:tc>
        <w:tc>
          <w:tcPr>
            <w:tcW w:w="1985" w:type="dxa"/>
            <w:shd w:val="clear" w:color="auto" w:fill="D9E2F3" w:themeFill="accent1" w:themeFillTint="33"/>
            <w:vAlign w:val="center"/>
            <w:hideMark/>
          </w:tcPr>
          <w:p w14:paraId="5072032F" w14:textId="77777777" w:rsidR="00B46F6D" w:rsidRPr="00200A49" w:rsidRDefault="00B46F6D">
            <w:pPr>
              <w:spacing w:before="60" w:after="60"/>
              <w:jc w:val="center"/>
              <w:rPr>
                <w:rFonts w:ascii="Calibri" w:eastAsia="Calibri" w:hAnsi="Calibri" w:cs="Calibri"/>
                <w:b/>
                <w:color w:val="000000" w:themeColor="text1"/>
                <w:sz w:val="21"/>
                <w:szCs w:val="21"/>
              </w:rPr>
            </w:pPr>
            <w:r w:rsidRPr="00200A49">
              <w:rPr>
                <w:rFonts w:ascii="Calibri" w:eastAsia="Calibri" w:hAnsi="Calibri" w:cs="Calibri"/>
                <w:b/>
                <w:i/>
                <w:color w:val="000000" w:themeColor="text1"/>
                <w:sz w:val="21"/>
                <w:szCs w:val="21"/>
              </w:rPr>
              <w:t>less</w:t>
            </w:r>
            <w:r w:rsidRPr="00200A49">
              <w:rPr>
                <w:rFonts w:ascii="Calibri" w:eastAsia="Calibri" w:hAnsi="Calibri" w:cs="Calibri"/>
                <w:b/>
                <w:color w:val="000000" w:themeColor="text1"/>
                <w:sz w:val="21"/>
                <w:szCs w:val="21"/>
              </w:rPr>
              <w:t xml:space="preserve"> reduced search costs</w:t>
            </w:r>
          </w:p>
        </w:tc>
        <w:tc>
          <w:tcPr>
            <w:tcW w:w="2298" w:type="dxa"/>
            <w:shd w:val="clear" w:color="auto" w:fill="D9E2F3" w:themeFill="accent1" w:themeFillTint="33"/>
            <w:vAlign w:val="center"/>
            <w:hideMark/>
          </w:tcPr>
          <w:p w14:paraId="40F1086D" w14:textId="77777777" w:rsidR="00B46F6D" w:rsidRPr="00200A49" w:rsidRDefault="00AA7B35">
            <w:pPr>
              <w:spacing w:before="60" w:after="60"/>
              <w:jc w:val="center"/>
              <w:rPr>
                <w:rFonts w:ascii="Calibri" w:eastAsia="Calibri" w:hAnsi="Calibri" w:cs="Calibri"/>
                <w:b/>
                <w:color w:val="000000" w:themeColor="text1"/>
                <w:sz w:val="21"/>
                <w:szCs w:val="21"/>
              </w:rPr>
            </w:pPr>
            <w:r w:rsidRPr="00200A49">
              <w:rPr>
                <w:rFonts w:ascii="Calibri" w:hAnsi="Calibri" w:cs="Calibri"/>
                <w:b/>
                <w:noProof/>
                <w:sz w:val="22"/>
                <w:szCs w:val="22"/>
                <w:lang w:eastAsia="en-AU"/>
              </w:rPr>
              <mc:AlternateContent>
                <mc:Choice Requires="wps">
                  <w:drawing>
                    <wp:anchor distT="0" distB="0" distL="114300" distR="114300" simplePos="0" relativeHeight="251658255" behindDoc="0" locked="0" layoutInCell="1" allowOverlap="1" wp14:anchorId="109371FF" wp14:editId="0388FFBC">
                      <wp:simplePos x="0" y="0"/>
                      <wp:positionH relativeFrom="column">
                        <wp:posOffset>-3221355</wp:posOffset>
                      </wp:positionH>
                      <wp:positionV relativeFrom="paragraph">
                        <wp:posOffset>3810</wp:posOffset>
                      </wp:positionV>
                      <wp:extent cx="5720080" cy="1722120"/>
                      <wp:effectExtent l="0" t="0" r="7620" b="17780"/>
                      <wp:wrapNone/>
                      <wp:docPr id="78" name="Rounded Rectangle 78"/>
                      <wp:cNvGraphicFramePr/>
                      <a:graphic xmlns:a="http://schemas.openxmlformats.org/drawingml/2006/main">
                        <a:graphicData uri="http://schemas.microsoft.com/office/word/2010/wordprocessingShape">
                          <wps:wsp>
                            <wps:cNvSpPr/>
                            <wps:spPr>
                              <a:xfrm>
                                <a:off x="0" y="0"/>
                                <a:ext cx="5720080" cy="1722120"/>
                              </a:xfrm>
                              <a:prstGeom prst="roundRect">
                                <a:avLst>
                                  <a:gd name="adj" fmla="val 184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A0C3F3C">
                    <v:roundrect w14:anchorId="4EE6BD41" id="Rounded Rectangle 78" o:spid="_x0000_s1026" style="position:absolute;margin-left:-253.65pt;margin-top:.3pt;width:450.4pt;height:135.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" filled="f" strokecolor="#1f3763 [1604]" strokeweight="1pt">
                      <v:stroke joinstyle="miter"/>
                    </v:roundrect>
                  </w:pict>
                </mc:Fallback>
              </mc:AlternateContent>
            </w:r>
            <w:r w:rsidR="00B46F6D" w:rsidRPr="00200A49">
              <w:rPr>
                <w:rFonts w:ascii="Calibri" w:eastAsia="Calibri" w:hAnsi="Calibri" w:cs="Calibri"/>
                <w:b/>
                <w:color w:val="000000"/>
                <w:sz w:val="21"/>
                <w:szCs w:val="21"/>
              </w:rPr>
              <w:t>Avoided defects for remaining cost to ‘break even’</w:t>
            </w:r>
            <w:r w:rsidR="00B46F6D" w:rsidRPr="00200A49">
              <w:rPr>
                <w:rFonts w:ascii="Calibri" w:hAnsi="Calibri" w:cs="Calibri"/>
                <w:b/>
                <w:bCs/>
                <w:color w:val="000000"/>
                <w:sz w:val="21"/>
                <w:szCs w:val="21"/>
              </w:rPr>
              <w:br/>
            </w:r>
            <w:r w:rsidR="00B46F6D" w:rsidRPr="00200A49">
              <w:rPr>
                <w:rFonts w:ascii="Calibri" w:eastAsia="Calibri" w:hAnsi="Calibri" w:cs="Calibri"/>
                <w:b/>
                <w:color w:val="000000"/>
                <w:sz w:val="21"/>
                <w:szCs w:val="21"/>
              </w:rPr>
              <w:t xml:space="preserve"> (per year)</w:t>
            </w:r>
          </w:p>
        </w:tc>
        <w:tc>
          <w:tcPr>
            <w:tcW w:w="1740" w:type="dxa"/>
            <w:shd w:val="clear" w:color="auto" w:fill="D9E2F3" w:themeFill="accent1" w:themeFillTint="33"/>
          </w:tcPr>
          <w:p w14:paraId="79DD1C14" w14:textId="77777777" w:rsidR="00B46F6D" w:rsidRPr="00200A49" w:rsidRDefault="00B46F6D">
            <w:pPr>
              <w:spacing w:before="60" w:after="60"/>
              <w:jc w:val="center"/>
              <w:rPr>
                <w:rFonts w:ascii="Calibri" w:eastAsia="Calibri" w:hAnsi="Calibri" w:cs="Calibri"/>
                <w:b/>
                <w:color w:val="000000" w:themeColor="text1"/>
                <w:sz w:val="21"/>
                <w:szCs w:val="21"/>
              </w:rPr>
            </w:pPr>
            <w:r w:rsidRPr="00200A49">
              <w:rPr>
                <w:rFonts w:ascii="Calibri" w:eastAsia="Calibri" w:hAnsi="Calibri" w:cs="Calibri"/>
                <w:b/>
                <w:color w:val="000000" w:themeColor="text1"/>
                <w:sz w:val="21"/>
                <w:szCs w:val="21"/>
              </w:rPr>
              <w:t>Break-even point as a percentage of total plumbing jobs each year</w:t>
            </w:r>
          </w:p>
        </w:tc>
      </w:tr>
      <w:tr w:rsidR="00AE67F2" w:rsidRPr="00200A49" w14:paraId="691A8AE6" w14:textId="77777777" w:rsidTr="0033708C">
        <w:trPr>
          <w:trHeight w:val="340"/>
        </w:trPr>
        <w:tc>
          <w:tcPr>
            <w:tcW w:w="993" w:type="dxa"/>
            <w:shd w:val="clear" w:color="auto" w:fill="auto"/>
            <w:vAlign w:val="center"/>
            <w:hideMark/>
          </w:tcPr>
          <w:p w14:paraId="20574909"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1</w:t>
            </w:r>
          </w:p>
        </w:tc>
        <w:tc>
          <w:tcPr>
            <w:tcW w:w="1984" w:type="dxa"/>
            <w:shd w:val="clear" w:color="auto" w:fill="auto"/>
            <w:vAlign w:val="center"/>
            <w:hideMark/>
          </w:tcPr>
          <w:p w14:paraId="4F999D5C"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$286,168,156 </w:t>
            </w:r>
          </w:p>
        </w:tc>
        <w:tc>
          <w:tcPr>
            <w:tcW w:w="1985" w:type="dxa"/>
            <w:shd w:val="clear" w:color="auto" w:fill="auto"/>
            <w:vAlign w:val="center"/>
            <w:hideMark/>
          </w:tcPr>
          <w:p w14:paraId="5336AA03"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$63,021,676 </w:t>
            </w:r>
          </w:p>
        </w:tc>
        <w:tc>
          <w:tcPr>
            <w:tcW w:w="2298" w:type="dxa"/>
            <w:shd w:val="clear" w:color="auto" w:fill="auto"/>
            <w:vAlign w:val="center"/>
            <w:hideMark/>
          </w:tcPr>
          <w:p w14:paraId="73251BE3" w14:textId="77777777" w:rsidR="00AE67F2" w:rsidRPr="00200A49" w:rsidRDefault="00AE67F2" w:rsidP="007005D2">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3,671</w:t>
            </w:r>
          </w:p>
        </w:tc>
        <w:tc>
          <w:tcPr>
            <w:tcW w:w="1740" w:type="dxa"/>
            <w:vAlign w:val="center"/>
          </w:tcPr>
          <w:p w14:paraId="71ABDBC2" w14:textId="77777777" w:rsidR="00AE67F2" w:rsidRPr="00200A49" w:rsidRDefault="00AE67F2" w:rsidP="007717DE">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1.0%</w:t>
            </w:r>
          </w:p>
        </w:tc>
      </w:tr>
      <w:tr w:rsidR="00AE67F2" w:rsidRPr="00200A49" w14:paraId="59F24630" w14:textId="77777777" w:rsidTr="0033708C">
        <w:trPr>
          <w:trHeight w:val="340"/>
        </w:trPr>
        <w:tc>
          <w:tcPr>
            <w:tcW w:w="993" w:type="dxa"/>
            <w:shd w:val="clear" w:color="auto" w:fill="auto"/>
            <w:vAlign w:val="center"/>
            <w:hideMark/>
          </w:tcPr>
          <w:p w14:paraId="3A4F8946"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2</w:t>
            </w:r>
          </w:p>
        </w:tc>
        <w:tc>
          <w:tcPr>
            <w:tcW w:w="1984" w:type="dxa"/>
            <w:shd w:val="clear" w:color="auto" w:fill="auto"/>
            <w:vAlign w:val="center"/>
            <w:hideMark/>
          </w:tcPr>
          <w:p w14:paraId="1852159A"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$277,245,347 </w:t>
            </w:r>
          </w:p>
        </w:tc>
        <w:tc>
          <w:tcPr>
            <w:tcW w:w="1985" w:type="dxa"/>
            <w:shd w:val="clear" w:color="auto" w:fill="auto"/>
            <w:vAlign w:val="center"/>
            <w:hideMark/>
          </w:tcPr>
          <w:p w14:paraId="20138040"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$63,021,676 </w:t>
            </w:r>
          </w:p>
        </w:tc>
        <w:tc>
          <w:tcPr>
            <w:tcW w:w="2298" w:type="dxa"/>
            <w:shd w:val="clear" w:color="auto" w:fill="auto"/>
            <w:vAlign w:val="center"/>
            <w:hideMark/>
          </w:tcPr>
          <w:p w14:paraId="272BDFC8" w14:textId="77777777" w:rsidR="00AE67F2" w:rsidRPr="00200A49" w:rsidRDefault="00AE67F2" w:rsidP="007005D2">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3,524</w:t>
            </w:r>
          </w:p>
        </w:tc>
        <w:tc>
          <w:tcPr>
            <w:tcW w:w="1740" w:type="dxa"/>
            <w:vAlign w:val="center"/>
          </w:tcPr>
          <w:p w14:paraId="5934CEE6" w14:textId="77777777" w:rsidR="00AE67F2" w:rsidRPr="00200A49" w:rsidRDefault="00AE67F2" w:rsidP="007717DE">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0.9%</w:t>
            </w:r>
          </w:p>
        </w:tc>
      </w:tr>
      <w:tr w:rsidR="00AE67F2" w:rsidRPr="00200A49" w14:paraId="42447097" w14:textId="77777777" w:rsidTr="0033708C">
        <w:trPr>
          <w:trHeight w:val="340"/>
        </w:trPr>
        <w:tc>
          <w:tcPr>
            <w:tcW w:w="993" w:type="dxa"/>
            <w:shd w:val="clear" w:color="auto" w:fill="auto"/>
            <w:vAlign w:val="center"/>
            <w:hideMark/>
          </w:tcPr>
          <w:p w14:paraId="3E7B8A36"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3</w:t>
            </w:r>
          </w:p>
        </w:tc>
        <w:tc>
          <w:tcPr>
            <w:tcW w:w="1984" w:type="dxa"/>
            <w:shd w:val="clear" w:color="auto" w:fill="auto"/>
            <w:vAlign w:val="center"/>
            <w:hideMark/>
          </w:tcPr>
          <w:p w14:paraId="24720D3D"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$199,315,750 </w:t>
            </w:r>
          </w:p>
        </w:tc>
        <w:tc>
          <w:tcPr>
            <w:tcW w:w="1985" w:type="dxa"/>
            <w:shd w:val="clear" w:color="auto" w:fill="auto"/>
            <w:vAlign w:val="center"/>
            <w:hideMark/>
          </w:tcPr>
          <w:p w14:paraId="4672ABE9"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$63,021,676 </w:t>
            </w:r>
          </w:p>
        </w:tc>
        <w:tc>
          <w:tcPr>
            <w:tcW w:w="2298" w:type="dxa"/>
            <w:shd w:val="clear" w:color="auto" w:fill="auto"/>
            <w:vAlign w:val="center"/>
            <w:hideMark/>
          </w:tcPr>
          <w:p w14:paraId="3839DFD0" w14:textId="77777777" w:rsidR="00AE67F2" w:rsidRPr="00200A49" w:rsidRDefault="00AE67F2" w:rsidP="007005D2">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2,242</w:t>
            </w:r>
          </w:p>
        </w:tc>
        <w:tc>
          <w:tcPr>
            <w:tcW w:w="1740" w:type="dxa"/>
            <w:vAlign w:val="center"/>
          </w:tcPr>
          <w:p w14:paraId="1F4C040F" w14:textId="77777777" w:rsidR="00AE67F2" w:rsidRPr="00200A49" w:rsidRDefault="00AE67F2" w:rsidP="007717DE">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0.6%</w:t>
            </w:r>
          </w:p>
        </w:tc>
      </w:tr>
      <w:tr w:rsidR="00AE67F2" w:rsidRPr="00200A49" w14:paraId="12B77951" w14:textId="77777777" w:rsidTr="0033708C">
        <w:trPr>
          <w:trHeight w:val="340"/>
        </w:trPr>
        <w:tc>
          <w:tcPr>
            <w:tcW w:w="993" w:type="dxa"/>
            <w:shd w:val="clear" w:color="auto" w:fill="auto"/>
            <w:vAlign w:val="center"/>
            <w:hideMark/>
          </w:tcPr>
          <w:p w14:paraId="56A03316"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4</w:t>
            </w:r>
          </w:p>
        </w:tc>
        <w:tc>
          <w:tcPr>
            <w:tcW w:w="1984" w:type="dxa"/>
            <w:shd w:val="clear" w:color="auto" w:fill="auto"/>
            <w:vAlign w:val="center"/>
            <w:hideMark/>
          </w:tcPr>
          <w:p w14:paraId="5AD4B1DA"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$200,473,240 </w:t>
            </w:r>
          </w:p>
        </w:tc>
        <w:tc>
          <w:tcPr>
            <w:tcW w:w="1985" w:type="dxa"/>
            <w:shd w:val="clear" w:color="auto" w:fill="auto"/>
            <w:vAlign w:val="center"/>
            <w:hideMark/>
          </w:tcPr>
          <w:p w14:paraId="2CB7D063" w14:textId="77777777" w:rsidR="00AE67F2" w:rsidRPr="00200A49" w:rsidRDefault="00AE67F2" w:rsidP="00616558">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$63,021,676 </w:t>
            </w:r>
          </w:p>
        </w:tc>
        <w:tc>
          <w:tcPr>
            <w:tcW w:w="2298" w:type="dxa"/>
            <w:shd w:val="clear" w:color="auto" w:fill="auto"/>
            <w:vAlign w:val="center"/>
            <w:hideMark/>
          </w:tcPr>
          <w:p w14:paraId="22C237CA" w14:textId="77777777" w:rsidR="00AE67F2" w:rsidRPr="00200A49" w:rsidRDefault="00AE67F2" w:rsidP="007005D2">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2,261</w:t>
            </w:r>
          </w:p>
        </w:tc>
        <w:tc>
          <w:tcPr>
            <w:tcW w:w="1740" w:type="dxa"/>
            <w:vAlign w:val="center"/>
          </w:tcPr>
          <w:p w14:paraId="0FE30159" w14:textId="77777777" w:rsidR="00AE67F2" w:rsidRPr="00200A49" w:rsidRDefault="00AE67F2" w:rsidP="007717DE">
            <w:pPr>
              <w:spacing w:before="60" w:after="60"/>
              <w:jc w:val="center"/>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0.6%</w:t>
            </w:r>
          </w:p>
        </w:tc>
      </w:tr>
    </w:tbl>
    <w:p w14:paraId="23B5E4EE" w14:textId="77777777" w:rsidR="006C75EA" w:rsidRPr="00200A49" w:rsidRDefault="006C75EA" w:rsidP="00B22429">
      <w:pPr>
        <w:spacing w:after="120"/>
        <w:rPr>
          <w:rFonts w:ascii="Calibri" w:hAnsi="Calibri" w:cs="Calibri"/>
          <w:sz w:val="10"/>
          <w:szCs w:val="10"/>
          <w:lang w:val="en-GB"/>
        </w:rPr>
      </w:pPr>
    </w:p>
    <w:p w14:paraId="141C4366" w14:textId="77777777" w:rsidR="00094244" w:rsidRPr="00200A49" w:rsidRDefault="00F86162"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GB"/>
        </w:rPr>
        <w:t>The number of defects needed to be avoided to break even is relatively small. Even with the current Regulations in place, there are around 6,600 plumbing jobs detected each year through audit that are found to be non-compliant.</w:t>
      </w:r>
      <w:r w:rsidR="00FF2D03" w:rsidRPr="00200A49">
        <w:rPr>
          <w:rFonts w:ascii="Calibri" w:eastAsia="Calibri" w:hAnsi="Calibri" w:cs="Calibri"/>
          <w:sz w:val="22"/>
          <w:szCs w:val="22"/>
          <w:lang w:val="en-GB"/>
        </w:rPr>
        <w:t xml:space="preserve"> Given that around 5 per cent of plumb</w:t>
      </w:r>
      <w:r w:rsidR="00132363" w:rsidRPr="00200A49">
        <w:rPr>
          <w:rFonts w:ascii="Calibri" w:eastAsia="Calibri" w:hAnsi="Calibri" w:cs="Calibri"/>
          <w:sz w:val="22"/>
          <w:szCs w:val="22"/>
          <w:lang w:val="en-GB"/>
        </w:rPr>
        <w:t xml:space="preserve">ing jobs are audited, the number of defective jobs is likely to be higher than this; although as audits are conducted on a risk-based approach, </w:t>
      </w:r>
      <w:r w:rsidR="0086280E" w:rsidRPr="00200A49">
        <w:rPr>
          <w:rFonts w:ascii="Calibri" w:eastAsia="Calibri" w:hAnsi="Calibri" w:cs="Calibri"/>
          <w:sz w:val="22"/>
          <w:szCs w:val="22"/>
          <w:lang w:val="en-GB"/>
        </w:rPr>
        <w:t xml:space="preserve">the same rate of non-compliance is not expected across all plumbing work. </w:t>
      </w:r>
    </w:p>
    <w:p w14:paraId="1B5257BB" w14:textId="6F224783" w:rsidR="00F86162" w:rsidRPr="00200A49" w:rsidRDefault="0086280E"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GB"/>
        </w:rPr>
        <w:t xml:space="preserve">VBA believes that without a regulatory approach to set work standards and test competency of plumbers, the rate of </w:t>
      </w:r>
      <w:r w:rsidR="00114E3D" w:rsidRPr="00200A49">
        <w:rPr>
          <w:rFonts w:ascii="Calibri" w:eastAsia="Calibri" w:hAnsi="Calibri" w:cs="Calibri"/>
          <w:sz w:val="22"/>
          <w:szCs w:val="22"/>
          <w:lang w:val="en-GB"/>
        </w:rPr>
        <w:t xml:space="preserve">defective </w:t>
      </w:r>
      <w:r w:rsidR="008E0D3B">
        <w:rPr>
          <w:rFonts w:ascii="Calibri" w:eastAsia="Calibri" w:hAnsi="Calibri" w:cs="Calibri"/>
          <w:sz w:val="22"/>
          <w:szCs w:val="22"/>
          <w:lang w:val="en-GB"/>
        </w:rPr>
        <w:t xml:space="preserve">work </w:t>
      </w:r>
      <w:r w:rsidRPr="00200A49">
        <w:rPr>
          <w:rFonts w:ascii="Calibri" w:eastAsia="Calibri" w:hAnsi="Calibri" w:cs="Calibri"/>
          <w:sz w:val="22"/>
          <w:szCs w:val="22"/>
          <w:lang w:val="en-GB"/>
        </w:rPr>
        <w:t>would be at least double what it</w:t>
      </w:r>
      <w:r w:rsidR="00653FDC" w:rsidRPr="00200A49">
        <w:rPr>
          <w:rFonts w:ascii="Calibri" w:eastAsia="Calibri" w:hAnsi="Calibri" w:cs="Calibri"/>
          <w:sz w:val="22"/>
          <w:szCs w:val="22"/>
          <w:lang w:val="en-GB"/>
        </w:rPr>
        <w:t xml:space="preserve"> is now. This suggests that the break-even point for Option 1 (which continues the current approach) would be easily met</w:t>
      </w:r>
      <w:r w:rsidR="00925AF5" w:rsidRPr="00200A49">
        <w:rPr>
          <w:rFonts w:ascii="Calibri" w:eastAsia="Calibri" w:hAnsi="Calibri" w:cs="Calibri"/>
          <w:sz w:val="22"/>
          <w:szCs w:val="22"/>
          <w:lang w:val="en-GB"/>
        </w:rPr>
        <w:t>, giving confidence that it would result in an overall net benefit.</w:t>
      </w:r>
    </w:p>
    <w:p w14:paraId="40FC52D6" w14:textId="77777777" w:rsidR="006813C8" w:rsidRPr="00200A49" w:rsidRDefault="00364821"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GB"/>
        </w:rPr>
        <w:t>However, as between the different options, it is necessary to compare the relative likelihoods of achieving the break-even point.</w:t>
      </w:r>
      <w:r w:rsidR="00287ED8" w:rsidRPr="00200A49">
        <w:rPr>
          <w:rFonts w:ascii="Calibri" w:eastAsia="Calibri" w:hAnsi="Calibri" w:cs="Calibri"/>
          <w:sz w:val="22"/>
          <w:szCs w:val="22"/>
          <w:lang w:val="en-GB"/>
        </w:rPr>
        <w:t xml:space="preserve"> </w:t>
      </w:r>
      <w:r w:rsidR="008D740D" w:rsidRPr="00200A49">
        <w:rPr>
          <w:rFonts w:ascii="Calibri" w:eastAsia="Calibri" w:hAnsi="Calibri" w:cs="Calibri"/>
          <w:sz w:val="22"/>
          <w:szCs w:val="22"/>
          <w:lang w:val="en-GB"/>
        </w:rPr>
        <w:t>Although</w:t>
      </w:r>
      <w:r w:rsidR="00287ED8" w:rsidRPr="00200A49">
        <w:rPr>
          <w:rFonts w:ascii="Calibri" w:eastAsia="Calibri" w:hAnsi="Calibri" w:cs="Calibri"/>
          <w:sz w:val="22"/>
          <w:szCs w:val="22"/>
          <w:lang w:val="en-GB"/>
        </w:rPr>
        <w:t xml:space="preserve"> Option 1 has a higher break-even requirement, </w:t>
      </w:r>
      <w:r w:rsidR="008D740D" w:rsidRPr="00200A49">
        <w:rPr>
          <w:rFonts w:ascii="Calibri" w:eastAsia="Calibri" w:hAnsi="Calibri" w:cs="Calibri"/>
          <w:sz w:val="22"/>
          <w:szCs w:val="22"/>
          <w:lang w:val="en-GB"/>
        </w:rPr>
        <w:t xml:space="preserve">the department considers that </w:t>
      </w:r>
      <w:r w:rsidR="00ED7AE2" w:rsidRPr="00200A49">
        <w:rPr>
          <w:rFonts w:ascii="Calibri" w:eastAsia="Calibri" w:hAnsi="Calibri" w:cs="Calibri"/>
          <w:sz w:val="22"/>
          <w:szCs w:val="22"/>
          <w:lang w:val="en-GB"/>
        </w:rPr>
        <w:t>it also has a higher likelihood of achieving its break-even point</w:t>
      </w:r>
      <w:r w:rsidR="00831F91" w:rsidRPr="00200A49">
        <w:rPr>
          <w:rFonts w:ascii="Calibri" w:eastAsia="Calibri" w:hAnsi="Calibri" w:cs="Calibri"/>
          <w:sz w:val="22"/>
          <w:szCs w:val="22"/>
          <w:lang w:val="en-GB"/>
        </w:rPr>
        <w:t xml:space="preserve">, </w:t>
      </w:r>
      <w:r w:rsidR="008D740D" w:rsidRPr="00200A49">
        <w:rPr>
          <w:rFonts w:ascii="Calibri" w:eastAsia="Calibri" w:hAnsi="Calibri" w:cs="Calibri"/>
          <w:sz w:val="22"/>
          <w:szCs w:val="22"/>
        </w:rPr>
        <w:t>because the department considers that each individual element supports and reinforces the others, thereby enhancing the effect on the competency of plumbers</w:t>
      </w:r>
      <w:r w:rsidR="00ED7AE2" w:rsidRPr="00200A49">
        <w:rPr>
          <w:rFonts w:ascii="Calibri" w:eastAsia="Calibri" w:hAnsi="Calibri" w:cs="Calibri"/>
          <w:sz w:val="22"/>
          <w:szCs w:val="22"/>
          <w:lang w:val="en-GB"/>
        </w:rPr>
        <w:t>.</w:t>
      </w:r>
      <w:r w:rsidR="00831F91" w:rsidRPr="00200A49">
        <w:rPr>
          <w:rFonts w:ascii="Calibri" w:eastAsia="Calibri" w:hAnsi="Calibri" w:cs="Calibri"/>
          <w:sz w:val="22"/>
          <w:szCs w:val="22"/>
          <w:lang w:val="en-GB"/>
        </w:rPr>
        <w:t xml:space="preserve"> Relying on only some elements is less effective. For example, around</w:t>
      </w:r>
      <w:r w:rsidR="00EB56B6" w:rsidRPr="00200A49">
        <w:rPr>
          <w:rFonts w:ascii="Calibri" w:eastAsia="Calibri" w:hAnsi="Calibri" w:cs="Calibri"/>
          <w:sz w:val="22"/>
          <w:szCs w:val="22"/>
          <w:lang w:val="en-GB"/>
        </w:rPr>
        <w:t xml:space="preserve"> </w:t>
      </w:r>
      <w:r w:rsidR="008D740D" w:rsidRPr="00200A49">
        <w:rPr>
          <w:rFonts w:ascii="Calibri" w:eastAsia="Calibri" w:hAnsi="Calibri" w:cs="Calibri"/>
          <w:sz w:val="22"/>
          <w:szCs w:val="22"/>
          <w:lang w:val="en-GB"/>
        </w:rPr>
        <w:t>10</w:t>
      </w:r>
      <w:r w:rsidR="00831F91" w:rsidRPr="00200A49">
        <w:rPr>
          <w:rFonts w:ascii="Calibri" w:eastAsia="Calibri" w:hAnsi="Calibri" w:cs="Calibri"/>
          <w:sz w:val="22"/>
          <w:szCs w:val="22"/>
          <w:lang w:val="en-GB"/>
        </w:rPr>
        <w:t xml:space="preserve"> per cent of plumbers that complete an apprenticeship and have the required experience still fail the VBA exam</w:t>
      </w:r>
      <w:r w:rsidR="00C6578E" w:rsidRPr="00200A49">
        <w:rPr>
          <w:rFonts w:ascii="Calibri" w:eastAsia="Calibri" w:hAnsi="Calibri" w:cs="Calibri"/>
          <w:sz w:val="22"/>
          <w:szCs w:val="22"/>
          <w:lang w:val="en-GB"/>
        </w:rPr>
        <w:t xml:space="preserve">, suggesting </w:t>
      </w:r>
      <w:r w:rsidR="006813C8" w:rsidRPr="00200A49">
        <w:rPr>
          <w:rFonts w:ascii="Calibri" w:eastAsia="Calibri" w:hAnsi="Calibri" w:cs="Calibri"/>
          <w:sz w:val="22"/>
          <w:szCs w:val="22"/>
          <w:lang w:val="en-GB"/>
        </w:rPr>
        <w:t>the exam provides a benefit in addition to the prescribed qualifications and experience requirements that, in the department’s opinion, is likely to exceed the additional cost</w:t>
      </w:r>
      <w:r w:rsidR="00831F91" w:rsidRPr="00200A49">
        <w:rPr>
          <w:rFonts w:ascii="Calibri" w:eastAsia="Calibri" w:hAnsi="Calibri" w:cs="Calibri"/>
          <w:sz w:val="22"/>
          <w:szCs w:val="22"/>
          <w:lang w:val="en-GB"/>
        </w:rPr>
        <w:t>.</w:t>
      </w:r>
      <w:r w:rsidR="00ED7AE2" w:rsidRPr="00200A49">
        <w:rPr>
          <w:rFonts w:ascii="Calibri" w:eastAsia="Calibri" w:hAnsi="Calibri" w:cs="Calibri"/>
          <w:sz w:val="22"/>
          <w:szCs w:val="22"/>
          <w:lang w:val="en-GB"/>
        </w:rPr>
        <w:t xml:space="preserve"> </w:t>
      </w:r>
      <w:r w:rsidR="00EB56B6" w:rsidRPr="00200A49">
        <w:rPr>
          <w:rFonts w:ascii="Calibri" w:eastAsia="Calibri" w:hAnsi="Calibri" w:cs="Calibri"/>
          <w:sz w:val="22"/>
          <w:szCs w:val="22"/>
          <w:lang w:val="en-GB"/>
        </w:rPr>
        <w:t>Removal of the qualifications and experience requirements would reduce the break-even point by around 40 per cent, however the department believes the likelihood of achieving the intended benefits would fall by more than this</w:t>
      </w:r>
      <w:r w:rsidR="008D740D" w:rsidRPr="00200A49">
        <w:rPr>
          <w:rFonts w:ascii="Calibri" w:eastAsia="Calibri" w:hAnsi="Calibri" w:cs="Calibri"/>
          <w:sz w:val="22"/>
          <w:szCs w:val="22"/>
          <w:lang w:val="en-GB"/>
        </w:rPr>
        <w:t>, given that formal training and on-the-job experience are the core mechanism to build competence</w:t>
      </w:r>
      <w:r w:rsidR="00EB56B6" w:rsidRPr="00200A49">
        <w:rPr>
          <w:rFonts w:ascii="Calibri" w:eastAsia="Calibri" w:hAnsi="Calibri" w:cs="Calibri"/>
          <w:sz w:val="22"/>
          <w:szCs w:val="22"/>
          <w:lang w:val="en-GB"/>
        </w:rPr>
        <w:t>.</w:t>
      </w:r>
    </w:p>
    <w:p w14:paraId="2B02B489" w14:textId="77777777" w:rsidR="00364821" w:rsidRPr="00200A49" w:rsidRDefault="00ED7AE2" w:rsidP="007005D2">
      <w:pPr>
        <w:spacing w:after="120"/>
        <w:rPr>
          <w:rFonts w:ascii="Calibri" w:eastAsia="Calibri" w:hAnsi="Calibri" w:cs="Calibri"/>
          <w:sz w:val="22"/>
          <w:szCs w:val="22"/>
          <w:lang w:val="en-GB"/>
        </w:rPr>
      </w:pPr>
      <w:r w:rsidRPr="00200A49">
        <w:rPr>
          <w:rFonts w:ascii="Calibri" w:eastAsia="Calibri" w:hAnsi="Calibri" w:cs="Calibri"/>
          <w:sz w:val="22"/>
          <w:szCs w:val="22"/>
          <w:lang w:val="en-GB"/>
        </w:rPr>
        <w:t xml:space="preserve">Given </w:t>
      </w:r>
      <w:r w:rsidR="00EB56B6" w:rsidRPr="00200A49">
        <w:rPr>
          <w:rFonts w:ascii="Calibri" w:eastAsia="Calibri" w:hAnsi="Calibri" w:cs="Calibri"/>
          <w:sz w:val="22"/>
          <w:szCs w:val="22"/>
          <w:lang w:val="en-GB"/>
        </w:rPr>
        <w:t>this</w:t>
      </w:r>
      <w:r w:rsidRPr="00200A49">
        <w:rPr>
          <w:rFonts w:ascii="Calibri" w:eastAsia="Calibri" w:hAnsi="Calibri" w:cs="Calibri"/>
          <w:sz w:val="22"/>
          <w:szCs w:val="22"/>
          <w:lang w:val="en-GB"/>
        </w:rPr>
        <w:t xml:space="preserve"> trade-off between the intended benefits of an option and </w:t>
      </w:r>
      <w:r w:rsidR="00A63959" w:rsidRPr="00200A49">
        <w:rPr>
          <w:rFonts w:ascii="Calibri" w:eastAsia="Calibri" w:hAnsi="Calibri" w:cs="Calibri"/>
          <w:sz w:val="22"/>
          <w:szCs w:val="22"/>
          <w:lang w:val="en-GB"/>
        </w:rPr>
        <w:t>the likelihood it will be</w:t>
      </w:r>
      <w:r w:rsidR="00EB56B6" w:rsidRPr="00200A49">
        <w:rPr>
          <w:rFonts w:ascii="Calibri" w:eastAsia="Calibri" w:hAnsi="Calibri" w:cs="Calibri"/>
          <w:sz w:val="22"/>
          <w:szCs w:val="22"/>
          <w:lang w:val="en-GB"/>
        </w:rPr>
        <w:t xml:space="preserve"> </w:t>
      </w:r>
      <w:r w:rsidRPr="00200A49">
        <w:rPr>
          <w:rFonts w:ascii="Calibri" w:eastAsia="Calibri" w:hAnsi="Calibri" w:cs="Calibri"/>
          <w:sz w:val="22"/>
          <w:szCs w:val="22"/>
          <w:lang w:val="en-GB"/>
        </w:rPr>
        <w:t xml:space="preserve">effective, this suggests that Option 1 is preferred </w:t>
      </w:r>
      <w:r w:rsidR="00EB56B6" w:rsidRPr="00200A49">
        <w:rPr>
          <w:rFonts w:ascii="Calibri" w:eastAsia="Calibri" w:hAnsi="Calibri" w:cs="Calibri"/>
          <w:sz w:val="22"/>
          <w:szCs w:val="22"/>
          <w:lang w:val="en-GB"/>
        </w:rPr>
        <w:t>over O</w:t>
      </w:r>
      <w:r w:rsidRPr="00200A49">
        <w:rPr>
          <w:rFonts w:ascii="Calibri" w:eastAsia="Calibri" w:hAnsi="Calibri" w:cs="Calibri"/>
          <w:sz w:val="22"/>
          <w:szCs w:val="22"/>
          <w:lang w:val="en-GB"/>
        </w:rPr>
        <w:t>ption</w:t>
      </w:r>
      <w:r w:rsidR="00EB56B6" w:rsidRPr="00200A49">
        <w:rPr>
          <w:rFonts w:ascii="Calibri" w:eastAsia="Calibri" w:hAnsi="Calibri" w:cs="Calibri"/>
          <w:sz w:val="22"/>
          <w:szCs w:val="22"/>
          <w:lang w:val="en-GB"/>
        </w:rPr>
        <w:t>s 2 and 3</w:t>
      </w:r>
      <w:r w:rsidRPr="00200A49">
        <w:rPr>
          <w:rFonts w:ascii="Calibri" w:eastAsia="Calibri" w:hAnsi="Calibri" w:cs="Calibri"/>
          <w:sz w:val="22"/>
          <w:szCs w:val="22"/>
          <w:lang w:val="en-GB"/>
        </w:rPr>
        <w:t>.</w:t>
      </w:r>
      <w:r w:rsidR="00DF17E8" w:rsidRPr="00200A49">
        <w:rPr>
          <w:rFonts w:ascii="Calibri" w:eastAsia="Calibri" w:hAnsi="Calibri" w:cs="Calibri"/>
          <w:sz w:val="22"/>
          <w:szCs w:val="22"/>
          <w:lang w:val="en-GB"/>
        </w:rPr>
        <w:t xml:space="preserve"> However, comparison of options is difficult using break-even analysis, and the conclusion ultimately depends on a subjective judgment.</w:t>
      </w:r>
    </w:p>
    <w:p w14:paraId="21D4A89D" w14:textId="77777777" w:rsidR="00210116" w:rsidRPr="00200A49" w:rsidRDefault="00BA3FAE" w:rsidP="007717DE">
      <w:pPr>
        <w:spacing w:after="120"/>
        <w:rPr>
          <w:rFonts w:ascii="Calibri" w:eastAsia="Calibri" w:hAnsi="Calibri" w:cs="Calibri"/>
          <w:sz w:val="22"/>
          <w:szCs w:val="22"/>
        </w:rPr>
      </w:pPr>
      <w:r w:rsidRPr="00200A49">
        <w:rPr>
          <w:rFonts w:ascii="Calibri" w:eastAsia="Calibri" w:hAnsi="Calibri" w:cs="Calibri"/>
          <w:sz w:val="22"/>
          <w:szCs w:val="22"/>
          <w:lang w:val="en-GB"/>
        </w:rPr>
        <w:t xml:space="preserve">Options 1 and 4 differ only by the requirement of the additional work standards, set out in Schedule 2 of the current Regulations. The net benefit of continuing those work standards can be considered separately by considering the incremental costs of complying with those standards and the individual break-even points needed to achieve a net benefit. As the various work standards apply to specific kinds of </w:t>
      </w:r>
      <w:r w:rsidR="00A51547" w:rsidRPr="00200A49">
        <w:rPr>
          <w:rFonts w:ascii="Calibri" w:eastAsia="Calibri" w:hAnsi="Calibri" w:cs="Calibri"/>
          <w:sz w:val="22"/>
          <w:szCs w:val="22"/>
          <w:lang w:val="en-GB"/>
        </w:rPr>
        <w:t>plumbing</w:t>
      </w:r>
      <w:r w:rsidRPr="00200A49">
        <w:rPr>
          <w:rFonts w:ascii="Calibri" w:eastAsia="Calibri" w:hAnsi="Calibri" w:cs="Calibri"/>
          <w:sz w:val="22"/>
          <w:szCs w:val="22"/>
          <w:lang w:val="en-GB"/>
        </w:rPr>
        <w:t xml:space="preserve"> work, </w:t>
      </w:r>
      <w:r w:rsidR="00A51547" w:rsidRPr="00200A49">
        <w:rPr>
          <w:rFonts w:ascii="Calibri" w:eastAsia="Calibri" w:hAnsi="Calibri" w:cs="Calibri"/>
          <w:sz w:val="22"/>
          <w:szCs w:val="22"/>
          <w:lang w:val="en-GB"/>
        </w:rPr>
        <w:t>Option 1</w:t>
      </w:r>
      <w:r w:rsidR="00740C4B" w:rsidRPr="00200A49">
        <w:rPr>
          <w:rFonts w:ascii="Calibri" w:eastAsia="Calibri" w:hAnsi="Calibri" w:cs="Calibri"/>
          <w:sz w:val="22"/>
          <w:szCs w:val="22"/>
        </w:rPr>
        <w:t xml:space="preserve"> should also demonstrate that the expected benefits outweigh the costs for those particular work types. </w:t>
      </w:r>
    </w:p>
    <w:p w14:paraId="76555564" w14:textId="77777777" w:rsidR="00740C4B" w:rsidRPr="00200A49" w:rsidRDefault="00740C4B">
      <w:pPr>
        <w:spacing w:after="120"/>
        <w:ind w:left="3"/>
        <w:rPr>
          <w:rFonts w:ascii="Calibri" w:eastAsia="Calibri" w:hAnsi="Calibri" w:cs="Calibri"/>
          <w:sz w:val="22"/>
          <w:szCs w:val="22"/>
        </w:rPr>
      </w:pPr>
      <w:r w:rsidRPr="00200A49">
        <w:rPr>
          <w:rFonts w:ascii="Calibri" w:eastAsia="Calibri" w:hAnsi="Calibri" w:cs="Calibri"/>
          <w:sz w:val="22"/>
          <w:szCs w:val="22"/>
        </w:rPr>
        <w:t>The costs attributable to the work standards can be broken down as shown in the following table. The table also shows the average cost of a defect within that work class, and the number of defects needed to be avoided in order for those particular work standards to break even on a class-by-class basis.</w:t>
      </w:r>
    </w:p>
    <w:p w14:paraId="42B9CCAC" w14:textId="77777777" w:rsidR="00A63959" w:rsidRPr="00200A49" w:rsidRDefault="00A521B4" w:rsidP="00D9506C">
      <w:pPr>
        <w:pStyle w:val="Caption"/>
        <w:rPr>
          <w:rFonts w:eastAsia="Calibri"/>
        </w:rPr>
      </w:pPr>
      <w:r w:rsidRPr="00200A49">
        <w:t xml:space="preserve">Table </w:t>
      </w:r>
      <w:r w:rsidR="00317C3F" w:rsidRPr="00200A49">
        <w:rPr>
          <w:noProof/>
        </w:rPr>
        <w:t>22</w:t>
      </w:r>
      <w:r w:rsidR="00A63959" w:rsidRPr="00200A49">
        <w:rPr>
          <w:noProof/>
          <w:lang w:eastAsia="en-AU"/>
        </w:rPr>
        <mc:AlternateContent>
          <mc:Choice Requires="wps">
            <w:drawing>
              <wp:anchor distT="0" distB="0" distL="114300" distR="114300" simplePos="0" relativeHeight="251658256" behindDoc="0" locked="0" layoutInCell="1" allowOverlap="1" wp14:anchorId="39C77656" wp14:editId="34138D12">
                <wp:simplePos x="0" y="0"/>
                <wp:positionH relativeFrom="column">
                  <wp:posOffset>-10633</wp:posOffset>
                </wp:positionH>
                <wp:positionV relativeFrom="paragraph">
                  <wp:posOffset>239173</wp:posOffset>
                </wp:positionV>
                <wp:extent cx="5666740" cy="3561907"/>
                <wp:effectExtent l="0" t="0" r="10160" b="6985"/>
                <wp:wrapNone/>
                <wp:docPr id="79" name="Rounded Rectangle 79"/>
                <wp:cNvGraphicFramePr/>
                <a:graphic xmlns:a="http://schemas.openxmlformats.org/drawingml/2006/main">
                  <a:graphicData uri="http://schemas.microsoft.com/office/word/2010/wordprocessingShape">
                    <wps:wsp>
                      <wps:cNvSpPr/>
                      <wps:spPr>
                        <a:xfrm>
                          <a:off x="0" y="0"/>
                          <a:ext cx="5666740" cy="3561907"/>
                        </a:xfrm>
                        <a:prstGeom prst="roundRect">
                          <a:avLst>
                            <a:gd name="adj" fmla="val 70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833EA3C">
              <v:roundrect w14:anchorId="0EC710DF" id="Rounded Rectangle 79" o:spid="_x0000_s1026" style="position:absolute;margin-left:-.85pt;margin-top:18.85pt;width:446.2pt;height:280.4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" filled="f" strokecolor="#1f3763 [1604]" strokeweight="1pt">
                <v:stroke joinstyle="miter"/>
              </v:roundrect>
            </w:pict>
          </mc:Fallback>
        </mc:AlternateContent>
      </w:r>
      <w:r w:rsidR="00A63959" w:rsidRPr="00200A49">
        <w:rPr>
          <w:rFonts w:eastAsia="Calibri"/>
        </w:rPr>
        <w:t>: Break-even points for Schedule 2 work standards</w:t>
      </w:r>
    </w:p>
    <w:tbl>
      <w:tblPr>
        <w:tblStyle w:val="TableGrid"/>
        <w:tblW w:w="8923" w:type="dxa"/>
        <w:tblBorders>
          <w:top w:val="none" w:sz="0" w:space="0" w:color="auto"/>
          <w:left w:val="none" w:sz="0" w:space="0" w:color="auto"/>
          <w:bottom w:val="none" w:sz="0" w:space="0" w:color="auto"/>
          <w:right w:val="none" w:sz="0" w:space="0" w:color="auto"/>
          <w:insideV w:val="single" w:sz="6" w:space="0" w:color="2F5496" w:themeColor="accent1" w:themeShade="BF"/>
        </w:tblBorders>
        <w:tblLayout w:type="fixed"/>
        <w:tblLook w:val="04A0" w:firstRow="1" w:lastRow="0" w:firstColumn="1" w:lastColumn="0" w:noHBand="0" w:noVBand="1"/>
      </w:tblPr>
      <w:tblGrid>
        <w:gridCol w:w="2827"/>
        <w:gridCol w:w="1560"/>
        <w:gridCol w:w="1134"/>
        <w:gridCol w:w="1559"/>
        <w:gridCol w:w="1843"/>
      </w:tblGrid>
      <w:tr w:rsidR="00BC5121" w:rsidRPr="00200A49" w14:paraId="040ED7E3" w14:textId="77777777" w:rsidTr="0033708C">
        <w:tc>
          <w:tcPr>
            <w:tcW w:w="2827" w:type="dxa"/>
            <w:shd w:val="clear" w:color="auto" w:fill="D9E2F3" w:themeFill="accent1" w:themeFillTint="33"/>
          </w:tcPr>
          <w:p w14:paraId="6CEDB953" w14:textId="77777777" w:rsidR="00BC5121" w:rsidRPr="00200A49" w:rsidRDefault="00A63959">
            <w:pPr>
              <w:spacing w:before="40" w:after="60"/>
              <w:rPr>
                <w:rFonts w:ascii="Calibri" w:eastAsia="Calibri" w:hAnsi="Calibri" w:cs="Calibri"/>
                <w:b/>
                <w:sz w:val="21"/>
                <w:szCs w:val="21"/>
              </w:rPr>
            </w:pPr>
            <w:r w:rsidRPr="00200A49">
              <w:rPr>
                <w:rFonts w:ascii="Calibri" w:eastAsia="Calibri" w:hAnsi="Calibri" w:cs="Calibri"/>
                <w:b/>
                <w:sz w:val="21"/>
                <w:szCs w:val="21"/>
              </w:rPr>
              <w:t>Type</w:t>
            </w:r>
            <w:r w:rsidR="00BC5121" w:rsidRPr="00200A49">
              <w:rPr>
                <w:rFonts w:ascii="Calibri" w:eastAsia="Calibri" w:hAnsi="Calibri" w:cs="Calibri"/>
                <w:b/>
                <w:sz w:val="21"/>
                <w:szCs w:val="21"/>
              </w:rPr>
              <w:t xml:space="preserve"> of plumbing work</w:t>
            </w:r>
            <w:r w:rsidRPr="00200A49">
              <w:rPr>
                <w:rFonts w:ascii="Calibri" w:eastAsia="Calibri" w:hAnsi="Calibri" w:cs="Calibri"/>
                <w:b/>
                <w:sz w:val="21"/>
                <w:szCs w:val="21"/>
              </w:rPr>
              <w:t xml:space="preserve"> to which standard relates</w:t>
            </w:r>
          </w:p>
        </w:tc>
        <w:tc>
          <w:tcPr>
            <w:tcW w:w="1560" w:type="dxa"/>
            <w:shd w:val="clear" w:color="auto" w:fill="D9E2F3" w:themeFill="accent1" w:themeFillTint="33"/>
          </w:tcPr>
          <w:p w14:paraId="76EB92FF" w14:textId="77777777" w:rsidR="00BC5121" w:rsidRPr="00200A49" w:rsidRDefault="00BC5121">
            <w:pPr>
              <w:spacing w:before="40" w:after="60"/>
              <w:jc w:val="center"/>
              <w:rPr>
                <w:rFonts w:ascii="Calibri" w:eastAsia="Calibri" w:hAnsi="Calibri" w:cs="Calibri"/>
                <w:b/>
                <w:sz w:val="21"/>
                <w:szCs w:val="21"/>
              </w:rPr>
            </w:pPr>
            <w:r w:rsidRPr="00200A49">
              <w:rPr>
                <w:rFonts w:ascii="Calibri" w:eastAsia="Calibri" w:hAnsi="Calibri" w:cs="Calibri"/>
                <w:b/>
                <w:sz w:val="21"/>
                <w:szCs w:val="21"/>
              </w:rPr>
              <w:t>Cost over 10 years (PV)</w:t>
            </w:r>
          </w:p>
        </w:tc>
        <w:tc>
          <w:tcPr>
            <w:tcW w:w="1134" w:type="dxa"/>
            <w:shd w:val="clear" w:color="auto" w:fill="D9E2F3" w:themeFill="accent1" w:themeFillTint="33"/>
          </w:tcPr>
          <w:p w14:paraId="46732591" w14:textId="77777777" w:rsidR="00BC5121" w:rsidRPr="00200A49" w:rsidRDefault="00BC5121">
            <w:pPr>
              <w:spacing w:before="40" w:after="60"/>
              <w:jc w:val="center"/>
              <w:rPr>
                <w:rFonts w:ascii="Calibri" w:eastAsia="Calibri" w:hAnsi="Calibri" w:cs="Calibri"/>
                <w:b/>
                <w:sz w:val="21"/>
                <w:szCs w:val="21"/>
              </w:rPr>
            </w:pPr>
            <w:r w:rsidRPr="00200A49">
              <w:rPr>
                <w:rFonts w:ascii="Calibri" w:eastAsia="Calibri" w:hAnsi="Calibri" w:cs="Calibri"/>
                <w:b/>
                <w:sz w:val="21"/>
                <w:szCs w:val="21"/>
              </w:rPr>
              <w:t>Average cost of defects</w:t>
            </w:r>
          </w:p>
        </w:tc>
        <w:tc>
          <w:tcPr>
            <w:tcW w:w="1559" w:type="dxa"/>
            <w:shd w:val="clear" w:color="auto" w:fill="D9E2F3" w:themeFill="accent1" w:themeFillTint="33"/>
            <w:vAlign w:val="center"/>
          </w:tcPr>
          <w:p w14:paraId="4A74F8ED" w14:textId="77777777" w:rsidR="00BC5121" w:rsidRPr="00200A49" w:rsidRDefault="00BC5121">
            <w:pPr>
              <w:spacing w:before="40" w:after="60"/>
              <w:jc w:val="center"/>
              <w:rPr>
                <w:rFonts w:ascii="Calibri" w:eastAsia="Calibri" w:hAnsi="Calibri" w:cs="Calibri"/>
                <w:b/>
                <w:sz w:val="21"/>
                <w:szCs w:val="21"/>
              </w:rPr>
            </w:pPr>
            <w:r w:rsidRPr="00200A49">
              <w:rPr>
                <w:rFonts w:ascii="Calibri" w:eastAsia="Calibri" w:hAnsi="Calibri" w:cs="Calibri"/>
                <w:b/>
                <w:sz w:val="21"/>
                <w:szCs w:val="21"/>
              </w:rPr>
              <w:t>Avoided defects for remaining cost to ‘break even’</w:t>
            </w:r>
            <w:r w:rsidRPr="00200A49">
              <w:br/>
            </w:r>
            <w:r w:rsidRPr="00200A49">
              <w:rPr>
                <w:rFonts w:ascii="Calibri" w:eastAsia="Calibri" w:hAnsi="Calibri" w:cs="Calibri"/>
                <w:b/>
                <w:sz w:val="21"/>
                <w:szCs w:val="21"/>
              </w:rPr>
              <w:t xml:space="preserve"> (per year)</w:t>
            </w:r>
          </w:p>
        </w:tc>
        <w:tc>
          <w:tcPr>
            <w:tcW w:w="1843" w:type="dxa"/>
            <w:shd w:val="clear" w:color="auto" w:fill="D9E2F3" w:themeFill="accent1" w:themeFillTint="33"/>
          </w:tcPr>
          <w:p w14:paraId="047E805B" w14:textId="77777777" w:rsidR="00BC5121" w:rsidRPr="00200A49" w:rsidRDefault="00BC5121">
            <w:pPr>
              <w:spacing w:before="40" w:after="60"/>
              <w:jc w:val="center"/>
              <w:rPr>
                <w:rFonts w:ascii="Calibri" w:eastAsia="Calibri" w:hAnsi="Calibri" w:cs="Calibri"/>
                <w:b/>
                <w:sz w:val="21"/>
                <w:szCs w:val="21"/>
              </w:rPr>
            </w:pPr>
            <w:r w:rsidRPr="00200A49">
              <w:rPr>
                <w:rFonts w:ascii="Calibri" w:eastAsia="Calibri" w:hAnsi="Calibri" w:cs="Calibri"/>
                <w:b/>
                <w:sz w:val="21"/>
                <w:szCs w:val="21"/>
              </w:rPr>
              <w:t>Break-even point as a percentage of total plumbing jobs each year</w:t>
            </w:r>
            <w:r w:rsidR="00182735" w:rsidRPr="00200A49">
              <w:rPr>
                <w:rFonts w:ascii="Calibri" w:eastAsia="Calibri" w:hAnsi="Calibri" w:cs="Calibri"/>
                <w:b/>
                <w:sz w:val="21"/>
                <w:szCs w:val="21"/>
              </w:rPr>
              <w:t xml:space="preserve"> for this type of work</w:t>
            </w:r>
          </w:p>
        </w:tc>
      </w:tr>
      <w:tr w:rsidR="004964E2" w:rsidRPr="00200A49" w14:paraId="44C7820F" w14:textId="77777777" w:rsidTr="0033708C">
        <w:tc>
          <w:tcPr>
            <w:tcW w:w="2827" w:type="dxa"/>
            <w:vAlign w:val="bottom"/>
          </w:tcPr>
          <w:p w14:paraId="487CD51D" w14:textId="77777777" w:rsidR="004964E2" w:rsidRPr="00200A49" w:rsidRDefault="004964E2" w:rsidP="00616558">
            <w:pPr>
              <w:spacing w:before="40" w:after="60"/>
              <w:rPr>
                <w:rFonts w:ascii="Calibri" w:eastAsia="Calibri" w:hAnsi="Calibri" w:cs="Calibri"/>
                <w:sz w:val="21"/>
                <w:szCs w:val="21"/>
              </w:rPr>
            </w:pPr>
            <w:r w:rsidRPr="00200A49">
              <w:rPr>
                <w:rFonts w:ascii="Calibri" w:eastAsia="Calibri" w:hAnsi="Calibri" w:cs="Calibri"/>
                <w:color w:val="000000" w:themeColor="text1"/>
                <w:sz w:val="21"/>
                <w:szCs w:val="21"/>
              </w:rPr>
              <w:t>Fire protection work</w:t>
            </w:r>
          </w:p>
        </w:tc>
        <w:tc>
          <w:tcPr>
            <w:tcW w:w="1560" w:type="dxa"/>
            <w:vAlign w:val="center"/>
          </w:tcPr>
          <w:p w14:paraId="78089578"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$7,677,161 </w:t>
            </w:r>
          </w:p>
        </w:tc>
        <w:tc>
          <w:tcPr>
            <w:tcW w:w="1134" w:type="dxa"/>
            <w:vAlign w:val="center"/>
          </w:tcPr>
          <w:p w14:paraId="7C5B17EC"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4DB1B856"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126</w:t>
            </w:r>
          </w:p>
        </w:tc>
        <w:tc>
          <w:tcPr>
            <w:tcW w:w="1843" w:type="dxa"/>
            <w:vAlign w:val="center"/>
          </w:tcPr>
          <w:p w14:paraId="35F9A1F8"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3.24%</w:t>
            </w:r>
          </w:p>
        </w:tc>
      </w:tr>
      <w:tr w:rsidR="004964E2" w:rsidRPr="00200A49" w14:paraId="10B97BF2" w14:textId="77777777" w:rsidTr="0033708C">
        <w:tc>
          <w:tcPr>
            <w:tcW w:w="2827" w:type="dxa"/>
            <w:vAlign w:val="bottom"/>
          </w:tcPr>
          <w:p w14:paraId="34D5408F" w14:textId="77777777" w:rsidR="004964E2" w:rsidRPr="00200A49" w:rsidRDefault="004964E2" w:rsidP="00616558">
            <w:pPr>
              <w:spacing w:before="40" w:after="60"/>
              <w:rPr>
                <w:rFonts w:ascii="Calibri" w:eastAsia="Calibri" w:hAnsi="Calibri" w:cs="Calibri"/>
                <w:sz w:val="21"/>
                <w:szCs w:val="21"/>
              </w:rPr>
            </w:pPr>
            <w:r w:rsidRPr="00200A49">
              <w:rPr>
                <w:rFonts w:ascii="Calibri" w:eastAsia="Calibri" w:hAnsi="Calibri" w:cs="Calibri"/>
                <w:color w:val="000000" w:themeColor="text1"/>
                <w:sz w:val="21"/>
                <w:szCs w:val="21"/>
              </w:rPr>
              <w:t>Mechanical services work</w:t>
            </w:r>
          </w:p>
        </w:tc>
        <w:tc>
          <w:tcPr>
            <w:tcW w:w="1560" w:type="dxa"/>
            <w:vAlign w:val="center"/>
          </w:tcPr>
          <w:p w14:paraId="741A6FE2"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$10,885,558 </w:t>
            </w:r>
          </w:p>
        </w:tc>
        <w:tc>
          <w:tcPr>
            <w:tcW w:w="1134" w:type="dxa"/>
            <w:vAlign w:val="center"/>
          </w:tcPr>
          <w:p w14:paraId="35432B50"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6CE1596D"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179</w:t>
            </w:r>
          </w:p>
        </w:tc>
        <w:tc>
          <w:tcPr>
            <w:tcW w:w="1843" w:type="dxa"/>
            <w:vAlign w:val="center"/>
          </w:tcPr>
          <w:p w14:paraId="1C30A1BC"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1.24%</w:t>
            </w:r>
          </w:p>
        </w:tc>
      </w:tr>
      <w:tr w:rsidR="004964E2" w:rsidRPr="00200A49" w14:paraId="65E437D5" w14:textId="77777777" w:rsidTr="0033708C">
        <w:trPr>
          <w:trHeight w:val="249"/>
        </w:trPr>
        <w:tc>
          <w:tcPr>
            <w:tcW w:w="2827" w:type="dxa"/>
            <w:vAlign w:val="bottom"/>
          </w:tcPr>
          <w:p w14:paraId="36D4B3CE" w14:textId="77777777" w:rsidR="004964E2" w:rsidRPr="00200A49" w:rsidRDefault="004964E2" w:rsidP="00616558">
            <w:pPr>
              <w:spacing w:before="40" w:after="60"/>
              <w:rPr>
                <w:rFonts w:ascii="Calibri" w:eastAsia="Calibri" w:hAnsi="Calibri" w:cs="Calibri"/>
                <w:sz w:val="21"/>
                <w:szCs w:val="21"/>
              </w:rPr>
            </w:pPr>
            <w:r w:rsidRPr="00200A49">
              <w:rPr>
                <w:rFonts w:ascii="Calibri" w:eastAsia="Calibri" w:hAnsi="Calibri" w:cs="Calibri"/>
                <w:color w:val="000000" w:themeColor="text1"/>
                <w:sz w:val="21"/>
                <w:szCs w:val="21"/>
              </w:rPr>
              <w:t>Roofing (stormwater) work</w:t>
            </w:r>
          </w:p>
        </w:tc>
        <w:tc>
          <w:tcPr>
            <w:tcW w:w="1560" w:type="dxa"/>
            <w:vAlign w:val="center"/>
          </w:tcPr>
          <w:p w14:paraId="1902A4DA"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$26,598,094 </w:t>
            </w:r>
          </w:p>
        </w:tc>
        <w:tc>
          <w:tcPr>
            <w:tcW w:w="1134" w:type="dxa"/>
            <w:vAlign w:val="center"/>
          </w:tcPr>
          <w:p w14:paraId="157B0FD2"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2D1AAFDA"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438</w:t>
            </w:r>
          </w:p>
        </w:tc>
        <w:tc>
          <w:tcPr>
            <w:tcW w:w="1843" w:type="dxa"/>
            <w:vAlign w:val="center"/>
          </w:tcPr>
          <w:p w14:paraId="73D8F963"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0.83%</w:t>
            </w:r>
          </w:p>
        </w:tc>
      </w:tr>
      <w:tr w:rsidR="004964E2" w:rsidRPr="00200A49" w14:paraId="2B04EA81" w14:textId="77777777" w:rsidTr="0033708C">
        <w:tc>
          <w:tcPr>
            <w:tcW w:w="2827" w:type="dxa"/>
            <w:vAlign w:val="bottom"/>
          </w:tcPr>
          <w:p w14:paraId="7F3EE3BB" w14:textId="77777777" w:rsidR="004964E2" w:rsidRPr="00200A49" w:rsidRDefault="004964E2" w:rsidP="00616558">
            <w:pPr>
              <w:spacing w:before="40" w:after="60"/>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Refrigerated air-conditioning work</w:t>
            </w:r>
          </w:p>
        </w:tc>
        <w:tc>
          <w:tcPr>
            <w:tcW w:w="1560" w:type="dxa"/>
            <w:vAlign w:val="center"/>
          </w:tcPr>
          <w:p w14:paraId="2AB378B7"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$22,543,771 </w:t>
            </w:r>
          </w:p>
        </w:tc>
        <w:tc>
          <w:tcPr>
            <w:tcW w:w="1134" w:type="dxa"/>
            <w:vAlign w:val="center"/>
          </w:tcPr>
          <w:p w14:paraId="422AE104"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02073CCF"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371</w:t>
            </w:r>
          </w:p>
        </w:tc>
        <w:tc>
          <w:tcPr>
            <w:tcW w:w="1843" w:type="dxa"/>
            <w:vAlign w:val="center"/>
          </w:tcPr>
          <w:p w14:paraId="6AB48951"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0.80%</w:t>
            </w:r>
          </w:p>
        </w:tc>
      </w:tr>
      <w:tr w:rsidR="004964E2" w:rsidRPr="00200A49" w14:paraId="5EEAE04F" w14:textId="77777777" w:rsidTr="0033708C">
        <w:tc>
          <w:tcPr>
            <w:tcW w:w="2827" w:type="dxa"/>
            <w:vAlign w:val="bottom"/>
          </w:tcPr>
          <w:p w14:paraId="76A52DED" w14:textId="77777777" w:rsidR="004964E2" w:rsidRPr="00200A49" w:rsidRDefault="004964E2" w:rsidP="00616558">
            <w:pPr>
              <w:spacing w:before="40" w:after="60"/>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Water supply work</w:t>
            </w:r>
            <w:r w:rsidR="00777A94" w:rsidRPr="00200A49">
              <w:rPr>
                <w:rFonts w:ascii="Calibri" w:eastAsia="Calibri" w:hAnsi="Calibri" w:cs="Calibri"/>
                <w:color w:val="000000" w:themeColor="text1"/>
                <w:sz w:val="21"/>
                <w:szCs w:val="21"/>
              </w:rPr>
              <w:t>—</w:t>
            </w:r>
            <w:r w:rsidRPr="00200A49">
              <w:rPr>
                <w:rFonts w:ascii="Calibri" w:eastAsia="Calibri" w:hAnsi="Calibri" w:cs="Calibri"/>
                <w:color w:val="000000" w:themeColor="text1"/>
                <w:sz w:val="21"/>
                <w:szCs w:val="21"/>
              </w:rPr>
              <w:t>rainwater tanks</w:t>
            </w:r>
          </w:p>
        </w:tc>
        <w:tc>
          <w:tcPr>
            <w:tcW w:w="1560" w:type="dxa"/>
            <w:vAlign w:val="center"/>
          </w:tcPr>
          <w:p w14:paraId="39DFDFD9"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$3,627,391 </w:t>
            </w:r>
          </w:p>
        </w:tc>
        <w:tc>
          <w:tcPr>
            <w:tcW w:w="1134" w:type="dxa"/>
            <w:vAlign w:val="center"/>
          </w:tcPr>
          <w:p w14:paraId="5C9B6052"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4FCB177C"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60</w:t>
            </w:r>
          </w:p>
        </w:tc>
        <w:tc>
          <w:tcPr>
            <w:tcW w:w="1843" w:type="dxa"/>
            <w:vAlign w:val="center"/>
          </w:tcPr>
          <w:p w14:paraId="3D50C6E4"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0.36%</w:t>
            </w:r>
          </w:p>
        </w:tc>
      </w:tr>
      <w:tr w:rsidR="004964E2" w:rsidRPr="00200A49" w14:paraId="61EAC51A" w14:textId="77777777" w:rsidTr="0033708C">
        <w:tc>
          <w:tcPr>
            <w:tcW w:w="2827" w:type="dxa"/>
            <w:vAlign w:val="bottom"/>
          </w:tcPr>
          <w:p w14:paraId="73AC1B7A" w14:textId="77777777" w:rsidR="004964E2" w:rsidRPr="00200A49" w:rsidRDefault="004964E2" w:rsidP="00616558">
            <w:pPr>
              <w:spacing w:before="40" w:after="60"/>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Water supply work</w:t>
            </w:r>
            <w:r w:rsidR="00777A94" w:rsidRPr="00200A49">
              <w:rPr>
                <w:rFonts w:ascii="Calibri" w:eastAsia="Calibri" w:hAnsi="Calibri" w:cs="Calibri"/>
                <w:color w:val="000000" w:themeColor="text1"/>
                <w:sz w:val="21"/>
                <w:szCs w:val="21"/>
              </w:rPr>
              <w:t>—</w:t>
            </w:r>
            <w:r w:rsidRPr="00200A49">
              <w:rPr>
                <w:rFonts w:ascii="Calibri" w:eastAsia="Calibri" w:hAnsi="Calibri" w:cs="Calibri"/>
                <w:color w:val="000000" w:themeColor="text1"/>
                <w:sz w:val="21"/>
                <w:szCs w:val="21"/>
              </w:rPr>
              <w:t>solar water heaters</w:t>
            </w:r>
          </w:p>
        </w:tc>
        <w:tc>
          <w:tcPr>
            <w:tcW w:w="1560" w:type="dxa"/>
            <w:vAlign w:val="center"/>
          </w:tcPr>
          <w:p w14:paraId="2CA6FCED"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$12,099,394 </w:t>
            </w:r>
          </w:p>
        </w:tc>
        <w:tc>
          <w:tcPr>
            <w:tcW w:w="1134" w:type="dxa"/>
            <w:vAlign w:val="center"/>
          </w:tcPr>
          <w:p w14:paraId="1D41CF44"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00B91BE7"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199</w:t>
            </w:r>
          </w:p>
        </w:tc>
        <w:tc>
          <w:tcPr>
            <w:tcW w:w="1843" w:type="dxa"/>
            <w:vAlign w:val="center"/>
          </w:tcPr>
          <w:p w14:paraId="5870293C"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0.53%</w:t>
            </w:r>
          </w:p>
        </w:tc>
      </w:tr>
      <w:tr w:rsidR="004964E2" w:rsidRPr="00200A49" w14:paraId="72F9B24D" w14:textId="77777777" w:rsidTr="0033708C">
        <w:tc>
          <w:tcPr>
            <w:tcW w:w="2827" w:type="dxa"/>
            <w:vAlign w:val="bottom"/>
          </w:tcPr>
          <w:p w14:paraId="069867BE" w14:textId="77777777" w:rsidR="004964E2" w:rsidRPr="00200A49" w:rsidRDefault="004964E2" w:rsidP="00616558">
            <w:pPr>
              <w:spacing w:before="40" w:after="60"/>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Water supply work</w:t>
            </w:r>
            <w:r w:rsidR="00777A94" w:rsidRPr="00200A49">
              <w:rPr>
                <w:rFonts w:ascii="Calibri" w:eastAsia="Calibri" w:hAnsi="Calibri" w:cs="Calibri"/>
                <w:color w:val="000000" w:themeColor="text1"/>
                <w:sz w:val="21"/>
                <w:szCs w:val="21"/>
              </w:rPr>
              <w:t>—</w:t>
            </w:r>
            <w:r w:rsidRPr="00200A49">
              <w:rPr>
                <w:rFonts w:ascii="Calibri" w:eastAsia="Calibri" w:hAnsi="Calibri" w:cs="Calibri"/>
                <w:color w:val="000000" w:themeColor="text1"/>
                <w:sz w:val="21"/>
                <w:szCs w:val="21"/>
              </w:rPr>
              <w:t>cooling tower</w:t>
            </w:r>
          </w:p>
        </w:tc>
        <w:tc>
          <w:tcPr>
            <w:tcW w:w="1560" w:type="dxa"/>
            <w:vAlign w:val="center"/>
          </w:tcPr>
          <w:p w14:paraId="1FD089B7"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$13,866 </w:t>
            </w:r>
          </w:p>
        </w:tc>
        <w:tc>
          <w:tcPr>
            <w:tcW w:w="1134" w:type="dxa"/>
            <w:vAlign w:val="center"/>
          </w:tcPr>
          <w:p w14:paraId="1E3FF2F8"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1658E47F"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0.2</w:t>
            </w:r>
          </w:p>
        </w:tc>
        <w:tc>
          <w:tcPr>
            <w:tcW w:w="1843" w:type="dxa"/>
            <w:vAlign w:val="center"/>
          </w:tcPr>
          <w:p w14:paraId="6B428BCA"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0.88%</w:t>
            </w:r>
          </w:p>
        </w:tc>
      </w:tr>
      <w:tr w:rsidR="004964E2" w:rsidRPr="00200A49" w14:paraId="04249BD6" w14:textId="77777777" w:rsidTr="0033708C">
        <w:tc>
          <w:tcPr>
            <w:tcW w:w="2827" w:type="dxa"/>
            <w:vAlign w:val="bottom"/>
          </w:tcPr>
          <w:p w14:paraId="703A1FCB" w14:textId="77777777" w:rsidR="004964E2" w:rsidRPr="00200A49" w:rsidRDefault="004964E2" w:rsidP="00616558">
            <w:pPr>
              <w:spacing w:before="40" w:after="60"/>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Water supply work</w:t>
            </w:r>
            <w:r w:rsidR="00777A94" w:rsidRPr="00200A49">
              <w:rPr>
                <w:rFonts w:ascii="Calibri" w:eastAsia="Calibri" w:hAnsi="Calibri" w:cs="Calibri"/>
                <w:color w:val="000000" w:themeColor="text1"/>
                <w:sz w:val="21"/>
                <w:szCs w:val="21"/>
              </w:rPr>
              <w:t>—</w:t>
            </w:r>
            <w:r w:rsidRPr="00200A49">
              <w:rPr>
                <w:rFonts w:ascii="Calibri" w:eastAsia="Calibri" w:hAnsi="Calibri" w:cs="Calibri"/>
                <w:color w:val="000000" w:themeColor="text1"/>
                <w:sz w:val="21"/>
                <w:szCs w:val="21"/>
              </w:rPr>
              <w:t>interchange device</w:t>
            </w:r>
          </w:p>
        </w:tc>
        <w:tc>
          <w:tcPr>
            <w:tcW w:w="1560" w:type="dxa"/>
            <w:vAlign w:val="center"/>
          </w:tcPr>
          <w:p w14:paraId="00E29746"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$2,249,680 </w:t>
            </w:r>
          </w:p>
        </w:tc>
        <w:tc>
          <w:tcPr>
            <w:tcW w:w="1134" w:type="dxa"/>
            <w:vAlign w:val="center"/>
          </w:tcPr>
          <w:p w14:paraId="0FD21AE5" w14:textId="77777777" w:rsidR="004964E2" w:rsidRPr="00200A49" w:rsidRDefault="004964E2" w:rsidP="00616558">
            <w:pPr>
              <w:spacing w:before="40" w:after="60"/>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 xml:space="preserve">$6,078 </w:t>
            </w:r>
          </w:p>
        </w:tc>
        <w:tc>
          <w:tcPr>
            <w:tcW w:w="1559" w:type="dxa"/>
            <w:vAlign w:val="center"/>
          </w:tcPr>
          <w:p w14:paraId="0A5E7B18" w14:textId="77777777" w:rsidR="004964E2" w:rsidRPr="00200A49" w:rsidRDefault="004964E2" w:rsidP="007005D2">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37</w:t>
            </w:r>
          </w:p>
        </w:tc>
        <w:tc>
          <w:tcPr>
            <w:tcW w:w="1843" w:type="dxa"/>
            <w:vAlign w:val="center"/>
          </w:tcPr>
          <w:p w14:paraId="65A4F3AA" w14:textId="77777777" w:rsidR="004964E2" w:rsidRPr="00200A49" w:rsidRDefault="004964E2" w:rsidP="007717DE">
            <w:pPr>
              <w:spacing w:before="40" w:after="60"/>
              <w:ind w:right="454"/>
              <w:jc w:val="right"/>
              <w:rPr>
                <w:rFonts w:ascii="Calibri" w:eastAsia="Calibri" w:hAnsi="Calibri" w:cs="Calibri"/>
                <w:color w:val="000000" w:themeColor="text1"/>
                <w:sz w:val="21"/>
                <w:szCs w:val="21"/>
              </w:rPr>
            </w:pPr>
            <w:r w:rsidRPr="00200A49">
              <w:rPr>
                <w:rFonts w:ascii="Calibri" w:eastAsia="Calibri" w:hAnsi="Calibri" w:cs="Calibri"/>
                <w:color w:val="000000" w:themeColor="text1"/>
                <w:sz w:val="21"/>
                <w:szCs w:val="21"/>
              </w:rPr>
              <w:t>0.45%</w:t>
            </w:r>
          </w:p>
        </w:tc>
      </w:tr>
    </w:tbl>
    <w:p w14:paraId="0B7B1F16" w14:textId="77777777" w:rsidR="00740C4B" w:rsidRPr="00200A49" w:rsidRDefault="00740C4B" w:rsidP="00912FF7">
      <w:pPr>
        <w:spacing w:after="120"/>
        <w:ind w:left="3"/>
        <w:rPr>
          <w:rFonts w:ascii="Calibri" w:hAnsi="Calibri" w:cs="Calibri"/>
          <w:sz w:val="12"/>
          <w:szCs w:val="12"/>
        </w:rPr>
      </w:pPr>
    </w:p>
    <w:p w14:paraId="0D644744" w14:textId="77777777" w:rsidR="00BC5121" w:rsidRPr="00200A49" w:rsidRDefault="00BC5121"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These avoided defects are a subset of the </w:t>
      </w:r>
      <w:r w:rsidR="00261D41" w:rsidRPr="00200A49">
        <w:rPr>
          <w:rFonts w:ascii="Calibri" w:eastAsia="Calibri" w:hAnsi="Calibri" w:cs="Calibri"/>
          <w:sz w:val="22"/>
          <w:szCs w:val="22"/>
        </w:rPr>
        <w:t xml:space="preserve">avoided </w:t>
      </w:r>
      <w:r w:rsidRPr="00200A49">
        <w:rPr>
          <w:rFonts w:ascii="Calibri" w:eastAsia="Calibri" w:hAnsi="Calibri" w:cs="Calibri"/>
          <w:sz w:val="22"/>
          <w:szCs w:val="22"/>
        </w:rPr>
        <w:t xml:space="preserve">defects needed in </w:t>
      </w:r>
      <w:r w:rsidR="0082021D" w:rsidRPr="00200A49">
        <w:rPr>
          <w:rFonts w:ascii="Calibri" w:eastAsia="Calibri" w:hAnsi="Calibri" w:cs="Calibri"/>
          <w:sz w:val="22"/>
          <w:szCs w:val="22"/>
        </w:rPr>
        <w:t>Table 21</w:t>
      </w:r>
      <w:r w:rsidRPr="00200A49">
        <w:rPr>
          <w:rFonts w:ascii="Calibri" w:eastAsia="Calibri" w:hAnsi="Calibri" w:cs="Calibri"/>
          <w:sz w:val="22"/>
          <w:szCs w:val="22"/>
        </w:rPr>
        <w:t xml:space="preserve"> above. They show that only small reductions in defects are needed in order for the individual work standards to achieve a net benefit. For most of these standards, the reduction in defects is in line with the overall reduction needed for the option as a whole to break even</w:t>
      </w:r>
      <w:r w:rsidR="00F3645B" w:rsidRPr="00200A49">
        <w:rPr>
          <w:rFonts w:ascii="Calibri" w:eastAsia="Calibri" w:hAnsi="Calibri" w:cs="Calibri"/>
          <w:sz w:val="22"/>
          <w:szCs w:val="22"/>
        </w:rPr>
        <w:t>, and for which the VBA is confident that the prescribing of work standards would result in sufficient avoided defects to justify the costs</w:t>
      </w:r>
      <w:r w:rsidRPr="00200A49">
        <w:rPr>
          <w:rFonts w:ascii="Calibri" w:eastAsia="Calibri" w:hAnsi="Calibri" w:cs="Calibri"/>
          <w:sz w:val="22"/>
          <w:szCs w:val="22"/>
        </w:rPr>
        <w:t xml:space="preserve">. However, the work standards specific to fire protection work and </w:t>
      </w:r>
      <w:r w:rsidR="008D740D" w:rsidRPr="00200A49">
        <w:rPr>
          <w:rFonts w:ascii="Calibri" w:eastAsia="Calibri" w:hAnsi="Calibri" w:cs="Calibri"/>
          <w:sz w:val="22"/>
          <w:szCs w:val="22"/>
        </w:rPr>
        <w:t>mechanical</w:t>
      </w:r>
      <w:r w:rsidRPr="00200A49">
        <w:rPr>
          <w:rFonts w:ascii="Calibri" w:eastAsia="Calibri" w:hAnsi="Calibri" w:cs="Calibri"/>
          <w:sz w:val="22"/>
          <w:szCs w:val="22"/>
        </w:rPr>
        <w:t xml:space="preserve"> </w:t>
      </w:r>
      <w:r w:rsidR="008D740D" w:rsidRPr="00200A49">
        <w:rPr>
          <w:rFonts w:ascii="Calibri" w:eastAsia="Calibri" w:hAnsi="Calibri" w:cs="Calibri"/>
          <w:sz w:val="22"/>
          <w:szCs w:val="22"/>
        </w:rPr>
        <w:t xml:space="preserve">services </w:t>
      </w:r>
      <w:r w:rsidRPr="00200A49">
        <w:rPr>
          <w:rFonts w:ascii="Calibri" w:eastAsia="Calibri" w:hAnsi="Calibri" w:cs="Calibri"/>
          <w:sz w:val="22"/>
          <w:szCs w:val="22"/>
        </w:rPr>
        <w:t>require a higher level of defect reduction (albeit still very small compared to the amount of plumbing work in these areas).</w:t>
      </w:r>
    </w:p>
    <w:p w14:paraId="5B0EBEFD" w14:textId="77777777" w:rsidR="00BC5121" w:rsidRPr="00200A49" w:rsidRDefault="00BC5121"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For fire protection work, there are less than 20 failed audits per year (on average since 2010). </w:t>
      </w:r>
      <w:r w:rsidR="003A0DD6" w:rsidRPr="00200A49">
        <w:rPr>
          <w:rFonts w:ascii="Calibri" w:eastAsia="Calibri" w:hAnsi="Calibri" w:cs="Calibri"/>
          <w:sz w:val="22"/>
          <w:szCs w:val="22"/>
        </w:rPr>
        <w:t>While only 6 per cent of fire protection work was audited over this period, this analysis suggests that in order to break even</w:t>
      </w:r>
      <w:r w:rsidR="004A190F" w:rsidRPr="00200A49">
        <w:rPr>
          <w:rFonts w:ascii="Calibri" w:eastAsia="Calibri" w:hAnsi="Calibri" w:cs="Calibri"/>
          <w:sz w:val="22"/>
          <w:szCs w:val="22"/>
        </w:rPr>
        <w:t xml:space="preserve"> using this measure of avoided costs</w:t>
      </w:r>
      <w:r w:rsidR="003A0DD6" w:rsidRPr="00200A49">
        <w:rPr>
          <w:rFonts w:ascii="Calibri" w:eastAsia="Calibri" w:hAnsi="Calibri" w:cs="Calibri"/>
          <w:sz w:val="22"/>
          <w:szCs w:val="22"/>
        </w:rPr>
        <w:t xml:space="preserve">, the rate of defective </w:t>
      </w:r>
      <w:r w:rsidR="00302B85" w:rsidRPr="00200A49">
        <w:rPr>
          <w:rFonts w:ascii="Calibri" w:eastAsia="Calibri" w:hAnsi="Calibri" w:cs="Calibri"/>
          <w:sz w:val="22"/>
          <w:szCs w:val="22"/>
        </w:rPr>
        <w:t>plumbing</w:t>
      </w:r>
      <w:r w:rsidR="003A0DD6" w:rsidRPr="00200A49">
        <w:rPr>
          <w:rFonts w:ascii="Calibri" w:eastAsia="Calibri" w:hAnsi="Calibri" w:cs="Calibri"/>
          <w:sz w:val="22"/>
          <w:szCs w:val="22"/>
        </w:rPr>
        <w:t xml:space="preserve"> work in the absence of the specific work standard on fire protection would need to be considerably higher than what it has been under the current Regulations (</w:t>
      </w:r>
      <w:r w:rsidR="00BE05FD" w:rsidRPr="00200A49">
        <w:rPr>
          <w:rFonts w:ascii="Calibri" w:eastAsia="Calibri" w:hAnsi="Calibri" w:cs="Calibri"/>
          <w:sz w:val="22"/>
          <w:szCs w:val="22"/>
        </w:rPr>
        <w:t>up to</w:t>
      </w:r>
      <w:r w:rsidR="003A0DD6" w:rsidRPr="00200A49">
        <w:rPr>
          <w:rFonts w:ascii="Calibri" w:eastAsia="Calibri" w:hAnsi="Calibri" w:cs="Calibri"/>
          <w:sz w:val="22"/>
          <w:szCs w:val="22"/>
        </w:rPr>
        <w:t xml:space="preserve"> </w:t>
      </w:r>
      <w:r w:rsidR="00302B85" w:rsidRPr="00200A49">
        <w:rPr>
          <w:rFonts w:ascii="Calibri" w:eastAsia="Calibri" w:hAnsi="Calibri" w:cs="Calibri"/>
          <w:sz w:val="22"/>
          <w:szCs w:val="22"/>
        </w:rPr>
        <w:t>triple) and the work standard would need to be very effective in minimising these defects.</w:t>
      </w:r>
      <w:r w:rsidR="003F2B19" w:rsidRPr="00200A49">
        <w:rPr>
          <w:rFonts w:ascii="Calibri" w:eastAsia="Calibri" w:hAnsi="Calibri" w:cs="Calibri"/>
          <w:sz w:val="22"/>
          <w:szCs w:val="22"/>
        </w:rPr>
        <w:t xml:space="preserve"> </w:t>
      </w:r>
    </w:p>
    <w:p w14:paraId="5FC1CE18" w14:textId="111E4D8D" w:rsidR="004A190F" w:rsidRPr="00200A49" w:rsidRDefault="003F2B19"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Similarly, for </w:t>
      </w:r>
      <w:r w:rsidR="00873A5F" w:rsidRPr="00200A49">
        <w:rPr>
          <w:rFonts w:ascii="Calibri" w:eastAsia="Calibri" w:hAnsi="Calibri" w:cs="Calibri"/>
          <w:sz w:val="22"/>
          <w:szCs w:val="22"/>
        </w:rPr>
        <w:t>mechanical services</w:t>
      </w:r>
      <w:r w:rsidRPr="00200A49">
        <w:rPr>
          <w:rFonts w:ascii="Calibri" w:eastAsia="Calibri" w:hAnsi="Calibri" w:cs="Calibri"/>
          <w:sz w:val="22"/>
          <w:szCs w:val="22"/>
        </w:rPr>
        <w:t xml:space="preserve"> work, there were less than 200 failed audit</w:t>
      </w:r>
      <w:r w:rsidR="008E0D3B">
        <w:rPr>
          <w:rFonts w:ascii="Calibri" w:eastAsia="Calibri" w:hAnsi="Calibri" w:cs="Calibri"/>
          <w:sz w:val="22"/>
          <w:szCs w:val="22"/>
        </w:rPr>
        <w:t>s</w:t>
      </w:r>
      <w:r w:rsidRPr="00200A49">
        <w:rPr>
          <w:rFonts w:ascii="Calibri" w:eastAsia="Calibri" w:hAnsi="Calibri" w:cs="Calibri"/>
          <w:sz w:val="22"/>
          <w:szCs w:val="22"/>
        </w:rPr>
        <w:t xml:space="preserve"> per year (on average since 2010), again suggesting that in order to break even</w:t>
      </w:r>
      <w:r w:rsidR="004A190F" w:rsidRPr="00200A49">
        <w:rPr>
          <w:rFonts w:ascii="Calibri" w:eastAsia="Calibri" w:hAnsi="Calibri" w:cs="Calibri"/>
          <w:sz w:val="22"/>
          <w:szCs w:val="22"/>
        </w:rPr>
        <w:t xml:space="preserve"> using this measure of avoided costs</w:t>
      </w:r>
      <w:r w:rsidRPr="00200A49">
        <w:rPr>
          <w:rFonts w:ascii="Calibri" w:eastAsia="Calibri" w:hAnsi="Calibri" w:cs="Calibri"/>
          <w:sz w:val="22"/>
          <w:szCs w:val="22"/>
        </w:rPr>
        <w:t xml:space="preserve">, the rate of defective plumbing work in the absence of the specific work standard on </w:t>
      </w:r>
      <w:r w:rsidR="00873A5F" w:rsidRPr="00200A49">
        <w:rPr>
          <w:rFonts w:ascii="Calibri" w:eastAsia="Calibri" w:hAnsi="Calibri" w:cs="Calibri"/>
          <w:sz w:val="22"/>
          <w:szCs w:val="22"/>
        </w:rPr>
        <w:t>mechanical services</w:t>
      </w:r>
      <w:r w:rsidRPr="00200A49">
        <w:rPr>
          <w:rFonts w:ascii="Calibri" w:eastAsia="Calibri" w:hAnsi="Calibri" w:cs="Calibri"/>
          <w:sz w:val="22"/>
          <w:szCs w:val="22"/>
        </w:rPr>
        <w:t xml:space="preserve"> would need to be considerably higher than what it has been under the current Regulations (at least triple) and the work standard would need to be very effective in minimising these defects. </w:t>
      </w:r>
    </w:p>
    <w:p w14:paraId="290C54EC" w14:textId="77777777" w:rsidR="00740C4B" w:rsidRPr="00200A49" w:rsidRDefault="004A190F"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VBA considers that in the absence of </w:t>
      </w:r>
      <w:r w:rsidR="00F3645B" w:rsidRPr="00200A49">
        <w:rPr>
          <w:rFonts w:ascii="Calibri" w:eastAsia="Calibri" w:hAnsi="Calibri" w:cs="Calibri"/>
          <w:sz w:val="22"/>
          <w:szCs w:val="22"/>
        </w:rPr>
        <w:t>prescribing</w:t>
      </w:r>
      <w:r w:rsidRPr="00200A49">
        <w:rPr>
          <w:rFonts w:ascii="Calibri" w:eastAsia="Calibri" w:hAnsi="Calibri" w:cs="Calibri"/>
          <w:sz w:val="22"/>
          <w:szCs w:val="22"/>
        </w:rPr>
        <w:t xml:space="preserve"> work standards for these types of plumbing work, the incidence of poor quality work that leads to defects and property damage would be </w:t>
      </w:r>
      <w:r w:rsidR="00F3645B" w:rsidRPr="00200A49">
        <w:rPr>
          <w:rFonts w:ascii="Calibri" w:eastAsia="Calibri" w:hAnsi="Calibri" w:cs="Calibri"/>
          <w:sz w:val="22"/>
          <w:szCs w:val="22"/>
        </w:rPr>
        <w:t>significantly</w:t>
      </w:r>
      <w:r w:rsidRPr="00200A49">
        <w:rPr>
          <w:rFonts w:ascii="Calibri" w:eastAsia="Calibri" w:hAnsi="Calibri" w:cs="Calibri"/>
          <w:sz w:val="22"/>
          <w:szCs w:val="22"/>
        </w:rPr>
        <w:t xml:space="preserve"> higher</w:t>
      </w:r>
      <w:r w:rsidR="00841723" w:rsidRPr="00200A49">
        <w:rPr>
          <w:rFonts w:ascii="Calibri" w:eastAsia="Calibri" w:hAnsi="Calibri" w:cs="Calibri"/>
          <w:sz w:val="22"/>
          <w:szCs w:val="22"/>
        </w:rPr>
        <w:t xml:space="preserve">, </w:t>
      </w:r>
      <w:r w:rsidRPr="00200A49">
        <w:rPr>
          <w:rFonts w:ascii="Calibri" w:eastAsia="Calibri" w:hAnsi="Calibri" w:cs="Calibri"/>
          <w:sz w:val="22"/>
          <w:szCs w:val="22"/>
        </w:rPr>
        <w:t xml:space="preserve">at least double </w:t>
      </w:r>
      <w:r w:rsidR="00F3645B" w:rsidRPr="00200A49">
        <w:rPr>
          <w:rFonts w:ascii="Calibri" w:eastAsia="Calibri" w:hAnsi="Calibri" w:cs="Calibri"/>
          <w:sz w:val="22"/>
          <w:szCs w:val="22"/>
        </w:rPr>
        <w:t>the rate under the current arrangements, but it is difficult to put a precise number on</w:t>
      </w:r>
      <w:r w:rsidR="00841723" w:rsidRPr="00200A49">
        <w:rPr>
          <w:rFonts w:ascii="Calibri" w:eastAsia="Calibri" w:hAnsi="Calibri" w:cs="Calibri"/>
          <w:sz w:val="22"/>
          <w:szCs w:val="22"/>
        </w:rPr>
        <w:t xml:space="preserve"> this</w:t>
      </w:r>
      <w:r w:rsidR="00F3645B" w:rsidRPr="00200A49">
        <w:rPr>
          <w:rFonts w:ascii="Calibri" w:eastAsia="Calibri" w:hAnsi="Calibri" w:cs="Calibri"/>
          <w:sz w:val="22"/>
          <w:szCs w:val="22"/>
        </w:rPr>
        <w:t>.</w:t>
      </w:r>
    </w:p>
    <w:p w14:paraId="5922B248" w14:textId="77777777" w:rsidR="00A37C79" w:rsidRPr="00200A49" w:rsidRDefault="005C032E" w:rsidP="00616558">
      <w:pPr>
        <w:spacing w:after="120"/>
        <w:ind w:left="3"/>
        <w:rPr>
          <w:rFonts w:ascii="Calibri" w:eastAsia="Calibri" w:hAnsi="Calibri" w:cs="Calibri"/>
          <w:sz w:val="22"/>
          <w:szCs w:val="22"/>
        </w:rPr>
      </w:pPr>
      <w:r w:rsidRPr="00200A49">
        <w:rPr>
          <w:rFonts w:ascii="Calibri" w:eastAsia="Calibri" w:hAnsi="Calibri" w:cs="Calibri"/>
          <w:sz w:val="22"/>
          <w:szCs w:val="22"/>
        </w:rPr>
        <w:t>This suggests that relying on avoided costs of rectifying defect</w:t>
      </w:r>
      <w:r w:rsidR="00F3645B" w:rsidRPr="00200A49">
        <w:rPr>
          <w:rFonts w:ascii="Calibri" w:eastAsia="Calibri" w:hAnsi="Calibri" w:cs="Calibri"/>
          <w:sz w:val="22"/>
          <w:szCs w:val="22"/>
        </w:rPr>
        <w:t>ive work</w:t>
      </w:r>
      <w:r w:rsidRPr="00200A49">
        <w:rPr>
          <w:rFonts w:ascii="Calibri" w:eastAsia="Calibri" w:hAnsi="Calibri" w:cs="Calibri"/>
          <w:sz w:val="22"/>
          <w:szCs w:val="22"/>
        </w:rPr>
        <w:t xml:space="preserve"> does not </w:t>
      </w:r>
      <w:r w:rsidR="00F3645B" w:rsidRPr="00200A49">
        <w:rPr>
          <w:rFonts w:ascii="Calibri" w:eastAsia="Calibri" w:hAnsi="Calibri" w:cs="Calibri"/>
          <w:sz w:val="22"/>
          <w:szCs w:val="22"/>
        </w:rPr>
        <w:t>alone provide enough confidence to</w:t>
      </w:r>
      <w:r w:rsidRPr="00200A49">
        <w:rPr>
          <w:rFonts w:ascii="Calibri" w:eastAsia="Calibri" w:hAnsi="Calibri" w:cs="Calibri"/>
          <w:sz w:val="22"/>
          <w:szCs w:val="22"/>
        </w:rPr>
        <w:t xml:space="preserve"> justify these additional work standards</w:t>
      </w:r>
      <w:r w:rsidR="00F3645B" w:rsidRPr="00200A49">
        <w:rPr>
          <w:rFonts w:ascii="Calibri" w:eastAsia="Calibri" w:hAnsi="Calibri" w:cs="Calibri"/>
          <w:sz w:val="22"/>
          <w:szCs w:val="22"/>
        </w:rPr>
        <w:t xml:space="preserve"> for fire protection and mechanical services</w:t>
      </w:r>
      <w:r w:rsidRPr="00200A49">
        <w:rPr>
          <w:rFonts w:ascii="Calibri" w:eastAsia="Calibri" w:hAnsi="Calibri" w:cs="Calibri"/>
          <w:sz w:val="22"/>
          <w:szCs w:val="22"/>
        </w:rPr>
        <w:t>. However</w:t>
      </w:r>
      <w:r w:rsidR="00253FD3" w:rsidRPr="00200A49">
        <w:rPr>
          <w:rFonts w:ascii="Calibri" w:eastAsia="Calibri" w:hAnsi="Calibri" w:cs="Calibri"/>
          <w:sz w:val="22"/>
          <w:szCs w:val="22"/>
        </w:rPr>
        <w:t>, these break-even points are considered very conservative as they only take into account the costs of property damage and costs of repair; an</w:t>
      </w:r>
      <w:r w:rsidR="00F3645B" w:rsidRPr="00200A49">
        <w:rPr>
          <w:rFonts w:ascii="Calibri" w:eastAsia="Calibri" w:hAnsi="Calibri" w:cs="Calibri"/>
          <w:sz w:val="22"/>
          <w:szCs w:val="22"/>
        </w:rPr>
        <w:t>other</w:t>
      </w:r>
      <w:r w:rsidR="00253FD3" w:rsidRPr="00200A49">
        <w:rPr>
          <w:rFonts w:ascii="Calibri" w:eastAsia="Calibri" w:hAnsi="Calibri" w:cs="Calibri"/>
          <w:sz w:val="22"/>
          <w:szCs w:val="22"/>
        </w:rPr>
        <w:t xml:space="preserve"> measure of a break-even point would be where the work standards result </w:t>
      </w:r>
      <w:r w:rsidR="00132D22" w:rsidRPr="00200A49">
        <w:rPr>
          <w:rFonts w:ascii="Calibri" w:eastAsia="Calibri" w:hAnsi="Calibri" w:cs="Calibri"/>
          <w:sz w:val="22"/>
          <w:szCs w:val="22"/>
        </w:rPr>
        <w:t xml:space="preserve">in </w:t>
      </w:r>
      <w:r w:rsidR="00253FD3" w:rsidRPr="00200A49">
        <w:rPr>
          <w:rFonts w:ascii="Calibri" w:eastAsia="Calibri" w:hAnsi="Calibri" w:cs="Calibri"/>
          <w:sz w:val="22"/>
          <w:szCs w:val="22"/>
        </w:rPr>
        <w:t xml:space="preserve">prevention of deaths. It is often difficult to link deaths to a particular cause, however it is noted that some work categories (gasfitting, </w:t>
      </w:r>
      <w:r w:rsidR="00F3645B" w:rsidRPr="00200A49">
        <w:rPr>
          <w:rFonts w:ascii="Calibri" w:eastAsia="Calibri" w:hAnsi="Calibri" w:cs="Calibri"/>
          <w:sz w:val="22"/>
          <w:szCs w:val="22"/>
        </w:rPr>
        <w:t>mechanical services</w:t>
      </w:r>
      <w:r w:rsidR="00253FD3" w:rsidRPr="00200A49">
        <w:rPr>
          <w:rFonts w:ascii="Calibri" w:eastAsia="Calibri" w:hAnsi="Calibri" w:cs="Calibri"/>
          <w:sz w:val="22"/>
          <w:szCs w:val="22"/>
        </w:rPr>
        <w:t xml:space="preserve"> and fire protection) have the potential to result in deaths</w:t>
      </w:r>
      <w:r w:rsidR="00604884" w:rsidRPr="00200A49">
        <w:rPr>
          <w:rFonts w:ascii="Calibri" w:eastAsia="Calibri" w:hAnsi="Calibri" w:cs="Calibri"/>
          <w:sz w:val="22"/>
          <w:szCs w:val="22"/>
        </w:rPr>
        <w:t xml:space="preserve"> (to the plumber or users of the premises)</w:t>
      </w:r>
      <w:r w:rsidR="00253FD3" w:rsidRPr="00200A49">
        <w:rPr>
          <w:rFonts w:ascii="Calibri" w:eastAsia="Calibri" w:hAnsi="Calibri" w:cs="Calibri"/>
          <w:sz w:val="22"/>
          <w:szCs w:val="22"/>
        </w:rPr>
        <w:t xml:space="preserve"> if not performed properly.</w:t>
      </w:r>
      <w:r w:rsidR="00A37C79" w:rsidRPr="00200A49">
        <w:rPr>
          <w:rFonts w:ascii="Calibri" w:eastAsia="Calibri" w:hAnsi="Calibri" w:cs="Calibri"/>
          <w:sz w:val="22"/>
          <w:szCs w:val="22"/>
        </w:rPr>
        <w:t xml:space="preserve"> The costs associated with the work standards for fire protection and </w:t>
      </w:r>
      <w:r w:rsidR="00F3645B" w:rsidRPr="00200A49">
        <w:rPr>
          <w:rFonts w:ascii="Calibri" w:eastAsia="Calibri" w:hAnsi="Calibri" w:cs="Calibri"/>
          <w:sz w:val="22"/>
          <w:szCs w:val="22"/>
        </w:rPr>
        <w:t>mechanical services</w:t>
      </w:r>
      <w:r w:rsidR="00A37C79" w:rsidRPr="00200A49">
        <w:rPr>
          <w:rFonts w:ascii="Calibri" w:eastAsia="Calibri" w:hAnsi="Calibri" w:cs="Calibri"/>
          <w:sz w:val="22"/>
          <w:szCs w:val="22"/>
        </w:rPr>
        <w:t xml:space="preserve"> work would break even if the standards are directly responsible for preventing: </w:t>
      </w:r>
    </w:p>
    <w:p w14:paraId="231E581D" w14:textId="77777777" w:rsidR="00253FD3" w:rsidRPr="00200A49" w:rsidRDefault="0042032E" w:rsidP="007005D2">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f</w:t>
      </w:r>
      <w:r w:rsidR="00A37C79" w:rsidRPr="00200A49">
        <w:rPr>
          <w:rFonts w:ascii="Calibri" w:eastAsia="Calibri" w:hAnsi="Calibri" w:cs="Calibri"/>
          <w:sz w:val="22"/>
          <w:szCs w:val="22"/>
        </w:rPr>
        <w:t>or fire protection: 2 deaths over 10 years</w:t>
      </w:r>
      <w:r w:rsidR="00A37C79" w:rsidRPr="00200A49">
        <w:rPr>
          <w:rStyle w:val="FootnoteReference"/>
          <w:rFonts w:ascii="Calibri" w:eastAsia="Calibri" w:hAnsi="Calibri" w:cs="Calibri"/>
          <w:sz w:val="22"/>
          <w:szCs w:val="22"/>
        </w:rPr>
        <w:footnoteReference w:id="21"/>
      </w:r>
    </w:p>
    <w:p w14:paraId="5E270FD9" w14:textId="77777777" w:rsidR="00A37C79" w:rsidRPr="00200A49" w:rsidRDefault="0042032E" w:rsidP="007717DE">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f</w:t>
      </w:r>
      <w:r w:rsidR="00A37C79" w:rsidRPr="00200A49">
        <w:rPr>
          <w:rFonts w:ascii="Calibri" w:eastAsia="Calibri" w:hAnsi="Calibri" w:cs="Calibri"/>
          <w:sz w:val="22"/>
          <w:szCs w:val="22"/>
        </w:rPr>
        <w:t xml:space="preserve">or </w:t>
      </w:r>
      <w:r w:rsidR="00F3645B" w:rsidRPr="00200A49">
        <w:rPr>
          <w:rFonts w:ascii="Calibri" w:eastAsia="Calibri" w:hAnsi="Calibri" w:cs="Calibri"/>
          <w:sz w:val="22"/>
          <w:szCs w:val="22"/>
        </w:rPr>
        <w:t>mechanical services</w:t>
      </w:r>
      <w:r w:rsidR="00A37C79" w:rsidRPr="00200A49">
        <w:rPr>
          <w:rFonts w:ascii="Calibri" w:eastAsia="Calibri" w:hAnsi="Calibri" w:cs="Calibri"/>
          <w:sz w:val="22"/>
          <w:szCs w:val="22"/>
        </w:rPr>
        <w:t xml:space="preserve"> work: </w:t>
      </w:r>
      <w:r w:rsidR="00730F94" w:rsidRPr="00200A49">
        <w:rPr>
          <w:rFonts w:ascii="Calibri" w:eastAsia="Calibri" w:hAnsi="Calibri" w:cs="Calibri"/>
          <w:sz w:val="22"/>
          <w:szCs w:val="22"/>
        </w:rPr>
        <w:t>3</w:t>
      </w:r>
      <w:r w:rsidR="00A37C79" w:rsidRPr="00200A49">
        <w:rPr>
          <w:rFonts w:ascii="Calibri" w:eastAsia="Calibri" w:hAnsi="Calibri" w:cs="Calibri"/>
          <w:sz w:val="22"/>
          <w:szCs w:val="22"/>
        </w:rPr>
        <w:t xml:space="preserve"> deaths over 10 years</w:t>
      </w:r>
      <w:r w:rsidR="00974901" w:rsidRPr="00200A49">
        <w:rPr>
          <w:rFonts w:ascii="Calibri" w:eastAsia="Calibri" w:hAnsi="Calibri" w:cs="Calibri"/>
          <w:sz w:val="22"/>
          <w:szCs w:val="22"/>
        </w:rPr>
        <w:t>.</w:t>
      </w:r>
    </w:p>
    <w:p w14:paraId="1B97E455" w14:textId="77777777" w:rsidR="00F3645B" w:rsidRPr="00200A49" w:rsidRDefault="00F3645B">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There is no dataset that attributes deaths directly to non-compliance with work standards, however the VBA is aware of some examples of deaths that are most likely a result of poor workmanship or failure to meet the relevant standard. The department notes that the costs of these standards as estimated in this RIS assumes </w:t>
      </w:r>
      <w:r w:rsidR="0080447E" w:rsidRPr="00200A49">
        <w:rPr>
          <w:rFonts w:ascii="Calibri" w:eastAsia="Calibri" w:hAnsi="Calibri" w:cs="Calibri"/>
          <w:sz w:val="22"/>
          <w:szCs w:val="22"/>
        </w:rPr>
        <w:t>that over time plumbers will depart from the current requirements. This will necessarily increase the risk of deaths. The department believes these risks are inherently high in these areas, and preventable, and therefore considers retaining these work standards as a sound risk-based position.</w:t>
      </w:r>
    </w:p>
    <w:p w14:paraId="2D1F44F5" w14:textId="77777777" w:rsidR="009454AB" w:rsidRPr="00200A49" w:rsidRDefault="009454AB">
      <w:pPr>
        <w:spacing w:after="120"/>
        <w:ind w:left="3"/>
        <w:rPr>
          <w:rFonts w:ascii="Calibri" w:eastAsia="Calibri" w:hAnsi="Calibri" w:cs="Calibri"/>
          <w:sz w:val="22"/>
          <w:szCs w:val="22"/>
        </w:rPr>
      </w:pPr>
      <w:r w:rsidRPr="00200A49">
        <w:rPr>
          <w:rFonts w:ascii="Calibri" w:eastAsia="Calibri" w:hAnsi="Calibri" w:cs="Calibri"/>
          <w:sz w:val="22"/>
          <w:szCs w:val="22"/>
        </w:rPr>
        <w:t>Based on the above analysis, the departme</w:t>
      </w:r>
      <w:r w:rsidR="007C1669" w:rsidRPr="00200A49">
        <w:rPr>
          <w:rFonts w:ascii="Calibri" w:eastAsia="Calibri" w:hAnsi="Calibri" w:cs="Calibri"/>
          <w:sz w:val="22"/>
          <w:szCs w:val="22"/>
        </w:rPr>
        <w:t>nt considers the preferred high-</w:t>
      </w:r>
      <w:r w:rsidRPr="00200A49">
        <w:rPr>
          <w:rFonts w:ascii="Calibri" w:eastAsia="Calibri" w:hAnsi="Calibri" w:cs="Calibri"/>
          <w:sz w:val="22"/>
          <w:szCs w:val="22"/>
        </w:rPr>
        <w:t>level approach to regulating plumbing work in Victori</w:t>
      </w:r>
      <w:r w:rsidR="0070322A" w:rsidRPr="00200A49">
        <w:rPr>
          <w:rFonts w:ascii="Calibri" w:eastAsia="Calibri" w:hAnsi="Calibri" w:cs="Calibri"/>
          <w:sz w:val="22"/>
          <w:szCs w:val="22"/>
        </w:rPr>
        <w:t>a</w:t>
      </w:r>
      <w:r w:rsidRPr="00200A49">
        <w:rPr>
          <w:rFonts w:ascii="Calibri" w:eastAsia="Calibri" w:hAnsi="Calibri" w:cs="Calibri"/>
          <w:sz w:val="22"/>
          <w:szCs w:val="22"/>
        </w:rPr>
        <w:t xml:space="preserve"> is to retain the current elements of:</w:t>
      </w:r>
    </w:p>
    <w:p w14:paraId="23A527B3" w14:textId="77777777" w:rsidR="009454AB" w:rsidRPr="00200A49" w:rsidRDefault="009454AB">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the broad approach to defining classes of plumbing work</w:t>
      </w:r>
      <w:r w:rsidR="00873A5F" w:rsidRPr="00200A49">
        <w:rPr>
          <w:rFonts w:ascii="Calibri" w:eastAsia="Calibri" w:hAnsi="Calibri" w:cs="Calibri"/>
          <w:sz w:val="22"/>
          <w:szCs w:val="22"/>
        </w:rPr>
        <w:t xml:space="preserve"> (some changes are discussed below)</w:t>
      </w:r>
    </w:p>
    <w:p w14:paraId="11F0B674" w14:textId="77777777" w:rsidR="009454AB" w:rsidRPr="00200A49" w:rsidRDefault="00BB0EBB">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a</w:t>
      </w:r>
      <w:r w:rsidR="009454AB" w:rsidRPr="00200A49">
        <w:rPr>
          <w:rFonts w:ascii="Calibri" w:eastAsia="Calibri" w:hAnsi="Calibri" w:cs="Calibri"/>
          <w:sz w:val="22"/>
          <w:szCs w:val="22"/>
        </w:rPr>
        <w:t>dopting the PCA</w:t>
      </w:r>
    </w:p>
    <w:p w14:paraId="5A942B00" w14:textId="77777777" w:rsidR="00873A5F" w:rsidRPr="00200A49" w:rsidRDefault="00873A5F">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setting competency requirements (qualifications and experience, plus a VBA exam) for becoming a registered or licensed plumber</w:t>
      </w:r>
    </w:p>
    <w:p w14:paraId="014274F2" w14:textId="77777777" w:rsidR="009454AB" w:rsidRPr="00200A49" w:rsidRDefault="00BB0EBB">
      <w:pPr>
        <w:pStyle w:val="ListParagraph"/>
        <w:numPr>
          <w:ilvl w:val="0"/>
          <w:numId w:val="5"/>
        </w:numPr>
        <w:spacing w:after="120"/>
        <w:ind w:hanging="357"/>
        <w:contextualSpacing w:val="0"/>
        <w:rPr>
          <w:rFonts w:ascii="Calibri" w:eastAsia="Calibri" w:hAnsi="Calibri" w:cs="Calibri"/>
          <w:sz w:val="22"/>
          <w:szCs w:val="22"/>
        </w:rPr>
      </w:pPr>
      <w:r w:rsidRPr="00200A49">
        <w:rPr>
          <w:rFonts w:ascii="Calibri" w:eastAsia="Calibri" w:hAnsi="Calibri" w:cs="Calibri"/>
          <w:sz w:val="22"/>
          <w:szCs w:val="22"/>
        </w:rPr>
        <w:t>s</w:t>
      </w:r>
      <w:r w:rsidR="009454AB" w:rsidRPr="00200A49">
        <w:rPr>
          <w:rFonts w:ascii="Calibri" w:eastAsia="Calibri" w:hAnsi="Calibri" w:cs="Calibri"/>
          <w:sz w:val="22"/>
          <w:szCs w:val="22"/>
        </w:rPr>
        <w:t>etting a small number of additional work standards</w:t>
      </w:r>
      <w:r w:rsidR="00873A5F" w:rsidRPr="00200A49">
        <w:rPr>
          <w:rFonts w:ascii="Calibri" w:eastAsia="Calibri" w:hAnsi="Calibri" w:cs="Calibri"/>
          <w:sz w:val="22"/>
          <w:szCs w:val="22"/>
        </w:rPr>
        <w:t>.</w:t>
      </w:r>
    </w:p>
    <w:p w14:paraId="6D8D2880" w14:textId="77777777" w:rsidR="002F1359" w:rsidRPr="00200A49" w:rsidRDefault="002F1359" w:rsidP="002F1359">
      <w:pPr>
        <w:spacing w:after="120"/>
        <w:ind w:left="3"/>
        <w:rPr>
          <w:rFonts w:ascii="Calibri" w:eastAsia="Calibri" w:hAnsi="Calibri" w:cs="Calibri"/>
          <w:sz w:val="22"/>
          <w:szCs w:val="22"/>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304" behindDoc="1" locked="0" layoutInCell="1" allowOverlap="1" wp14:anchorId="6D17BE7B" wp14:editId="5DEB6564">
                <wp:simplePos x="0" y="0"/>
                <wp:positionH relativeFrom="column">
                  <wp:posOffset>-77470</wp:posOffset>
                </wp:positionH>
                <wp:positionV relativeFrom="paragraph">
                  <wp:posOffset>190077</wp:posOffset>
                </wp:positionV>
                <wp:extent cx="5953125" cy="1244600"/>
                <wp:effectExtent l="0" t="0" r="3175" b="0"/>
                <wp:wrapNone/>
                <wp:docPr id="80" name="Rounded Rectangle 74"/>
                <wp:cNvGraphicFramePr/>
                <a:graphic xmlns:a="http://schemas.openxmlformats.org/drawingml/2006/main">
                  <a:graphicData uri="http://schemas.microsoft.com/office/word/2010/wordprocessingShape">
                    <wps:wsp>
                      <wps:cNvSpPr/>
                      <wps:spPr>
                        <a:xfrm>
                          <a:off x="0" y="0"/>
                          <a:ext cx="5953125" cy="1244600"/>
                        </a:xfrm>
                        <a:prstGeom prst="roundRect">
                          <a:avLst>
                            <a:gd name="adj" fmla="val 7254"/>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8B819A9">
              <v:roundrect w14:anchorId="3EA297A3" id="Rounded Rectangle 74" o:spid="_x0000_s1026" style="position:absolute;margin-left:-6.1pt;margin-top:14.95pt;width:468.75pt;height:98pt;z-index:-25165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" fillcolor="#dae3f3" stroked="f" strokeweight="1pt">
                <v:stroke joinstyle="miter"/>
              </v:roundrect>
            </w:pict>
          </mc:Fallback>
        </mc:AlternateContent>
      </w:r>
    </w:p>
    <w:p w14:paraId="5B57A65E" w14:textId="77777777" w:rsidR="00B710B0" w:rsidRPr="00200A49" w:rsidRDefault="00B710B0" w:rsidP="00B710B0">
      <w:pPr>
        <w:pStyle w:val="Heading2"/>
        <w:numPr>
          <w:ilvl w:val="0"/>
          <w:numId w:val="0"/>
        </w:numPr>
        <w:ind w:left="709" w:hanging="709"/>
        <w:rPr>
          <w:rFonts w:eastAsia="Calibri"/>
        </w:rPr>
      </w:pPr>
      <w:bookmarkStart w:id="82" w:name="_Toc517912104"/>
      <w:r w:rsidRPr="00200A49">
        <w:rPr>
          <w:rFonts w:eastAsia="Calibri"/>
        </w:rPr>
        <w:t>Question for stakeholders</w:t>
      </w:r>
      <w:bookmarkEnd w:id="82"/>
    </w:p>
    <w:p w14:paraId="4C9650DE" w14:textId="77777777" w:rsidR="00B710B0" w:rsidRPr="00200A49" w:rsidRDefault="00B710B0" w:rsidP="00B710B0">
      <w:pPr>
        <w:spacing w:after="120"/>
        <w:rPr>
          <w:rFonts w:ascii="Calibri" w:eastAsia="Calibri" w:hAnsi="Calibri" w:cs="Calibri"/>
          <w:i/>
          <w:sz w:val="22"/>
          <w:szCs w:val="22"/>
          <w:lang w:val="en"/>
        </w:rPr>
      </w:pPr>
      <w:r w:rsidRPr="00200A49">
        <w:rPr>
          <w:rFonts w:ascii="Calibri" w:eastAsia="Calibri" w:hAnsi="Calibri" w:cs="Calibri"/>
          <w:i/>
          <w:sz w:val="22"/>
          <w:szCs w:val="22"/>
          <w:lang w:val="en"/>
        </w:rPr>
        <w:t>Is the current broad approach undertaken through the Plumbing Regulations</w:t>
      </w:r>
      <w:r w:rsidR="00B7580F" w:rsidRPr="00200A49">
        <w:rPr>
          <w:rFonts w:ascii="Calibri" w:eastAsia="Calibri" w:hAnsi="Calibri" w:cs="Calibri"/>
          <w:i/>
          <w:sz w:val="22"/>
          <w:szCs w:val="22"/>
          <w:lang w:val="en"/>
        </w:rPr>
        <w:t>—</w:t>
      </w:r>
      <w:r w:rsidR="004D442C" w:rsidRPr="00200A49">
        <w:rPr>
          <w:rFonts w:ascii="Calibri" w:eastAsia="Calibri" w:hAnsi="Calibri" w:cs="Calibri"/>
          <w:i/>
          <w:sz w:val="22"/>
          <w:szCs w:val="22"/>
          <w:lang w:val="en"/>
        </w:rPr>
        <w:t>i.e.,</w:t>
      </w:r>
      <w:r w:rsidRPr="00200A49">
        <w:rPr>
          <w:rFonts w:ascii="Calibri" w:eastAsia="Calibri" w:hAnsi="Calibri" w:cs="Calibri"/>
          <w:i/>
          <w:sz w:val="22"/>
          <w:szCs w:val="22"/>
          <w:lang w:val="en"/>
        </w:rPr>
        <w:t xml:space="preserve"> largely adopting the PCA and setting additional work standards where appropriate, prescribing qualifications and experience requirements for registration and licensing, including an exam, for new plumbers</w:t>
      </w:r>
      <w:r w:rsidR="00B7580F" w:rsidRPr="00200A49">
        <w:rPr>
          <w:rFonts w:ascii="Calibri" w:eastAsia="Calibri" w:hAnsi="Calibri" w:cs="Calibri"/>
          <w:i/>
          <w:sz w:val="22"/>
          <w:szCs w:val="22"/>
          <w:lang w:val="en"/>
        </w:rPr>
        <w:t>—</w:t>
      </w:r>
      <w:r w:rsidRPr="00200A49">
        <w:rPr>
          <w:rFonts w:ascii="Calibri" w:eastAsia="Calibri" w:hAnsi="Calibri" w:cs="Calibri"/>
          <w:i/>
          <w:sz w:val="22"/>
          <w:szCs w:val="22"/>
          <w:lang w:val="en"/>
        </w:rPr>
        <w:t>an appropriate regulatory framework for addressing risks associated with plumbing work? Please explain the reasons for your view.</w:t>
      </w:r>
      <w:r w:rsidR="00F93686" w:rsidRPr="00200A49">
        <w:rPr>
          <w:i/>
        </w:rPr>
        <w:t xml:space="preserve"> </w:t>
      </w:r>
      <w:r w:rsidRPr="00200A49">
        <w:rPr>
          <w:rFonts w:ascii="Calibri" w:eastAsia="Calibri" w:hAnsi="Calibri" w:cs="Calibri"/>
          <w:i/>
          <w:sz w:val="22"/>
          <w:szCs w:val="22"/>
          <w:lang w:val="en"/>
        </w:rPr>
        <w:t xml:space="preserve"> </w:t>
      </w:r>
    </w:p>
    <w:p w14:paraId="3DA943FE" w14:textId="77777777" w:rsidR="00B710B0" w:rsidRPr="00200A49" w:rsidRDefault="00B710B0" w:rsidP="004306F3">
      <w:pPr>
        <w:spacing w:after="120"/>
        <w:rPr>
          <w:rFonts w:ascii="Calibri" w:eastAsia="Calibri" w:hAnsi="Calibri" w:cs="Calibri"/>
          <w:sz w:val="22"/>
          <w:szCs w:val="22"/>
        </w:rPr>
      </w:pPr>
    </w:p>
    <w:p w14:paraId="21A23DF8" w14:textId="77777777" w:rsidR="00B710B0" w:rsidRPr="00200A49" w:rsidRDefault="00B710B0" w:rsidP="004306F3">
      <w:pPr>
        <w:spacing w:after="120"/>
        <w:rPr>
          <w:rFonts w:ascii="Calibri" w:eastAsia="Calibri" w:hAnsi="Calibri" w:cs="Calibri"/>
          <w:sz w:val="22"/>
          <w:szCs w:val="22"/>
        </w:rPr>
      </w:pPr>
    </w:p>
    <w:p w14:paraId="68300CA3" w14:textId="77777777" w:rsidR="00CC5169" w:rsidRPr="00200A49" w:rsidRDefault="00CC5169" w:rsidP="00DF5383">
      <w:pPr>
        <w:pStyle w:val="Heading2"/>
      </w:pPr>
      <w:bookmarkStart w:id="83" w:name="_Toc517912105"/>
      <w:r w:rsidRPr="00200A49">
        <w:t>Plumbing work not requiring a registered or licensed plumber</w:t>
      </w:r>
      <w:bookmarkEnd w:id="83"/>
    </w:p>
    <w:p w14:paraId="1661B63D" w14:textId="77777777" w:rsidR="00777285"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Under section 221D(2) of the Act, a person is not required to be licensed or registered as a plumber when repairing a tap</w:t>
      </w:r>
      <w:r w:rsidRPr="00200A49">
        <w:rPr>
          <w:rFonts w:ascii="Calibri" w:eastAsia="Calibri" w:hAnsi="Calibri" w:cs="Calibri"/>
          <w:sz w:val="22"/>
          <w:szCs w:val="22"/>
          <w:vertAlign w:val="superscript"/>
        </w:rPr>
        <w:footnoteReference w:id="22"/>
      </w:r>
      <w:r w:rsidRPr="00200A49">
        <w:rPr>
          <w:rFonts w:ascii="Calibri" w:eastAsia="Calibri" w:hAnsi="Calibri" w:cs="Calibri"/>
          <w:sz w:val="22"/>
          <w:szCs w:val="22"/>
        </w:rPr>
        <w:t xml:space="preserve"> in a dwelling that the person owns and occupies, or any other plumbing work that the regulations state may be carried out by a person who is not licensed or registered. </w:t>
      </w:r>
    </w:p>
    <w:p w14:paraId="3D9900A7" w14:textId="77777777" w:rsidR="00777285"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Historically, the Regulations have extended the scope of plumbing work that may be carried out by a person who is not registered or licensed to include the repair or replacement of tap washers and other minor tap repairs. This extends the exemption in the Act to include non-owners or non-occupiers of a dwelling. Hence, renters are able to repair their own taps, landlords can repair taps in their properties, and friends or neighbours are able to repair taps.</w:t>
      </w:r>
    </w:p>
    <w:p w14:paraId="31BACCE1" w14:textId="77777777" w:rsidR="00FB1281"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This exemption included in the Regulations represents a significant cost saving</w:t>
      </w:r>
      <w:r w:rsidR="00FB1281" w:rsidRPr="00200A49">
        <w:rPr>
          <w:rFonts w:ascii="Calibri" w:eastAsia="Calibri" w:hAnsi="Calibri" w:cs="Calibri"/>
          <w:sz w:val="22"/>
          <w:szCs w:val="22"/>
        </w:rPr>
        <w:t xml:space="preserve"> to consumers</w:t>
      </w:r>
      <w:r w:rsidRPr="00200A49">
        <w:rPr>
          <w:rFonts w:ascii="Calibri" w:eastAsia="Calibri" w:hAnsi="Calibri" w:cs="Calibri"/>
          <w:sz w:val="22"/>
          <w:szCs w:val="22"/>
        </w:rPr>
        <w:t>, as in the absence of the Regulations, people renting, or people who may not be able to repair their own taps in a house they own, would need to engage a registered or licensed plumber to do the minor tap repairs. Th</w:t>
      </w:r>
      <w:r w:rsidR="0005732D" w:rsidRPr="00200A49">
        <w:rPr>
          <w:rFonts w:ascii="Calibri" w:eastAsia="Calibri" w:hAnsi="Calibri" w:cs="Calibri"/>
          <w:sz w:val="22"/>
          <w:szCs w:val="22"/>
        </w:rPr>
        <w:t xml:space="preserve">e </w:t>
      </w:r>
      <w:r w:rsidR="004D442C" w:rsidRPr="00200A49">
        <w:rPr>
          <w:rFonts w:ascii="Calibri" w:eastAsia="Calibri" w:hAnsi="Calibri" w:cs="Calibri"/>
          <w:sz w:val="22"/>
          <w:szCs w:val="22"/>
        </w:rPr>
        <w:t>d</w:t>
      </w:r>
      <w:r w:rsidR="0005732D" w:rsidRPr="00200A49">
        <w:rPr>
          <w:rFonts w:ascii="Calibri" w:eastAsia="Calibri" w:hAnsi="Calibri" w:cs="Calibri"/>
          <w:sz w:val="22"/>
          <w:szCs w:val="22"/>
        </w:rPr>
        <w:t xml:space="preserve">epartment considers this to be </w:t>
      </w:r>
      <w:r w:rsidRPr="00200A49">
        <w:rPr>
          <w:rFonts w:ascii="Calibri" w:eastAsia="Calibri" w:hAnsi="Calibri" w:cs="Calibri"/>
          <w:sz w:val="22"/>
          <w:szCs w:val="22"/>
        </w:rPr>
        <w:t xml:space="preserve">unnecessary regulation of work that is very low risk. </w:t>
      </w:r>
    </w:p>
    <w:p w14:paraId="66528EC8" w14:textId="77777777" w:rsidR="00FB1281"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The value of the cost saving is unknown, as there are no data on the number of tap repairs that would occur under this scenario</w:t>
      </w:r>
      <w:r w:rsidR="00425E87" w:rsidRPr="00200A49">
        <w:rPr>
          <w:rFonts w:ascii="Calibri" w:eastAsia="Calibri" w:hAnsi="Calibri" w:cs="Calibri"/>
          <w:sz w:val="22"/>
          <w:szCs w:val="22"/>
        </w:rPr>
        <w:t xml:space="preserve"> as it is already plumbing work that is unregulated</w:t>
      </w:r>
      <w:r w:rsidRPr="00200A49">
        <w:rPr>
          <w:rFonts w:ascii="Calibri" w:eastAsia="Calibri" w:hAnsi="Calibri" w:cs="Calibri"/>
          <w:sz w:val="22"/>
          <w:szCs w:val="22"/>
        </w:rPr>
        <w:t>.</w:t>
      </w:r>
      <w:r w:rsidR="00FB1281" w:rsidRPr="00200A49">
        <w:rPr>
          <w:rFonts w:ascii="Calibri" w:eastAsia="Calibri" w:hAnsi="Calibri" w:cs="Calibri"/>
          <w:sz w:val="22"/>
          <w:szCs w:val="22"/>
        </w:rPr>
        <w:t xml:space="preserve"> </w:t>
      </w:r>
      <w:r w:rsidRPr="00200A49">
        <w:rPr>
          <w:rFonts w:ascii="Calibri" w:eastAsia="Calibri" w:hAnsi="Calibri" w:cs="Calibri"/>
          <w:sz w:val="22"/>
          <w:szCs w:val="22"/>
        </w:rPr>
        <w:t>As a</w:t>
      </w:r>
      <w:r w:rsidR="00FB1281" w:rsidRPr="00200A49">
        <w:rPr>
          <w:rFonts w:ascii="Calibri" w:eastAsia="Calibri" w:hAnsi="Calibri" w:cs="Calibri"/>
          <w:sz w:val="22"/>
          <w:szCs w:val="22"/>
        </w:rPr>
        <w:t>n indicative estimate—t</w:t>
      </w:r>
      <w:r w:rsidRPr="00200A49">
        <w:rPr>
          <w:rFonts w:ascii="Calibri" w:eastAsia="Calibri" w:hAnsi="Calibri" w:cs="Calibri"/>
          <w:sz w:val="22"/>
          <w:szCs w:val="22"/>
        </w:rPr>
        <w:t>here are 607,354 private dwellings occupied by renters in Victoria.</w:t>
      </w:r>
      <w:r w:rsidR="004D442C" w:rsidRPr="00200A49">
        <w:rPr>
          <w:rStyle w:val="FootnoteReference"/>
          <w:rFonts w:ascii="Calibri" w:eastAsia="Calibri" w:hAnsi="Calibri" w:cs="Calibri"/>
          <w:sz w:val="22"/>
          <w:szCs w:val="22"/>
        </w:rPr>
        <w:footnoteReference w:id="23"/>
      </w:r>
      <w:r w:rsidRPr="00200A49">
        <w:rPr>
          <w:rFonts w:ascii="Calibri" w:eastAsia="Calibri" w:hAnsi="Calibri" w:cs="Calibri"/>
          <w:sz w:val="22"/>
          <w:szCs w:val="22"/>
        </w:rPr>
        <w:t xml:space="preserve"> Assuming that each of these requ</w:t>
      </w:r>
      <w:r w:rsidR="00FB1281" w:rsidRPr="00200A49">
        <w:rPr>
          <w:rFonts w:ascii="Calibri" w:eastAsia="Calibri" w:hAnsi="Calibri" w:cs="Calibri"/>
          <w:sz w:val="22"/>
          <w:szCs w:val="22"/>
        </w:rPr>
        <w:t>ires one</w:t>
      </w:r>
      <w:r w:rsidRPr="00200A49">
        <w:rPr>
          <w:rFonts w:ascii="Calibri" w:eastAsia="Calibri" w:hAnsi="Calibri" w:cs="Calibri"/>
          <w:sz w:val="22"/>
          <w:szCs w:val="22"/>
        </w:rPr>
        <w:t xml:space="preserve"> tap to be repaired at least once every two years, and the cost of a registered plumber to do this work would be $50, the total cost saving per annum would be around $15 million. </w:t>
      </w:r>
    </w:p>
    <w:p w14:paraId="083C6D98" w14:textId="77777777" w:rsidR="00777285"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This probably overstates the actual savings as some people in this situation would still pay a registered plumber to do the work, while in the absence of regulations, it would be expected some people would repair the tap themselves anyway.</w:t>
      </w:r>
      <w:r w:rsidR="00FB1281" w:rsidRPr="00200A49">
        <w:rPr>
          <w:rFonts w:ascii="Calibri" w:eastAsia="Calibri" w:hAnsi="Calibri" w:cs="Calibri"/>
          <w:sz w:val="22"/>
          <w:szCs w:val="22"/>
        </w:rPr>
        <w:t xml:space="preserve"> Therefore, a more conservative estimate of the savings to consumers would be around $5 million per year, or $40 million over ten years in net present </w:t>
      </w:r>
      <w:r w:rsidR="001F7AD1">
        <w:rPr>
          <w:rFonts w:ascii="Calibri" w:eastAsia="Calibri" w:hAnsi="Calibri" w:cs="Calibri"/>
          <w:sz w:val="22"/>
          <w:szCs w:val="22"/>
        </w:rPr>
        <w:t xml:space="preserve">value </w:t>
      </w:r>
      <w:r w:rsidR="00FB1281" w:rsidRPr="00200A49">
        <w:rPr>
          <w:rFonts w:ascii="Calibri" w:eastAsia="Calibri" w:hAnsi="Calibri" w:cs="Calibri"/>
          <w:sz w:val="22"/>
          <w:szCs w:val="22"/>
        </w:rPr>
        <w:t>terms.</w:t>
      </w:r>
      <w:r w:rsidR="00425E87" w:rsidRPr="00200A49">
        <w:rPr>
          <w:rFonts w:ascii="Calibri" w:eastAsia="Calibri" w:hAnsi="Calibri" w:cs="Calibri"/>
          <w:sz w:val="22"/>
          <w:szCs w:val="22"/>
        </w:rPr>
        <w:t xml:space="preserve"> However, given the uncertainties in the assumptions used, a more reasonable </w:t>
      </w:r>
      <w:r w:rsidR="00DB2991" w:rsidRPr="00200A49">
        <w:rPr>
          <w:rFonts w:ascii="Calibri" w:eastAsia="Calibri" w:hAnsi="Calibri" w:cs="Calibri"/>
          <w:sz w:val="22"/>
          <w:szCs w:val="22"/>
        </w:rPr>
        <w:t>indicator of the potential magnitude of savings to consumers would be a range of $10 to $50 million over the life of the Regulations.</w:t>
      </w:r>
    </w:p>
    <w:p w14:paraId="11451904" w14:textId="5291CF7F" w:rsidR="00777285"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As this likely represents a significant cost saving with very little additional risk of damage or injury, the department proposes to continue this exemption in the proposed Regulations. To improve clarity, it is proposed to provide more specific guidance on what constitutes minor tap repairs, with reference to the removal, reinstallation or like-for-like replacement of tapware handles, bonnets, spindles, tap washers, O-rings or body washers, but does not include the repair or replacement of mixer tap</w:t>
      </w:r>
      <w:r w:rsidR="0005732D" w:rsidRPr="00200A49">
        <w:rPr>
          <w:rFonts w:ascii="Calibri" w:eastAsia="Calibri" w:hAnsi="Calibri" w:cs="Calibri"/>
          <w:sz w:val="22"/>
          <w:szCs w:val="22"/>
        </w:rPr>
        <w:t>s</w:t>
      </w:r>
      <w:r w:rsidRPr="00200A49">
        <w:rPr>
          <w:rFonts w:ascii="Calibri" w:eastAsia="Calibri" w:hAnsi="Calibri" w:cs="Calibri"/>
          <w:sz w:val="22"/>
          <w:szCs w:val="22"/>
        </w:rPr>
        <w:t xml:space="preserve"> or mixer tap cartridge</w:t>
      </w:r>
      <w:r w:rsidR="0005732D" w:rsidRPr="00200A49">
        <w:rPr>
          <w:rFonts w:ascii="Calibri" w:eastAsia="Calibri" w:hAnsi="Calibri" w:cs="Calibri"/>
          <w:sz w:val="22"/>
          <w:szCs w:val="22"/>
        </w:rPr>
        <w:t>s</w:t>
      </w:r>
      <w:r w:rsidRPr="00200A49">
        <w:rPr>
          <w:rFonts w:ascii="Calibri" w:eastAsia="Calibri" w:hAnsi="Calibri" w:cs="Calibri"/>
          <w:sz w:val="22"/>
          <w:szCs w:val="22"/>
        </w:rPr>
        <w:t>, breech</w:t>
      </w:r>
      <w:r w:rsidR="0005732D" w:rsidRPr="00200A49">
        <w:rPr>
          <w:rFonts w:ascii="Calibri" w:eastAsia="Calibri" w:hAnsi="Calibri" w:cs="Calibri"/>
          <w:sz w:val="22"/>
          <w:szCs w:val="22"/>
        </w:rPr>
        <w:t>es</w:t>
      </w:r>
      <w:r w:rsidRPr="00200A49">
        <w:rPr>
          <w:rFonts w:ascii="Calibri" w:eastAsia="Calibri" w:hAnsi="Calibri" w:cs="Calibri"/>
          <w:sz w:val="22"/>
          <w:szCs w:val="22"/>
        </w:rPr>
        <w:t>, outlet</w:t>
      </w:r>
      <w:r w:rsidR="0005732D" w:rsidRPr="00200A49">
        <w:rPr>
          <w:rFonts w:ascii="Calibri" w:eastAsia="Calibri" w:hAnsi="Calibri" w:cs="Calibri"/>
          <w:sz w:val="22"/>
          <w:szCs w:val="22"/>
        </w:rPr>
        <w:t>s</w:t>
      </w:r>
      <w:r w:rsidRPr="00200A49">
        <w:rPr>
          <w:rFonts w:ascii="Calibri" w:eastAsia="Calibri" w:hAnsi="Calibri" w:cs="Calibri"/>
          <w:sz w:val="22"/>
          <w:szCs w:val="22"/>
        </w:rPr>
        <w:t>, or ceramic disc spindle</w:t>
      </w:r>
      <w:r w:rsidR="0005732D" w:rsidRPr="00200A49">
        <w:rPr>
          <w:rFonts w:ascii="Calibri" w:eastAsia="Calibri" w:hAnsi="Calibri" w:cs="Calibri"/>
          <w:sz w:val="22"/>
          <w:szCs w:val="22"/>
        </w:rPr>
        <w:t>s due to the higher skill required to undertake this work</w:t>
      </w:r>
      <w:r w:rsidRPr="00200A49">
        <w:rPr>
          <w:rFonts w:ascii="Calibri" w:eastAsia="Calibri" w:hAnsi="Calibri" w:cs="Calibri"/>
          <w:sz w:val="22"/>
          <w:szCs w:val="22"/>
        </w:rPr>
        <w:t>.</w:t>
      </w:r>
    </w:p>
    <w:p w14:paraId="22DD7C28" w14:textId="77777777" w:rsidR="00777285"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current Regulations also exempt from requiring a registered or licensed plumber the changeover of a 3-star shower head in a dwelling. This regulatory intervention was intended to encourage homeowners to contribute to Victorian’s water efficiency policy aims by removing a potential cost barrier to the replacement of inefficient shower </w:t>
      </w:r>
      <w:r w:rsidR="0005732D" w:rsidRPr="00200A49">
        <w:rPr>
          <w:rFonts w:ascii="Calibri" w:eastAsia="Calibri" w:hAnsi="Calibri" w:cs="Calibri"/>
          <w:sz w:val="22"/>
          <w:szCs w:val="22"/>
        </w:rPr>
        <w:t xml:space="preserve">heads </w:t>
      </w:r>
      <w:r w:rsidRPr="00200A49">
        <w:rPr>
          <w:rFonts w:ascii="Calibri" w:eastAsia="Calibri" w:hAnsi="Calibri" w:cs="Calibri"/>
          <w:sz w:val="22"/>
          <w:szCs w:val="22"/>
        </w:rPr>
        <w:t xml:space="preserve">with more efficient shower </w:t>
      </w:r>
      <w:r w:rsidR="0005732D" w:rsidRPr="00200A49">
        <w:rPr>
          <w:rFonts w:ascii="Calibri" w:eastAsia="Calibri" w:hAnsi="Calibri" w:cs="Calibri"/>
          <w:sz w:val="22"/>
          <w:szCs w:val="22"/>
        </w:rPr>
        <w:t>heads</w:t>
      </w:r>
      <w:r w:rsidRPr="00200A49">
        <w:rPr>
          <w:rFonts w:ascii="Calibri" w:eastAsia="Calibri" w:hAnsi="Calibri" w:cs="Calibri"/>
          <w:sz w:val="22"/>
          <w:szCs w:val="22"/>
        </w:rPr>
        <w:t xml:space="preserve">, and coincided with other government programs to promote replacement, such as through the Victorian Energy Upgrades </w:t>
      </w:r>
      <w:r w:rsidR="001F7AD1">
        <w:rPr>
          <w:rFonts w:ascii="Calibri" w:eastAsia="Calibri" w:hAnsi="Calibri" w:cs="Calibri"/>
          <w:sz w:val="22"/>
          <w:szCs w:val="22"/>
        </w:rPr>
        <w:t xml:space="preserve">(VEU) </w:t>
      </w:r>
      <w:r w:rsidRPr="00200A49">
        <w:rPr>
          <w:rFonts w:ascii="Calibri" w:eastAsia="Calibri" w:hAnsi="Calibri" w:cs="Calibri"/>
          <w:sz w:val="22"/>
          <w:szCs w:val="22"/>
        </w:rPr>
        <w:t>program.</w:t>
      </w:r>
    </w:p>
    <w:p w14:paraId="25F0CBDF" w14:textId="77777777" w:rsidR="00777285"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While the exemption was aimed at promoting the uptake of 3-star shower heads, market developments now provide 3-star shower heads as minimum efficiency, with an expansion of 4- and 5- star shower heads now common on the market. It is proposed to expand the rating of shower head under this exemption to include any shower head of 3-stars or above.</w:t>
      </w:r>
    </w:p>
    <w:p w14:paraId="21C9EC7A" w14:textId="5A3F9504" w:rsidR="00777285" w:rsidRPr="00200A49" w:rsidRDefault="008E0D3B" w:rsidP="00777285">
      <w:pPr>
        <w:spacing w:after="120"/>
        <w:ind w:left="3"/>
        <w:rPr>
          <w:rFonts w:ascii="Calibri" w:eastAsia="Calibri" w:hAnsi="Calibri" w:cs="Calibri"/>
          <w:sz w:val="22"/>
          <w:szCs w:val="22"/>
        </w:rPr>
      </w:pPr>
      <w:r>
        <w:rPr>
          <w:rFonts w:ascii="Calibri" w:eastAsia="Calibri" w:hAnsi="Calibri" w:cs="Calibri"/>
          <w:sz w:val="22"/>
          <w:szCs w:val="22"/>
        </w:rPr>
        <w:t>The value of this cost saving is not known</w:t>
      </w:r>
      <w:r w:rsidR="00777285" w:rsidRPr="00200A49">
        <w:rPr>
          <w:rFonts w:ascii="Calibri" w:eastAsia="Calibri" w:hAnsi="Calibri" w:cs="Calibri"/>
          <w:sz w:val="22"/>
          <w:szCs w:val="22"/>
        </w:rPr>
        <w:t xml:space="preserve">, as no data </w:t>
      </w:r>
      <w:r>
        <w:rPr>
          <w:rFonts w:ascii="Calibri" w:eastAsia="Calibri" w:hAnsi="Calibri" w:cs="Calibri"/>
          <w:sz w:val="22"/>
          <w:szCs w:val="22"/>
        </w:rPr>
        <w:t>are</w:t>
      </w:r>
      <w:r w:rsidR="00777285" w:rsidRPr="00200A49">
        <w:rPr>
          <w:rFonts w:ascii="Calibri" w:eastAsia="Calibri" w:hAnsi="Calibri" w:cs="Calibri"/>
          <w:sz w:val="22"/>
          <w:szCs w:val="22"/>
        </w:rPr>
        <w:t xml:space="preserve"> collected on </w:t>
      </w:r>
      <w:r>
        <w:rPr>
          <w:rFonts w:ascii="Calibri" w:eastAsia="Calibri" w:hAnsi="Calibri" w:cs="Calibri"/>
          <w:sz w:val="22"/>
          <w:szCs w:val="22"/>
        </w:rPr>
        <w:t xml:space="preserve">the number of </w:t>
      </w:r>
      <w:r w:rsidR="00777285" w:rsidRPr="00200A49">
        <w:rPr>
          <w:rFonts w:ascii="Calibri" w:eastAsia="Calibri" w:hAnsi="Calibri" w:cs="Calibri"/>
          <w:sz w:val="22"/>
          <w:szCs w:val="22"/>
        </w:rPr>
        <w:t xml:space="preserve">shower </w:t>
      </w:r>
      <w:r w:rsidR="0005732D" w:rsidRPr="00200A49">
        <w:rPr>
          <w:rFonts w:ascii="Calibri" w:eastAsia="Calibri" w:hAnsi="Calibri" w:cs="Calibri"/>
          <w:sz w:val="22"/>
          <w:szCs w:val="22"/>
        </w:rPr>
        <w:t xml:space="preserve">head </w:t>
      </w:r>
      <w:r w:rsidR="00777285" w:rsidRPr="00200A49">
        <w:rPr>
          <w:rFonts w:ascii="Calibri" w:eastAsia="Calibri" w:hAnsi="Calibri" w:cs="Calibri"/>
          <w:sz w:val="22"/>
          <w:szCs w:val="22"/>
        </w:rPr>
        <w:t>replacement</w:t>
      </w:r>
      <w:r>
        <w:rPr>
          <w:rFonts w:ascii="Calibri" w:eastAsia="Calibri" w:hAnsi="Calibri" w:cs="Calibri"/>
          <w:sz w:val="22"/>
          <w:szCs w:val="22"/>
        </w:rPr>
        <w:t>s</w:t>
      </w:r>
      <w:r w:rsidR="00777285" w:rsidRPr="00200A49">
        <w:rPr>
          <w:rFonts w:ascii="Calibri" w:eastAsia="Calibri" w:hAnsi="Calibri" w:cs="Calibri"/>
          <w:sz w:val="22"/>
          <w:szCs w:val="22"/>
        </w:rPr>
        <w:t xml:space="preserve">. However, under the VEU program (which allows for upgrade to 3-star or higher), there were 382,923 eligible shower </w:t>
      </w:r>
      <w:r w:rsidR="00532F6E" w:rsidRPr="00200A49">
        <w:rPr>
          <w:rFonts w:ascii="Calibri" w:eastAsia="Calibri" w:hAnsi="Calibri" w:cs="Calibri"/>
          <w:sz w:val="22"/>
          <w:szCs w:val="22"/>
        </w:rPr>
        <w:t xml:space="preserve">head </w:t>
      </w:r>
      <w:r w:rsidR="00777285" w:rsidRPr="00200A49">
        <w:rPr>
          <w:rFonts w:ascii="Calibri" w:eastAsia="Calibri" w:hAnsi="Calibri" w:cs="Calibri"/>
          <w:sz w:val="22"/>
          <w:szCs w:val="22"/>
        </w:rPr>
        <w:t>replacements between 1 January 2009 and 31 December 2016. If the cost of a registered plumber to change each shower head was $50, this would be a saving of around $</w:t>
      </w:r>
      <w:r w:rsidR="001F7AD1" w:rsidRPr="00200A49">
        <w:rPr>
          <w:rFonts w:ascii="Calibri" w:eastAsia="Calibri" w:hAnsi="Calibri" w:cs="Calibri"/>
          <w:sz w:val="22"/>
          <w:szCs w:val="22"/>
        </w:rPr>
        <w:t>19</w:t>
      </w:r>
      <w:r w:rsidR="001F7AD1">
        <w:rPr>
          <w:rFonts w:ascii="Calibri" w:eastAsia="Calibri" w:hAnsi="Calibri" w:cs="Calibri"/>
          <w:sz w:val="22"/>
          <w:szCs w:val="22"/>
        </w:rPr>
        <w:t> </w:t>
      </w:r>
      <w:r w:rsidR="00777285" w:rsidRPr="00200A49">
        <w:rPr>
          <w:rFonts w:ascii="Calibri" w:eastAsia="Calibri" w:hAnsi="Calibri" w:cs="Calibri"/>
          <w:sz w:val="22"/>
          <w:szCs w:val="22"/>
        </w:rPr>
        <w:t>million since the current Regulations were last made (assuming the exemption in the current Regulations applied to all these replacements). There are also environmental benefits associated with increased upgrading of shower heads (for both water and energy savings), to which the Plumbing Regulations contributes some, but not all, of the incentive.</w:t>
      </w:r>
    </w:p>
    <w:p w14:paraId="5A81BC37" w14:textId="77777777" w:rsidR="00777285" w:rsidRPr="00200A49" w:rsidRDefault="00777285" w:rsidP="00777285">
      <w:pPr>
        <w:spacing w:after="120"/>
        <w:ind w:left="3"/>
        <w:rPr>
          <w:rFonts w:ascii="Calibri" w:eastAsia="Calibri" w:hAnsi="Calibri" w:cs="Calibri"/>
          <w:sz w:val="22"/>
          <w:szCs w:val="22"/>
        </w:rPr>
      </w:pPr>
      <w:r w:rsidRPr="00200A49">
        <w:rPr>
          <w:rFonts w:ascii="Calibri" w:eastAsia="Calibri" w:hAnsi="Calibri" w:cs="Calibri"/>
          <w:sz w:val="22"/>
          <w:szCs w:val="22"/>
        </w:rPr>
        <w:t>The rate of shower head replacement to more efficient shower heads has slowed in more recent years (to around 20,000 per year) and is expected to slow further, as there are fewer older (less efficient) shower heads in place, and in recent years all new shower heads sold have been at least 3-star. Therefore, the rationale to continue the exemption is less on promoting improved water efficiency (although that is still important), and more on recognising that replacement of a shower head is very low risk plumbing work that does not require a registered or licensed plumber.</w:t>
      </w:r>
    </w:p>
    <w:p w14:paraId="3E1E7727" w14:textId="77777777" w:rsidR="00CC5169" w:rsidRPr="00200A49" w:rsidRDefault="00777285" w:rsidP="0047656F">
      <w:pPr>
        <w:spacing w:after="120"/>
        <w:ind w:left="3"/>
        <w:rPr>
          <w:lang w:val="en"/>
        </w:rPr>
      </w:pPr>
      <w:r w:rsidRPr="00200A49">
        <w:rPr>
          <w:rFonts w:ascii="Calibri" w:eastAsia="Calibri" w:hAnsi="Calibri" w:cs="Calibri"/>
          <w:sz w:val="22"/>
          <w:szCs w:val="22"/>
        </w:rPr>
        <w:t>Assuming that over the next ten years there are on average 10,000 shower head replacements, the continuation of this exemption would save consumers around $500,000 per year. The department considers this cost saving, the very limited additional risk associated with this work, and the ongoing alignment with the promotion of water and energy efficiency justif</w:t>
      </w:r>
      <w:r w:rsidR="00532F6E" w:rsidRPr="00200A49">
        <w:rPr>
          <w:rFonts w:ascii="Calibri" w:eastAsia="Calibri" w:hAnsi="Calibri" w:cs="Calibri"/>
          <w:sz w:val="22"/>
          <w:szCs w:val="22"/>
        </w:rPr>
        <w:t>ies</w:t>
      </w:r>
      <w:r w:rsidRPr="00200A49">
        <w:rPr>
          <w:rFonts w:ascii="Calibri" w:eastAsia="Calibri" w:hAnsi="Calibri" w:cs="Calibri"/>
          <w:sz w:val="22"/>
          <w:szCs w:val="22"/>
        </w:rPr>
        <w:t xml:space="preserve"> continuing this exemption in the proposed Regulations.</w:t>
      </w:r>
    </w:p>
    <w:p w14:paraId="31CDDF99" w14:textId="77777777" w:rsidR="00873A5F" w:rsidRPr="00200A49" w:rsidRDefault="00873A5F" w:rsidP="00DF5383">
      <w:pPr>
        <w:pStyle w:val="Heading2"/>
      </w:pPr>
      <w:bookmarkStart w:id="84" w:name="_Toc517912106"/>
      <w:r w:rsidRPr="00200A49">
        <w:t>Increasing the minimum experience as a registered plumber before becoming licensed</w:t>
      </w:r>
      <w:bookmarkEnd w:id="84"/>
    </w:p>
    <w:p w14:paraId="4207AE8C" w14:textId="77777777" w:rsidR="003C2775" w:rsidRPr="00200A49" w:rsidRDefault="003C2775" w:rsidP="00616558">
      <w:pPr>
        <w:spacing w:after="120"/>
        <w:rPr>
          <w:rFonts w:ascii="Calibri" w:eastAsia="Calibri" w:hAnsi="Calibri" w:cs="Calibri"/>
          <w:sz w:val="22"/>
          <w:szCs w:val="22"/>
        </w:rPr>
      </w:pPr>
      <w:r w:rsidRPr="00200A49">
        <w:rPr>
          <w:rFonts w:ascii="Calibri" w:eastAsia="Calibri" w:hAnsi="Calibri" w:cs="Calibri"/>
          <w:sz w:val="22"/>
          <w:szCs w:val="22"/>
        </w:rPr>
        <w:t>The requirement for minimum experience has two associated costs:</w:t>
      </w:r>
    </w:p>
    <w:p w14:paraId="3BC01304" w14:textId="77777777" w:rsidR="003C2775" w:rsidRPr="00200A49" w:rsidRDefault="0042032E" w:rsidP="00104D89">
      <w:pPr>
        <w:numPr>
          <w:ilvl w:val="0"/>
          <w:numId w:val="35"/>
        </w:numPr>
        <w:spacing w:after="120"/>
        <w:rPr>
          <w:rFonts w:ascii="Calibri" w:eastAsia="Calibri" w:hAnsi="Calibri" w:cs="Calibri"/>
          <w:sz w:val="22"/>
          <w:szCs w:val="22"/>
        </w:rPr>
      </w:pPr>
      <w:r w:rsidRPr="00200A49">
        <w:rPr>
          <w:rFonts w:ascii="Calibri" w:eastAsia="Calibri" w:hAnsi="Calibri" w:cs="Calibri"/>
          <w:sz w:val="22"/>
          <w:szCs w:val="22"/>
        </w:rPr>
        <w:t>a</w:t>
      </w:r>
      <w:r w:rsidR="003C2775" w:rsidRPr="00200A49">
        <w:rPr>
          <w:rFonts w:ascii="Calibri" w:eastAsia="Calibri" w:hAnsi="Calibri" w:cs="Calibri"/>
          <w:sz w:val="22"/>
          <w:szCs w:val="22"/>
        </w:rPr>
        <w:t>n opportunity cost—the reduced earning capacity while a plumber must wait before becoming licensed</w:t>
      </w:r>
    </w:p>
    <w:p w14:paraId="52A65858" w14:textId="77777777" w:rsidR="003C2775" w:rsidRPr="00200A49" w:rsidRDefault="0042032E" w:rsidP="00104D89">
      <w:pPr>
        <w:numPr>
          <w:ilvl w:val="0"/>
          <w:numId w:val="35"/>
        </w:numPr>
        <w:spacing w:after="120"/>
        <w:rPr>
          <w:rFonts w:ascii="Calibri" w:eastAsia="Calibri" w:hAnsi="Calibri" w:cs="Calibri"/>
          <w:sz w:val="22"/>
          <w:szCs w:val="22"/>
        </w:rPr>
      </w:pPr>
      <w:r w:rsidRPr="00200A49">
        <w:rPr>
          <w:rFonts w:ascii="Calibri" w:eastAsia="Calibri" w:hAnsi="Calibri" w:cs="Calibri"/>
          <w:sz w:val="22"/>
          <w:szCs w:val="22"/>
        </w:rPr>
        <w:t>an</w:t>
      </w:r>
      <w:r w:rsidR="003C2775" w:rsidRPr="00200A49">
        <w:rPr>
          <w:rFonts w:ascii="Calibri" w:eastAsia="Calibri" w:hAnsi="Calibri" w:cs="Calibri"/>
          <w:sz w:val="22"/>
          <w:szCs w:val="22"/>
        </w:rPr>
        <w:t xml:space="preserve"> administrative cost—plumbers can no longer apply for a licence directly, but must first apply for registration and then a licence.</w:t>
      </w:r>
    </w:p>
    <w:p w14:paraId="52980448" w14:textId="77777777" w:rsidR="00873A5F" w:rsidRPr="00200A49" w:rsidRDefault="00873A5F" w:rsidP="00D9506C">
      <w:pPr>
        <w:pStyle w:val="Heading5"/>
        <w:ind w:left="0" w:firstLine="0"/>
        <w:rPr>
          <w:rFonts w:eastAsia="Calibri"/>
        </w:rPr>
      </w:pPr>
      <w:r w:rsidRPr="00200A49">
        <w:rPr>
          <w:rFonts w:eastAsia="Calibri"/>
        </w:rPr>
        <w:t>Option 1: a minimum experience requirement of 1 year for licensing in all main classes of plumbing</w:t>
      </w:r>
    </w:p>
    <w:p w14:paraId="2CE90F9B" w14:textId="77777777" w:rsidR="00873A5F" w:rsidRPr="00200A49" w:rsidRDefault="00873A5F"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 opportunity cost is estimated to be $360,000 per year higher than the current arrangements. The additional administrative burden is estimated at $16,000 per year. In total,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estimates that the additional costs to plumbers of this option compared with the current Regulations would be $376,000 per year, or $3.4 million over ten years (NPV). </w:t>
      </w:r>
    </w:p>
    <w:p w14:paraId="040871CC" w14:textId="77777777" w:rsidR="00800E8A" w:rsidRPr="00200A49" w:rsidRDefault="00873A5F">
      <w:pPr>
        <w:spacing w:after="120"/>
        <w:rPr>
          <w:rFonts w:ascii="Calibri" w:eastAsia="Calibri" w:hAnsi="Calibri" w:cs="Calibri"/>
          <w:sz w:val="22"/>
          <w:szCs w:val="22"/>
          <w:lang w:val="en-US"/>
        </w:rPr>
      </w:pPr>
      <w:r w:rsidRPr="00200A49">
        <w:rPr>
          <w:rFonts w:ascii="Calibri" w:eastAsia="Calibri" w:hAnsi="Calibri" w:cs="Calibri"/>
          <w:sz w:val="22"/>
          <w:szCs w:val="22"/>
        </w:rPr>
        <w:t xml:space="preserve">Over ten years, this option would likely affect only 660 plumbers becoming licensed. In order to break even, the change would need to result in avoidance of 60 defective jobs. </w:t>
      </w:r>
      <w:r w:rsidR="00800E8A" w:rsidRPr="00200A49">
        <w:rPr>
          <w:rFonts w:ascii="Calibri" w:eastAsia="Calibri" w:hAnsi="Calibri" w:cs="Calibri"/>
          <w:sz w:val="22"/>
          <w:szCs w:val="22"/>
          <w:lang w:val="en-US"/>
        </w:rPr>
        <w:t>The estimates imply, on average, that if one in ten of the affected plumbers performs one less job with a defect (within their first year) as a result of this requirement, then it would break even.</w:t>
      </w:r>
      <w:r w:rsidR="00132D22" w:rsidRPr="00200A49">
        <w:rPr>
          <w:rFonts w:ascii="Calibri" w:eastAsia="Calibri" w:hAnsi="Calibri" w:cs="Calibri"/>
          <w:sz w:val="22"/>
          <w:szCs w:val="22"/>
        </w:rPr>
        <w:t xml:space="preserve"> The department considers this reasonably likely to occur, given current compliance rates and the volume of work done by individual plumbers.</w:t>
      </w:r>
    </w:p>
    <w:p w14:paraId="53025355" w14:textId="77777777" w:rsidR="00873A5F" w:rsidRPr="00200A49" w:rsidRDefault="00873A5F">
      <w:pPr>
        <w:spacing w:after="120"/>
        <w:rPr>
          <w:rFonts w:ascii="Calibri" w:eastAsia="Calibri" w:hAnsi="Calibri" w:cs="Calibri"/>
          <w:sz w:val="22"/>
          <w:szCs w:val="22"/>
        </w:rPr>
      </w:pPr>
      <w:r w:rsidRPr="00200A49">
        <w:rPr>
          <w:rFonts w:ascii="Calibri" w:eastAsia="Calibri" w:hAnsi="Calibri" w:cs="Calibri"/>
          <w:sz w:val="22"/>
          <w:szCs w:val="22"/>
        </w:rPr>
        <w:t>Formalising a period of experience in the regulations would ensure consistency (because all plumbers would be required to gain the experience) and would also allow the VBA to reasonably assess the quality of this experience to ensure it is suitable.</w:t>
      </w:r>
    </w:p>
    <w:p w14:paraId="1B43D4E0" w14:textId="77777777" w:rsidR="00873A5F" w:rsidRPr="00200A49" w:rsidRDefault="00873A5F">
      <w:pPr>
        <w:spacing w:after="120"/>
        <w:rPr>
          <w:rFonts w:ascii="Calibri" w:eastAsia="Calibri" w:hAnsi="Calibri" w:cs="Calibri"/>
          <w:sz w:val="22"/>
          <w:szCs w:val="22"/>
        </w:rPr>
      </w:pPr>
      <w:r w:rsidRPr="00200A49">
        <w:rPr>
          <w:rFonts w:ascii="Calibri" w:eastAsia="Calibri" w:hAnsi="Calibri" w:cs="Calibri"/>
          <w:sz w:val="22"/>
          <w:szCs w:val="22"/>
        </w:rPr>
        <w:t>The disadvantage of this option is that it does not take into account the different levels of risk amongst the classes of work. Higher risk classes may warrant a higher level of experience compared to lower risk classes.</w:t>
      </w:r>
    </w:p>
    <w:p w14:paraId="144A458F" w14:textId="77777777" w:rsidR="00873A5F" w:rsidRPr="00200A49" w:rsidRDefault="00873A5F" w:rsidP="00D9506C">
      <w:pPr>
        <w:pStyle w:val="Heading5"/>
        <w:ind w:left="0" w:firstLine="0"/>
        <w:rPr>
          <w:rFonts w:eastAsia="Calibri"/>
        </w:rPr>
      </w:pPr>
      <w:r w:rsidRPr="00200A49">
        <w:rPr>
          <w:rFonts w:eastAsia="Calibri"/>
        </w:rPr>
        <w:t>Option 2: a minimum experience requirement of 2 year for licensing in all main classes of plumbing</w:t>
      </w:r>
    </w:p>
    <w:p w14:paraId="005B2A90" w14:textId="77777777" w:rsidR="00873A5F" w:rsidRPr="00200A49" w:rsidRDefault="00873A5F"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 opportunity cost is estimated to be $1.84 million per year higher than the current arrangements. The additional administrative burden is estimated at $40,000 per year. In total, the costs to plumbers of this option would be $1.85 million per year, or $16.7 million over ten years (NPV). </w:t>
      </w:r>
    </w:p>
    <w:p w14:paraId="447C7ED9" w14:textId="77777777" w:rsidR="007C1378" w:rsidRPr="00200A49" w:rsidRDefault="00873A5F">
      <w:pPr>
        <w:spacing w:after="120"/>
        <w:rPr>
          <w:rFonts w:ascii="Calibri" w:eastAsia="Calibri" w:hAnsi="Calibri" w:cs="Calibri"/>
          <w:sz w:val="22"/>
          <w:szCs w:val="22"/>
          <w:lang w:val="en-US"/>
        </w:rPr>
      </w:pPr>
      <w:r w:rsidRPr="00200A49">
        <w:rPr>
          <w:rFonts w:ascii="Calibri" w:eastAsia="Calibri" w:hAnsi="Calibri" w:cs="Calibri"/>
          <w:sz w:val="22"/>
          <w:szCs w:val="22"/>
        </w:rPr>
        <w:t xml:space="preserve">Over ten years, this option would likely affect 1,650 plumbers becoming licensed. In order to break even, the change would need to result in avoidance of 310 defective jobs. </w:t>
      </w:r>
      <w:r w:rsidR="007C1378" w:rsidRPr="00200A49">
        <w:rPr>
          <w:rFonts w:ascii="Calibri" w:eastAsia="Calibri" w:hAnsi="Calibri" w:cs="Calibri"/>
          <w:sz w:val="22"/>
          <w:szCs w:val="22"/>
        </w:rPr>
        <w:t xml:space="preserve">The department is not confident this break-even point would be likely: </w:t>
      </w:r>
      <w:r w:rsidR="007C1378" w:rsidRPr="00200A49">
        <w:rPr>
          <w:rFonts w:ascii="Calibri" w:eastAsia="Calibri" w:hAnsi="Calibri" w:cs="Calibri"/>
          <w:sz w:val="22"/>
          <w:szCs w:val="22"/>
          <w:lang w:val="en-US"/>
        </w:rPr>
        <w:t>the estimates require, on average, that one in five affected plumbers performs one less job with a defect (in their first 2 years) as a result of this requirement.</w:t>
      </w:r>
    </w:p>
    <w:p w14:paraId="771B2EEF" w14:textId="77777777" w:rsidR="00873A5F" w:rsidRPr="00200A49" w:rsidRDefault="00873A5F">
      <w:pPr>
        <w:spacing w:after="120"/>
        <w:rPr>
          <w:rFonts w:ascii="Calibri" w:eastAsia="Calibri" w:hAnsi="Calibri" w:cs="Calibri"/>
          <w:sz w:val="22"/>
          <w:szCs w:val="22"/>
        </w:rPr>
      </w:pPr>
      <w:r w:rsidRPr="00200A49">
        <w:rPr>
          <w:rFonts w:ascii="Calibri" w:eastAsia="Calibri" w:hAnsi="Calibri" w:cs="Calibri"/>
          <w:sz w:val="22"/>
          <w:szCs w:val="22"/>
        </w:rPr>
        <w:t xml:space="preserve">While this break-even point may be reasonable in aggregate, without additional data, it is difficult for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to justify that all classes of plumbing, including irrigation (non-agricultural) and drainage, require two years of additional experience. For this reason, this option is not preferred.</w:t>
      </w:r>
    </w:p>
    <w:p w14:paraId="68E488D3" w14:textId="77777777" w:rsidR="00873A5F" w:rsidRPr="00200A49" w:rsidRDefault="00873A5F" w:rsidP="00D9506C">
      <w:pPr>
        <w:pStyle w:val="Heading5"/>
        <w:ind w:left="0" w:firstLine="0"/>
        <w:rPr>
          <w:rFonts w:eastAsia="Calibri"/>
        </w:rPr>
      </w:pPr>
      <w:r w:rsidRPr="00200A49">
        <w:rPr>
          <w:rFonts w:eastAsia="Calibri"/>
        </w:rPr>
        <w:t>Option 3: a minimum experience requirement of 1 year for licensing in some classes and 2 years in other higher risk classes of plumbing</w:t>
      </w:r>
    </w:p>
    <w:p w14:paraId="2261E630" w14:textId="77777777" w:rsidR="009F0153" w:rsidRPr="00200A49" w:rsidRDefault="009F0153" w:rsidP="007717DE">
      <w:pPr>
        <w:spacing w:after="120"/>
        <w:rPr>
          <w:rFonts w:ascii="Calibri" w:eastAsia="Calibri" w:hAnsi="Calibri" w:cs="Calibri"/>
          <w:sz w:val="22"/>
          <w:szCs w:val="22"/>
        </w:rPr>
      </w:pPr>
      <w:r w:rsidRPr="00200A49">
        <w:rPr>
          <w:rFonts w:ascii="Calibri" w:eastAsia="Calibri" w:hAnsi="Calibri" w:cs="Calibri"/>
          <w:sz w:val="22"/>
          <w:szCs w:val="22"/>
        </w:rPr>
        <w:t>Apply</w:t>
      </w:r>
      <w:r w:rsidR="00175D38" w:rsidRPr="00200A49">
        <w:rPr>
          <w:rFonts w:ascii="Calibri" w:eastAsia="Calibri" w:hAnsi="Calibri" w:cs="Calibri"/>
          <w:sz w:val="22"/>
          <w:szCs w:val="22"/>
        </w:rPr>
        <w:t>ing</w:t>
      </w:r>
      <w:r w:rsidRPr="00200A49">
        <w:rPr>
          <w:rFonts w:ascii="Calibri" w:eastAsia="Calibri" w:hAnsi="Calibri" w:cs="Calibri"/>
          <w:sz w:val="22"/>
          <w:szCs w:val="22"/>
        </w:rPr>
        <w:t xml:space="preserve"> the two years</w:t>
      </w:r>
      <w:r w:rsidR="00274628" w:rsidRPr="00200A49">
        <w:rPr>
          <w:rFonts w:ascii="Calibri" w:eastAsia="Calibri" w:hAnsi="Calibri" w:cs="Calibri"/>
          <w:sz w:val="22"/>
          <w:szCs w:val="22"/>
        </w:rPr>
        <w:t>’</w:t>
      </w:r>
      <w:r w:rsidRPr="00200A49">
        <w:rPr>
          <w:rFonts w:ascii="Calibri" w:eastAsia="Calibri" w:hAnsi="Calibri" w:cs="Calibri"/>
          <w:sz w:val="22"/>
          <w:szCs w:val="22"/>
        </w:rPr>
        <w:t xml:space="preserve"> experience requirement to </w:t>
      </w:r>
      <w:r w:rsidR="00C32685" w:rsidRPr="00200A49">
        <w:rPr>
          <w:rFonts w:ascii="Calibri" w:eastAsia="Calibri" w:hAnsi="Calibri" w:cs="Calibri"/>
          <w:sz w:val="22"/>
          <w:szCs w:val="22"/>
        </w:rPr>
        <w:t>the</w:t>
      </w:r>
      <w:r w:rsidRPr="00200A49">
        <w:rPr>
          <w:rFonts w:ascii="Calibri" w:eastAsia="Calibri" w:hAnsi="Calibri" w:cs="Calibri"/>
          <w:sz w:val="22"/>
          <w:szCs w:val="22"/>
        </w:rPr>
        <w:t xml:space="preserve"> classes</w:t>
      </w:r>
      <w:r w:rsidR="00C32685" w:rsidRPr="00200A49">
        <w:rPr>
          <w:rFonts w:ascii="Calibri" w:eastAsia="Calibri" w:hAnsi="Calibri" w:cs="Calibri"/>
          <w:sz w:val="22"/>
          <w:szCs w:val="22"/>
        </w:rPr>
        <w:t xml:space="preserve"> of fire protection, gasfitting, refrigerated air-conditioning, and water supply</w:t>
      </w:r>
      <w:r w:rsidRPr="00200A49">
        <w:rPr>
          <w:rFonts w:ascii="Calibri" w:eastAsia="Calibri" w:hAnsi="Calibri" w:cs="Calibri"/>
          <w:sz w:val="22"/>
          <w:szCs w:val="22"/>
        </w:rPr>
        <w:t>, with all other classes having a one-year requirement</w:t>
      </w:r>
      <w:r w:rsidR="00C32685" w:rsidRPr="00200A49">
        <w:rPr>
          <w:rFonts w:ascii="Calibri" w:eastAsia="Calibri" w:hAnsi="Calibri" w:cs="Calibri"/>
          <w:sz w:val="22"/>
          <w:szCs w:val="22"/>
        </w:rPr>
        <w:t>,</w:t>
      </w:r>
      <w:r w:rsidRPr="00200A49">
        <w:rPr>
          <w:rFonts w:ascii="Calibri" w:eastAsia="Calibri" w:hAnsi="Calibri" w:cs="Calibri"/>
          <w:sz w:val="22"/>
          <w:szCs w:val="22"/>
        </w:rPr>
        <w:t xml:space="preserve"> will directly affect around 960 plumbers over the next ten years. The opportunity cost is estimated to be $8</w:t>
      </w:r>
      <w:r w:rsidR="00C32685" w:rsidRPr="00200A49">
        <w:rPr>
          <w:rFonts w:ascii="Calibri" w:eastAsia="Calibri" w:hAnsi="Calibri" w:cs="Calibri"/>
          <w:sz w:val="22"/>
          <w:szCs w:val="22"/>
        </w:rPr>
        <w:t>1</w:t>
      </w:r>
      <w:r w:rsidRPr="00200A49">
        <w:rPr>
          <w:rFonts w:ascii="Calibri" w:eastAsia="Calibri" w:hAnsi="Calibri" w:cs="Calibri"/>
          <w:sz w:val="22"/>
          <w:szCs w:val="22"/>
        </w:rPr>
        <w:t>0,000 per year higher than the current arrangements. The additional administrative burden is estimated at $2</w:t>
      </w:r>
      <w:r w:rsidR="00C32685" w:rsidRPr="00200A49">
        <w:rPr>
          <w:rFonts w:ascii="Calibri" w:eastAsia="Calibri" w:hAnsi="Calibri" w:cs="Calibri"/>
          <w:sz w:val="22"/>
          <w:szCs w:val="22"/>
        </w:rPr>
        <w:t>0</w:t>
      </w:r>
      <w:r w:rsidRPr="00200A49">
        <w:rPr>
          <w:rFonts w:ascii="Calibri" w:eastAsia="Calibri" w:hAnsi="Calibri" w:cs="Calibri"/>
          <w:sz w:val="22"/>
          <w:szCs w:val="22"/>
        </w:rPr>
        <w:t>,000 per year. In total, the costs to plumbers of this option would be $</w:t>
      </w:r>
      <w:r w:rsidR="00C32685" w:rsidRPr="00200A49">
        <w:rPr>
          <w:rFonts w:ascii="Calibri" w:eastAsia="Calibri" w:hAnsi="Calibri" w:cs="Calibri"/>
          <w:sz w:val="22"/>
          <w:szCs w:val="22"/>
        </w:rPr>
        <w:t>11.2</w:t>
      </w:r>
      <w:r w:rsidRPr="00200A49">
        <w:rPr>
          <w:rFonts w:ascii="Calibri" w:eastAsia="Calibri" w:hAnsi="Calibri" w:cs="Calibri"/>
          <w:sz w:val="22"/>
          <w:szCs w:val="22"/>
        </w:rPr>
        <w:t xml:space="preserve"> million over ten years (NPV). </w:t>
      </w:r>
    </w:p>
    <w:p w14:paraId="20C8899E" w14:textId="77777777" w:rsidR="009F0153" w:rsidRPr="00200A49" w:rsidRDefault="009F0153">
      <w:pPr>
        <w:spacing w:after="120"/>
        <w:rPr>
          <w:rFonts w:ascii="Calibri" w:eastAsia="Calibri" w:hAnsi="Calibri" w:cs="Calibri"/>
          <w:sz w:val="22"/>
          <w:szCs w:val="22"/>
        </w:rPr>
      </w:pPr>
      <w:r w:rsidRPr="00200A49">
        <w:rPr>
          <w:rFonts w:ascii="Calibri" w:eastAsia="Calibri" w:hAnsi="Calibri" w:cs="Calibri"/>
          <w:sz w:val="22"/>
          <w:szCs w:val="22"/>
        </w:rPr>
        <w:t xml:space="preserve">This option would require avoidance of </w:t>
      </w:r>
      <w:r w:rsidR="00335E6F" w:rsidRPr="00200A49">
        <w:rPr>
          <w:rFonts w:ascii="Calibri" w:eastAsia="Calibri" w:hAnsi="Calibri" w:cs="Calibri"/>
          <w:sz w:val="22"/>
          <w:szCs w:val="22"/>
        </w:rPr>
        <w:t>249</w:t>
      </w:r>
      <w:r w:rsidRPr="00200A49">
        <w:rPr>
          <w:rFonts w:ascii="Calibri" w:eastAsia="Calibri" w:hAnsi="Calibri" w:cs="Calibri"/>
          <w:sz w:val="22"/>
          <w:szCs w:val="22"/>
        </w:rPr>
        <w:t xml:space="preserve"> defective jobs per year to break even, if relying only on reduced defects as the only benefit. Noting that this option has given special attention to areas of high risk, an equivalent break-even point would be where this proposal results in the avoidance of at least one death every </w:t>
      </w:r>
      <w:r w:rsidR="00B76D62" w:rsidRPr="00200A49">
        <w:rPr>
          <w:rFonts w:ascii="Calibri" w:eastAsia="Calibri" w:hAnsi="Calibri" w:cs="Calibri"/>
          <w:sz w:val="22"/>
          <w:szCs w:val="22"/>
        </w:rPr>
        <w:t>3-4</w:t>
      </w:r>
      <w:r w:rsidRPr="00200A49">
        <w:rPr>
          <w:rFonts w:ascii="Calibri" w:eastAsia="Calibri" w:hAnsi="Calibri" w:cs="Calibri"/>
          <w:sz w:val="22"/>
          <w:szCs w:val="22"/>
        </w:rPr>
        <w:t xml:space="preserve"> years. </w:t>
      </w:r>
      <w:r w:rsidR="00175D38" w:rsidRPr="00200A49">
        <w:rPr>
          <w:rFonts w:ascii="Calibri" w:eastAsia="Calibri" w:hAnsi="Calibri" w:cs="Calibri"/>
          <w:sz w:val="22"/>
          <w:szCs w:val="22"/>
        </w:rPr>
        <w:t>The department considers that t</w:t>
      </w:r>
      <w:r w:rsidRPr="00200A49">
        <w:rPr>
          <w:rFonts w:ascii="Calibri" w:eastAsia="Calibri" w:hAnsi="Calibri" w:cs="Calibri"/>
          <w:sz w:val="22"/>
          <w:szCs w:val="22"/>
        </w:rPr>
        <w:t>his appears a reasonably likely result, although it is difficult to attribute such incidents to a specific underlying cause.</w:t>
      </w:r>
    </w:p>
    <w:p w14:paraId="4854457E" w14:textId="77777777" w:rsidR="002F187B" w:rsidRPr="00200A49" w:rsidRDefault="008B1E56" w:rsidP="00274628">
      <w:pPr>
        <w:spacing w:after="120"/>
        <w:rPr>
          <w:rFonts w:ascii="Calibri" w:eastAsia="Calibri" w:hAnsi="Calibri" w:cs="Calibri"/>
          <w:sz w:val="22"/>
          <w:szCs w:val="22"/>
        </w:rPr>
      </w:pPr>
      <w:r w:rsidRPr="00200A49">
        <w:rPr>
          <w:rFonts w:ascii="Calibri" w:eastAsia="Calibri" w:hAnsi="Calibri" w:cs="Calibri"/>
          <w:sz w:val="22"/>
          <w:szCs w:val="22"/>
        </w:rPr>
        <w:t>The department proposes</w:t>
      </w:r>
      <w:r w:rsidR="00132D22" w:rsidRPr="00200A49">
        <w:rPr>
          <w:rFonts w:ascii="Calibri" w:eastAsia="Calibri" w:hAnsi="Calibri" w:cs="Calibri"/>
          <w:sz w:val="22"/>
          <w:szCs w:val="22"/>
        </w:rPr>
        <w:t xml:space="preserve"> to adopt </w:t>
      </w:r>
      <w:r w:rsidR="009F0153" w:rsidRPr="00200A49">
        <w:rPr>
          <w:rFonts w:ascii="Calibri" w:eastAsia="Calibri" w:hAnsi="Calibri" w:cs="Calibri"/>
          <w:sz w:val="22"/>
          <w:szCs w:val="22"/>
        </w:rPr>
        <w:t xml:space="preserve">Option </w:t>
      </w:r>
      <w:r w:rsidR="00F61C2E" w:rsidRPr="00200A49">
        <w:rPr>
          <w:rFonts w:ascii="Calibri" w:eastAsia="Calibri" w:hAnsi="Calibri" w:cs="Calibri"/>
          <w:sz w:val="22"/>
          <w:szCs w:val="22"/>
        </w:rPr>
        <w:t>3</w:t>
      </w:r>
      <w:r w:rsidR="009F0153" w:rsidRPr="00200A49">
        <w:rPr>
          <w:rFonts w:ascii="Calibri" w:eastAsia="Calibri" w:hAnsi="Calibri" w:cs="Calibri"/>
          <w:sz w:val="22"/>
          <w:szCs w:val="22"/>
        </w:rPr>
        <w:t xml:space="preserve"> as the best balance between ensuring the safety of plumbers and the community while not placing an undue burden on the industry. The first year of additional experience (required for all classes) will formalise the existing practice of plumbers working registered before applying for a licence and ensure applicants have experience before taking on the additional responsibilities of licensing. The second year of experience for high-risk classes will create a risk-based approach ensuring that plumbers licensed in high-risk classes have additional experience.</w:t>
      </w:r>
    </w:p>
    <w:p w14:paraId="63FADD78" w14:textId="77777777" w:rsidR="00B868A3" w:rsidRPr="00200A49" w:rsidRDefault="00FF4F7D" w:rsidP="00DF5383">
      <w:pPr>
        <w:pStyle w:val="Heading2"/>
      </w:pPr>
      <w:bookmarkStart w:id="85" w:name="_Toc517912107"/>
      <w:bookmarkStart w:id="86" w:name="_Toc506410469"/>
      <w:bookmarkStart w:id="87" w:name="_Toc509788329"/>
      <w:r w:rsidRPr="00200A49">
        <w:t>Changes to work classes</w:t>
      </w:r>
      <w:bookmarkEnd w:id="85"/>
    </w:p>
    <w:p w14:paraId="2A0F379C" w14:textId="77777777" w:rsidR="00B868A3" w:rsidRPr="00200A49" w:rsidRDefault="00327CB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7F5836" w:rsidRPr="00200A49">
        <w:rPr>
          <w:rFonts w:ascii="Calibri" w:eastAsia="Calibri" w:hAnsi="Calibri" w:cs="Calibri"/>
          <w:sz w:val="22"/>
          <w:szCs w:val="22"/>
        </w:rPr>
        <w:t>following</w:t>
      </w:r>
      <w:r w:rsidRPr="00200A49">
        <w:rPr>
          <w:rFonts w:ascii="Calibri" w:eastAsia="Calibri" w:hAnsi="Calibri" w:cs="Calibri"/>
          <w:sz w:val="22"/>
          <w:szCs w:val="22"/>
        </w:rPr>
        <w:t xml:space="preserve"> </w:t>
      </w:r>
      <w:r w:rsidR="007F5836" w:rsidRPr="00200A49">
        <w:rPr>
          <w:rFonts w:ascii="Calibri" w:eastAsia="Calibri" w:hAnsi="Calibri" w:cs="Calibri"/>
          <w:sz w:val="22"/>
          <w:szCs w:val="22"/>
        </w:rPr>
        <w:t>table shows the changes to work classes that are proposed to be included in the new Regulations, with their associated cost impacts. The rationale for making these changes is discussed in relation to each specific work class in Part B of this RIS.</w:t>
      </w:r>
    </w:p>
    <w:p w14:paraId="24D52E8B" w14:textId="77777777" w:rsidR="0042032E" w:rsidRPr="00200A49" w:rsidRDefault="0042032E">
      <w:pPr>
        <w:rPr>
          <w:rFonts w:ascii="Calibri" w:eastAsia="Times" w:hAnsi="Calibri" w:cs="Calibri"/>
          <w:b/>
          <w:color w:val="44546A" w:themeColor="text2"/>
          <w:sz w:val="22"/>
          <w:szCs w:val="22"/>
        </w:rPr>
      </w:pPr>
      <w:r w:rsidRPr="00200A49">
        <w:br w:type="page"/>
      </w:r>
    </w:p>
    <w:p w14:paraId="2167604B" w14:textId="77777777" w:rsidR="00A521B4" w:rsidRPr="00200A49" w:rsidRDefault="00A521B4" w:rsidP="00D9506C">
      <w:pPr>
        <w:pStyle w:val="Caption"/>
        <w:rPr>
          <w:rFonts w:eastAsia="Calibri"/>
        </w:rPr>
      </w:pPr>
      <w:r w:rsidRPr="00200A49">
        <w:t xml:space="preserve">Table </w:t>
      </w:r>
      <w:r w:rsidR="00317C3F" w:rsidRPr="00200A49">
        <w:rPr>
          <w:noProof/>
        </w:rPr>
        <w:t>23</w:t>
      </w:r>
      <w:r w:rsidRPr="00200A49">
        <w:t>: Proposed changes to classes of plumbing work</w:t>
      </w:r>
    </w:p>
    <w:tbl>
      <w:tblPr>
        <w:tblStyle w:val="TableGrid"/>
        <w:tblW w:w="9067" w:type="dxa"/>
        <w:tblLook w:val="04A0" w:firstRow="1" w:lastRow="0" w:firstColumn="1" w:lastColumn="0" w:noHBand="0" w:noVBand="1"/>
      </w:tblPr>
      <w:tblGrid>
        <w:gridCol w:w="2972"/>
        <w:gridCol w:w="6095"/>
      </w:tblGrid>
      <w:tr w:rsidR="00522A97" w:rsidRPr="00200A49" w14:paraId="4C5E7654" w14:textId="77777777" w:rsidTr="00212535">
        <w:tc>
          <w:tcPr>
            <w:tcW w:w="2972" w:type="dxa"/>
            <w:shd w:val="clear" w:color="auto" w:fill="D9E2F3" w:themeFill="accent1" w:themeFillTint="33"/>
          </w:tcPr>
          <w:p w14:paraId="15E5CFE7" w14:textId="77777777" w:rsidR="00522A97" w:rsidRPr="00200A49" w:rsidRDefault="00522A97">
            <w:pPr>
              <w:spacing w:after="120"/>
              <w:rPr>
                <w:rFonts w:ascii="Calibri" w:eastAsia="Calibri" w:hAnsi="Calibri" w:cs="Calibri"/>
                <w:b/>
                <w:sz w:val="22"/>
                <w:szCs w:val="22"/>
              </w:rPr>
            </w:pPr>
            <w:r w:rsidRPr="00200A49">
              <w:rPr>
                <w:rFonts w:ascii="Calibri" w:eastAsia="Calibri" w:hAnsi="Calibri" w:cs="Calibri"/>
                <w:b/>
                <w:sz w:val="22"/>
                <w:szCs w:val="22"/>
              </w:rPr>
              <w:t>Change to work classes</w:t>
            </w:r>
          </w:p>
        </w:tc>
        <w:tc>
          <w:tcPr>
            <w:tcW w:w="6095" w:type="dxa"/>
            <w:shd w:val="clear" w:color="auto" w:fill="D9E2F3" w:themeFill="accent1" w:themeFillTint="33"/>
          </w:tcPr>
          <w:p w14:paraId="2C657C4E" w14:textId="77777777" w:rsidR="00522A97" w:rsidRPr="00200A49" w:rsidRDefault="00522A97">
            <w:pPr>
              <w:spacing w:after="120"/>
              <w:rPr>
                <w:rFonts w:ascii="Calibri" w:eastAsia="Calibri" w:hAnsi="Calibri" w:cs="Calibri"/>
                <w:b/>
                <w:sz w:val="22"/>
                <w:szCs w:val="22"/>
              </w:rPr>
            </w:pPr>
            <w:r w:rsidRPr="00200A49">
              <w:rPr>
                <w:rFonts w:ascii="Calibri" w:eastAsia="Calibri" w:hAnsi="Calibri" w:cs="Calibri"/>
                <w:b/>
                <w:sz w:val="22"/>
                <w:szCs w:val="22"/>
              </w:rPr>
              <w:t>Impacts</w:t>
            </w:r>
          </w:p>
        </w:tc>
      </w:tr>
      <w:tr w:rsidR="00522A97" w:rsidRPr="00200A49" w14:paraId="22BF2C4E" w14:textId="77777777" w:rsidTr="00212535">
        <w:tc>
          <w:tcPr>
            <w:tcW w:w="2972" w:type="dxa"/>
          </w:tcPr>
          <w:p w14:paraId="5EEE64FB" w14:textId="25DE5C8B" w:rsidR="00522A97" w:rsidRPr="00200A49" w:rsidRDefault="00522A97" w:rsidP="00616558">
            <w:pPr>
              <w:spacing w:after="120"/>
              <w:rPr>
                <w:rFonts w:ascii="Calibri" w:eastAsia="Calibri" w:hAnsi="Calibri" w:cs="Calibri"/>
                <w:sz w:val="22"/>
                <w:szCs w:val="22"/>
              </w:rPr>
            </w:pPr>
            <w:r w:rsidRPr="00200A49">
              <w:rPr>
                <w:rFonts w:ascii="Calibri" w:eastAsia="Calibri" w:hAnsi="Calibri" w:cs="Calibri"/>
                <w:sz w:val="22"/>
                <w:szCs w:val="22"/>
              </w:rPr>
              <w:t>A new</w:t>
            </w:r>
            <w:r w:rsidR="00627774" w:rsidRPr="00200A49">
              <w:rPr>
                <w:rFonts w:ascii="Calibri" w:eastAsia="Calibri" w:hAnsi="Calibri" w:cs="Calibri"/>
                <w:sz w:val="22"/>
                <w:szCs w:val="22"/>
              </w:rPr>
              <w:t xml:space="preserve"> </w:t>
            </w:r>
            <w:r w:rsidR="00136B0B" w:rsidRPr="00200A49">
              <w:rPr>
                <w:rFonts w:ascii="Calibri" w:eastAsia="Calibri" w:hAnsi="Calibri" w:cs="Calibri"/>
                <w:sz w:val="22"/>
                <w:szCs w:val="22"/>
              </w:rPr>
              <w:t>main</w:t>
            </w:r>
            <w:r w:rsidR="00627774" w:rsidRPr="00200A49">
              <w:rPr>
                <w:rFonts w:ascii="Calibri" w:eastAsia="Calibri" w:hAnsi="Calibri" w:cs="Calibri"/>
                <w:sz w:val="22"/>
                <w:szCs w:val="22"/>
              </w:rPr>
              <w:t xml:space="preserve"> class for work on thermostatic mixing v</w:t>
            </w:r>
            <w:r w:rsidRPr="00200A49">
              <w:rPr>
                <w:rFonts w:ascii="Calibri" w:eastAsia="Calibri" w:hAnsi="Calibri" w:cs="Calibri"/>
                <w:sz w:val="22"/>
                <w:szCs w:val="22"/>
              </w:rPr>
              <w:t>alve</w:t>
            </w:r>
            <w:r w:rsidR="00627774" w:rsidRPr="00200A49">
              <w:rPr>
                <w:rFonts w:ascii="Calibri" w:eastAsia="Calibri" w:hAnsi="Calibri" w:cs="Calibri"/>
                <w:sz w:val="22"/>
                <w:szCs w:val="22"/>
              </w:rPr>
              <w:t>s</w:t>
            </w:r>
            <w:r w:rsidR="000626B0" w:rsidRPr="00200A49">
              <w:rPr>
                <w:rFonts w:ascii="Calibri" w:eastAsia="Calibri" w:hAnsi="Calibri" w:cs="Calibri"/>
                <w:sz w:val="22"/>
                <w:szCs w:val="22"/>
              </w:rPr>
              <w:t xml:space="preserve"> (TMVs)</w:t>
            </w:r>
            <w:r w:rsidR="001C1C3C">
              <w:rPr>
                <w:rFonts w:ascii="Calibri" w:eastAsia="Calibri" w:hAnsi="Calibri" w:cs="Calibri"/>
                <w:sz w:val="22"/>
                <w:szCs w:val="22"/>
              </w:rPr>
              <w:t>.</w:t>
            </w:r>
          </w:p>
        </w:tc>
        <w:tc>
          <w:tcPr>
            <w:tcW w:w="6095" w:type="dxa"/>
          </w:tcPr>
          <w:p w14:paraId="7AA4E3AC" w14:textId="1F7E7F7E" w:rsidR="00522A97" w:rsidRPr="00200A49" w:rsidRDefault="00522A97" w:rsidP="00616558">
            <w:pPr>
              <w:spacing w:after="120"/>
              <w:rPr>
                <w:rFonts w:ascii="Calibri" w:eastAsia="Calibri" w:hAnsi="Calibri" w:cs="Calibri"/>
                <w:sz w:val="22"/>
                <w:szCs w:val="22"/>
              </w:rPr>
            </w:pPr>
            <w:r w:rsidRPr="00200A49">
              <w:rPr>
                <w:rFonts w:ascii="Calibri" w:eastAsia="Calibri" w:hAnsi="Calibri" w:cs="Calibri"/>
                <w:sz w:val="22"/>
                <w:szCs w:val="22"/>
              </w:rPr>
              <w:t>This change is aimed primarily at sites that have mandated regular inspections and maintenance of TMVs, such as schools, hospitals and aged care facilities. The additional cost is estimated to be $1,</w:t>
            </w:r>
            <w:r w:rsidR="00CA1259" w:rsidRPr="00200A49">
              <w:rPr>
                <w:rFonts w:ascii="Calibri" w:eastAsia="Calibri" w:hAnsi="Calibri" w:cs="Calibri"/>
                <w:sz w:val="22"/>
                <w:szCs w:val="22"/>
              </w:rPr>
              <w:t>667</w:t>
            </w:r>
            <w:r w:rsidRPr="00200A49">
              <w:rPr>
                <w:rFonts w:ascii="Calibri" w:eastAsia="Calibri" w:hAnsi="Calibri" w:cs="Calibri"/>
                <w:sz w:val="22"/>
                <w:szCs w:val="22"/>
              </w:rPr>
              <w:t xml:space="preserve"> per practitioner entering this new class, but the number of plumb</w:t>
            </w:r>
            <w:r w:rsidR="00132D22" w:rsidRPr="00200A49">
              <w:rPr>
                <w:rFonts w:ascii="Calibri" w:eastAsia="Calibri" w:hAnsi="Calibri" w:cs="Calibri"/>
                <w:sz w:val="22"/>
                <w:szCs w:val="22"/>
              </w:rPr>
              <w:t>ers</w:t>
            </w:r>
            <w:r w:rsidRPr="00200A49">
              <w:rPr>
                <w:rFonts w:ascii="Calibri" w:eastAsia="Calibri" w:hAnsi="Calibri" w:cs="Calibri"/>
                <w:sz w:val="22"/>
                <w:szCs w:val="22"/>
              </w:rPr>
              <w:t xml:space="preserve"> in this class is unknown. The </w:t>
            </w:r>
            <w:r w:rsidR="00132D22" w:rsidRPr="00200A49">
              <w:rPr>
                <w:rFonts w:ascii="Calibri" w:eastAsia="Calibri" w:hAnsi="Calibri" w:cs="Calibri"/>
                <w:sz w:val="22"/>
                <w:szCs w:val="22"/>
              </w:rPr>
              <w:t xml:space="preserve">department considers the </w:t>
            </w:r>
            <w:r w:rsidRPr="00200A49">
              <w:rPr>
                <w:rFonts w:ascii="Calibri" w:eastAsia="Calibri" w:hAnsi="Calibri" w:cs="Calibri"/>
                <w:sz w:val="22"/>
                <w:szCs w:val="22"/>
              </w:rPr>
              <w:t>cost per practitioner (which is a once-off cost for each plumber) is justified based on the significant risk to vulnerable people if the TMVs are not properly maintained.</w:t>
            </w:r>
          </w:p>
        </w:tc>
      </w:tr>
      <w:tr w:rsidR="00522A97" w:rsidRPr="00200A49" w14:paraId="7548AAE2" w14:textId="77777777" w:rsidTr="00212535">
        <w:tc>
          <w:tcPr>
            <w:tcW w:w="2972" w:type="dxa"/>
          </w:tcPr>
          <w:p w14:paraId="1B1378B1" w14:textId="109100F4" w:rsidR="00522A97" w:rsidRPr="00200A49" w:rsidRDefault="00522A9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Establishing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as a </w:t>
            </w:r>
            <w:r w:rsidR="00136B0B" w:rsidRPr="00200A49">
              <w:rPr>
                <w:rFonts w:ascii="Calibri" w:eastAsia="Calibri" w:hAnsi="Calibri" w:cs="Calibri"/>
                <w:sz w:val="22"/>
                <w:szCs w:val="22"/>
              </w:rPr>
              <w:t>main</w:t>
            </w:r>
            <w:r w:rsidRPr="00200A49">
              <w:rPr>
                <w:rFonts w:ascii="Calibri" w:eastAsia="Calibri" w:hAnsi="Calibri" w:cs="Calibri"/>
                <w:sz w:val="22"/>
                <w:szCs w:val="22"/>
              </w:rPr>
              <w:t xml:space="preserve"> class (separate from </w:t>
            </w:r>
            <w:r w:rsidR="00482ED9" w:rsidRPr="00200A49">
              <w:rPr>
                <w:rFonts w:ascii="Calibri" w:eastAsia="Calibri" w:hAnsi="Calibri" w:cs="Calibri"/>
                <w:sz w:val="22"/>
                <w:szCs w:val="22"/>
              </w:rPr>
              <w:t>type A</w:t>
            </w:r>
            <w:r w:rsidRPr="00200A49">
              <w:rPr>
                <w:rFonts w:ascii="Calibri" w:eastAsia="Calibri" w:hAnsi="Calibri" w:cs="Calibri"/>
                <w:sz w:val="22"/>
                <w:szCs w:val="22"/>
              </w:rPr>
              <w:t xml:space="preserve"> gasfitting)</w:t>
            </w:r>
            <w:r w:rsidR="001C1C3C">
              <w:rPr>
                <w:rFonts w:ascii="Calibri" w:eastAsia="Calibri" w:hAnsi="Calibri" w:cs="Calibri"/>
                <w:sz w:val="22"/>
                <w:szCs w:val="22"/>
              </w:rPr>
              <w:t>.</w:t>
            </w:r>
          </w:p>
        </w:tc>
        <w:tc>
          <w:tcPr>
            <w:tcW w:w="6095" w:type="dxa"/>
          </w:tcPr>
          <w:p w14:paraId="5509D54C" w14:textId="77777777" w:rsidR="00522A97" w:rsidRPr="00200A49" w:rsidRDefault="00522A9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department estimates that the change will save up to $300,000 per year in avoided training and experience costs for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gasfitters who no longer need to meet all the requirements of the current gasfitting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However, the actual impact will depend on how many plumbers choose to work only in the new class; some may continue to be registered in both classes, meaning there would be no change for those plumbers. </w:t>
            </w:r>
            <w:r w:rsidR="00132D22" w:rsidRPr="00200A49">
              <w:rPr>
                <w:rFonts w:ascii="Calibri" w:eastAsia="Calibri" w:hAnsi="Calibri" w:cs="Calibri"/>
                <w:sz w:val="22"/>
                <w:szCs w:val="22"/>
              </w:rPr>
              <w:t>The depar</w:t>
            </w:r>
            <w:r w:rsidR="00E232EF" w:rsidRPr="00200A49">
              <w:rPr>
                <w:rFonts w:ascii="Calibri" w:eastAsia="Calibri" w:hAnsi="Calibri" w:cs="Calibri"/>
                <w:sz w:val="22"/>
                <w:szCs w:val="22"/>
              </w:rPr>
              <w:t>t</w:t>
            </w:r>
            <w:r w:rsidR="00132D22" w:rsidRPr="00200A49">
              <w:rPr>
                <w:rFonts w:ascii="Calibri" w:eastAsia="Calibri" w:hAnsi="Calibri" w:cs="Calibri"/>
                <w:sz w:val="22"/>
                <w:szCs w:val="22"/>
              </w:rPr>
              <w:t>ment</w:t>
            </w:r>
            <w:r w:rsidRPr="00200A49">
              <w:rPr>
                <w:rFonts w:ascii="Calibri" w:eastAsia="Calibri" w:hAnsi="Calibri" w:cs="Calibri"/>
                <w:sz w:val="22"/>
                <w:szCs w:val="22"/>
              </w:rPr>
              <w:t xml:space="preserve"> consider</w:t>
            </w:r>
            <w:r w:rsidR="00132D22" w:rsidRPr="00200A49">
              <w:rPr>
                <w:rFonts w:ascii="Calibri" w:eastAsia="Calibri" w:hAnsi="Calibri" w:cs="Calibri"/>
                <w:sz w:val="22"/>
                <w:szCs w:val="22"/>
              </w:rPr>
              <w:t>s</w:t>
            </w:r>
            <w:r w:rsidRPr="00200A49">
              <w:rPr>
                <w:rFonts w:ascii="Calibri" w:eastAsia="Calibri" w:hAnsi="Calibri" w:cs="Calibri"/>
                <w:sz w:val="22"/>
                <w:szCs w:val="22"/>
              </w:rPr>
              <w:t xml:space="preserve"> that the quality of work under the new class will not be impacted, as relevant competencies for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work would still be required to be demonstrated.</w:t>
            </w:r>
          </w:p>
        </w:tc>
      </w:tr>
      <w:tr w:rsidR="00612BB4" w:rsidRPr="00200A49" w14:paraId="7CA72D94" w14:textId="77777777" w:rsidTr="00212535">
        <w:tc>
          <w:tcPr>
            <w:tcW w:w="2972" w:type="dxa"/>
          </w:tcPr>
          <w:p w14:paraId="7FD09DFA" w14:textId="2ADCDC2E" w:rsidR="00612BB4" w:rsidRPr="00200A49" w:rsidRDefault="00612BB4" w:rsidP="00612BB4">
            <w:pPr>
              <w:spacing w:after="120"/>
              <w:rPr>
                <w:rFonts w:ascii="Calibri" w:eastAsia="Calibri" w:hAnsi="Calibri" w:cs="Calibri"/>
                <w:sz w:val="22"/>
                <w:szCs w:val="22"/>
              </w:rPr>
            </w:pPr>
            <w:r w:rsidRPr="00200A49">
              <w:rPr>
                <w:rFonts w:ascii="Calibri" w:eastAsia="Calibri" w:hAnsi="Calibri" w:cs="Calibri"/>
                <w:sz w:val="22"/>
                <w:szCs w:val="22"/>
              </w:rPr>
              <w:t>Establishing refrigerated air-conditioning work as a main class (separate from mechanical services</w:t>
            </w:r>
            <w:r>
              <w:rPr>
                <w:rFonts w:ascii="Calibri" w:eastAsia="Calibri" w:hAnsi="Calibri" w:cs="Calibri"/>
                <w:sz w:val="22"/>
                <w:szCs w:val="22"/>
              </w:rPr>
              <w:t>)</w:t>
            </w:r>
            <w:r>
              <w:rPr>
                <w:rFonts w:ascii="Calibri" w:eastAsia="Calibri" w:hAnsi="Calibri" w:cs="Calibri"/>
                <w:noProof/>
                <w:sz w:val="22"/>
                <w:szCs w:val="22"/>
              </w:rPr>
              <w:t>.</w:t>
            </w:r>
          </w:p>
        </w:tc>
        <w:tc>
          <w:tcPr>
            <w:tcW w:w="6095" w:type="dxa"/>
          </w:tcPr>
          <w:p w14:paraId="01498605" w14:textId="6EF3D9C0" w:rsidR="00612BB4" w:rsidRPr="00200A49" w:rsidRDefault="00612BB4" w:rsidP="00612BB4">
            <w:pPr>
              <w:spacing w:after="120"/>
              <w:rPr>
                <w:rFonts w:ascii="Calibri" w:eastAsia="Calibri" w:hAnsi="Calibri" w:cs="Calibri"/>
                <w:sz w:val="22"/>
                <w:szCs w:val="22"/>
              </w:rPr>
            </w:pPr>
            <w:r w:rsidRPr="00200A49">
              <w:rPr>
                <w:rFonts w:ascii="Calibri" w:eastAsia="Calibri" w:hAnsi="Calibri" w:cs="Calibri"/>
                <w:sz w:val="22"/>
                <w:szCs w:val="22"/>
              </w:rPr>
              <w:t>The department estimates that the change will save up to $</w:t>
            </w:r>
            <w:r>
              <w:rPr>
                <w:rFonts w:ascii="Calibri" w:eastAsia="Calibri" w:hAnsi="Calibri" w:cs="Calibri"/>
                <w:sz w:val="22"/>
                <w:szCs w:val="22"/>
              </w:rPr>
              <w:t>100,000 pe</w:t>
            </w:r>
            <w:r w:rsidRPr="00200A49">
              <w:rPr>
                <w:rFonts w:ascii="Calibri" w:eastAsia="Calibri" w:hAnsi="Calibri" w:cs="Calibri"/>
                <w:sz w:val="22"/>
                <w:szCs w:val="22"/>
              </w:rPr>
              <w:t xml:space="preserve">r year in aggregate in avoided training and experience costs for </w:t>
            </w:r>
            <w:r>
              <w:rPr>
                <w:rFonts w:ascii="Calibri" w:eastAsia="Calibri" w:hAnsi="Calibri" w:cs="Calibri"/>
                <w:sz w:val="22"/>
                <w:szCs w:val="22"/>
              </w:rPr>
              <w:t xml:space="preserve">refrigerated air-conditioning practitioners </w:t>
            </w:r>
            <w:r w:rsidRPr="00200A49">
              <w:rPr>
                <w:rFonts w:ascii="Calibri" w:eastAsia="Calibri" w:hAnsi="Calibri" w:cs="Calibri"/>
                <w:sz w:val="22"/>
                <w:szCs w:val="22"/>
              </w:rPr>
              <w:t xml:space="preserve">who no longer need to meet all the requirements of the current </w:t>
            </w:r>
            <w:r>
              <w:rPr>
                <w:rFonts w:ascii="Calibri" w:eastAsia="Calibri" w:hAnsi="Calibri" w:cs="Calibri"/>
                <w:sz w:val="22"/>
                <w:szCs w:val="22"/>
              </w:rPr>
              <w:t xml:space="preserve">mechanical services </w:t>
            </w:r>
            <w:r w:rsidRPr="00200A49">
              <w:rPr>
                <w:rFonts w:ascii="Calibri" w:eastAsia="Calibri" w:hAnsi="Calibri" w:cs="Calibri"/>
                <w:sz w:val="22"/>
                <w:szCs w:val="22"/>
              </w:rPr>
              <w:t xml:space="preserve">main class. It is considered that the quality of work under the new class will not be impacted, as relevant competencies for </w:t>
            </w:r>
            <w:r>
              <w:rPr>
                <w:rFonts w:ascii="Calibri" w:eastAsia="Calibri" w:hAnsi="Calibri" w:cs="Calibri"/>
                <w:sz w:val="22"/>
                <w:szCs w:val="22"/>
              </w:rPr>
              <w:t xml:space="preserve">refrigerated air-conditioning </w:t>
            </w:r>
            <w:r w:rsidRPr="00200A49">
              <w:rPr>
                <w:rFonts w:ascii="Calibri" w:eastAsia="Calibri" w:hAnsi="Calibri" w:cs="Calibri"/>
                <w:sz w:val="22"/>
                <w:szCs w:val="22"/>
              </w:rPr>
              <w:t>would still be required to be demonstrated.</w:t>
            </w:r>
          </w:p>
        </w:tc>
      </w:tr>
      <w:tr w:rsidR="00612BB4" w:rsidRPr="00200A49" w14:paraId="46DE044A" w14:textId="77777777" w:rsidTr="00212535">
        <w:tc>
          <w:tcPr>
            <w:tcW w:w="2972" w:type="dxa"/>
          </w:tcPr>
          <w:p w14:paraId="2F282E99" w14:textId="6F8DD191" w:rsidR="00612BB4" w:rsidRPr="00200A49" w:rsidRDefault="00612BB4" w:rsidP="00612BB4">
            <w:pPr>
              <w:spacing w:after="120"/>
              <w:rPr>
                <w:rFonts w:ascii="Calibri" w:eastAsia="Calibri" w:hAnsi="Calibri" w:cs="Calibri"/>
                <w:sz w:val="22"/>
                <w:szCs w:val="22"/>
              </w:rPr>
            </w:pPr>
            <w:r>
              <w:rPr>
                <w:rFonts w:ascii="Calibri" w:eastAsia="Calibri" w:hAnsi="Calibri" w:cs="Calibri"/>
                <w:sz w:val="22"/>
                <w:szCs w:val="22"/>
              </w:rPr>
              <w:t xml:space="preserve">Establishing </w:t>
            </w:r>
            <w:r w:rsidRPr="00200A49">
              <w:rPr>
                <w:rFonts w:ascii="Calibri" w:eastAsia="Calibri" w:hAnsi="Calibri" w:cs="Calibri"/>
                <w:sz w:val="22"/>
                <w:szCs w:val="22"/>
              </w:rPr>
              <w:t>a new ‘basic systems’ class for less complex refrigerated air conditioning system</w:t>
            </w:r>
            <w:r>
              <w:rPr>
                <w:rFonts w:ascii="Calibri" w:eastAsia="Calibri" w:hAnsi="Calibri" w:cs="Calibri"/>
                <w:sz w:val="22"/>
                <w:szCs w:val="22"/>
              </w:rPr>
              <w:t xml:space="preserve">s. </w:t>
            </w:r>
          </w:p>
        </w:tc>
        <w:tc>
          <w:tcPr>
            <w:tcW w:w="6095" w:type="dxa"/>
          </w:tcPr>
          <w:p w14:paraId="33906E23" w14:textId="3691680C" w:rsidR="00612BB4" w:rsidRPr="00200A49" w:rsidRDefault="00612BB4" w:rsidP="00612BB4">
            <w:pPr>
              <w:spacing w:after="120"/>
              <w:rPr>
                <w:rFonts w:ascii="Calibri" w:hAnsi="Calibri" w:cs="Calibri"/>
                <w:sz w:val="22"/>
                <w:szCs w:val="22"/>
              </w:rPr>
            </w:pPr>
            <w:r>
              <w:rPr>
                <w:rFonts w:ascii="Calibri" w:eastAsia="Calibri" w:hAnsi="Calibri" w:cs="Calibri"/>
                <w:sz w:val="22"/>
                <w:szCs w:val="22"/>
              </w:rPr>
              <w:t>This new class of work for the installation of ‘basic’ refrigerated systems (e.g., split systems) seeks to formalise arrangements where historically the VBA provided restricted registration or licensing for this work to meet demand. This approach provides transparency for industry, which may lead to a higher interest in this class of work.</w:t>
            </w:r>
          </w:p>
        </w:tc>
      </w:tr>
    </w:tbl>
    <w:p w14:paraId="348C76B6" w14:textId="77777777" w:rsidR="007F5836" w:rsidRPr="00200A49" w:rsidRDefault="007F5836" w:rsidP="00212535">
      <w:pPr>
        <w:spacing w:after="120"/>
        <w:rPr>
          <w:rFonts w:ascii="Calibri" w:hAnsi="Calibri" w:cs="Calibri"/>
          <w:sz w:val="8"/>
          <w:szCs w:val="22"/>
        </w:rPr>
      </w:pPr>
    </w:p>
    <w:p w14:paraId="0BB2F15F" w14:textId="77777777" w:rsidR="00B868A3" w:rsidRPr="00200A49" w:rsidRDefault="00C63F3D" w:rsidP="00616558">
      <w:pPr>
        <w:spacing w:after="120"/>
        <w:rPr>
          <w:rFonts w:ascii="Calibri" w:eastAsia="Calibri" w:hAnsi="Calibri" w:cs="Calibri"/>
          <w:sz w:val="22"/>
          <w:szCs w:val="22"/>
        </w:rPr>
      </w:pPr>
      <w:r w:rsidRPr="00200A49">
        <w:rPr>
          <w:rFonts w:ascii="Calibri" w:eastAsia="Calibri" w:hAnsi="Calibri" w:cs="Calibri"/>
          <w:sz w:val="22"/>
          <w:szCs w:val="22"/>
        </w:rPr>
        <w:t>The options for a n</w:t>
      </w:r>
      <w:r w:rsidR="00B868A3" w:rsidRPr="00200A49">
        <w:rPr>
          <w:rFonts w:ascii="Calibri" w:eastAsia="Calibri" w:hAnsi="Calibri" w:cs="Calibri"/>
          <w:sz w:val="22"/>
          <w:szCs w:val="22"/>
        </w:rPr>
        <w:t xml:space="preserve">ew </w:t>
      </w:r>
      <w:r w:rsidR="003B3E58" w:rsidRPr="00200A49">
        <w:rPr>
          <w:rFonts w:ascii="Calibri" w:eastAsia="Calibri" w:hAnsi="Calibri" w:cs="Calibri"/>
          <w:sz w:val="22"/>
          <w:szCs w:val="22"/>
        </w:rPr>
        <w:t>specialised</w:t>
      </w:r>
      <w:r w:rsidR="00B868A3" w:rsidRPr="00200A49">
        <w:rPr>
          <w:rFonts w:ascii="Calibri" w:eastAsia="Calibri" w:hAnsi="Calibri" w:cs="Calibri"/>
          <w:sz w:val="22"/>
          <w:szCs w:val="22"/>
        </w:rPr>
        <w:t xml:space="preserve"> class for recycled water</w:t>
      </w:r>
      <w:r w:rsidRPr="00200A49">
        <w:rPr>
          <w:rFonts w:ascii="Calibri" w:eastAsia="Calibri" w:hAnsi="Calibri" w:cs="Calibri"/>
          <w:sz w:val="22"/>
          <w:szCs w:val="22"/>
        </w:rPr>
        <w:t xml:space="preserve"> is not proposed, nor is a n</w:t>
      </w:r>
      <w:r w:rsidR="00B868A3" w:rsidRPr="00200A49">
        <w:rPr>
          <w:rFonts w:ascii="Calibri" w:eastAsia="Calibri" w:hAnsi="Calibri" w:cs="Calibri"/>
          <w:sz w:val="22"/>
          <w:szCs w:val="22"/>
        </w:rPr>
        <w:t>ew class of plumbing work for metal roofing</w:t>
      </w:r>
      <w:r w:rsidRPr="00200A49">
        <w:rPr>
          <w:rFonts w:ascii="Calibri" w:eastAsia="Calibri" w:hAnsi="Calibri" w:cs="Calibri"/>
          <w:sz w:val="22"/>
          <w:szCs w:val="22"/>
        </w:rPr>
        <w:t>—see Part B for discussion.</w:t>
      </w:r>
    </w:p>
    <w:p w14:paraId="6AE28766" w14:textId="77777777" w:rsidR="00F57935" w:rsidRPr="00200A49" w:rsidRDefault="00F57935" w:rsidP="00DF5383">
      <w:pPr>
        <w:pStyle w:val="Heading2"/>
      </w:pPr>
      <w:bookmarkStart w:id="88" w:name="_Toc517912108"/>
      <w:r w:rsidRPr="00200A49">
        <w:t>Other proposed changes</w:t>
      </w:r>
      <w:bookmarkEnd w:id="88"/>
    </w:p>
    <w:p w14:paraId="0F71559C" w14:textId="5E9D0698" w:rsidR="00F57935" w:rsidRPr="00200A49" w:rsidRDefault="00F57935"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There are a number of other proposed changes to the current Regulations. These are detailed in </w:t>
      </w:r>
      <w:r w:rsidR="001F7AD1" w:rsidRPr="00200A49">
        <w:rPr>
          <w:rFonts w:ascii="Calibri" w:eastAsia="Calibri" w:hAnsi="Calibri" w:cs="Calibri"/>
          <w:sz w:val="22"/>
          <w:szCs w:val="22"/>
        </w:rPr>
        <w:t>Part</w:t>
      </w:r>
      <w:r w:rsidR="001F7AD1">
        <w:rPr>
          <w:rFonts w:ascii="Calibri" w:eastAsia="Calibri" w:hAnsi="Calibri" w:cs="Calibri"/>
          <w:sz w:val="22"/>
          <w:szCs w:val="22"/>
        </w:rPr>
        <w:t> </w:t>
      </w:r>
      <w:r w:rsidRPr="00200A49">
        <w:rPr>
          <w:rFonts w:ascii="Calibri" w:eastAsia="Calibri" w:hAnsi="Calibri" w:cs="Calibri"/>
          <w:sz w:val="22"/>
          <w:szCs w:val="22"/>
        </w:rPr>
        <w:t>B in relation to each class of work. Most of these changes are considered minor clarifications.</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Some changes expected to have a material impact are:</w:t>
      </w:r>
    </w:p>
    <w:p w14:paraId="09EDF766" w14:textId="7CBCF661" w:rsidR="007047A3" w:rsidRPr="00200A49" w:rsidRDefault="007047A3" w:rsidP="00616558">
      <w:pPr>
        <w:pStyle w:val="ListParagraph"/>
        <w:numPr>
          <w:ilvl w:val="0"/>
          <w:numId w:val="5"/>
        </w:numPr>
        <w:spacing w:after="120"/>
        <w:contextualSpacing w:val="0"/>
        <w:rPr>
          <w:rFonts w:ascii="Calibri" w:eastAsia="Calibri" w:hAnsi="Calibri" w:cs="Calibri"/>
          <w:sz w:val="22"/>
          <w:szCs w:val="22"/>
        </w:rPr>
      </w:pPr>
      <w:r w:rsidRPr="00200A49">
        <w:rPr>
          <w:rFonts w:ascii="Calibri" w:eastAsia="Calibri" w:hAnsi="Calibri" w:cs="Calibri"/>
          <w:b/>
          <w:sz w:val="22"/>
          <w:szCs w:val="22"/>
        </w:rPr>
        <w:t>Requiring a backflow prevention device for taps adjacent to water closet pans.</w:t>
      </w:r>
      <w:r w:rsidRPr="00200A49">
        <w:rPr>
          <w:rFonts w:ascii="Calibri" w:eastAsia="Calibri" w:hAnsi="Calibri" w:cs="Calibri"/>
          <w:sz w:val="22"/>
          <w:szCs w:val="22"/>
        </w:rPr>
        <w:t xml:space="preserve"> </w:t>
      </w:r>
      <w:r w:rsidR="00612BB4" w:rsidRPr="00200A49">
        <w:rPr>
          <w:rFonts w:ascii="Calibri" w:eastAsia="Calibri" w:hAnsi="Calibri" w:cs="Calibri"/>
          <w:sz w:val="22"/>
          <w:szCs w:val="22"/>
        </w:rPr>
        <w:t xml:space="preserve">Currently, </w:t>
      </w:r>
      <w:r w:rsidR="00612BB4">
        <w:rPr>
          <w:rFonts w:ascii="Calibri" w:eastAsia="Calibri" w:hAnsi="Calibri" w:cs="Calibri"/>
          <w:sz w:val="22"/>
          <w:szCs w:val="22"/>
        </w:rPr>
        <w:t xml:space="preserve">when a customer wishes to install a tap adjacent to a toilet, appropriate backflow prevention measures may be required depending on the use of the tap. If a tap is installed near a toilet for the purposes of cleaning the floor of a bathroom, no backflow prevention device is required. Should the use of this tap change in future (e.g., a flexible hose be installed), this scenario poses a significant backflow risk to the household. </w:t>
      </w:r>
      <w:r w:rsidR="00612BB4" w:rsidRPr="00200A49">
        <w:rPr>
          <w:rFonts w:ascii="Calibri" w:eastAsia="Calibri" w:hAnsi="Calibri" w:cs="Calibri"/>
          <w:sz w:val="22"/>
          <w:szCs w:val="22"/>
        </w:rPr>
        <w:t xml:space="preserve">The new requirement will </w:t>
      </w:r>
      <w:r w:rsidR="00612BB4">
        <w:rPr>
          <w:rFonts w:ascii="Calibri" w:eastAsia="Calibri" w:hAnsi="Calibri" w:cs="Calibri"/>
          <w:sz w:val="22"/>
          <w:szCs w:val="22"/>
        </w:rPr>
        <w:t xml:space="preserve">require that a plumber install a </w:t>
      </w:r>
      <w:r w:rsidR="00612BB4" w:rsidRPr="00200A49">
        <w:rPr>
          <w:rFonts w:ascii="Calibri" w:eastAsia="Calibri" w:hAnsi="Calibri" w:cs="Calibri"/>
          <w:sz w:val="22"/>
          <w:szCs w:val="22"/>
        </w:rPr>
        <w:t xml:space="preserve">high hazard protection measure </w:t>
      </w:r>
      <w:r w:rsidR="00612BB4">
        <w:rPr>
          <w:rFonts w:ascii="Calibri" w:eastAsia="Calibri" w:hAnsi="Calibri" w:cs="Calibri"/>
          <w:sz w:val="22"/>
          <w:szCs w:val="22"/>
        </w:rPr>
        <w:t>when a tap is installed near a toilet</w:t>
      </w:r>
      <w:r w:rsidR="00612BB4" w:rsidRPr="00200A49">
        <w:rPr>
          <w:rFonts w:ascii="Calibri" w:eastAsia="Calibri" w:hAnsi="Calibri" w:cs="Calibri"/>
          <w:sz w:val="22"/>
          <w:szCs w:val="22"/>
        </w:rPr>
        <w:t xml:space="preserve">. This aims to reduce the risk of backflow cross connection to fresh water supply, which poses significant risks to the health of consumers. </w:t>
      </w:r>
      <w:r w:rsidR="00612BB4">
        <w:rPr>
          <w:rFonts w:ascii="Calibri" w:eastAsia="Calibri" w:hAnsi="Calibri" w:cs="Calibri"/>
          <w:sz w:val="22"/>
          <w:szCs w:val="22"/>
        </w:rPr>
        <w:t>Since</w:t>
      </w:r>
      <w:r w:rsidR="00612BB4" w:rsidRPr="00200A49">
        <w:rPr>
          <w:rFonts w:ascii="Calibri" w:eastAsia="Calibri" w:hAnsi="Calibri" w:cs="Calibri"/>
          <w:sz w:val="22"/>
          <w:szCs w:val="22"/>
        </w:rPr>
        <w:t xml:space="preserve"> the additional cost of a backflow device can be around $400 per installation, </w:t>
      </w:r>
      <w:r w:rsidR="00612BB4">
        <w:rPr>
          <w:rFonts w:ascii="Calibri" w:eastAsia="Calibri" w:hAnsi="Calibri" w:cs="Calibri"/>
          <w:sz w:val="22"/>
          <w:szCs w:val="22"/>
        </w:rPr>
        <w:t xml:space="preserve">the new requirement may </w:t>
      </w:r>
      <w:r w:rsidR="00612BB4" w:rsidRPr="00200A49">
        <w:rPr>
          <w:rFonts w:ascii="Calibri" w:hAnsi="Calibri" w:cs="Calibri"/>
          <w:sz w:val="22"/>
          <w:szCs w:val="22"/>
        </w:rPr>
        <w:t>cause the placement of taps to be further away from water closet pans, so as to not require a backflow device</w:t>
      </w:r>
      <w:r w:rsidR="00612BB4" w:rsidRPr="00200A49">
        <w:rPr>
          <w:rFonts w:ascii="Calibri" w:eastAsia="Calibri" w:hAnsi="Calibri" w:cs="Calibri"/>
          <w:sz w:val="22"/>
          <w:szCs w:val="22"/>
        </w:rPr>
        <w:t>.</w:t>
      </w:r>
      <w:r w:rsidRPr="00200A49">
        <w:rPr>
          <w:rFonts w:ascii="Calibri" w:eastAsia="Calibri" w:hAnsi="Calibri" w:cs="Calibri"/>
          <w:sz w:val="22"/>
          <w:szCs w:val="22"/>
        </w:rPr>
        <w:t xml:space="preserve"> As such</w:t>
      </w:r>
      <w:r w:rsidR="00C13E27">
        <w:rPr>
          <w:rFonts w:ascii="Calibri" w:eastAsia="Calibri" w:hAnsi="Calibri" w:cs="Calibri"/>
          <w:sz w:val="22"/>
          <w:szCs w:val="22"/>
        </w:rPr>
        <w:t>, the</w:t>
      </w:r>
      <w:r w:rsidR="00E232EF" w:rsidRPr="00200A49">
        <w:rPr>
          <w:rFonts w:ascii="Calibri" w:hAnsi="Calibri" w:cs="Calibri"/>
          <w:sz w:val="22"/>
          <w:szCs w:val="22"/>
        </w:rPr>
        <w:t xml:space="preserve"> </w:t>
      </w:r>
      <w:r w:rsidR="004345B2" w:rsidRPr="00200A49">
        <w:rPr>
          <w:rFonts w:ascii="Calibri" w:hAnsi="Calibri" w:cs="Calibri"/>
          <w:sz w:val="22"/>
          <w:szCs w:val="22"/>
        </w:rPr>
        <w:t>department</w:t>
      </w:r>
      <w:r w:rsidR="00E232EF" w:rsidRPr="00200A49">
        <w:rPr>
          <w:rFonts w:ascii="Calibri" w:hAnsi="Calibri" w:cs="Calibri"/>
          <w:sz w:val="22"/>
          <w:szCs w:val="22"/>
        </w:rPr>
        <w:t xml:space="preserve"> expects that the level of costs will be moderate to low in practice</w:t>
      </w:r>
      <w:r w:rsidRPr="00200A49">
        <w:rPr>
          <w:rFonts w:ascii="Calibri" w:eastAsia="Calibri" w:hAnsi="Calibri" w:cs="Calibri"/>
          <w:sz w:val="22"/>
          <w:szCs w:val="22"/>
        </w:rPr>
        <w:t>, with the cost per device being more than offset by the reduced risk of adverse health outcomes.</w:t>
      </w:r>
    </w:p>
    <w:p w14:paraId="0938C09A" w14:textId="72EC540B" w:rsidR="007047A3" w:rsidRPr="00200A49" w:rsidRDefault="007047A3" w:rsidP="00616558">
      <w:pPr>
        <w:pStyle w:val="ListParagraph"/>
        <w:numPr>
          <w:ilvl w:val="0"/>
          <w:numId w:val="5"/>
        </w:numPr>
        <w:spacing w:after="120"/>
        <w:contextualSpacing w:val="0"/>
        <w:rPr>
          <w:rFonts w:ascii="Calibri" w:eastAsia="Calibri" w:hAnsi="Calibri" w:cs="Calibri"/>
          <w:sz w:val="22"/>
          <w:szCs w:val="22"/>
        </w:rPr>
      </w:pPr>
      <w:r w:rsidRPr="00200A49">
        <w:rPr>
          <w:rFonts w:ascii="Calibri" w:eastAsia="Calibri" w:hAnsi="Calibri" w:cs="Calibri"/>
          <w:b/>
          <w:sz w:val="22"/>
          <w:szCs w:val="22"/>
        </w:rPr>
        <w:t>Changing the requirements for sanitary drains under buildings</w:t>
      </w:r>
      <w:r w:rsidRPr="00200A49">
        <w:rPr>
          <w:rFonts w:ascii="Calibri" w:eastAsia="Calibri" w:hAnsi="Calibri" w:cs="Calibri"/>
          <w:sz w:val="22"/>
          <w:szCs w:val="22"/>
        </w:rPr>
        <w:t>. Currently, a below-ground sanitary drain cannot service more than one dwelling. This requirement is difficult to</w:t>
      </w:r>
      <w:r w:rsidR="0079125B">
        <w:rPr>
          <w:rFonts w:ascii="Calibri" w:eastAsia="Calibri" w:hAnsi="Calibri" w:cs="Calibri"/>
          <w:sz w:val="22"/>
          <w:szCs w:val="22"/>
        </w:rPr>
        <w:t xml:space="preserve"> meet</w:t>
      </w:r>
      <w:r w:rsidRPr="00200A49">
        <w:rPr>
          <w:rFonts w:ascii="Calibri" w:eastAsia="Calibri" w:hAnsi="Calibri" w:cs="Calibri"/>
          <w:sz w:val="22"/>
          <w:szCs w:val="22"/>
        </w:rPr>
        <w:t xml:space="preserve"> in some situations (e.g., sub-dividing an existing block to build a second building). In such situation</w:t>
      </w:r>
      <w:r w:rsidR="00B85B9B">
        <w:rPr>
          <w:rFonts w:ascii="Calibri" w:eastAsia="Calibri" w:hAnsi="Calibri" w:cs="Calibri"/>
          <w:sz w:val="22"/>
          <w:szCs w:val="22"/>
        </w:rPr>
        <w:t>s</w:t>
      </w:r>
      <w:r w:rsidRPr="00200A49">
        <w:rPr>
          <w:rFonts w:ascii="Calibri" w:eastAsia="Calibri" w:hAnsi="Calibri" w:cs="Calibri"/>
          <w:sz w:val="22"/>
          <w:szCs w:val="22"/>
        </w:rPr>
        <w:t xml:space="preserve">, a plumber may apply to the VBA for a modification, </w:t>
      </w:r>
      <w:r w:rsidR="00BF481B" w:rsidRPr="00200A49">
        <w:rPr>
          <w:rFonts w:ascii="Calibri" w:hAnsi="Calibri" w:cs="Calibri"/>
          <w:sz w:val="22"/>
          <w:szCs w:val="22"/>
        </w:rPr>
        <w:t>which allows the VBA to approve works that can not meet the standard, but allows the VBA to set other conditions to mitigate risks. However, the department understands that there are instances of works being undertaken inconsistent with the standard, and without any approved modification overseen by the VBA. The time and cost of applying for modifications is likely to be a factor in this non-compliance. This means risks may not be being adequately mitigated</w:t>
      </w:r>
      <w:r w:rsidRPr="00200A49">
        <w:rPr>
          <w:rFonts w:ascii="Calibri" w:eastAsia="Calibri" w:hAnsi="Calibri" w:cs="Calibri"/>
          <w:sz w:val="22"/>
          <w:szCs w:val="22"/>
        </w:rPr>
        <w:t>. It is proposed to make a change to the Regulations to allow sanitary drains to service more than one dwelling in certain circumstances</w:t>
      </w:r>
      <w:r w:rsidR="00BF481B" w:rsidRPr="00200A49">
        <w:rPr>
          <w:rFonts w:ascii="Calibri" w:hAnsi="Calibri" w:cs="Calibri"/>
          <w:sz w:val="22"/>
          <w:szCs w:val="22"/>
        </w:rPr>
        <w:t xml:space="preserve"> and if done according to specific conditions</w:t>
      </w:r>
      <w:r w:rsidRPr="00200A49">
        <w:rPr>
          <w:rFonts w:ascii="Calibri" w:eastAsia="Calibri" w:hAnsi="Calibri" w:cs="Calibri"/>
          <w:sz w:val="22"/>
          <w:szCs w:val="22"/>
        </w:rPr>
        <w:t>, removing the need for separate applications for modifications, and encouraging greater compliance. This is expected to result in an aggregate cost saving of around $116,000 per annum, as well as better quality work.</w:t>
      </w:r>
    </w:p>
    <w:p w14:paraId="61417E6E" w14:textId="3E1D9ED5" w:rsidR="00315DBC" w:rsidRPr="00200A49" w:rsidRDefault="00315DBC" w:rsidP="00315DBC">
      <w:pPr>
        <w:pStyle w:val="ListParagraph"/>
        <w:numPr>
          <w:ilvl w:val="0"/>
          <w:numId w:val="5"/>
        </w:numPr>
        <w:spacing w:after="120"/>
        <w:contextualSpacing w:val="0"/>
        <w:rPr>
          <w:rFonts w:ascii="Calibri" w:eastAsia="Calibri" w:hAnsi="Calibri" w:cs="Calibri"/>
          <w:sz w:val="22"/>
          <w:szCs w:val="22"/>
        </w:rPr>
      </w:pPr>
      <w:r w:rsidRPr="00200A49">
        <w:rPr>
          <w:rFonts w:ascii="Calibri" w:eastAsia="Calibri" w:hAnsi="Calibri" w:cs="Calibri"/>
          <w:b/>
          <w:sz w:val="22"/>
          <w:szCs w:val="22"/>
        </w:rPr>
        <w:t>New</w:t>
      </w:r>
      <w:r w:rsidRPr="00200A49">
        <w:rPr>
          <w:rFonts w:ascii="Calibri" w:eastAsia="Calibri" w:hAnsi="Calibri" w:cs="Calibri"/>
          <w:b/>
          <w:sz w:val="22"/>
          <w:szCs w:val="22"/>
          <w:lang w:val="en-US"/>
        </w:rPr>
        <w:t xml:space="preserve"> efficiency requirements for replacement hot water heaters.</w:t>
      </w:r>
      <w:r w:rsidRPr="00200A49">
        <w:rPr>
          <w:rFonts w:ascii="Calibri" w:eastAsia="Calibri" w:hAnsi="Calibri" w:cs="Calibri"/>
          <w:sz w:val="22"/>
          <w:szCs w:val="22"/>
          <w:lang w:val="en-US"/>
        </w:rPr>
        <w:t xml:space="preserve"> </w:t>
      </w:r>
      <w:r w:rsidR="00825FBC" w:rsidRPr="00200A49">
        <w:rPr>
          <w:rFonts w:ascii="Calibri" w:eastAsia="Calibri" w:hAnsi="Calibri" w:cs="Calibri"/>
          <w:sz w:val="22"/>
          <w:szCs w:val="22"/>
          <w:lang w:val="en-US"/>
        </w:rPr>
        <w:t xml:space="preserve">This new requirement would require any hot water heating appliance being replaced in all </w:t>
      </w:r>
      <w:r w:rsidR="00FE029B" w:rsidRPr="00200A49">
        <w:rPr>
          <w:rFonts w:ascii="Calibri" w:eastAsia="Calibri" w:hAnsi="Calibri" w:cs="Calibri"/>
          <w:sz w:val="22"/>
          <w:szCs w:val="22"/>
          <w:lang w:val="en-US"/>
        </w:rPr>
        <w:t>Class 1</w:t>
      </w:r>
      <w:r w:rsidR="00825FBC" w:rsidRPr="00200A49">
        <w:rPr>
          <w:rFonts w:ascii="Calibri" w:eastAsia="Calibri" w:hAnsi="Calibri" w:cs="Calibri"/>
          <w:sz w:val="22"/>
          <w:szCs w:val="22"/>
          <w:lang w:val="en-US"/>
        </w:rPr>
        <w:t xml:space="preserve"> homes to meet minimum performance standards in relation to carbon emissions. The department has estimated that the proposed change will cost $177 million over ten years (NPV) in additional costs of hot water heaters, but will have benefits </w:t>
      </w:r>
      <w:r w:rsidR="00825FBC" w:rsidRPr="00200A49">
        <w:rPr>
          <w:rFonts w:asciiTheme="minorHAnsi" w:eastAsiaTheme="minorEastAsia" w:hAnsiTheme="minorHAnsi" w:cstheme="minorBidi"/>
          <w:sz w:val="22"/>
          <w:szCs w:val="22"/>
        </w:rPr>
        <w:t>in terms of cumulative energy savings of 6,417</w:t>
      </w:r>
      <w:r w:rsidR="003E6368">
        <w:rPr>
          <w:rFonts w:asciiTheme="minorHAnsi" w:eastAsiaTheme="minorEastAsia" w:hAnsiTheme="minorHAnsi" w:cstheme="minorBidi"/>
          <w:sz w:val="22"/>
          <w:szCs w:val="22"/>
        </w:rPr>
        <w:t>TJ</w:t>
      </w:r>
      <w:r w:rsidR="00825FBC" w:rsidRPr="00200A49">
        <w:rPr>
          <w:rFonts w:asciiTheme="minorHAnsi" w:eastAsiaTheme="minorEastAsia" w:hAnsiTheme="minorHAnsi" w:cstheme="minorBidi"/>
          <w:sz w:val="22"/>
          <w:szCs w:val="22"/>
        </w:rPr>
        <w:t xml:space="preserve"> by 2028, and a cumulative greenhouse gas emissions savings of 1.6</w:t>
      </w:r>
      <w:r w:rsidR="003E6368">
        <w:rPr>
          <w:rFonts w:asciiTheme="minorHAnsi" w:eastAsiaTheme="minorEastAsia" w:hAnsiTheme="minorHAnsi" w:cstheme="minorBidi"/>
          <w:sz w:val="22"/>
          <w:szCs w:val="22"/>
        </w:rPr>
        <w:t>Mt</w:t>
      </w:r>
      <w:r w:rsidR="00825FBC" w:rsidRPr="00200A49">
        <w:rPr>
          <w:rFonts w:asciiTheme="minorHAnsi" w:eastAsiaTheme="minorEastAsia" w:hAnsiTheme="minorHAnsi" w:cstheme="minorBidi"/>
          <w:sz w:val="22"/>
          <w:szCs w:val="22"/>
        </w:rPr>
        <w:t xml:space="preserve"> CO</w:t>
      </w:r>
      <w:r w:rsidR="00825FBC" w:rsidRPr="00200A49">
        <w:rPr>
          <w:rFonts w:asciiTheme="minorHAnsi" w:eastAsiaTheme="minorEastAsia" w:hAnsiTheme="minorHAnsi" w:cstheme="minorBidi"/>
          <w:sz w:val="22"/>
          <w:szCs w:val="22"/>
          <w:vertAlign w:val="subscript"/>
        </w:rPr>
        <w:t>2</w:t>
      </w:r>
      <w:r w:rsidR="00825FBC" w:rsidRPr="00200A49">
        <w:rPr>
          <w:rFonts w:asciiTheme="minorHAnsi" w:eastAsiaTheme="minorEastAsia" w:hAnsiTheme="minorHAnsi" w:cstheme="minorBidi"/>
          <w:sz w:val="22"/>
          <w:szCs w:val="22"/>
        </w:rPr>
        <w:t xml:space="preserve">-e by 2028. The department has estimated the value of these benefits at </w:t>
      </w:r>
      <w:r w:rsidR="00825FBC" w:rsidRPr="00200A49">
        <w:rPr>
          <w:rFonts w:ascii="Calibri" w:eastAsia="Calibri" w:hAnsi="Calibri" w:cs="Calibri"/>
          <w:sz w:val="22"/>
          <w:szCs w:val="22"/>
          <w:lang w:val="en-US"/>
        </w:rPr>
        <w:t xml:space="preserve">$443 million over ten years. </w:t>
      </w:r>
      <w:r w:rsidR="00825FBC" w:rsidRPr="00200A49">
        <w:rPr>
          <w:rFonts w:asciiTheme="minorHAnsi" w:eastAsiaTheme="minorEastAsia" w:hAnsiTheme="minorHAnsi" w:cstheme="minorBidi"/>
          <w:sz w:val="22"/>
          <w:szCs w:val="22"/>
        </w:rPr>
        <w:t>This gives an estimated overall net benefit of $266 million over ten years. A sensitivity analysis conducted by changing a number of assumptions (such as a carbon price set to zero, withdrawal of the STC incentive and increases in the cost of heat pump systems) found that the benefit cost ratio remains positive.</w:t>
      </w:r>
      <w:r w:rsidR="00825FBC" w:rsidRPr="00200A49">
        <w:rPr>
          <w:rStyle w:val="FootnoteReference"/>
          <w:rFonts w:asciiTheme="minorHAnsi" w:eastAsiaTheme="minorEastAsia" w:hAnsiTheme="minorHAnsi" w:cstheme="minorBidi"/>
          <w:sz w:val="22"/>
          <w:szCs w:val="22"/>
        </w:rPr>
        <w:footnoteReference w:id="24"/>
      </w:r>
    </w:p>
    <w:p w14:paraId="289C1B6D" w14:textId="77777777" w:rsidR="00274628" w:rsidRPr="00200A49" w:rsidRDefault="00274628" w:rsidP="00274628">
      <w:pPr>
        <w:spacing w:after="120"/>
        <w:rPr>
          <w:rFonts w:ascii="Calibri" w:eastAsia="Calibri" w:hAnsi="Calibri" w:cs="Calibri"/>
          <w:sz w:val="22"/>
          <w:szCs w:val="22"/>
        </w:rPr>
      </w:pPr>
      <w:r w:rsidRPr="00200A49">
        <w:rPr>
          <w:rFonts w:ascii="Calibri" w:eastAsia="Calibri" w:hAnsi="Calibri" w:cs="Calibri"/>
          <w:sz w:val="22"/>
          <w:szCs w:val="22"/>
        </w:rPr>
        <w:t>A minor change that will affect all work classes relates to manufacturers’ instructions. The current Regulations state that where standards incorporated into the Regulations require compliance with manufacturer’s instructions or requirements, that instruction or requirement is to be taken as if it were a requirement to comply with relevant best practice.</w:t>
      </w:r>
      <w:r w:rsidR="00F93686" w:rsidRPr="00200A49">
        <w:rPr>
          <w:rFonts w:ascii="Calibri" w:eastAsia="Calibri" w:hAnsi="Calibri" w:cs="Calibri"/>
          <w:sz w:val="22"/>
          <w:szCs w:val="22"/>
        </w:rPr>
        <w:t xml:space="preserve"> </w:t>
      </w:r>
    </w:p>
    <w:p w14:paraId="07D4F9CB" w14:textId="77777777" w:rsidR="00274628" w:rsidRPr="00200A49" w:rsidRDefault="00274628" w:rsidP="00274628">
      <w:pPr>
        <w:spacing w:after="120"/>
        <w:rPr>
          <w:rFonts w:ascii="Calibri" w:eastAsia="Calibri" w:hAnsi="Calibri" w:cs="Calibri"/>
          <w:sz w:val="22"/>
          <w:szCs w:val="22"/>
        </w:rPr>
      </w:pPr>
      <w:r w:rsidRPr="00200A49">
        <w:rPr>
          <w:rFonts w:ascii="Calibri" w:eastAsia="Calibri" w:hAnsi="Calibri" w:cs="Calibri"/>
          <w:sz w:val="22"/>
          <w:szCs w:val="22"/>
        </w:rPr>
        <w:t>The phrase ‘relevant best practice’ is unclear as it is not defined. Further, the current Regulations may give rise to confusion where manufacturer’s instructions are in conflict with the requirements of standards in the PCA or elsewhere in the Regulations.</w:t>
      </w:r>
    </w:p>
    <w:p w14:paraId="107FA861" w14:textId="77777777" w:rsidR="0092768E" w:rsidRPr="00200A49" w:rsidRDefault="00274628" w:rsidP="00375F18">
      <w:pPr>
        <w:spacing w:after="120"/>
        <w:rPr>
          <w:rFonts w:ascii="Calibri" w:eastAsiaTheme="majorEastAsia" w:hAnsi="Calibri" w:cstheme="majorBidi"/>
          <w:b/>
          <w:color w:val="2F5496" w:themeColor="accent1" w:themeShade="BF"/>
          <w:sz w:val="22"/>
          <w:szCs w:val="22"/>
        </w:rPr>
      </w:pPr>
      <w:r w:rsidRPr="00200A49">
        <w:rPr>
          <w:rFonts w:ascii="Calibri" w:eastAsia="Calibri" w:hAnsi="Calibri" w:cs="Calibri"/>
          <w:sz w:val="22"/>
          <w:szCs w:val="22"/>
        </w:rPr>
        <w:t>The department proposes to amend this regulation to remove reference to best practice, and instead require that plumbing work comply with any written direction, instruction or specification of a manufacturer except in the case of conflict with requirements of the Act, the Regulations, or relevant standards or other documents incorporated by the Regulations. This will provide clarity as to the standard of work expected where there are manufacturer’s instructions.</w:t>
      </w:r>
      <w:r w:rsidR="0092768E" w:rsidRPr="00200A49">
        <w:rPr>
          <w:rFonts w:ascii="Calibri" w:hAnsi="Calibri"/>
          <w:sz w:val="22"/>
          <w:szCs w:val="22"/>
        </w:rPr>
        <w:br w:type="page"/>
      </w:r>
    </w:p>
    <w:p w14:paraId="0C6B5D98" w14:textId="77777777" w:rsidR="0092768E" w:rsidRPr="00200A49" w:rsidRDefault="0092768E" w:rsidP="00282856">
      <w:pPr>
        <w:pStyle w:val="Heading1"/>
      </w:pPr>
      <w:bookmarkStart w:id="89" w:name="_Toc516708063"/>
      <w:bookmarkStart w:id="90" w:name="_Toc517912109"/>
      <w:r w:rsidRPr="00200A49">
        <w:t>Summary of impacts of proposed Regulations</w:t>
      </w:r>
      <w:bookmarkEnd w:id="89"/>
      <w:bookmarkEnd w:id="90"/>
    </w:p>
    <w:p w14:paraId="0DF24738" w14:textId="77777777" w:rsidR="00750F5E" w:rsidRPr="00200A49" w:rsidRDefault="00750F5E" w:rsidP="00DF5383">
      <w:pPr>
        <w:pStyle w:val="Heading2"/>
      </w:pPr>
      <w:bookmarkStart w:id="91" w:name="_Toc517912110"/>
      <w:r w:rsidRPr="00200A49">
        <w:t xml:space="preserve">Impacts of proposed </w:t>
      </w:r>
      <w:r w:rsidR="001B417F" w:rsidRPr="00200A49">
        <w:t>Regulations</w:t>
      </w:r>
      <w:bookmarkEnd w:id="91"/>
    </w:p>
    <w:p w14:paraId="22A2EF42" w14:textId="77777777" w:rsidR="0092768E" w:rsidRPr="00200A49" w:rsidRDefault="0062463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aggregate cost impact of the proposed </w:t>
      </w:r>
      <w:r w:rsidR="005F2C40" w:rsidRPr="00200A49">
        <w:rPr>
          <w:rFonts w:ascii="Calibri" w:eastAsia="Calibri" w:hAnsi="Calibri" w:cs="Calibri"/>
          <w:sz w:val="22"/>
          <w:szCs w:val="22"/>
        </w:rPr>
        <w:t>Regulations</w:t>
      </w:r>
      <w:r w:rsidRPr="00200A49">
        <w:rPr>
          <w:rFonts w:ascii="Calibri" w:eastAsia="Calibri" w:hAnsi="Calibri" w:cs="Calibri"/>
          <w:sz w:val="22"/>
          <w:szCs w:val="22"/>
        </w:rPr>
        <w:t xml:space="preserve"> is as follows:</w:t>
      </w:r>
    </w:p>
    <w:p w14:paraId="5FC18E7E" w14:textId="77777777" w:rsidR="00A521B4" w:rsidRPr="00200A49" w:rsidRDefault="00A521B4" w:rsidP="00D9506C">
      <w:pPr>
        <w:pStyle w:val="Caption"/>
        <w:rPr>
          <w:rFonts w:eastAsia="Calibri"/>
        </w:rPr>
      </w:pPr>
      <w:r w:rsidRPr="00200A49">
        <w:t xml:space="preserve">Table </w:t>
      </w:r>
      <w:r w:rsidR="00317C3F" w:rsidRPr="00200A49">
        <w:rPr>
          <w:noProof/>
        </w:rPr>
        <w:t>24</w:t>
      </w:r>
      <w:r w:rsidRPr="00200A49">
        <w:t>: Summary of costs of proposed Regulations</w:t>
      </w:r>
    </w:p>
    <w:tbl>
      <w:tblPr>
        <w:tblStyle w:val="TableGrid"/>
        <w:tblW w:w="9067" w:type="dxa"/>
        <w:tblLayout w:type="fixed"/>
        <w:tblLook w:val="04A0" w:firstRow="1" w:lastRow="0" w:firstColumn="1" w:lastColumn="0" w:noHBand="0" w:noVBand="1"/>
      </w:tblPr>
      <w:tblGrid>
        <w:gridCol w:w="5524"/>
        <w:gridCol w:w="3543"/>
      </w:tblGrid>
      <w:tr w:rsidR="00974C4F" w:rsidRPr="00200A49" w14:paraId="301DA166" w14:textId="77777777" w:rsidTr="00F90FB8">
        <w:tc>
          <w:tcPr>
            <w:tcW w:w="5524" w:type="dxa"/>
            <w:shd w:val="clear" w:color="auto" w:fill="D9E2F3" w:themeFill="accent1" w:themeFillTint="33"/>
          </w:tcPr>
          <w:p w14:paraId="1F84579C" w14:textId="77777777" w:rsidR="00974C4F" w:rsidRPr="00200A49" w:rsidRDefault="00974C4F" w:rsidP="00E56B3B">
            <w:pPr>
              <w:spacing w:before="40" w:after="60"/>
              <w:rPr>
                <w:rFonts w:ascii="Calibri" w:eastAsia="Calibri" w:hAnsi="Calibri" w:cs="Calibri"/>
                <w:b/>
                <w:sz w:val="22"/>
                <w:szCs w:val="22"/>
              </w:rPr>
            </w:pPr>
            <w:r w:rsidRPr="00200A49">
              <w:rPr>
                <w:rFonts w:ascii="Calibri" w:eastAsia="Calibri" w:hAnsi="Calibri" w:cs="Calibri"/>
                <w:b/>
                <w:sz w:val="22"/>
                <w:szCs w:val="22"/>
              </w:rPr>
              <w:t>Element of Regulations</w:t>
            </w:r>
          </w:p>
        </w:tc>
        <w:tc>
          <w:tcPr>
            <w:tcW w:w="3543" w:type="dxa"/>
            <w:shd w:val="clear" w:color="auto" w:fill="D9E2F3" w:themeFill="accent1" w:themeFillTint="33"/>
          </w:tcPr>
          <w:p w14:paraId="3321BB5D" w14:textId="77777777" w:rsidR="00974C4F" w:rsidRPr="00200A49" w:rsidRDefault="00974C4F" w:rsidP="00E56B3B">
            <w:pPr>
              <w:spacing w:before="40" w:after="60"/>
              <w:jc w:val="center"/>
              <w:rPr>
                <w:rFonts w:ascii="Calibri" w:eastAsia="Calibri" w:hAnsi="Calibri" w:cs="Calibri"/>
                <w:b/>
                <w:sz w:val="22"/>
                <w:szCs w:val="22"/>
              </w:rPr>
            </w:pPr>
            <w:r w:rsidRPr="00200A49">
              <w:rPr>
                <w:rFonts w:ascii="Calibri" w:eastAsia="Calibri" w:hAnsi="Calibri" w:cs="Calibri"/>
                <w:b/>
                <w:sz w:val="22"/>
                <w:szCs w:val="22"/>
              </w:rPr>
              <w:t xml:space="preserve">TOTAL COST </w:t>
            </w:r>
            <w:r w:rsidRPr="00200A49">
              <w:rPr>
                <w:rFonts w:ascii="Calibri" w:eastAsia="Calibri" w:hAnsi="Calibri" w:cs="Calibri"/>
                <w:b/>
                <w:sz w:val="22"/>
                <w:szCs w:val="22"/>
              </w:rPr>
              <w:br/>
              <w:t>over 10 years (NPV)</w:t>
            </w:r>
          </w:p>
        </w:tc>
      </w:tr>
      <w:tr w:rsidR="00974C4F" w:rsidRPr="00200A49" w14:paraId="2C75B7F2" w14:textId="77777777" w:rsidTr="00E56B3B">
        <w:tc>
          <w:tcPr>
            <w:tcW w:w="5524" w:type="dxa"/>
            <w:shd w:val="clear" w:color="auto" w:fill="EDEDED" w:themeFill="accent3" w:themeFillTint="33"/>
          </w:tcPr>
          <w:p w14:paraId="7BC58BE2" w14:textId="77777777" w:rsidR="00974C4F" w:rsidRPr="00200A49" w:rsidRDefault="00974C4F" w:rsidP="00E56B3B">
            <w:pPr>
              <w:spacing w:before="40" w:after="60"/>
              <w:rPr>
                <w:rFonts w:ascii="Calibri" w:eastAsia="Calibri" w:hAnsi="Calibri" w:cs="Calibri"/>
                <w:b/>
                <w:i/>
                <w:sz w:val="22"/>
                <w:szCs w:val="22"/>
              </w:rPr>
            </w:pPr>
            <w:r w:rsidRPr="00200A49">
              <w:rPr>
                <w:rFonts w:ascii="Calibri" w:eastAsia="Calibri" w:hAnsi="Calibri" w:cs="Calibri"/>
                <w:b/>
                <w:i/>
                <w:sz w:val="22"/>
                <w:szCs w:val="22"/>
              </w:rPr>
              <w:t>Quantified costs</w:t>
            </w:r>
          </w:p>
        </w:tc>
        <w:tc>
          <w:tcPr>
            <w:tcW w:w="3543" w:type="dxa"/>
            <w:shd w:val="clear" w:color="auto" w:fill="EDEDED" w:themeFill="accent3" w:themeFillTint="33"/>
          </w:tcPr>
          <w:p w14:paraId="64946864" w14:textId="77777777" w:rsidR="00974C4F" w:rsidRPr="00200A49" w:rsidRDefault="00974C4F" w:rsidP="00E56B3B">
            <w:pPr>
              <w:spacing w:before="40" w:after="60"/>
              <w:jc w:val="center"/>
              <w:rPr>
                <w:rFonts w:ascii="Calibri" w:eastAsia="Calibri" w:hAnsi="Calibri" w:cs="Calibri"/>
                <w:sz w:val="22"/>
                <w:szCs w:val="22"/>
              </w:rPr>
            </w:pPr>
          </w:p>
        </w:tc>
      </w:tr>
      <w:tr w:rsidR="00974C4F" w:rsidRPr="00200A49" w14:paraId="6807B031" w14:textId="77777777" w:rsidTr="00F90FB8">
        <w:tc>
          <w:tcPr>
            <w:tcW w:w="5524" w:type="dxa"/>
          </w:tcPr>
          <w:p w14:paraId="3B1E7CCE"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Continuation of current arrangements</w:t>
            </w:r>
          </w:p>
        </w:tc>
        <w:tc>
          <w:tcPr>
            <w:tcW w:w="3543" w:type="dxa"/>
          </w:tcPr>
          <w:p w14:paraId="1BA6C607" w14:textId="77777777" w:rsidR="00974C4F" w:rsidRPr="00200A49" w:rsidRDefault="00974C4F" w:rsidP="00E56B3B">
            <w:pPr>
              <w:spacing w:before="40" w:after="60"/>
              <w:jc w:val="center"/>
              <w:rPr>
                <w:rFonts w:ascii="Calibri" w:eastAsia="Calibri" w:hAnsi="Calibri" w:cs="Calibri"/>
                <w:sz w:val="22"/>
                <w:szCs w:val="22"/>
              </w:rPr>
            </w:pPr>
            <w:r w:rsidRPr="00200A49">
              <w:rPr>
                <w:rFonts w:ascii="Calibri" w:eastAsia="Calibri" w:hAnsi="Calibri" w:cs="Calibri"/>
                <w:sz w:val="22"/>
                <w:szCs w:val="22"/>
              </w:rPr>
              <w:t>$286.2 million</w:t>
            </w:r>
          </w:p>
        </w:tc>
      </w:tr>
      <w:tr w:rsidR="00974C4F" w:rsidRPr="00200A49" w14:paraId="680B9F93" w14:textId="77777777" w:rsidTr="00F90FB8">
        <w:tc>
          <w:tcPr>
            <w:tcW w:w="5524" w:type="dxa"/>
          </w:tcPr>
          <w:p w14:paraId="09FF23BE"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New experience requirements for licensing</w:t>
            </w:r>
          </w:p>
        </w:tc>
        <w:tc>
          <w:tcPr>
            <w:tcW w:w="3543" w:type="dxa"/>
            <w:vAlign w:val="bottom"/>
          </w:tcPr>
          <w:p w14:paraId="1C0ADEA2" w14:textId="77777777" w:rsidR="00974C4F" w:rsidRPr="00200A49" w:rsidRDefault="00974C4F" w:rsidP="00E56B3B">
            <w:pPr>
              <w:spacing w:before="40" w:after="60"/>
              <w:jc w:val="center"/>
              <w:rPr>
                <w:rFonts w:ascii="Calibri" w:eastAsia="Calibri" w:hAnsi="Calibri" w:cs="Calibri"/>
                <w:sz w:val="22"/>
                <w:szCs w:val="22"/>
              </w:rPr>
            </w:pPr>
            <w:r w:rsidRPr="00200A49">
              <w:rPr>
                <w:rFonts w:ascii="Calibri" w:eastAsia="Calibri" w:hAnsi="Calibri" w:cs="Calibri"/>
                <w:sz w:val="22"/>
                <w:szCs w:val="22"/>
              </w:rPr>
              <w:t>+$11.2 million</w:t>
            </w:r>
          </w:p>
        </w:tc>
      </w:tr>
      <w:tr w:rsidR="00974C4F" w:rsidRPr="00200A49" w14:paraId="67E9DB36" w14:textId="77777777" w:rsidTr="00F90FB8">
        <w:tc>
          <w:tcPr>
            <w:tcW w:w="5524" w:type="dxa"/>
          </w:tcPr>
          <w:p w14:paraId="20F5C97C"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Changes to work classes</w:t>
            </w:r>
          </w:p>
        </w:tc>
        <w:tc>
          <w:tcPr>
            <w:tcW w:w="3543" w:type="dxa"/>
            <w:vAlign w:val="bottom"/>
          </w:tcPr>
          <w:p w14:paraId="103F4FEC" w14:textId="77777777" w:rsidR="00974C4F" w:rsidRPr="00200A49" w:rsidRDefault="00974C4F" w:rsidP="00E56B3B">
            <w:pPr>
              <w:spacing w:before="40" w:after="60"/>
              <w:jc w:val="center"/>
              <w:rPr>
                <w:rFonts w:ascii="Calibri" w:eastAsia="Calibri" w:hAnsi="Calibri" w:cs="Calibri"/>
                <w:sz w:val="22"/>
                <w:szCs w:val="22"/>
              </w:rPr>
            </w:pPr>
            <w:r w:rsidRPr="00200A49">
              <w:rPr>
                <w:rFonts w:ascii="Calibri" w:eastAsia="Calibri" w:hAnsi="Calibri" w:cs="Calibri"/>
                <w:sz w:val="22"/>
                <w:szCs w:val="22"/>
              </w:rPr>
              <w:t>-$0.2 million</w:t>
            </w:r>
          </w:p>
        </w:tc>
      </w:tr>
      <w:tr w:rsidR="00974C4F" w:rsidRPr="00200A49" w14:paraId="340E6EE8" w14:textId="77777777" w:rsidTr="00F90FB8">
        <w:tc>
          <w:tcPr>
            <w:tcW w:w="5524" w:type="dxa"/>
          </w:tcPr>
          <w:p w14:paraId="118B9597"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Changes to below ground sanitary drains</w:t>
            </w:r>
          </w:p>
        </w:tc>
        <w:tc>
          <w:tcPr>
            <w:tcW w:w="3543" w:type="dxa"/>
            <w:vAlign w:val="bottom"/>
          </w:tcPr>
          <w:p w14:paraId="32F675B5" w14:textId="77777777" w:rsidR="00974C4F" w:rsidRPr="00200A49" w:rsidRDefault="00974C4F" w:rsidP="00E56B3B">
            <w:pPr>
              <w:spacing w:before="40" w:after="60"/>
              <w:jc w:val="center"/>
              <w:rPr>
                <w:rFonts w:ascii="Calibri" w:eastAsia="Calibri" w:hAnsi="Calibri" w:cs="Calibri"/>
                <w:sz w:val="22"/>
                <w:szCs w:val="22"/>
              </w:rPr>
            </w:pPr>
            <w:r w:rsidRPr="00200A49">
              <w:rPr>
                <w:rFonts w:ascii="Calibri" w:eastAsia="Calibri" w:hAnsi="Calibri" w:cs="Calibri"/>
                <w:sz w:val="22"/>
                <w:szCs w:val="22"/>
              </w:rPr>
              <w:t>-$0.8 million</w:t>
            </w:r>
          </w:p>
        </w:tc>
      </w:tr>
      <w:tr w:rsidR="00974C4F" w:rsidRPr="00200A49" w14:paraId="530380F0" w14:textId="77777777" w:rsidTr="00F90FB8">
        <w:tc>
          <w:tcPr>
            <w:tcW w:w="5524" w:type="dxa"/>
          </w:tcPr>
          <w:p w14:paraId="28C17F11"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New efficiency requirements for hot water heaters</w:t>
            </w:r>
          </w:p>
        </w:tc>
        <w:tc>
          <w:tcPr>
            <w:tcW w:w="3543" w:type="dxa"/>
            <w:vAlign w:val="bottom"/>
          </w:tcPr>
          <w:p w14:paraId="22347F47" w14:textId="77777777" w:rsidR="00974C4F" w:rsidRPr="00200A49" w:rsidRDefault="00974C4F" w:rsidP="00E56B3B">
            <w:pPr>
              <w:spacing w:before="40" w:after="60"/>
              <w:jc w:val="center"/>
              <w:rPr>
                <w:rFonts w:ascii="Calibri" w:eastAsia="Calibri" w:hAnsi="Calibri" w:cs="Calibri"/>
                <w:sz w:val="22"/>
                <w:szCs w:val="22"/>
              </w:rPr>
            </w:pPr>
            <w:r w:rsidRPr="00200A49">
              <w:rPr>
                <w:rFonts w:ascii="Calibri" w:eastAsia="Calibri" w:hAnsi="Calibri" w:cs="Calibri"/>
                <w:sz w:val="22"/>
                <w:szCs w:val="22"/>
              </w:rPr>
              <w:t>+$177 million</w:t>
            </w:r>
          </w:p>
        </w:tc>
      </w:tr>
      <w:tr w:rsidR="00974C4F" w:rsidRPr="00200A49" w14:paraId="552B68FE" w14:textId="77777777" w:rsidTr="00F90FB8">
        <w:tc>
          <w:tcPr>
            <w:tcW w:w="5524" w:type="dxa"/>
          </w:tcPr>
          <w:p w14:paraId="48764F3A" w14:textId="77777777" w:rsidR="00974C4F" w:rsidRPr="00200A49" w:rsidRDefault="00974C4F" w:rsidP="00E56B3B">
            <w:pPr>
              <w:spacing w:before="40" w:after="60"/>
              <w:rPr>
                <w:rFonts w:ascii="Calibri" w:eastAsia="Calibri" w:hAnsi="Calibri" w:cs="Calibri"/>
                <w:b/>
                <w:sz w:val="22"/>
                <w:szCs w:val="22"/>
              </w:rPr>
            </w:pPr>
            <w:r w:rsidRPr="00200A49">
              <w:rPr>
                <w:rFonts w:ascii="Calibri" w:eastAsia="Calibri" w:hAnsi="Calibri" w:cs="Calibri"/>
                <w:b/>
                <w:sz w:val="22"/>
                <w:szCs w:val="22"/>
              </w:rPr>
              <w:t>Total (of quantified items)</w:t>
            </w:r>
          </w:p>
        </w:tc>
        <w:tc>
          <w:tcPr>
            <w:tcW w:w="3543" w:type="dxa"/>
            <w:vAlign w:val="bottom"/>
          </w:tcPr>
          <w:p w14:paraId="7DCA4E51" w14:textId="77777777" w:rsidR="00974C4F" w:rsidRPr="00200A49" w:rsidRDefault="00974C4F" w:rsidP="00E56B3B">
            <w:pPr>
              <w:spacing w:before="40" w:after="60"/>
              <w:jc w:val="center"/>
              <w:rPr>
                <w:rFonts w:ascii="Calibri" w:eastAsia="Calibri" w:hAnsi="Calibri" w:cs="Calibri"/>
                <w:b/>
                <w:sz w:val="22"/>
                <w:szCs w:val="22"/>
              </w:rPr>
            </w:pPr>
            <w:r w:rsidRPr="00200A49">
              <w:rPr>
                <w:rFonts w:ascii="Calibri" w:eastAsia="Calibri" w:hAnsi="Calibri" w:cs="Calibri"/>
                <w:b/>
                <w:sz w:val="22"/>
                <w:szCs w:val="22"/>
              </w:rPr>
              <w:t>$473.4 million</w:t>
            </w:r>
          </w:p>
        </w:tc>
      </w:tr>
      <w:tr w:rsidR="00974C4F" w:rsidRPr="00200A49" w14:paraId="54D8409F" w14:textId="77777777" w:rsidTr="00E56B3B">
        <w:tc>
          <w:tcPr>
            <w:tcW w:w="5524" w:type="dxa"/>
            <w:shd w:val="clear" w:color="auto" w:fill="EDEDED" w:themeFill="accent3" w:themeFillTint="33"/>
          </w:tcPr>
          <w:p w14:paraId="7D67C3F1" w14:textId="77777777" w:rsidR="00974C4F" w:rsidRPr="00200A49" w:rsidRDefault="00974C4F" w:rsidP="00E56B3B">
            <w:pPr>
              <w:spacing w:before="40" w:after="60"/>
              <w:rPr>
                <w:rFonts w:ascii="Calibri" w:eastAsia="Calibri" w:hAnsi="Calibri" w:cs="Calibri"/>
                <w:b/>
                <w:i/>
                <w:sz w:val="22"/>
                <w:szCs w:val="22"/>
              </w:rPr>
            </w:pPr>
            <w:r w:rsidRPr="00200A49">
              <w:rPr>
                <w:rFonts w:ascii="Calibri" w:eastAsia="Calibri" w:hAnsi="Calibri" w:cs="Calibri"/>
                <w:b/>
                <w:i/>
                <w:sz w:val="22"/>
                <w:szCs w:val="22"/>
              </w:rPr>
              <w:t>Unquantified costs</w:t>
            </w:r>
          </w:p>
        </w:tc>
        <w:tc>
          <w:tcPr>
            <w:tcW w:w="3543" w:type="dxa"/>
            <w:shd w:val="clear" w:color="auto" w:fill="EDEDED" w:themeFill="accent3" w:themeFillTint="33"/>
            <w:vAlign w:val="bottom"/>
          </w:tcPr>
          <w:p w14:paraId="10D4F56E" w14:textId="77777777" w:rsidR="00974C4F" w:rsidRPr="00200A49" w:rsidRDefault="00974C4F" w:rsidP="00E56B3B">
            <w:pPr>
              <w:spacing w:before="40" w:after="60"/>
              <w:jc w:val="center"/>
              <w:rPr>
                <w:rFonts w:ascii="Calibri" w:eastAsia="Calibri" w:hAnsi="Calibri" w:cs="Calibri"/>
                <w:b/>
                <w:i/>
                <w:sz w:val="22"/>
                <w:szCs w:val="22"/>
              </w:rPr>
            </w:pPr>
          </w:p>
        </w:tc>
      </w:tr>
      <w:tr w:rsidR="00974C4F" w:rsidRPr="00200A49" w14:paraId="58F15996" w14:textId="77777777" w:rsidTr="00F90FB8">
        <w:tc>
          <w:tcPr>
            <w:tcW w:w="5524" w:type="dxa"/>
          </w:tcPr>
          <w:p w14:paraId="0733EE6E"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Continuation of minor work exemptions (tap repairs and shower heads)</w:t>
            </w:r>
          </w:p>
        </w:tc>
        <w:tc>
          <w:tcPr>
            <w:tcW w:w="3543" w:type="dxa"/>
          </w:tcPr>
          <w:p w14:paraId="6E4E9D31" w14:textId="77777777" w:rsidR="00974C4F" w:rsidRPr="00200A49" w:rsidRDefault="00974C4F" w:rsidP="00E56B3B">
            <w:pPr>
              <w:spacing w:before="40" w:after="60"/>
              <w:jc w:val="center"/>
              <w:rPr>
                <w:rFonts w:ascii="Calibri" w:eastAsia="Calibri" w:hAnsi="Calibri" w:cs="Calibri"/>
                <w:i/>
                <w:sz w:val="21"/>
                <w:szCs w:val="22"/>
              </w:rPr>
            </w:pPr>
            <w:r w:rsidRPr="00200A49">
              <w:rPr>
                <w:rFonts w:ascii="Calibri" w:eastAsia="Calibri" w:hAnsi="Calibri" w:cs="Calibri"/>
                <w:i/>
                <w:sz w:val="21"/>
                <w:szCs w:val="22"/>
              </w:rPr>
              <w:t>Significant savings to consumers. Possibly within a range between $10 million and $50 million, but subject to a number of unknowns that make an estimate highly uncertain.</w:t>
            </w:r>
          </w:p>
        </w:tc>
      </w:tr>
      <w:tr w:rsidR="00974C4F" w:rsidRPr="00200A49" w14:paraId="5FFCE48B" w14:textId="77777777" w:rsidTr="00F90FB8">
        <w:tc>
          <w:tcPr>
            <w:tcW w:w="5524" w:type="dxa"/>
          </w:tcPr>
          <w:p w14:paraId="3E06A1D7"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 xml:space="preserve">Continue threshold for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 at $750</w:t>
            </w:r>
          </w:p>
        </w:tc>
        <w:tc>
          <w:tcPr>
            <w:tcW w:w="3543" w:type="dxa"/>
            <w:vAlign w:val="bottom"/>
          </w:tcPr>
          <w:p w14:paraId="1F7B807C" w14:textId="77777777" w:rsidR="00974C4F" w:rsidRPr="00200A49" w:rsidRDefault="00974C4F" w:rsidP="00E56B3B">
            <w:pPr>
              <w:spacing w:before="40" w:after="60"/>
              <w:jc w:val="center"/>
              <w:rPr>
                <w:rFonts w:ascii="Calibri" w:eastAsia="Calibri" w:hAnsi="Calibri" w:cs="Calibri"/>
                <w:i/>
                <w:sz w:val="21"/>
                <w:szCs w:val="22"/>
              </w:rPr>
            </w:pPr>
            <w:r w:rsidRPr="00200A49">
              <w:rPr>
                <w:rFonts w:ascii="Calibri" w:eastAsia="Calibri" w:hAnsi="Calibri" w:cs="Calibri"/>
                <w:i/>
                <w:sz w:val="21"/>
                <w:szCs w:val="22"/>
              </w:rPr>
              <w:t>Significant savings to consumers. Possibly within a range between $10 million and $50 million, but subject to a number of unknowns that make an estimate highly uncertain.</w:t>
            </w:r>
          </w:p>
        </w:tc>
      </w:tr>
      <w:tr w:rsidR="00974C4F" w:rsidRPr="00200A49" w14:paraId="12B5020E" w14:textId="77777777" w:rsidTr="00F90FB8">
        <w:tc>
          <w:tcPr>
            <w:tcW w:w="5524" w:type="dxa"/>
          </w:tcPr>
          <w:p w14:paraId="03D89DFD" w14:textId="77777777" w:rsidR="00974C4F" w:rsidRPr="00200A49" w:rsidRDefault="00974C4F" w:rsidP="00E56B3B">
            <w:pPr>
              <w:spacing w:before="40" w:after="60"/>
              <w:rPr>
                <w:rFonts w:ascii="Calibri" w:eastAsia="Calibri" w:hAnsi="Calibri" w:cs="Calibri"/>
                <w:sz w:val="22"/>
                <w:szCs w:val="22"/>
              </w:rPr>
            </w:pPr>
            <w:r w:rsidRPr="00200A49">
              <w:rPr>
                <w:rFonts w:ascii="Calibri" w:eastAsia="Calibri" w:hAnsi="Calibri" w:cs="Calibri"/>
                <w:sz w:val="22"/>
                <w:szCs w:val="22"/>
              </w:rPr>
              <w:t>Backflow prevention for taps adjacent to toilets</w:t>
            </w:r>
          </w:p>
        </w:tc>
        <w:tc>
          <w:tcPr>
            <w:tcW w:w="3543" w:type="dxa"/>
            <w:vAlign w:val="bottom"/>
          </w:tcPr>
          <w:p w14:paraId="28319F32" w14:textId="77777777" w:rsidR="00974C4F" w:rsidRPr="00200A49" w:rsidRDefault="00974C4F" w:rsidP="00E56B3B">
            <w:pPr>
              <w:spacing w:before="40" w:after="60"/>
              <w:jc w:val="center"/>
              <w:rPr>
                <w:rFonts w:ascii="Calibri" w:eastAsia="Calibri" w:hAnsi="Calibri" w:cs="Calibri"/>
                <w:i/>
                <w:sz w:val="21"/>
                <w:szCs w:val="22"/>
              </w:rPr>
            </w:pPr>
            <w:r w:rsidRPr="00200A49">
              <w:rPr>
                <w:rFonts w:ascii="Calibri" w:eastAsia="Calibri" w:hAnsi="Calibri" w:cs="Calibri"/>
                <w:i/>
                <w:sz w:val="21"/>
                <w:szCs w:val="22"/>
              </w:rPr>
              <w:t>Small cost impact</w:t>
            </w:r>
          </w:p>
        </w:tc>
      </w:tr>
    </w:tbl>
    <w:p w14:paraId="451C921A" w14:textId="77777777" w:rsidR="0092768E" w:rsidRPr="00200A49" w:rsidRDefault="0092768E" w:rsidP="00212535">
      <w:pPr>
        <w:spacing w:after="120"/>
        <w:rPr>
          <w:rFonts w:ascii="Calibri" w:hAnsi="Calibri" w:cs="Calibri"/>
          <w:sz w:val="11"/>
          <w:szCs w:val="22"/>
        </w:rPr>
      </w:pPr>
    </w:p>
    <w:p w14:paraId="741DC011" w14:textId="77777777" w:rsidR="00626E45" w:rsidRPr="00200A49" w:rsidRDefault="00626E45"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The department believes that this cost will be more than offset by benefits in the form of:</w:t>
      </w:r>
    </w:p>
    <w:p w14:paraId="345E3719" w14:textId="77777777" w:rsidR="00626E45" w:rsidRPr="00200A49" w:rsidRDefault="00626E45"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reduced ‘search costs’ for consumers, as they will be able to continue to rely on a plumber’s registration or licence as evidence of competency</w:t>
      </w:r>
      <w:r w:rsidR="00711D95" w:rsidRPr="00200A49">
        <w:rPr>
          <w:rFonts w:ascii="Calibri" w:eastAsia="Calibri" w:hAnsi="Calibri" w:cs="Calibri"/>
          <w:sz w:val="22"/>
          <w:szCs w:val="22"/>
          <w:lang w:val="en-US"/>
        </w:rPr>
        <w:t xml:space="preserve">. </w:t>
      </w:r>
      <w:r w:rsidR="00BF481B" w:rsidRPr="00200A49">
        <w:rPr>
          <w:rFonts w:ascii="Calibri" w:hAnsi="Calibri" w:cs="Calibri"/>
          <w:sz w:val="22"/>
          <w:lang w:val="en-US"/>
        </w:rPr>
        <w:t xml:space="preserve">The </w:t>
      </w:r>
      <w:r w:rsidR="004345B2" w:rsidRPr="00200A49">
        <w:rPr>
          <w:rFonts w:ascii="Calibri" w:hAnsi="Calibri" w:cs="Calibri"/>
          <w:sz w:val="22"/>
          <w:lang w:val="en-US"/>
        </w:rPr>
        <w:t>department</w:t>
      </w:r>
      <w:r w:rsidR="00BF481B" w:rsidRPr="00200A49">
        <w:rPr>
          <w:rFonts w:ascii="Calibri" w:hAnsi="Calibri" w:cs="Calibri"/>
          <w:sz w:val="22"/>
          <w:lang w:val="en-US"/>
        </w:rPr>
        <w:t xml:space="preserve"> has estimated that the Regulations will reduce s</w:t>
      </w:r>
      <w:r w:rsidR="00BF481B" w:rsidRPr="00200A49">
        <w:rPr>
          <w:rFonts w:ascii="Calibri" w:eastAsia="Calibri" w:hAnsi="Calibri" w:cs="Calibri"/>
          <w:sz w:val="22"/>
          <w:szCs w:val="22"/>
          <w:lang w:val="en-US"/>
        </w:rPr>
        <w:t>earch costs by $63 million (net present value) over their 10-year life</w:t>
      </w:r>
    </w:p>
    <w:p w14:paraId="1D749BB7" w14:textId="77777777" w:rsidR="00626E45" w:rsidRPr="00200A49" w:rsidRDefault="00626E45" w:rsidP="00616558">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reduced defects or poor quality plumbing work, reducing the incidence of damage to property, financial loss, or harm to people (injury or death). These benefits are difficult to quantify, and informed judgment by the department has been used to conclude that the benefits are likely to outweigh the costs</w:t>
      </w:r>
      <w:r w:rsidR="00BF481B" w:rsidRPr="00200A49">
        <w:rPr>
          <w:rFonts w:ascii="Calibri" w:eastAsia="Calibri" w:hAnsi="Calibri" w:cs="Calibri"/>
          <w:sz w:val="22"/>
          <w:szCs w:val="22"/>
          <w:lang w:val="en-US"/>
        </w:rPr>
        <w:t>. This conclusion relies on break-even analysis; that is the amount of defective work (work that leads to property damage, financial costs of rectification, and/or injury or death to people) that needs to be prevented by the proposed Regulations in order to justify the costs. The department has relied on advice from VBA to conclude that, in the absence of Regulations, the amount of defective work would be substantially higher than it is now, which is</w:t>
      </w:r>
      <w:r w:rsidR="00F12C8B" w:rsidRPr="00200A49">
        <w:rPr>
          <w:rFonts w:ascii="Calibri" w:eastAsia="Calibri" w:hAnsi="Calibri" w:cs="Calibri"/>
          <w:sz w:val="22"/>
          <w:szCs w:val="22"/>
          <w:lang w:val="en-US"/>
        </w:rPr>
        <w:t xml:space="preserve"> more than enough to break even</w:t>
      </w:r>
    </w:p>
    <w:p w14:paraId="1D8688F5" w14:textId="77777777" w:rsidR="00626E45" w:rsidRPr="00200A49" w:rsidRDefault="00626E45" w:rsidP="007005D2">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 xml:space="preserve">particular reduced risk of harm to vulnerable users of TMVs, where </w:t>
      </w:r>
      <w:r w:rsidR="00BF481B" w:rsidRPr="00200A49">
        <w:rPr>
          <w:rFonts w:ascii="Calibri" w:eastAsia="Calibri" w:hAnsi="Calibri" w:cs="Calibri"/>
          <w:sz w:val="22"/>
          <w:szCs w:val="22"/>
          <w:lang w:val="en-US"/>
        </w:rPr>
        <w:t xml:space="preserve">regular </w:t>
      </w:r>
      <w:r w:rsidRPr="00200A49">
        <w:rPr>
          <w:rFonts w:ascii="Calibri" w:eastAsia="Calibri" w:hAnsi="Calibri" w:cs="Calibri"/>
          <w:sz w:val="22"/>
          <w:szCs w:val="22"/>
          <w:lang w:val="en-US"/>
        </w:rPr>
        <w:t>inspections and maintenance of TMVs is required</w:t>
      </w:r>
    </w:p>
    <w:p w14:paraId="4D40F1CD" w14:textId="759D9614" w:rsidR="00BF481B" w:rsidRPr="00200A49" w:rsidRDefault="00F12C8B" w:rsidP="00F12C8B">
      <w:pPr>
        <w:pStyle w:val="ListParagraph"/>
        <w:numPr>
          <w:ilvl w:val="0"/>
          <w:numId w:val="5"/>
        </w:numPr>
        <w:spacing w:after="120"/>
        <w:ind w:hanging="357"/>
        <w:contextualSpacing w:val="0"/>
        <w:rPr>
          <w:rFonts w:ascii="Calibri" w:eastAsia="Calibri" w:hAnsi="Calibri" w:cs="Calibri"/>
          <w:sz w:val="22"/>
          <w:szCs w:val="22"/>
          <w:lang w:val="en-US"/>
        </w:rPr>
      </w:pPr>
      <w:r w:rsidRPr="00200A49">
        <w:rPr>
          <w:rFonts w:ascii="Calibri" w:eastAsia="Calibri" w:hAnsi="Calibri" w:cs="Calibri"/>
          <w:sz w:val="22"/>
          <w:szCs w:val="22"/>
          <w:lang w:val="en-US"/>
        </w:rPr>
        <w:t>improved environmental and energy consumption outcomes associated with the new standard for replacement water heaters. The department has estimated these benefits will be worth $</w:t>
      </w:r>
      <w:r w:rsidR="001F7AD1" w:rsidRPr="00200A49">
        <w:rPr>
          <w:rFonts w:ascii="Calibri" w:eastAsia="Calibri" w:hAnsi="Calibri" w:cs="Calibri"/>
          <w:sz w:val="22"/>
          <w:szCs w:val="22"/>
          <w:lang w:val="en-US"/>
        </w:rPr>
        <w:t>443</w:t>
      </w:r>
      <w:r w:rsidR="001F7AD1">
        <w:rPr>
          <w:rFonts w:ascii="Calibri" w:eastAsia="Calibri" w:hAnsi="Calibri" w:cs="Calibri"/>
          <w:sz w:val="22"/>
          <w:szCs w:val="22"/>
          <w:lang w:val="en-US"/>
        </w:rPr>
        <w:t> </w:t>
      </w:r>
      <w:r w:rsidRPr="00200A49">
        <w:rPr>
          <w:rFonts w:ascii="Calibri" w:eastAsia="Calibri" w:hAnsi="Calibri" w:cs="Calibri"/>
          <w:sz w:val="22"/>
          <w:szCs w:val="22"/>
          <w:lang w:val="en-US"/>
        </w:rPr>
        <w:t>million over ten years (NPV), more than offsetting the costs of the proposal. The modelling found that on average, all households will be better off under the proposed hot water standard</w:t>
      </w:r>
      <w:r w:rsidR="00777A94" w:rsidRPr="00200A49">
        <w:rPr>
          <w:rFonts w:ascii="Calibri" w:eastAsia="Calibri" w:hAnsi="Calibri" w:cs="Calibri"/>
          <w:sz w:val="22"/>
          <w:szCs w:val="22"/>
          <w:lang w:val="en-US"/>
        </w:rPr>
        <w:t>—</w:t>
      </w:r>
      <w:r w:rsidRPr="00200A49">
        <w:rPr>
          <w:rFonts w:ascii="Calibri" w:eastAsia="Calibri" w:hAnsi="Calibri" w:cs="Calibri"/>
          <w:sz w:val="22"/>
          <w:szCs w:val="22"/>
          <w:lang w:val="en-US"/>
        </w:rPr>
        <w:t>except those that choose to replace an electric storage water heater with an LPG storage system. The department expects that the majority of electric storage replacements will be with heat pump water heaters due to the expected lifetime energy saving benefits and awareness by many households and plumbing practitioners that LPG systems have higher running costs. Sensitivity analysis conducted by changing a number of assumptions found that the benefit cost ratio remains positive, even under less favorable scenarios than assumed under the core modelling assumptions.</w:t>
      </w:r>
    </w:p>
    <w:p w14:paraId="4F89144C" w14:textId="77777777" w:rsidR="0092768E" w:rsidRPr="00200A49" w:rsidRDefault="00750F5E" w:rsidP="00DF5383">
      <w:pPr>
        <w:pStyle w:val="Heading2"/>
      </w:pPr>
      <w:bookmarkStart w:id="92" w:name="_Toc517912111"/>
      <w:r w:rsidRPr="00200A49">
        <w:t>Groups affected</w:t>
      </w:r>
      <w:bookmarkEnd w:id="92"/>
    </w:p>
    <w:p w14:paraId="58DC84BE" w14:textId="77777777" w:rsidR="00750F5E" w:rsidRPr="00200A49" w:rsidRDefault="00750F5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proposed </w:t>
      </w:r>
      <w:r w:rsidR="005F2C40" w:rsidRPr="00200A49">
        <w:rPr>
          <w:rFonts w:ascii="Calibri" w:eastAsia="Calibri" w:hAnsi="Calibri" w:cs="Calibri"/>
          <w:sz w:val="22"/>
          <w:szCs w:val="22"/>
        </w:rPr>
        <w:t>Regulations</w:t>
      </w:r>
      <w:r w:rsidRPr="00200A49">
        <w:rPr>
          <w:rFonts w:ascii="Calibri" w:eastAsia="Calibri" w:hAnsi="Calibri" w:cs="Calibri"/>
          <w:sz w:val="22"/>
          <w:szCs w:val="22"/>
        </w:rPr>
        <w:t xml:space="preserve"> directly affect plumbers, in terms of the </w:t>
      </w:r>
      <w:r w:rsidR="005F2C40" w:rsidRPr="00200A49">
        <w:rPr>
          <w:rFonts w:ascii="Calibri" w:eastAsia="Calibri" w:hAnsi="Calibri" w:cs="Calibri"/>
          <w:sz w:val="22"/>
          <w:szCs w:val="22"/>
        </w:rPr>
        <w:t>requirements</w:t>
      </w:r>
      <w:r w:rsidRPr="00200A49">
        <w:rPr>
          <w:rFonts w:ascii="Calibri" w:eastAsia="Calibri" w:hAnsi="Calibri" w:cs="Calibri"/>
          <w:sz w:val="22"/>
          <w:szCs w:val="22"/>
        </w:rPr>
        <w:t xml:space="preserve"> to become a plumber, or how they must perform their </w:t>
      </w:r>
      <w:r w:rsidR="005F2C40" w:rsidRPr="00200A49">
        <w:rPr>
          <w:rFonts w:ascii="Calibri" w:eastAsia="Calibri" w:hAnsi="Calibri" w:cs="Calibri"/>
          <w:sz w:val="22"/>
          <w:szCs w:val="22"/>
        </w:rPr>
        <w:t>plumbing</w:t>
      </w:r>
      <w:r w:rsidRPr="00200A49">
        <w:rPr>
          <w:rFonts w:ascii="Calibri" w:eastAsia="Calibri" w:hAnsi="Calibri" w:cs="Calibri"/>
          <w:sz w:val="22"/>
          <w:szCs w:val="22"/>
        </w:rPr>
        <w:t xml:space="preserve"> work. The costs of the </w:t>
      </w:r>
      <w:r w:rsidR="005F2C40" w:rsidRPr="00200A49">
        <w:rPr>
          <w:rFonts w:ascii="Calibri" w:eastAsia="Calibri" w:hAnsi="Calibri" w:cs="Calibri"/>
          <w:sz w:val="22"/>
          <w:szCs w:val="22"/>
        </w:rPr>
        <w:t>Regulations</w:t>
      </w:r>
      <w:r w:rsidRPr="00200A49">
        <w:rPr>
          <w:rFonts w:ascii="Calibri" w:eastAsia="Calibri" w:hAnsi="Calibri" w:cs="Calibri"/>
          <w:sz w:val="22"/>
          <w:szCs w:val="22"/>
        </w:rPr>
        <w:t xml:space="preserve"> therefore fall mostly on plumbers. However, it is expected that these costs are ultimately recovered through the ability of plumbers to pass on cost to </w:t>
      </w:r>
      <w:r w:rsidR="005F2C40" w:rsidRPr="00200A49">
        <w:rPr>
          <w:rFonts w:ascii="Calibri" w:eastAsia="Calibri" w:hAnsi="Calibri" w:cs="Calibri"/>
          <w:sz w:val="22"/>
          <w:szCs w:val="22"/>
        </w:rPr>
        <w:t>consumers</w:t>
      </w:r>
      <w:r w:rsidRPr="00200A49">
        <w:rPr>
          <w:rFonts w:ascii="Calibri" w:eastAsia="Calibri" w:hAnsi="Calibri" w:cs="Calibri"/>
          <w:sz w:val="22"/>
          <w:szCs w:val="22"/>
        </w:rPr>
        <w:t>.</w:t>
      </w:r>
    </w:p>
    <w:p w14:paraId="1EDD64C3" w14:textId="77777777" w:rsidR="00750F5E" w:rsidRPr="00200A49" w:rsidRDefault="00750F5E" w:rsidP="00616558">
      <w:pPr>
        <w:spacing w:after="120"/>
        <w:rPr>
          <w:rFonts w:ascii="Calibri" w:eastAsia="Calibri" w:hAnsi="Calibri" w:cs="Calibri"/>
          <w:sz w:val="22"/>
          <w:szCs w:val="22"/>
        </w:rPr>
      </w:pPr>
      <w:r w:rsidRPr="00200A49">
        <w:rPr>
          <w:rFonts w:ascii="Calibri" w:eastAsia="Calibri" w:hAnsi="Calibri" w:cs="Calibri"/>
          <w:sz w:val="22"/>
          <w:szCs w:val="22"/>
        </w:rPr>
        <w:t>It is also noted that some of the cost of training is met by the government.</w:t>
      </w:r>
    </w:p>
    <w:p w14:paraId="2E6F4A5B" w14:textId="77777777" w:rsidR="00750F5E" w:rsidRPr="00200A49" w:rsidRDefault="00750F5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beneficiaries of the </w:t>
      </w:r>
      <w:r w:rsidR="005F2C40" w:rsidRPr="00200A49">
        <w:rPr>
          <w:rFonts w:ascii="Calibri" w:eastAsia="Calibri" w:hAnsi="Calibri" w:cs="Calibri"/>
          <w:sz w:val="22"/>
          <w:szCs w:val="22"/>
        </w:rPr>
        <w:t>Regulations</w:t>
      </w:r>
      <w:r w:rsidRPr="00200A49">
        <w:rPr>
          <w:rFonts w:ascii="Calibri" w:eastAsia="Calibri" w:hAnsi="Calibri" w:cs="Calibri"/>
          <w:sz w:val="22"/>
          <w:szCs w:val="22"/>
        </w:rPr>
        <w:t xml:space="preserve"> are </w:t>
      </w:r>
      <w:r w:rsidR="005F2C40" w:rsidRPr="00200A49">
        <w:rPr>
          <w:rFonts w:ascii="Calibri" w:eastAsia="Calibri" w:hAnsi="Calibri" w:cs="Calibri"/>
          <w:sz w:val="22"/>
          <w:szCs w:val="22"/>
        </w:rPr>
        <w:t>consumers generally, as well as plumbers, who benefit from being able to perform work as a plumber.</w:t>
      </w:r>
    </w:p>
    <w:p w14:paraId="7E8463C4" w14:textId="77777777" w:rsidR="00375F18" w:rsidRPr="00200A49" w:rsidRDefault="00F12C8B" w:rsidP="00616558">
      <w:pPr>
        <w:spacing w:after="120"/>
        <w:rPr>
          <w:rFonts w:ascii="Calibri" w:eastAsia="Calibri" w:hAnsi="Calibri" w:cs="Calibri"/>
          <w:sz w:val="22"/>
          <w:szCs w:val="22"/>
        </w:rPr>
      </w:pPr>
      <w:r w:rsidRPr="00200A49">
        <w:rPr>
          <w:rFonts w:asciiTheme="minorHAnsi" w:eastAsiaTheme="minorEastAsia" w:hAnsiTheme="minorHAnsi" w:cstheme="minorBidi"/>
          <w:sz w:val="22"/>
          <w:szCs w:val="22"/>
        </w:rPr>
        <w:t xml:space="preserve">The proposed new requirements for replacement of hot water heaters will increase upfront costs for individual households of $304 on average, offset by expected average energy savings of $681 per household over the life of the regulation. Households in non-reticulated gas areas that choose to replace their electric storage water heater with an LPG storage </w:t>
      </w:r>
      <w:r w:rsidRPr="00200A49">
        <w:rPr>
          <w:rFonts w:asciiTheme="minorHAnsi" w:eastAsiaTheme="minorEastAsia" w:hAnsiTheme="minorHAnsi" w:cstheme="minorBidi"/>
          <w:sz w:val="22"/>
          <w:szCs w:val="22"/>
          <w:lang w:val="en-NZ"/>
        </w:rPr>
        <w:t>water heater</w:t>
      </w:r>
      <w:r w:rsidRPr="00200A49">
        <w:rPr>
          <w:rFonts w:asciiTheme="minorHAnsi" w:eastAsiaTheme="minorEastAsia" w:hAnsiTheme="minorHAnsi" w:cstheme="minorBidi"/>
          <w:sz w:val="22"/>
          <w:szCs w:val="22"/>
        </w:rPr>
        <w:t xml:space="preserve"> will be worse off over the life of the </w:t>
      </w:r>
      <w:r w:rsidRPr="00200A49">
        <w:rPr>
          <w:rFonts w:asciiTheme="minorHAnsi" w:eastAsiaTheme="minorEastAsia" w:hAnsiTheme="minorHAnsi" w:cstheme="minorBidi"/>
          <w:sz w:val="22"/>
          <w:szCs w:val="22"/>
          <w:lang w:val="en-NZ"/>
        </w:rPr>
        <w:t>system</w:t>
      </w:r>
      <w:r w:rsidR="00777A94" w:rsidRPr="00200A49">
        <w:rPr>
          <w:rFonts w:asciiTheme="minorHAnsi" w:eastAsiaTheme="minorEastAsia" w:hAnsiTheme="minorHAnsi" w:cstheme="minorBidi"/>
          <w:sz w:val="22"/>
          <w:szCs w:val="22"/>
        </w:rPr>
        <w:t>—</w:t>
      </w:r>
      <w:r w:rsidRPr="00200A49">
        <w:rPr>
          <w:rFonts w:asciiTheme="minorHAnsi" w:eastAsiaTheme="minorEastAsia" w:hAnsiTheme="minorHAnsi" w:cstheme="minorBidi"/>
          <w:sz w:val="22"/>
          <w:szCs w:val="22"/>
        </w:rPr>
        <w:t>however this is an unlikely response (as consumers and plumbing practitioners are generally aware of LPG’s higher running cost and the availability of other compliant systems). The department expects these households to instead install a heat pump system which has a payback period of less than two years (with savings on energy bills of around $360 per year).</w:t>
      </w:r>
      <w:r w:rsidR="00F93686" w:rsidRPr="00200A49">
        <w:rPr>
          <w:rFonts w:asciiTheme="minorHAnsi" w:eastAsiaTheme="minorEastAsia" w:hAnsiTheme="minorHAnsi" w:cstheme="minorBidi"/>
          <w:sz w:val="22"/>
          <w:szCs w:val="22"/>
        </w:rPr>
        <w:t xml:space="preserve"> </w:t>
      </w:r>
      <w:r w:rsidRPr="00200A49">
        <w:rPr>
          <w:rFonts w:asciiTheme="minorHAnsi" w:eastAsiaTheme="minorEastAsia" w:hAnsiTheme="minorHAnsi" w:cstheme="minorBidi"/>
          <w:sz w:val="22"/>
          <w:szCs w:val="22"/>
        </w:rPr>
        <w:t>Households that ultimately choose to install an LPG storage water heater may experience some higher cost pressure. The department recognises that it will be important to ensure that the introduction</w:t>
      </w:r>
      <w:r w:rsidRPr="00200A49">
        <w:rPr>
          <w:rFonts w:ascii="Calibri" w:eastAsia="Calibri" w:hAnsi="Calibri" w:cs="Calibri"/>
          <w:sz w:val="22"/>
          <w:szCs w:val="22"/>
        </w:rPr>
        <w:t xml:space="preserve"> of the standard is supported by good communications to consumers and plumbing practitioners to support informed choices and maximise the benefits to households </w:t>
      </w:r>
      <w:r w:rsidRPr="00200A49">
        <w:rPr>
          <w:rFonts w:asciiTheme="minorHAnsi" w:eastAsiaTheme="minorEastAsia" w:hAnsiTheme="minorHAnsi" w:cstheme="minorBidi"/>
          <w:sz w:val="22"/>
          <w:szCs w:val="22"/>
        </w:rPr>
        <w:t>and to understand the benefits in terms of reduced costs over the lifetime of the system</w:t>
      </w:r>
      <w:r w:rsidRPr="00200A49">
        <w:rPr>
          <w:rFonts w:ascii="Calibri" w:eastAsia="Calibri" w:hAnsi="Calibri" w:cs="Calibri"/>
          <w:sz w:val="22"/>
          <w:szCs w:val="22"/>
        </w:rPr>
        <w:t>.</w:t>
      </w:r>
    </w:p>
    <w:p w14:paraId="37F446D2" w14:textId="77777777" w:rsidR="00A04B4C" w:rsidRPr="00200A49" w:rsidRDefault="00925DF8" w:rsidP="00DF5383">
      <w:pPr>
        <w:pStyle w:val="Heading2"/>
      </w:pPr>
      <w:bookmarkStart w:id="93" w:name="_Toc517912112"/>
      <w:r w:rsidRPr="00200A49">
        <w:t>Impact</w:t>
      </w:r>
      <w:r w:rsidR="00A04B4C" w:rsidRPr="00200A49">
        <w:t xml:space="preserve"> on small business</w:t>
      </w:r>
      <w:bookmarkEnd w:id="93"/>
    </w:p>
    <w:p w14:paraId="314DC06E" w14:textId="77777777" w:rsidR="00A04B4C" w:rsidRPr="00200A49" w:rsidRDefault="00A04B4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392460" w:rsidRPr="00200A49">
        <w:rPr>
          <w:rFonts w:ascii="Calibri" w:eastAsia="Calibri" w:hAnsi="Calibri" w:cs="Calibri"/>
          <w:sz w:val="22"/>
          <w:szCs w:val="22"/>
        </w:rPr>
        <w:t>proposed</w:t>
      </w:r>
      <w:r w:rsidRPr="00200A49">
        <w:rPr>
          <w:rFonts w:ascii="Calibri" w:eastAsia="Calibri" w:hAnsi="Calibri" w:cs="Calibri"/>
          <w:sz w:val="22"/>
          <w:szCs w:val="22"/>
        </w:rPr>
        <w:t xml:space="preserve"> </w:t>
      </w:r>
      <w:r w:rsidR="00392460" w:rsidRPr="00200A49">
        <w:rPr>
          <w:rFonts w:ascii="Calibri" w:eastAsia="Calibri" w:hAnsi="Calibri" w:cs="Calibri"/>
          <w:sz w:val="22"/>
          <w:szCs w:val="22"/>
        </w:rPr>
        <w:t>Regulations</w:t>
      </w:r>
      <w:r w:rsidRPr="00200A49">
        <w:rPr>
          <w:rFonts w:ascii="Calibri" w:eastAsia="Calibri" w:hAnsi="Calibri" w:cs="Calibri"/>
          <w:sz w:val="22"/>
          <w:szCs w:val="22"/>
        </w:rPr>
        <w:t xml:space="preserve"> are not expected to have a </w:t>
      </w:r>
      <w:r w:rsidR="00392460" w:rsidRPr="00200A49">
        <w:rPr>
          <w:rFonts w:ascii="Calibri" w:eastAsia="Calibri" w:hAnsi="Calibri" w:cs="Calibri"/>
          <w:sz w:val="22"/>
          <w:szCs w:val="22"/>
        </w:rPr>
        <w:t>disproportion</w:t>
      </w:r>
      <w:r w:rsidR="00BF481B" w:rsidRPr="00200A49">
        <w:rPr>
          <w:rFonts w:ascii="Calibri" w:eastAsia="Calibri" w:hAnsi="Calibri" w:cs="Calibri"/>
          <w:sz w:val="22"/>
          <w:szCs w:val="22"/>
        </w:rPr>
        <w:t>ate</w:t>
      </w:r>
      <w:r w:rsidRPr="00200A49">
        <w:rPr>
          <w:rFonts w:ascii="Calibri" w:eastAsia="Calibri" w:hAnsi="Calibri" w:cs="Calibri"/>
          <w:sz w:val="22"/>
          <w:szCs w:val="22"/>
        </w:rPr>
        <w:t xml:space="preserve"> impact on small businesses. </w:t>
      </w:r>
      <w:r w:rsidR="00392460" w:rsidRPr="00200A49">
        <w:rPr>
          <w:rFonts w:ascii="Calibri" w:eastAsia="Calibri" w:hAnsi="Calibri" w:cs="Calibri"/>
          <w:sz w:val="22"/>
          <w:szCs w:val="22"/>
        </w:rPr>
        <w:t>It is noted that most plumbers work in small businesses or as sole traders. The Regulations apply to individual plumbers, and as such the size of the business should not affect the compliance requirements or the relative scale of burden on plumbers.</w:t>
      </w:r>
      <w:r w:rsidR="00D73415" w:rsidRPr="00200A49">
        <w:rPr>
          <w:rFonts w:ascii="Calibri" w:eastAsia="Calibri" w:hAnsi="Calibri" w:cs="Calibri"/>
          <w:sz w:val="22"/>
          <w:szCs w:val="22"/>
        </w:rPr>
        <w:t xml:space="preserve"> </w:t>
      </w:r>
    </w:p>
    <w:p w14:paraId="0EDC0325" w14:textId="514EE3E9" w:rsidR="009A5A4A" w:rsidRPr="00200A49" w:rsidRDefault="009A5A4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proposed change to hot water heaters may increase the sales of the smaller suppliers and therefore have a positive impact on small businesses in Victoria. See analysis of this proposal at page </w:t>
      </w:r>
      <w:r w:rsidR="008672AB">
        <w:rPr>
          <w:rFonts w:ascii="Calibri" w:eastAsia="Calibri" w:hAnsi="Calibri" w:cs="Calibri"/>
          <w:noProof/>
          <w:sz w:val="22"/>
          <w:szCs w:val="22"/>
        </w:rPr>
        <w:fldChar w:fldCharType="begin"/>
      </w:r>
      <w:r w:rsidR="008672AB">
        <w:rPr>
          <w:rFonts w:ascii="Calibri" w:eastAsia="Calibri" w:hAnsi="Calibri" w:cs="Calibri"/>
          <w:sz w:val="22"/>
          <w:szCs w:val="22"/>
        </w:rPr>
        <w:instrText xml:space="preserve"> PAGEREF Heaters \h </w:instrText>
      </w:r>
      <w:r w:rsidR="008672AB">
        <w:rPr>
          <w:rFonts w:ascii="Calibri" w:eastAsia="Calibri" w:hAnsi="Calibri" w:cs="Calibri"/>
          <w:noProof/>
          <w:sz w:val="22"/>
          <w:szCs w:val="22"/>
        </w:rPr>
      </w:r>
      <w:r w:rsidR="008672AB">
        <w:rPr>
          <w:rFonts w:ascii="Calibri" w:eastAsia="Calibri" w:hAnsi="Calibri" w:cs="Calibri"/>
          <w:noProof/>
          <w:sz w:val="22"/>
          <w:szCs w:val="22"/>
        </w:rPr>
        <w:fldChar w:fldCharType="separate"/>
      </w:r>
      <w:r w:rsidR="00F643E9">
        <w:rPr>
          <w:rFonts w:ascii="Calibri" w:eastAsia="Calibri" w:hAnsi="Calibri" w:cs="Calibri"/>
          <w:noProof/>
          <w:sz w:val="22"/>
          <w:szCs w:val="22"/>
        </w:rPr>
        <w:t>118</w:t>
      </w:r>
      <w:r w:rsidR="008672AB">
        <w:rPr>
          <w:rFonts w:ascii="Calibri" w:eastAsia="Calibri" w:hAnsi="Calibri" w:cs="Calibri"/>
          <w:noProof/>
          <w:sz w:val="22"/>
          <w:szCs w:val="22"/>
        </w:rPr>
        <w:fldChar w:fldCharType="end"/>
      </w:r>
      <w:r w:rsidRPr="00200A49">
        <w:rPr>
          <w:rFonts w:ascii="Calibri" w:eastAsia="Calibri" w:hAnsi="Calibri" w:cs="Calibri"/>
          <w:sz w:val="22"/>
          <w:szCs w:val="22"/>
        </w:rPr>
        <w:t>.</w:t>
      </w:r>
    </w:p>
    <w:p w14:paraId="29716B59" w14:textId="77777777" w:rsidR="00A04B4C" w:rsidRPr="00200A49" w:rsidRDefault="00A04B4C" w:rsidP="00DF5383">
      <w:pPr>
        <w:pStyle w:val="Heading2"/>
      </w:pPr>
      <w:bookmarkStart w:id="94" w:name="_Toc508303736"/>
      <w:bookmarkStart w:id="95" w:name="_Toc517912113"/>
      <w:r w:rsidRPr="00200A49">
        <w:t>Impact on competition</w:t>
      </w:r>
      <w:bookmarkEnd w:id="94"/>
      <w:bookmarkEnd w:id="95"/>
    </w:p>
    <w:p w14:paraId="7F30050D" w14:textId="77777777" w:rsidR="00A04B4C" w:rsidRPr="00200A49" w:rsidRDefault="00A04B4C"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GB"/>
        </w:rPr>
        <w:t>This section consider</w:t>
      </w:r>
      <w:r w:rsidR="00392460" w:rsidRPr="00200A49">
        <w:rPr>
          <w:rFonts w:ascii="Calibri" w:eastAsia="Calibri" w:hAnsi="Calibri" w:cs="Calibri"/>
          <w:sz w:val="22"/>
          <w:szCs w:val="22"/>
          <w:lang w:val="en-GB"/>
        </w:rPr>
        <w:t>s</w:t>
      </w:r>
      <w:r w:rsidRPr="00200A49">
        <w:rPr>
          <w:rFonts w:ascii="Calibri" w:eastAsia="Calibri" w:hAnsi="Calibri" w:cs="Calibri"/>
          <w:sz w:val="22"/>
          <w:szCs w:val="22"/>
          <w:lang w:val="en-GB"/>
        </w:rPr>
        <w:t xml:space="preserve"> whether the proposed Regulations are likely to lead to a material decline in competition in any market. Victoria is </w:t>
      </w:r>
      <w:r w:rsidRPr="00200A49">
        <w:rPr>
          <w:rFonts w:ascii="Calibri" w:eastAsia="Calibri" w:hAnsi="Calibri" w:cs="Calibri"/>
          <w:sz w:val="22"/>
          <w:szCs w:val="22"/>
          <w:lang w:val="en-US"/>
        </w:rPr>
        <w:t xml:space="preserve">party to the Competition Principles Agreement, which requires that any new primary or subordinate legislation should not restrict competition unless it can be demonstrated that the government’s objectives can only be achieved by restricting competition and that the benefits of the restriction outweigh the costs. This is the ‘competition test’ also to be applied to remaking sunsetting regulations. </w:t>
      </w:r>
      <w:r w:rsidRPr="00200A49">
        <w:rPr>
          <w:rFonts w:ascii="Calibri" w:eastAsia="Calibri" w:hAnsi="Calibri" w:cs="Calibri"/>
          <w:sz w:val="22"/>
          <w:szCs w:val="22"/>
          <w:lang w:val="en-GB"/>
        </w:rPr>
        <w:t>It is noted that the competition assessment does not preclude any option being preferred, but requires that any decrease in competition should ensure that the benefits outweigh the costs and that the desired outcomes can only be achieved by affecting competition.</w:t>
      </w:r>
    </w:p>
    <w:p w14:paraId="703ECE1D" w14:textId="77777777" w:rsidR="00A04B4C" w:rsidRPr="00200A49" w:rsidRDefault="00A04B4C"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US"/>
        </w:rPr>
        <w:t xml:space="preserve">In some cases, regulation can affect competition by preventing or limiting the ability of businesses and individuals to enter and compete within particular markets. </w:t>
      </w:r>
      <w:r w:rsidRPr="00200A49">
        <w:rPr>
          <w:rFonts w:ascii="Calibri" w:eastAsia="Calibri" w:hAnsi="Calibri" w:cs="Calibri"/>
          <w:sz w:val="22"/>
          <w:szCs w:val="22"/>
          <w:lang w:val="en-GB"/>
        </w:rPr>
        <w:t xml:space="preserve">The primary cost of a restriction on competition is that it </w:t>
      </w:r>
      <w:r w:rsidR="00BF481B" w:rsidRPr="00200A49">
        <w:rPr>
          <w:rFonts w:ascii="Calibri" w:eastAsia="Calibri" w:hAnsi="Calibri" w:cs="Calibri"/>
          <w:sz w:val="22"/>
          <w:szCs w:val="22"/>
          <w:lang w:val="en-GB"/>
        </w:rPr>
        <w:t xml:space="preserve">can </w:t>
      </w:r>
      <w:r w:rsidRPr="00200A49">
        <w:rPr>
          <w:rFonts w:ascii="Calibri" w:eastAsia="Calibri" w:hAnsi="Calibri" w:cs="Calibri"/>
          <w:sz w:val="22"/>
          <w:szCs w:val="22"/>
          <w:lang w:val="en-GB"/>
        </w:rPr>
        <w:t xml:space="preserve">reduce the incentives for businesses to act in ways that benefit consumers, that can result in lower innovation and productivity, reduced choice of products and/or higher prices. </w:t>
      </w:r>
    </w:p>
    <w:p w14:paraId="34761B42" w14:textId="77777777" w:rsidR="00A04B4C" w:rsidRPr="00200A49" w:rsidRDefault="00A04B4C"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GB"/>
        </w:rPr>
        <w:t>The types of regulations that may be regarded as affecting competition either directly or indirectly are set out in the following table.</w:t>
      </w:r>
    </w:p>
    <w:p w14:paraId="57A31C91" w14:textId="77777777" w:rsidR="00A04B4C" w:rsidRPr="00200A49" w:rsidRDefault="00A521B4" w:rsidP="00D9506C">
      <w:pPr>
        <w:pStyle w:val="Caption"/>
        <w:rPr>
          <w:rFonts w:eastAsia="Calibri"/>
          <w:lang w:val="en-GB"/>
        </w:rPr>
      </w:pPr>
      <w:r w:rsidRPr="00200A49">
        <w:t xml:space="preserve">Table </w:t>
      </w:r>
      <w:r w:rsidR="00317C3F" w:rsidRPr="00200A49">
        <w:rPr>
          <w:noProof/>
        </w:rPr>
        <w:t>25</w:t>
      </w:r>
      <w:r w:rsidR="00A04B4C" w:rsidRPr="00200A49">
        <w:rPr>
          <w:rFonts w:eastAsia="Calibri"/>
          <w:lang w:val="en-GB"/>
        </w:rPr>
        <w:t>: Types of regulation that may affect competition</w:t>
      </w:r>
    </w:p>
    <w:tbl>
      <w:tblPr>
        <w:tblW w:w="9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7107"/>
      </w:tblGrid>
      <w:tr w:rsidR="00A04B4C" w:rsidRPr="00200A49" w14:paraId="7952E9AB" w14:textId="77777777" w:rsidTr="001D18C7">
        <w:trPr>
          <w:trHeight w:val="198"/>
        </w:trPr>
        <w:tc>
          <w:tcPr>
            <w:tcW w:w="2513" w:type="dxa"/>
            <w:shd w:val="clear" w:color="auto" w:fill="D9E2F3" w:themeFill="accent1" w:themeFillTint="33"/>
          </w:tcPr>
          <w:p w14:paraId="278BC277" w14:textId="77777777" w:rsidR="00A04B4C" w:rsidRPr="00200A49" w:rsidRDefault="00A04B4C" w:rsidP="007717DE">
            <w:pPr>
              <w:spacing w:after="120"/>
              <w:rPr>
                <w:rFonts w:ascii="Calibri" w:eastAsia="Calibri" w:hAnsi="Calibri" w:cs="Calibri"/>
                <w:sz w:val="22"/>
                <w:szCs w:val="22"/>
                <w:lang w:val="en-US"/>
              </w:rPr>
            </w:pPr>
            <w:r w:rsidRPr="00200A49">
              <w:rPr>
                <w:rFonts w:ascii="Calibri" w:eastAsia="Calibri" w:hAnsi="Calibri" w:cs="Calibri"/>
                <w:b/>
                <w:sz w:val="22"/>
                <w:szCs w:val="22"/>
                <w:lang w:val="en-US"/>
              </w:rPr>
              <w:t xml:space="preserve">Category of restriction </w:t>
            </w:r>
          </w:p>
        </w:tc>
        <w:tc>
          <w:tcPr>
            <w:tcW w:w="7107" w:type="dxa"/>
            <w:shd w:val="clear" w:color="auto" w:fill="D9E2F3" w:themeFill="accent1" w:themeFillTint="33"/>
          </w:tcPr>
          <w:p w14:paraId="37B01643" w14:textId="77777777" w:rsidR="00A04B4C" w:rsidRPr="00200A49" w:rsidRDefault="00A04B4C">
            <w:pPr>
              <w:spacing w:after="120"/>
              <w:rPr>
                <w:rFonts w:ascii="Calibri" w:eastAsia="Calibri" w:hAnsi="Calibri" w:cs="Calibri"/>
                <w:sz w:val="22"/>
                <w:szCs w:val="22"/>
                <w:lang w:val="en-US"/>
              </w:rPr>
            </w:pPr>
            <w:r w:rsidRPr="00200A49">
              <w:rPr>
                <w:rFonts w:ascii="Calibri" w:eastAsia="Calibri" w:hAnsi="Calibri" w:cs="Calibri"/>
                <w:b/>
                <w:sz w:val="22"/>
                <w:szCs w:val="22"/>
                <w:lang w:val="en-US"/>
              </w:rPr>
              <w:t xml:space="preserve">Examples </w:t>
            </w:r>
          </w:p>
        </w:tc>
      </w:tr>
      <w:tr w:rsidR="00A04B4C" w:rsidRPr="00200A49" w14:paraId="7E86D31A" w14:textId="77777777" w:rsidTr="001D18C7">
        <w:trPr>
          <w:trHeight w:val="1480"/>
        </w:trPr>
        <w:tc>
          <w:tcPr>
            <w:tcW w:w="2513" w:type="dxa"/>
          </w:tcPr>
          <w:p w14:paraId="7CDB4372" w14:textId="77777777"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Barriers to entry or exit </w:t>
            </w:r>
          </w:p>
        </w:tc>
        <w:tc>
          <w:tcPr>
            <w:tcW w:w="7107" w:type="dxa"/>
          </w:tcPr>
          <w:p w14:paraId="02B77636" w14:textId="7FAF06C8"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rPr>
              <w:t>Governs the entry and exit of firms or ind</w:t>
            </w:r>
            <w:r w:rsidR="001C1C3C">
              <w:rPr>
                <w:rFonts w:ascii="Calibri" w:eastAsia="Calibri" w:hAnsi="Calibri" w:cs="Calibri"/>
                <w:sz w:val="22"/>
                <w:szCs w:val="22"/>
              </w:rPr>
              <w:t>ividuals into or out of markets</w:t>
            </w:r>
            <w:r w:rsidRPr="00200A49">
              <w:rPr>
                <w:rFonts w:ascii="Calibri" w:eastAsia="Calibri" w:hAnsi="Calibri" w:cs="Calibri"/>
                <w:sz w:val="22"/>
                <w:szCs w:val="22"/>
                <w:lang w:val="en-US"/>
              </w:rPr>
              <w:t xml:space="preserve"> </w:t>
            </w:r>
          </w:p>
          <w:p w14:paraId="533EAA97" w14:textId="5A72752E"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Creates or pro</w:t>
            </w:r>
            <w:r w:rsidR="001C1C3C">
              <w:rPr>
                <w:rFonts w:ascii="Calibri" w:eastAsia="Calibri" w:hAnsi="Calibri" w:cs="Calibri"/>
                <w:sz w:val="22"/>
                <w:szCs w:val="22"/>
                <w:lang w:val="en-US"/>
              </w:rPr>
              <w:t>tects a single buyer or seller</w:t>
            </w:r>
          </w:p>
          <w:p w14:paraId="26234CCF" w14:textId="6D38D05B" w:rsidR="00A04B4C" w:rsidRPr="00200A49" w:rsidRDefault="00A04B4C" w:rsidP="007005D2">
            <w:pPr>
              <w:spacing w:after="120"/>
              <w:rPr>
                <w:rFonts w:ascii="Calibri" w:eastAsia="Calibri" w:hAnsi="Calibri" w:cs="Calibri"/>
                <w:sz w:val="22"/>
                <w:szCs w:val="22"/>
                <w:lang w:val="en-US"/>
              </w:rPr>
            </w:pPr>
            <w:r w:rsidRPr="00200A49">
              <w:rPr>
                <w:rFonts w:ascii="Calibri" w:eastAsia="Calibri" w:hAnsi="Calibri" w:cs="Calibri"/>
                <w:sz w:val="22"/>
                <w:szCs w:val="22"/>
                <w:lang w:val="en-US"/>
              </w:rPr>
              <w:t>Limits the number of firms that can carry out a particular act</w:t>
            </w:r>
            <w:r w:rsidR="001C1C3C">
              <w:rPr>
                <w:rFonts w:ascii="Calibri" w:eastAsia="Calibri" w:hAnsi="Calibri" w:cs="Calibri"/>
                <w:sz w:val="22"/>
                <w:szCs w:val="22"/>
                <w:lang w:val="en-US"/>
              </w:rPr>
              <w:t>ivity</w:t>
            </w:r>
          </w:p>
          <w:p w14:paraId="33466589" w14:textId="485E4D2C" w:rsidR="00A04B4C" w:rsidRPr="00200A49" w:rsidRDefault="00A04B4C"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Restricts who</w:t>
            </w:r>
            <w:r w:rsidR="001C1C3C">
              <w:rPr>
                <w:rFonts w:ascii="Calibri" w:eastAsia="Calibri" w:hAnsi="Calibri" w:cs="Calibri"/>
                <w:sz w:val="22"/>
                <w:szCs w:val="22"/>
                <w:lang w:val="en-US"/>
              </w:rPr>
              <w:t xml:space="preserve"> can own or operate a business</w:t>
            </w:r>
          </w:p>
          <w:p w14:paraId="2EB2056C" w14:textId="084B6B5E" w:rsidR="00A04B4C" w:rsidRPr="00200A49" w:rsidRDefault="00A04B4C">
            <w:pPr>
              <w:spacing w:after="120"/>
              <w:rPr>
                <w:rFonts w:ascii="Calibri" w:eastAsia="Calibri" w:hAnsi="Calibri" w:cs="Calibri"/>
                <w:sz w:val="22"/>
                <w:szCs w:val="22"/>
                <w:lang w:val="en-US"/>
              </w:rPr>
            </w:pPr>
            <w:r w:rsidRPr="00200A49">
              <w:rPr>
                <w:rFonts w:ascii="Calibri" w:eastAsia="Calibri" w:hAnsi="Calibri" w:cs="Calibri"/>
                <w:sz w:val="22"/>
                <w:szCs w:val="22"/>
                <w:lang w:val="en-US"/>
              </w:rPr>
              <w:t>Gives existing firms access to information that is not availa</w:t>
            </w:r>
            <w:r w:rsidR="001C1C3C">
              <w:rPr>
                <w:rFonts w:ascii="Calibri" w:eastAsia="Calibri" w:hAnsi="Calibri" w:cs="Calibri"/>
                <w:sz w:val="22"/>
                <w:szCs w:val="22"/>
                <w:lang w:val="en-US"/>
              </w:rPr>
              <w:t>ble to new market participants</w:t>
            </w:r>
          </w:p>
        </w:tc>
      </w:tr>
      <w:tr w:rsidR="00A04B4C" w:rsidRPr="00200A49" w14:paraId="73B97CBC" w14:textId="77777777" w:rsidTr="001D18C7">
        <w:trPr>
          <w:trHeight w:val="2004"/>
        </w:trPr>
        <w:tc>
          <w:tcPr>
            <w:tcW w:w="2513" w:type="dxa"/>
          </w:tcPr>
          <w:p w14:paraId="155D889B" w14:textId="77777777"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Conduct Restrictions </w:t>
            </w:r>
          </w:p>
        </w:tc>
        <w:tc>
          <w:tcPr>
            <w:tcW w:w="7107" w:type="dxa"/>
          </w:tcPr>
          <w:p w14:paraId="404E5509" w14:textId="22C2D207"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Contro</w:t>
            </w:r>
            <w:r w:rsidR="001C1C3C">
              <w:rPr>
                <w:rFonts w:ascii="Calibri" w:eastAsia="Calibri" w:hAnsi="Calibri" w:cs="Calibri"/>
                <w:sz w:val="22"/>
                <w:szCs w:val="22"/>
                <w:lang w:val="en-US"/>
              </w:rPr>
              <w:t>ls prices or production levels</w:t>
            </w:r>
          </w:p>
          <w:p w14:paraId="182112FD" w14:textId="41FC1F73"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Restricts certain activities, for example, adv</w:t>
            </w:r>
            <w:r w:rsidR="001C1C3C">
              <w:rPr>
                <w:rFonts w:ascii="Calibri" w:eastAsia="Calibri" w:hAnsi="Calibri" w:cs="Calibri"/>
                <w:sz w:val="22"/>
                <w:szCs w:val="22"/>
                <w:lang w:val="en-US"/>
              </w:rPr>
              <w:t>ertising</w:t>
            </w:r>
          </w:p>
          <w:p w14:paraId="47E229C9" w14:textId="1C4F6270" w:rsidR="00A04B4C" w:rsidRPr="00200A49" w:rsidRDefault="00A04B4C" w:rsidP="007005D2">
            <w:pPr>
              <w:spacing w:after="120"/>
              <w:rPr>
                <w:rFonts w:ascii="Calibri" w:eastAsia="Calibri" w:hAnsi="Calibri" w:cs="Calibri"/>
                <w:sz w:val="22"/>
                <w:szCs w:val="22"/>
                <w:lang w:val="en-US"/>
              </w:rPr>
            </w:pPr>
            <w:r w:rsidRPr="00200A49">
              <w:rPr>
                <w:rFonts w:ascii="Calibri" w:eastAsia="Calibri" w:hAnsi="Calibri" w:cs="Calibri"/>
                <w:sz w:val="22"/>
                <w:szCs w:val="22"/>
                <w:lang w:val="en-US"/>
              </w:rPr>
              <w:t>Imposes r</w:t>
            </w:r>
            <w:r w:rsidR="001C1C3C">
              <w:rPr>
                <w:rFonts w:ascii="Calibri" w:eastAsia="Calibri" w:hAnsi="Calibri" w:cs="Calibri"/>
                <w:sz w:val="22"/>
                <w:szCs w:val="22"/>
                <w:lang w:val="en-US"/>
              </w:rPr>
              <w:t>equirements on product quality</w:t>
            </w:r>
          </w:p>
          <w:p w14:paraId="4A69CE7F" w14:textId="56D77499" w:rsidR="00A04B4C" w:rsidRPr="00200A49" w:rsidRDefault="00A04B4C" w:rsidP="007717DE">
            <w:pPr>
              <w:spacing w:after="120"/>
              <w:rPr>
                <w:rFonts w:ascii="Calibri" w:eastAsia="Calibri" w:hAnsi="Calibri" w:cs="Calibri"/>
                <w:sz w:val="22"/>
                <w:szCs w:val="22"/>
                <w:lang w:val="en-US"/>
              </w:rPr>
            </w:pPr>
            <w:r w:rsidRPr="00200A49">
              <w:rPr>
                <w:rFonts w:ascii="Calibri" w:eastAsia="Calibri" w:hAnsi="Calibri" w:cs="Calibri"/>
                <w:sz w:val="22"/>
                <w:szCs w:val="22"/>
              </w:rPr>
              <w:t>Restricts the quality, quantity or location of goods and services available</w:t>
            </w:r>
          </w:p>
          <w:p w14:paraId="5823CD1B" w14:textId="139F5276" w:rsidR="00A04B4C" w:rsidRPr="00200A49" w:rsidRDefault="00A04B4C">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Restricts access to inputs used in the production process, for example, infrastructure and employment standards; </w:t>
            </w:r>
            <w:r w:rsidRPr="00200A49">
              <w:rPr>
                <w:rFonts w:ascii="Calibri" w:eastAsia="Calibri" w:hAnsi="Calibri" w:cs="Calibri"/>
                <w:sz w:val="22"/>
                <w:szCs w:val="22"/>
              </w:rPr>
              <w:t>restricts the price of or type of inputs</w:t>
            </w:r>
            <w:r w:rsidR="001C1C3C">
              <w:rPr>
                <w:rFonts w:ascii="Calibri" w:eastAsia="Calibri" w:hAnsi="Calibri" w:cs="Calibri"/>
                <w:sz w:val="22"/>
                <w:szCs w:val="22"/>
              </w:rPr>
              <w:t xml:space="preserve"> used in the production process</w:t>
            </w:r>
          </w:p>
          <w:p w14:paraId="70805F05" w14:textId="722C6642" w:rsidR="00A04B4C" w:rsidRPr="00200A49" w:rsidRDefault="00A04B4C">
            <w:pPr>
              <w:spacing w:after="120"/>
              <w:rPr>
                <w:rFonts w:ascii="Calibri" w:eastAsia="Calibri" w:hAnsi="Calibri" w:cs="Calibri"/>
                <w:sz w:val="22"/>
                <w:szCs w:val="22"/>
                <w:lang w:val="en-US"/>
              </w:rPr>
            </w:pPr>
            <w:r w:rsidRPr="00200A49">
              <w:rPr>
                <w:rFonts w:ascii="Calibri" w:eastAsia="Calibri" w:hAnsi="Calibri" w:cs="Calibri"/>
                <w:sz w:val="22"/>
                <w:szCs w:val="22"/>
                <w:lang w:val="en-US"/>
              </w:rPr>
              <w:t>Limits consumer access t</w:t>
            </w:r>
            <w:r w:rsidR="001C1C3C">
              <w:rPr>
                <w:rFonts w:ascii="Calibri" w:eastAsia="Calibri" w:hAnsi="Calibri" w:cs="Calibri"/>
                <w:sz w:val="22"/>
                <w:szCs w:val="22"/>
                <w:lang w:val="en-US"/>
              </w:rPr>
              <w:t>o particular goods or services</w:t>
            </w:r>
          </w:p>
          <w:p w14:paraId="07CA3755" w14:textId="2C5BD5DC" w:rsidR="00A04B4C" w:rsidRPr="00200A49" w:rsidRDefault="00A04B4C">
            <w:pPr>
              <w:spacing w:after="120"/>
              <w:rPr>
                <w:rFonts w:ascii="Calibri" w:eastAsia="Calibri" w:hAnsi="Calibri" w:cs="Calibri"/>
                <w:sz w:val="22"/>
                <w:szCs w:val="22"/>
                <w:lang w:val="en-US"/>
              </w:rPr>
            </w:pPr>
            <w:r w:rsidRPr="00200A49">
              <w:rPr>
                <w:rFonts w:ascii="Calibri" w:eastAsia="Calibri" w:hAnsi="Calibri" w:cs="Calibri"/>
                <w:sz w:val="22"/>
                <w:szCs w:val="22"/>
              </w:rPr>
              <w:t>Restricts advertising and promotional activities</w:t>
            </w:r>
          </w:p>
        </w:tc>
      </w:tr>
      <w:tr w:rsidR="00A04B4C" w:rsidRPr="00200A49" w14:paraId="34169261" w14:textId="77777777" w:rsidTr="001D18C7">
        <w:trPr>
          <w:trHeight w:val="703"/>
        </w:trPr>
        <w:tc>
          <w:tcPr>
            <w:tcW w:w="2513" w:type="dxa"/>
          </w:tcPr>
          <w:p w14:paraId="2DF335BA" w14:textId="77777777"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Increase in business costs </w:t>
            </w:r>
          </w:p>
        </w:tc>
        <w:tc>
          <w:tcPr>
            <w:tcW w:w="7107" w:type="dxa"/>
          </w:tcPr>
          <w:p w14:paraId="6660FD1B" w14:textId="3C63D6FA"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Imposes specific levies and/or imposts on a particular indu</w:t>
            </w:r>
            <w:r w:rsidR="001C1C3C">
              <w:rPr>
                <w:rFonts w:ascii="Calibri" w:eastAsia="Calibri" w:hAnsi="Calibri" w:cs="Calibri"/>
                <w:sz w:val="22"/>
                <w:szCs w:val="22"/>
                <w:lang w:val="en-US"/>
              </w:rPr>
              <w:t>stry</w:t>
            </w:r>
          </w:p>
          <w:p w14:paraId="31DADB29" w14:textId="7E1740B2"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Imposes high admi</w:t>
            </w:r>
            <w:r w:rsidR="001C1C3C">
              <w:rPr>
                <w:rFonts w:ascii="Calibri" w:eastAsia="Calibri" w:hAnsi="Calibri" w:cs="Calibri"/>
                <w:sz w:val="22"/>
                <w:szCs w:val="22"/>
                <w:lang w:val="en-US"/>
              </w:rPr>
              <w:t>nistrative or compliance costs</w:t>
            </w:r>
          </w:p>
        </w:tc>
      </w:tr>
      <w:tr w:rsidR="00A04B4C" w:rsidRPr="00200A49" w14:paraId="5A54A17A" w14:textId="77777777" w:rsidTr="001D18C7">
        <w:trPr>
          <w:trHeight w:val="967"/>
        </w:trPr>
        <w:tc>
          <w:tcPr>
            <w:tcW w:w="2513" w:type="dxa"/>
          </w:tcPr>
          <w:p w14:paraId="60FA6EF3" w14:textId="77777777"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Advantage for some firms over others </w:t>
            </w:r>
          </w:p>
        </w:tc>
        <w:tc>
          <w:tcPr>
            <w:tcW w:w="7107" w:type="dxa"/>
          </w:tcPr>
          <w:p w14:paraId="027F46B5" w14:textId="28545155"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lang w:val="en-US"/>
              </w:rPr>
              <w:t>Imposes requirements on certain fir</w:t>
            </w:r>
            <w:r w:rsidR="001C1C3C">
              <w:rPr>
                <w:rFonts w:ascii="Calibri" w:eastAsia="Calibri" w:hAnsi="Calibri" w:cs="Calibri"/>
                <w:sz w:val="22"/>
                <w:szCs w:val="22"/>
                <w:lang w:val="en-US"/>
              </w:rPr>
              <w:t>ms, but not on competing firms</w:t>
            </w:r>
          </w:p>
          <w:p w14:paraId="67C84CD7" w14:textId="4020255B" w:rsidR="00A04B4C" w:rsidRPr="00200A49" w:rsidRDefault="00A04B4C" w:rsidP="00616558">
            <w:pPr>
              <w:spacing w:after="120"/>
              <w:rPr>
                <w:rFonts w:ascii="Calibri" w:eastAsia="Calibri" w:hAnsi="Calibri" w:cs="Calibri"/>
                <w:sz w:val="22"/>
                <w:szCs w:val="22"/>
                <w:lang w:val="en-US"/>
              </w:rPr>
            </w:pPr>
            <w:r w:rsidRPr="00200A49">
              <w:rPr>
                <w:rFonts w:ascii="Calibri" w:eastAsia="Calibri" w:hAnsi="Calibri" w:cs="Calibri"/>
                <w:sz w:val="22"/>
                <w:szCs w:val="22"/>
              </w:rPr>
              <w:t>Sheltering some activities fr</w:t>
            </w:r>
            <w:r w:rsidR="001C1C3C">
              <w:rPr>
                <w:rFonts w:ascii="Calibri" w:eastAsia="Calibri" w:hAnsi="Calibri" w:cs="Calibri"/>
                <w:sz w:val="22"/>
                <w:szCs w:val="22"/>
              </w:rPr>
              <w:t>om the pressures of competition</w:t>
            </w:r>
          </w:p>
          <w:p w14:paraId="0A38D211" w14:textId="17960F79" w:rsidR="00A04B4C" w:rsidRPr="00200A49" w:rsidRDefault="00A04B4C" w:rsidP="007005D2">
            <w:pPr>
              <w:spacing w:after="120"/>
              <w:rPr>
                <w:rFonts w:ascii="Calibri" w:eastAsia="Calibri" w:hAnsi="Calibri" w:cs="Calibri"/>
                <w:sz w:val="22"/>
                <w:szCs w:val="22"/>
                <w:lang w:val="en-US"/>
              </w:rPr>
            </w:pPr>
            <w:r w:rsidRPr="00200A49">
              <w:rPr>
                <w:rFonts w:ascii="Calibri" w:eastAsia="Calibri" w:hAnsi="Calibri" w:cs="Calibri"/>
                <w:sz w:val="22"/>
                <w:szCs w:val="22"/>
                <w:lang w:val="en-US"/>
              </w:rPr>
              <w:t>Advantages government business</w:t>
            </w:r>
            <w:r w:rsidR="001C1C3C">
              <w:rPr>
                <w:rFonts w:ascii="Calibri" w:eastAsia="Calibri" w:hAnsi="Calibri" w:cs="Calibri"/>
                <w:sz w:val="22"/>
                <w:szCs w:val="22"/>
                <w:lang w:val="en-US"/>
              </w:rPr>
              <w:t>es over the private sector</w:t>
            </w:r>
          </w:p>
          <w:p w14:paraId="40DF8741" w14:textId="009F03A2" w:rsidR="00A04B4C" w:rsidRPr="00200A49" w:rsidRDefault="00A04B4C" w:rsidP="007717DE">
            <w:pPr>
              <w:spacing w:after="120"/>
              <w:rPr>
                <w:rFonts w:ascii="Calibri" w:eastAsia="Calibri" w:hAnsi="Calibri" w:cs="Calibri"/>
                <w:sz w:val="22"/>
                <w:szCs w:val="22"/>
                <w:lang w:val="en-US"/>
              </w:rPr>
            </w:pPr>
            <w:r w:rsidRPr="00200A49">
              <w:rPr>
                <w:rFonts w:ascii="Calibri" w:eastAsia="Calibri" w:hAnsi="Calibri" w:cs="Calibri"/>
                <w:sz w:val="22"/>
                <w:szCs w:val="22"/>
                <w:lang w:val="en-US"/>
              </w:rPr>
              <w:t xml:space="preserve">Gives one firm access to </w:t>
            </w:r>
            <w:r w:rsidR="001C1C3C">
              <w:rPr>
                <w:rFonts w:ascii="Calibri" w:eastAsia="Calibri" w:hAnsi="Calibri" w:cs="Calibri"/>
                <w:sz w:val="22"/>
                <w:szCs w:val="22"/>
                <w:lang w:val="en-US"/>
              </w:rPr>
              <w:t>infrastructure, but not others</w:t>
            </w:r>
          </w:p>
        </w:tc>
      </w:tr>
    </w:tbl>
    <w:p w14:paraId="7BC3AF7E" w14:textId="77777777" w:rsidR="00A04B4C" w:rsidRPr="00200A49" w:rsidRDefault="00A04B4C" w:rsidP="00616558">
      <w:pPr>
        <w:spacing w:after="120"/>
        <w:rPr>
          <w:rFonts w:ascii="Calibri" w:eastAsia="Calibri" w:hAnsi="Calibri" w:cs="Calibri"/>
          <w:sz w:val="20"/>
          <w:szCs w:val="20"/>
          <w:lang w:val="en-GB"/>
        </w:rPr>
      </w:pPr>
      <w:r w:rsidRPr="00200A49">
        <w:rPr>
          <w:rFonts w:ascii="Calibri" w:eastAsia="Calibri" w:hAnsi="Calibri" w:cs="Calibri"/>
          <w:sz w:val="20"/>
          <w:szCs w:val="20"/>
          <w:lang w:val="en-GB"/>
        </w:rPr>
        <w:t xml:space="preserve">Source: Based on </w:t>
      </w:r>
      <w:r w:rsidRPr="00200A49">
        <w:rPr>
          <w:rFonts w:ascii="Calibri" w:eastAsia="Calibri" w:hAnsi="Calibri" w:cs="Calibri"/>
          <w:i/>
          <w:sz w:val="20"/>
          <w:szCs w:val="20"/>
          <w:lang w:val="en-GB"/>
        </w:rPr>
        <w:t>Assessment against the Competition Test</w:t>
      </w:r>
      <w:r w:rsidRPr="00200A49">
        <w:rPr>
          <w:rFonts w:ascii="Calibri" w:eastAsia="Calibri" w:hAnsi="Calibri" w:cs="Calibri"/>
          <w:sz w:val="20"/>
          <w:szCs w:val="20"/>
          <w:lang w:val="en-GB"/>
        </w:rPr>
        <w:t xml:space="preserve">, guidelines published by NSW Department of Finance, Services and Innovation, 2017, with additional examples from </w:t>
      </w:r>
      <w:r w:rsidRPr="00200A49">
        <w:rPr>
          <w:rFonts w:ascii="Calibri" w:eastAsia="Calibri" w:hAnsi="Calibri" w:cs="Calibri"/>
          <w:i/>
          <w:sz w:val="20"/>
          <w:szCs w:val="20"/>
          <w:lang w:val="en-GB"/>
        </w:rPr>
        <w:t xml:space="preserve">Legislation Impact Assessment Guidelines </w:t>
      </w:r>
      <w:r w:rsidRPr="00200A49">
        <w:rPr>
          <w:rFonts w:ascii="Calibri" w:eastAsia="Calibri" w:hAnsi="Calibri" w:cs="Calibri"/>
          <w:sz w:val="20"/>
          <w:szCs w:val="20"/>
          <w:lang w:val="en-GB"/>
        </w:rPr>
        <w:t>published by Tasmanian Department of Treasury and Finance December 2016.</w:t>
      </w:r>
    </w:p>
    <w:p w14:paraId="1D305D60" w14:textId="77777777" w:rsidR="00A04B4C" w:rsidRPr="00200A49" w:rsidRDefault="00A04B4C" w:rsidP="00616558">
      <w:pPr>
        <w:spacing w:after="120"/>
        <w:rPr>
          <w:rFonts w:ascii="Calibri" w:eastAsia="Calibri" w:hAnsi="Calibri" w:cs="Calibri"/>
          <w:sz w:val="22"/>
          <w:szCs w:val="22"/>
          <w:lang w:val="en-GB"/>
        </w:rPr>
      </w:pPr>
      <w:r w:rsidRPr="00200A49">
        <w:rPr>
          <w:rFonts w:ascii="Calibri" w:eastAsia="Calibri" w:hAnsi="Calibri" w:cs="Calibri"/>
          <w:sz w:val="22"/>
          <w:szCs w:val="22"/>
          <w:lang w:val="en-GB"/>
        </w:rPr>
        <w:t xml:space="preserve">Some regulatory arrangements may impose more than one restriction, and some restrictions may fall into more than one category. </w:t>
      </w:r>
    </w:p>
    <w:p w14:paraId="637AF53A" w14:textId="77777777" w:rsidR="00A04B4C" w:rsidRPr="00200A49" w:rsidRDefault="00A04B4C" w:rsidP="00F90FB8">
      <w:pPr>
        <w:pStyle w:val="Style2"/>
        <w:rPr>
          <w:rFonts w:eastAsia="Calibri"/>
        </w:rPr>
      </w:pPr>
      <w:bookmarkStart w:id="96" w:name="_Toc517912114"/>
      <w:r w:rsidRPr="00200A49">
        <w:rPr>
          <w:rFonts w:eastAsia="Calibri"/>
        </w:rPr>
        <w:t>Do the proposed Regulations restrict competition?</w:t>
      </w:r>
      <w:bookmarkEnd w:id="96"/>
    </w:p>
    <w:p w14:paraId="7F1EAB9A" w14:textId="77777777" w:rsidR="00392460" w:rsidRPr="00200A49" w:rsidRDefault="00392460" w:rsidP="007005D2">
      <w:pPr>
        <w:spacing w:after="120"/>
        <w:rPr>
          <w:rFonts w:ascii="Calibri" w:eastAsia="Calibri" w:hAnsi="Calibri" w:cs="Calibri"/>
          <w:sz w:val="22"/>
          <w:szCs w:val="22"/>
          <w:lang w:val="en-GB"/>
        </w:rPr>
      </w:pPr>
      <w:r w:rsidRPr="00200A49">
        <w:rPr>
          <w:rFonts w:ascii="Calibri" w:eastAsia="Calibri" w:hAnsi="Calibri" w:cs="Calibri"/>
          <w:sz w:val="22"/>
          <w:szCs w:val="22"/>
          <w:lang w:val="en-GB"/>
        </w:rPr>
        <w:t xml:space="preserve">The proposed Regulations restrict competition in three out of four of the above categories. While it is the Act that technically requires plumbing work to only be done by an authorised plumber, it is the Regulations that set the actual requirements to becoming a plumber (which are barriers to new entrants), and sets work standards (which limit the ability to compete on quality). Both of these add to business costs of being a plumber, which are expected to be passed through to consumers through higher prices. </w:t>
      </w:r>
    </w:p>
    <w:p w14:paraId="56AA249C" w14:textId="77777777" w:rsidR="00B82564" w:rsidRPr="00200A49" w:rsidRDefault="00EC23C8" w:rsidP="007717DE">
      <w:pPr>
        <w:spacing w:after="120"/>
        <w:rPr>
          <w:rFonts w:ascii="Calibri" w:eastAsia="Calibri" w:hAnsi="Calibri" w:cs="Calibri"/>
          <w:sz w:val="22"/>
          <w:szCs w:val="22"/>
          <w:lang w:val="en-GB"/>
        </w:rPr>
      </w:pPr>
      <w:r w:rsidRPr="00200A49">
        <w:rPr>
          <w:rFonts w:ascii="Calibri" w:eastAsia="Calibri" w:hAnsi="Calibri" w:cs="Calibri"/>
          <w:sz w:val="22"/>
          <w:szCs w:val="22"/>
          <w:lang w:val="en-GB"/>
        </w:rPr>
        <w:t xml:space="preserve">However, compared to the base case (which is governed by the Act), the proposed </w:t>
      </w:r>
      <w:r w:rsidR="00C745E5" w:rsidRPr="00200A49">
        <w:rPr>
          <w:rFonts w:ascii="Calibri" w:eastAsia="Calibri" w:hAnsi="Calibri" w:cs="Calibri"/>
          <w:sz w:val="22"/>
          <w:szCs w:val="22"/>
          <w:lang w:val="en-GB"/>
        </w:rPr>
        <w:t>Regulations</w:t>
      </w:r>
      <w:r w:rsidRPr="00200A49">
        <w:rPr>
          <w:rFonts w:ascii="Calibri" w:eastAsia="Calibri" w:hAnsi="Calibri" w:cs="Calibri"/>
          <w:sz w:val="22"/>
          <w:szCs w:val="22"/>
          <w:lang w:val="en-GB"/>
        </w:rPr>
        <w:t xml:space="preserve"> reduce </w:t>
      </w:r>
      <w:r w:rsidR="00C745E5" w:rsidRPr="00200A49">
        <w:rPr>
          <w:rFonts w:ascii="Calibri" w:eastAsia="Calibri" w:hAnsi="Calibri" w:cs="Calibri"/>
          <w:sz w:val="22"/>
          <w:szCs w:val="22"/>
          <w:lang w:val="en-GB"/>
        </w:rPr>
        <w:t>restrictions</w:t>
      </w:r>
      <w:r w:rsidRPr="00200A49">
        <w:rPr>
          <w:rFonts w:ascii="Calibri" w:eastAsia="Calibri" w:hAnsi="Calibri" w:cs="Calibri"/>
          <w:sz w:val="22"/>
          <w:szCs w:val="22"/>
          <w:lang w:val="en-GB"/>
        </w:rPr>
        <w:t xml:space="preserve"> on competition by setting the </w:t>
      </w:r>
      <w:r w:rsidR="00C745E5" w:rsidRPr="00200A49">
        <w:rPr>
          <w:rFonts w:ascii="Calibri" w:eastAsia="Calibri" w:hAnsi="Calibri" w:cs="Calibri"/>
          <w:sz w:val="22"/>
          <w:szCs w:val="22"/>
          <w:lang w:val="en-GB"/>
        </w:rPr>
        <w:t>threshold</w:t>
      </w:r>
      <w:r w:rsidRPr="00200A49">
        <w:rPr>
          <w:rFonts w:ascii="Calibri" w:eastAsia="Calibri" w:hAnsi="Calibri" w:cs="Calibri"/>
          <w:sz w:val="22"/>
          <w:szCs w:val="22"/>
          <w:lang w:val="en-GB"/>
        </w:rPr>
        <w:t xml:space="preserve"> for </w:t>
      </w:r>
      <w:r w:rsidR="00C50054" w:rsidRPr="00200A49">
        <w:rPr>
          <w:rFonts w:ascii="Calibri" w:eastAsia="Calibri" w:hAnsi="Calibri" w:cs="Calibri"/>
          <w:sz w:val="22"/>
          <w:szCs w:val="22"/>
          <w:lang w:val="en-GB"/>
        </w:rPr>
        <w:t>Compliance Certificate</w:t>
      </w:r>
      <w:r w:rsidRPr="00200A49">
        <w:rPr>
          <w:rFonts w:ascii="Calibri" w:eastAsia="Calibri" w:hAnsi="Calibri" w:cs="Calibri"/>
          <w:sz w:val="22"/>
          <w:szCs w:val="22"/>
          <w:lang w:val="en-GB"/>
        </w:rPr>
        <w:t xml:space="preserve">s at $750 (above the $500 that </w:t>
      </w:r>
      <w:r w:rsidR="00C745E5" w:rsidRPr="00200A49">
        <w:rPr>
          <w:rFonts w:ascii="Calibri" w:eastAsia="Calibri" w:hAnsi="Calibri" w:cs="Calibri"/>
          <w:sz w:val="22"/>
          <w:szCs w:val="22"/>
          <w:lang w:val="en-GB"/>
        </w:rPr>
        <w:t>is</w:t>
      </w:r>
      <w:r w:rsidRPr="00200A49">
        <w:rPr>
          <w:rFonts w:ascii="Calibri" w:eastAsia="Calibri" w:hAnsi="Calibri" w:cs="Calibri"/>
          <w:sz w:val="22"/>
          <w:szCs w:val="22"/>
          <w:lang w:val="en-GB"/>
        </w:rPr>
        <w:t xml:space="preserve"> otherwise </w:t>
      </w:r>
      <w:r w:rsidR="00C745E5" w:rsidRPr="00200A49">
        <w:rPr>
          <w:rFonts w:ascii="Calibri" w:eastAsia="Calibri" w:hAnsi="Calibri" w:cs="Calibri"/>
          <w:sz w:val="22"/>
          <w:szCs w:val="22"/>
          <w:lang w:val="en-GB"/>
        </w:rPr>
        <w:t>set by the Act).</w:t>
      </w:r>
      <w:r w:rsidR="00734FFE" w:rsidRPr="00200A49">
        <w:rPr>
          <w:rFonts w:ascii="Calibri" w:eastAsia="Calibri" w:hAnsi="Calibri" w:cs="Calibri"/>
          <w:sz w:val="22"/>
          <w:szCs w:val="22"/>
          <w:lang w:val="en-GB"/>
        </w:rPr>
        <w:t xml:space="preserve"> This allows registered plumbers to do a greater amount of work that would otherwise</w:t>
      </w:r>
      <w:r w:rsidR="0025340F" w:rsidRPr="00200A49">
        <w:rPr>
          <w:rFonts w:ascii="Calibri" w:eastAsia="Calibri" w:hAnsi="Calibri" w:cs="Calibri"/>
          <w:sz w:val="22"/>
          <w:szCs w:val="22"/>
          <w:lang w:val="en-GB"/>
        </w:rPr>
        <w:t xml:space="preserve"> </w:t>
      </w:r>
      <w:r w:rsidR="00734FFE" w:rsidRPr="00200A49">
        <w:rPr>
          <w:rFonts w:ascii="Calibri" w:eastAsia="Calibri" w:hAnsi="Calibri" w:cs="Calibri"/>
          <w:sz w:val="22"/>
          <w:szCs w:val="22"/>
          <w:lang w:val="en-GB"/>
        </w:rPr>
        <w:t>require oversight by a licensed plumber.</w:t>
      </w:r>
    </w:p>
    <w:p w14:paraId="584B63A4" w14:textId="77777777" w:rsidR="008C5370" w:rsidRPr="00200A49" w:rsidRDefault="008C5370">
      <w:pPr>
        <w:spacing w:after="120"/>
        <w:rPr>
          <w:rFonts w:ascii="Calibri" w:eastAsia="Calibri" w:hAnsi="Calibri" w:cs="Calibri"/>
          <w:sz w:val="22"/>
          <w:szCs w:val="22"/>
          <w:lang w:val="en-GB"/>
        </w:rPr>
      </w:pPr>
      <w:r w:rsidRPr="00200A49">
        <w:rPr>
          <w:rFonts w:ascii="Calibri" w:eastAsia="Calibri" w:hAnsi="Calibri" w:cs="Calibri"/>
          <w:sz w:val="22"/>
          <w:szCs w:val="22"/>
          <w:lang w:val="en-GB"/>
        </w:rPr>
        <w:t xml:space="preserve">The </w:t>
      </w:r>
      <w:r w:rsidR="00BF481B" w:rsidRPr="00200A49">
        <w:rPr>
          <w:rFonts w:ascii="Calibri" w:eastAsia="Calibri" w:hAnsi="Calibri" w:cs="Calibri"/>
          <w:sz w:val="22"/>
          <w:szCs w:val="22"/>
          <w:lang w:val="en-GB"/>
        </w:rPr>
        <w:t xml:space="preserve">department believes the </w:t>
      </w:r>
      <w:r w:rsidRPr="00200A49">
        <w:rPr>
          <w:rFonts w:ascii="Calibri" w:eastAsia="Calibri" w:hAnsi="Calibri" w:cs="Calibri"/>
          <w:sz w:val="22"/>
          <w:szCs w:val="22"/>
          <w:lang w:val="en-GB"/>
        </w:rPr>
        <w:t>restrictions on competition are significant. From the point of view of the consumer, the proposed Regulations mean that there is less choice in selecti</w:t>
      </w:r>
      <w:r w:rsidR="00BF481B" w:rsidRPr="00200A49">
        <w:rPr>
          <w:rFonts w:ascii="Calibri" w:eastAsia="Calibri" w:hAnsi="Calibri" w:cs="Calibri"/>
          <w:sz w:val="22"/>
          <w:szCs w:val="22"/>
          <w:lang w:val="en-GB"/>
        </w:rPr>
        <w:t>ng</w:t>
      </w:r>
      <w:r w:rsidRPr="00200A49">
        <w:rPr>
          <w:rFonts w:ascii="Calibri" w:eastAsia="Calibri" w:hAnsi="Calibri" w:cs="Calibri"/>
          <w:sz w:val="22"/>
          <w:szCs w:val="22"/>
          <w:lang w:val="en-GB"/>
        </w:rPr>
        <w:t xml:space="preserve"> someone to do plumbing work and it is likely to cost more (than in the scenario where there were no Regulations).</w:t>
      </w:r>
    </w:p>
    <w:p w14:paraId="5FB07CF3" w14:textId="3DAD93C5" w:rsidR="00230A9C" w:rsidRPr="00200A49" w:rsidRDefault="00F12C8B">
      <w:pPr>
        <w:spacing w:after="120"/>
        <w:rPr>
          <w:rFonts w:ascii="Calibri" w:eastAsia="Calibri" w:hAnsi="Calibri" w:cs="Calibri"/>
          <w:sz w:val="22"/>
          <w:szCs w:val="22"/>
        </w:rPr>
      </w:pPr>
      <w:r w:rsidRPr="00200A49">
        <w:rPr>
          <w:rFonts w:ascii="Calibri" w:eastAsia="Calibri" w:hAnsi="Calibri" w:cs="Calibri"/>
          <w:sz w:val="22"/>
          <w:szCs w:val="22"/>
        </w:rPr>
        <w:t xml:space="preserve">The proposed new requirements for hot water heaters limit the products that can be installed, for one segment of the market, restricting competition </w:t>
      </w:r>
      <w:r w:rsidR="00230A9C">
        <w:rPr>
          <w:rFonts w:ascii="Calibri" w:eastAsia="Calibri" w:hAnsi="Calibri" w:cs="Calibri"/>
          <w:sz w:val="22"/>
          <w:szCs w:val="22"/>
        </w:rPr>
        <w:t>in this segment</w:t>
      </w:r>
      <w:r w:rsidR="0079125B">
        <w:rPr>
          <w:rFonts w:ascii="Calibri" w:eastAsia="Calibri" w:hAnsi="Calibri" w:cs="Calibri"/>
          <w:sz w:val="22"/>
          <w:szCs w:val="22"/>
        </w:rPr>
        <w:t>.</w:t>
      </w:r>
      <w:r w:rsidRPr="00200A49">
        <w:rPr>
          <w:rFonts w:ascii="Calibri" w:eastAsia="Calibri" w:hAnsi="Calibri" w:cs="Calibri"/>
          <w:sz w:val="22"/>
          <w:szCs w:val="22"/>
        </w:rPr>
        <w:t xml:space="preserve"> </w:t>
      </w:r>
      <w:r w:rsidR="00230A9C" w:rsidRPr="00230A9C">
        <w:rPr>
          <w:rFonts w:ascii="Calibri" w:eastAsia="Calibri" w:hAnsi="Calibri" w:cs="Calibri"/>
          <w:sz w:val="22"/>
          <w:szCs w:val="22"/>
        </w:rPr>
        <w:t>However, the proposed policy will only limit the installation of electric storage water heaters in existing class 1 buildings. They will continue to be able to be installed in a number of other market segments and jurisdictions. Moreover, the department’s analysis suggests that the water heater manufacturers who supply products to the Victorian market should be able to supply compliant products without any reduction in the number of manufacturers, so the impact of the restriction on competition will be on consumers, with limited impact on suppliers. </w:t>
      </w:r>
    </w:p>
    <w:p w14:paraId="5E398DE5" w14:textId="77777777" w:rsidR="00A04B4C" w:rsidRPr="00200A49" w:rsidRDefault="00A04B4C" w:rsidP="00F90FB8">
      <w:pPr>
        <w:pStyle w:val="Style2"/>
        <w:rPr>
          <w:rFonts w:eastAsia="Calibri"/>
        </w:rPr>
      </w:pPr>
      <w:bookmarkStart w:id="97" w:name="_Toc517912115"/>
      <w:r w:rsidRPr="00200A49">
        <w:rPr>
          <w:rFonts w:eastAsia="Calibri"/>
        </w:rPr>
        <w:t>Are the restrictions on competition justified?</w:t>
      </w:r>
      <w:bookmarkEnd w:id="97"/>
    </w:p>
    <w:p w14:paraId="61057556" w14:textId="60C0605F" w:rsidR="00A04B4C" w:rsidRPr="00200A49" w:rsidRDefault="0025340F" w:rsidP="007717DE">
      <w:pPr>
        <w:spacing w:after="120"/>
        <w:rPr>
          <w:rFonts w:ascii="Calibri" w:eastAsia="Calibri" w:hAnsi="Calibri" w:cs="Calibri"/>
          <w:sz w:val="22"/>
          <w:szCs w:val="22"/>
          <w:lang w:val="en-GB"/>
        </w:rPr>
      </w:pPr>
      <w:r w:rsidRPr="00200A49">
        <w:rPr>
          <w:rFonts w:ascii="Calibri" w:eastAsia="Calibri" w:hAnsi="Calibri" w:cs="Calibri"/>
          <w:sz w:val="22"/>
          <w:szCs w:val="22"/>
          <w:lang w:val="en-GB"/>
        </w:rPr>
        <w:t>The department considers the restrictions on competition are necessary to achieve the objectives of the Act, and in particular to overcome th</w:t>
      </w:r>
      <w:r w:rsidR="005B3117">
        <w:rPr>
          <w:rFonts w:ascii="Calibri" w:eastAsia="Calibri" w:hAnsi="Calibri" w:cs="Calibri"/>
          <w:sz w:val="22"/>
          <w:szCs w:val="22"/>
          <w:lang w:val="en-GB"/>
        </w:rPr>
        <w:t>e market failures described in c</w:t>
      </w:r>
      <w:r w:rsidRPr="00200A49">
        <w:rPr>
          <w:rFonts w:ascii="Calibri" w:eastAsia="Calibri" w:hAnsi="Calibri" w:cs="Calibri"/>
          <w:sz w:val="22"/>
          <w:szCs w:val="22"/>
          <w:lang w:val="en-GB"/>
        </w:rPr>
        <w:t xml:space="preserve">hapter </w:t>
      </w:r>
      <w:r w:rsidR="005B3117">
        <w:rPr>
          <w:rFonts w:ascii="Calibri" w:eastAsia="Calibri" w:hAnsi="Calibri" w:cs="Calibri"/>
          <w:sz w:val="22"/>
          <w:szCs w:val="22"/>
          <w:lang w:val="en-GB"/>
        </w:rPr>
        <w:t>A</w:t>
      </w:r>
      <w:r w:rsidR="002D6FF3">
        <w:rPr>
          <w:rFonts w:ascii="Calibri" w:eastAsia="Calibri" w:hAnsi="Calibri" w:cs="Calibri"/>
          <w:sz w:val="22"/>
          <w:szCs w:val="22"/>
          <w:lang w:val="en-GB"/>
        </w:rPr>
        <w:t>.</w:t>
      </w:r>
      <w:r w:rsidR="005B3117">
        <w:rPr>
          <w:rFonts w:ascii="Calibri" w:eastAsia="Calibri" w:hAnsi="Calibri" w:cs="Calibri"/>
          <w:sz w:val="22"/>
          <w:szCs w:val="22"/>
          <w:lang w:val="en-GB"/>
        </w:rPr>
        <w:t>1</w:t>
      </w:r>
      <w:r w:rsidRPr="00200A49">
        <w:rPr>
          <w:rFonts w:ascii="Calibri" w:eastAsia="Calibri" w:hAnsi="Calibri" w:cs="Calibri"/>
          <w:sz w:val="22"/>
          <w:szCs w:val="22"/>
          <w:lang w:val="en-GB"/>
        </w:rPr>
        <w:t xml:space="preserve"> of this RIS</w:t>
      </w:r>
      <w:r w:rsidR="00A04B4C" w:rsidRPr="00200A49">
        <w:rPr>
          <w:rFonts w:ascii="Calibri" w:eastAsia="Calibri" w:hAnsi="Calibri" w:cs="Calibri"/>
          <w:sz w:val="22"/>
          <w:szCs w:val="22"/>
          <w:lang w:val="en-GB"/>
        </w:rPr>
        <w:t>.</w:t>
      </w:r>
      <w:r w:rsidRPr="00200A49">
        <w:rPr>
          <w:rFonts w:ascii="Calibri" w:eastAsia="Calibri" w:hAnsi="Calibri" w:cs="Calibri"/>
          <w:sz w:val="22"/>
          <w:szCs w:val="22"/>
          <w:lang w:val="en-GB"/>
        </w:rPr>
        <w:t xml:space="preserve"> Based on the analysis in this RIS, the department is satisfied that the benefits of the Regulations outweigh the costs. Further, within the framework established by the Act, making Regulations is the only way to give practical effect to regulation of the plumbing sector.</w:t>
      </w:r>
    </w:p>
    <w:p w14:paraId="29735AB5" w14:textId="77777777" w:rsidR="00BF481B" w:rsidRPr="00200A49" w:rsidRDefault="00BF481B" w:rsidP="007717DE">
      <w:pPr>
        <w:spacing w:after="120"/>
        <w:rPr>
          <w:rFonts w:ascii="Calibri" w:eastAsia="Calibri" w:hAnsi="Calibri" w:cs="Calibri"/>
          <w:sz w:val="22"/>
          <w:szCs w:val="22"/>
        </w:rPr>
      </w:pPr>
      <w:r w:rsidRPr="00200A49">
        <w:rPr>
          <w:rFonts w:ascii="Calibri" w:eastAsia="Calibri" w:hAnsi="Calibri" w:cs="Calibri"/>
          <w:sz w:val="22"/>
          <w:szCs w:val="22"/>
        </w:rPr>
        <w:t>In addition, a risk-based approach (</w:t>
      </w:r>
      <w:r w:rsidR="00537F3E">
        <w:rPr>
          <w:rFonts w:ascii="Calibri" w:eastAsia="Calibri" w:hAnsi="Calibri" w:cs="Calibri"/>
          <w:sz w:val="22"/>
          <w:szCs w:val="22"/>
        </w:rPr>
        <w:t xml:space="preserve">e.g., </w:t>
      </w:r>
      <w:r w:rsidRPr="00200A49">
        <w:rPr>
          <w:rFonts w:ascii="Calibri" w:eastAsia="Calibri" w:hAnsi="Calibri" w:cs="Calibri"/>
          <w:sz w:val="22"/>
          <w:szCs w:val="22"/>
        </w:rPr>
        <w:t>in relation to new experience requirements) has been adopted for some elements of the Regulations, which also aims to ensure the higher costs are imposed only where the likely risks justify them.</w:t>
      </w:r>
    </w:p>
    <w:p w14:paraId="496B8BE6" w14:textId="77777777" w:rsidR="00F12C8B" w:rsidRPr="00200A49" w:rsidRDefault="00F12C8B" w:rsidP="00F12C8B">
      <w:pPr>
        <w:spacing w:after="120"/>
        <w:rPr>
          <w:rFonts w:ascii="Calibri" w:eastAsia="Calibri" w:hAnsi="Calibri" w:cs="Calibri"/>
          <w:sz w:val="22"/>
          <w:szCs w:val="22"/>
        </w:rPr>
      </w:pPr>
      <w:r w:rsidRPr="00200A49">
        <w:rPr>
          <w:rFonts w:ascii="Calibri" w:eastAsia="Calibri" w:hAnsi="Calibri" w:cs="Calibri"/>
          <w:sz w:val="22"/>
          <w:szCs w:val="22"/>
        </w:rPr>
        <w:t xml:space="preserve">The department considers the proposed requirements for replacement hot water heaters is necessary to achieve the objectives of energy efficiency and environmental outcomes and to address a number of market failures that exist in this segment of the market. That is, when water heaters are being replaced, they are not necessarily replaced with a more efficient and cost-effective system, resulting in many households having higher total costs over the life of the system and higher greenhouse gas emissions. Further information on this is available from the </w:t>
      </w:r>
      <w:r w:rsidRPr="00200A49">
        <w:rPr>
          <w:rFonts w:ascii="Calibri" w:eastAsia="Calibri" w:hAnsi="Calibri" w:cs="Calibri"/>
          <w:i/>
          <w:sz w:val="22"/>
          <w:szCs w:val="22"/>
        </w:rPr>
        <w:t>Domestic hot water research and cost benefit analysis for Plumbing Regulations 2008 Regulatory Impact Statement</w:t>
      </w:r>
      <w:r w:rsidRPr="00200A49">
        <w:rPr>
          <w:rFonts w:ascii="Calibri" w:eastAsia="Calibri" w:hAnsi="Calibri" w:cs="Calibri"/>
          <w:sz w:val="22"/>
          <w:szCs w:val="22"/>
        </w:rPr>
        <w:t xml:space="preserve"> report (available on request). </w:t>
      </w:r>
    </w:p>
    <w:p w14:paraId="3DE2CE99" w14:textId="77777777" w:rsidR="00750F5E" w:rsidRPr="00200A49" w:rsidRDefault="00750F5E" w:rsidP="00212535">
      <w:pPr>
        <w:spacing w:after="120"/>
        <w:rPr>
          <w:rFonts w:ascii="Calibri" w:hAnsi="Calibri" w:cs="Calibri"/>
          <w:sz w:val="22"/>
          <w:szCs w:val="22"/>
        </w:rPr>
      </w:pPr>
    </w:p>
    <w:p w14:paraId="411C8778" w14:textId="77777777" w:rsidR="00C4376E" w:rsidRPr="00200A49" w:rsidRDefault="00C4376E">
      <w:pPr>
        <w:rPr>
          <w:rFonts w:asciiTheme="majorHAnsi" w:eastAsiaTheme="majorEastAsia" w:hAnsiTheme="majorHAnsi" w:cstheme="majorBidi"/>
          <w:b/>
          <w:color w:val="2F5496" w:themeColor="accent1" w:themeShade="BF"/>
          <w:sz w:val="26"/>
          <w:szCs w:val="26"/>
          <w:lang w:val="en"/>
        </w:rPr>
      </w:pPr>
      <w:bookmarkStart w:id="98" w:name="fees"/>
      <w:bookmarkEnd w:id="98"/>
      <w:r w:rsidRPr="00200A49">
        <w:br w:type="page"/>
      </w:r>
    </w:p>
    <w:p w14:paraId="7E85CFCC" w14:textId="77777777" w:rsidR="006711A2" w:rsidRPr="00200A49" w:rsidRDefault="006711A2" w:rsidP="00DF5383">
      <w:pPr>
        <w:pStyle w:val="Heading2"/>
      </w:pPr>
      <w:bookmarkStart w:id="99" w:name="_Toc517912116"/>
      <w:r w:rsidRPr="00200A49">
        <w:t>Fees</w:t>
      </w:r>
      <w:bookmarkEnd w:id="99"/>
    </w:p>
    <w:p w14:paraId="6E81B0B4" w14:textId="77777777" w:rsidR="006711A2" w:rsidRPr="00200A49" w:rsidRDefault="006711A2" w:rsidP="00F90FB8">
      <w:pPr>
        <w:pStyle w:val="Style2"/>
      </w:pPr>
      <w:bookmarkStart w:id="100" w:name="_Toc517912117"/>
      <w:r w:rsidRPr="00200A49">
        <w:t>Setting fees to recover costs</w:t>
      </w:r>
      <w:bookmarkEnd w:id="100"/>
    </w:p>
    <w:p w14:paraId="0064E34E"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Act allows a number of fees to be set, for the purposes of allowing VBA to recover costs related to its activities. The fees allowed under the Act are set out </w:t>
      </w:r>
      <w:r w:rsidR="00925DF8" w:rsidRPr="00200A49">
        <w:rPr>
          <w:rFonts w:ascii="Calibri" w:eastAsia="Calibri" w:hAnsi="Calibri" w:cs="Calibri"/>
          <w:sz w:val="22"/>
          <w:szCs w:val="22"/>
        </w:rPr>
        <w:t>in the following table</w:t>
      </w:r>
      <w:r w:rsidRPr="00200A49">
        <w:rPr>
          <w:rFonts w:ascii="Calibri" w:eastAsia="Calibri" w:hAnsi="Calibri" w:cs="Calibri"/>
          <w:sz w:val="22"/>
          <w:szCs w:val="22"/>
        </w:rPr>
        <w:t xml:space="preserve">, together with the fee </w:t>
      </w:r>
      <w:r w:rsidR="00BF481B" w:rsidRPr="00200A49">
        <w:rPr>
          <w:rFonts w:ascii="Calibri" w:eastAsia="Calibri" w:hAnsi="Calibri" w:cs="Calibri"/>
          <w:sz w:val="22"/>
          <w:szCs w:val="22"/>
        </w:rPr>
        <w:t xml:space="preserve">level in 2017-18 </w:t>
      </w:r>
      <w:r w:rsidRPr="00200A49">
        <w:rPr>
          <w:rFonts w:ascii="Calibri" w:eastAsia="Calibri" w:hAnsi="Calibri" w:cs="Calibri"/>
          <w:sz w:val="22"/>
          <w:szCs w:val="22"/>
        </w:rPr>
        <w:t>and total revenue estimated for 2017-18:</w:t>
      </w:r>
    </w:p>
    <w:p w14:paraId="3970C8D4" w14:textId="77777777" w:rsidR="00A521B4" w:rsidRPr="00200A49" w:rsidRDefault="00A521B4" w:rsidP="00D9506C">
      <w:pPr>
        <w:pStyle w:val="Caption"/>
        <w:rPr>
          <w:rFonts w:eastAsia="Calibri"/>
        </w:rPr>
      </w:pPr>
      <w:r w:rsidRPr="00200A49">
        <w:t xml:space="preserve">Table </w:t>
      </w:r>
      <w:r w:rsidR="00317C3F" w:rsidRPr="00200A49">
        <w:rPr>
          <w:noProof/>
        </w:rPr>
        <w:t>26</w:t>
      </w:r>
      <w:r w:rsidRPr="00200A49">
        <w:t>: Fees included in the current Regulations</w:t>
      </w:r>
    </w:p>
    <w:tbl>
      <w:tblPr>
        <w:tblStyle w:val="TableGrid"/>
        <w:tblW w:w="9209" w:type="dxa"/>
        <w:tblLook w:val="04A0" w:firstRow="1" w:lastRow="0" w:firstColumn="1" w:lastColumn="0" w:noHBand="0" w:noVBand="1"/>
      </w:tblPr>
      <w:tblGrid>
        <w:gridCol w:w="3172"/>
        <w:gridCol w:w="1952"/>
        <w:gridCol w:w="1950"/>
        <w:gridCol w:w="2135"/>
      </w:tblGrid>
      <w:tr w:rsidR="006711A2" w:rsidRPr="00200A49" w14:paraId="0E44B4F5" w14:textId="77777777" w:rsidTr="001D18C7">
        <w:tc>
          <w:tcPr>
            <w:tcW w:w="3172" w:type="dxa"/>
            <w:shd w:val="clear" w:color="auto" w:fill="D9E2F3" w:themeFill="accent1" w:themeFillTint="33"/>
            <w:hideMark/>
          </w:tcPr>
          <w:p w14:paraId="36D54E46" w14:textId="77777777" w:rsidR="006711A2" w:rsidRPr="00200A49" w:rsidRDefault="006711A2">
            <w:pPr>
              <w:spacing w:after="120"/>
              <w:rPr>
                <w:rFonts w:ascii="Calibri" w:eastAsia="Calibri" w:hAnsi="Calibri" w:cs="Calibri"/>
                <w:b/>
                <w:sz w:val="22"/>
                <w:szCs w:val="22"/>
              </w:rPr>
            </w:pPr>
            <w:r w:rsidRPr="00200A49">
              <w:rPr>
                <w:rFonts w:ascii="Calibri" w:eastAsia="Calibri" w:hAnsi="Calibri" w:cs="Calibri"/>
                <w:b/>
                <w:i/>
                <w:sz w:val="22"/>
                <w:szCs w:val="22"/>
              </w:rPr>
              <w:t>Fee</w:t>
            </w:r>
            <w:r w:rsidR="00F93686" w:rsidRPr="00200A49">
              <w:rPr>
                <w:rFonts w:ascii="Calibri" w:eastAsia="Calibri" w:hAnsi="Calibri" w:cs="Calibri"/>
                <w:b/>
                <w:i/>
                <w:sz w:val="22"/>
                <w:szCs w:val="22"/>
              </w:rPr>
              <w:t xml:space="preserve"> </w:t>
            </w:r>
          </w:p>
        </w:tc>
        <w:tc>
          <w:tcPr>
            <w:tcW w:w="1952" w:type="dxa"/>
            <w:shd w:val="clear" w:color="auto" w:fill="D9E2F3" w:themeFill="accent1" w:themeFillTint="33"/>
            <w:hideMark/>
          </w:tcPr>
          <w:p w14:paraId="3028B2D1" w14:textId="77777777" w:rsidR="006711A2" w:rsidRPr="00200A49" w:rsidRDefault="006711A2" w:rsidP="00D9506C">
            <w:pPr>
              <w:spacing w:after="120"/>
              <w:jc w:val="center"/>
              <w:rPr>
                <w:rFonts w:ascii="Calibri" w:eastAsia="Calibri" w:hAnsi="Calibri" w:cs="Calibri"/>
                <w:b/>
                <w:sz w:val="22"/>
                <w:szCs w:val="22"/>
              </w:rPr>
            </w:pPr>
            <w:r w:rsidRPr="00200A49">
              <w:rPr>
                <w:rFonts w:ascii="Calibri" w:eastAsia="Calibri" w:hAnsi="Calibri" w:cs="Calibri"/>
                <w:b/>
                <w:i/>
                <w:sz w:val="22"/>
                <w:szCs w:val="22"/>
              </w:rPr>
              <w:t>Current fee amount</w:t>
            </w:r>
          </w:p>
        </w:tc>
        <w:tc>
          <w:tcPr>
            <w:tcW w:w="1950" w:type="dxa"/>
            <w:shd w:val="clear" w:color="auto" w:fill="D9E2F3" w:themeFill="accent1" w:themeFillTint="33"/>
          </w:tcPr>
          <w:p w14:paraId="2460B82C" w14:textId="77777777" w:rsidR="006711A2" w:rsidRPr="00200A49" w:rsidRDefault="006711A2" w:rsidP="00D9506C">
            <w:pPr>
              <w:spacing w:after="120"/>
              <w:jc w:val="center"/>
              <w:rPr>
                <w:rFonts w:ascii="Calibri" w:eastAsia="Calibri" w:hAnsi="Calibri" w:cs="Calibri"/>
                <w:b/>
                <w:i/>
                <w:sz w:val="22"/>
                <w:szCs w:val="22"/>
              </w:rPr>
            </w:pPr>
            <w:r w:rsidRPr="00200A49">
              <w:rPr>
                <w:rFonts w:ascii="Calibri" w:eastAsia="Calibri" w:hAnsi="Calibri" w:cs="Calibri"/>
                <w:b/>
                <w:i/>
                <w:sz w:val="22"/>
                <w:szCs w:val="22"/>
              </w:rPr>
              <w:t>Value of fee in 2017-18</w:t>
            </w:r>
            <w:r w:rsidRPr="00200A49">
              <w:rPr>
                <w:rFonts w:ascii="Calibri" w:eastAsia="Calibri" w:hAnsi="Calibri" w:cs="Calibri"/>
                <w:b/>
                <w:i/>
                <w:sz w:val="22"/>
                <w:szCs w:val="22"/>
                <w:vertAlign w:val="superscript"/>
              </w:rPr>
              <w:footnoteReference w:id="25"/>
            </w:r>
          </w:p>
        </w:tc>
        <w:tc>
          <w:tcPr>
            <w:tcW w:w="2135" w:type="dxa"/>
            <w:shd w:val="clear" w:color="auto" w:fill="D9E2F3" w:themeFill="accent1" w:themeFillTint="33"/>
          </w:tcPr>
          <w:p w14:paraId="2D8624F6" w14:textId="77777777" w:rsidR="006711A2" w:rsidRPr="00200A49" w:rsidRDefault="006711A2" w:rsidP="00D9506C">
            <w:pPr>
              <w:spacing w:after="120"/>
              <w:jc w:val="center"/>
              <w:rPr>
                <w:rFonts w:ascii="Calibri" w:eastAsia="Calibri" w:hAnsi="Calibri" w:cs="Calibri"/>
                <w:b/>
                <w:i/>
                <w:sz w:val="22"/>
                <w:szCs w:val="22"/>
              </w:rPr>
            </w:pPr>
            <w:r w:rsidRPr="00200A49">
              <w:rPr>
                <w:rFonts w:ascii="Calibri" w:eastAsia="Calibri" w:hAnsi="Calibri" w:cs="Calibri"/>
                <w:b/>
                <w:i/>
                <w:sz w:val="22"/>
                <w:szCs w:val="22"/>
              </w:rPr>
              <w:t>Total revenue expected in 2017-18</w:t>
            </w:r>
          </w:p>
        </w:tc>
      </w:tr>
      <w:tr w:rsidR="006711A2" w:rsidRPr="00200A49" w14:paraId="2CA961DC" w14:textId="77777777" w:rsidTr="001D18C7">
        <w:tc>
          <w:tcPr>
            <w:tcW w:w="3172" w:type="dxa"/>
            <w:hideMark/>
          </w:tcPr>
          <w:p w14:paraId="7CDEC855"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Application fee for a licence, registration or endorsement </w:t>
            </w:r>
          </w:p>
        </w:tc>
        <w:tc>
          <w:tcPr>
            <w:tcW w:w="1952" w:type="dxa"/>
            <w:hideMark/>
          </w:tcPr>
          <w:p w14:paraId="09B860F7"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3</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84 fee units </w:t>
            </w:r>
          </w:p>
        </w:tc>
        <w:tc>
          <w:tcPr>
            <w:tcW w:w="1950" w:type="dxa"/>
          </w:tcPr>
          <w:p w14:paraId="016C8F6B"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$54.60</w:t>
            </w:r>
          </w:p>
        </w:tc>
        <w:tc>
          <w:tcPr>
            <w:tcW w:w="2135" w:type="dxa"/>
          </w:tcPr>
          <w:p w14:paraId="3CC6AB60" w14:textId="77777777" w:rsidR="006711A2" w:rsidRPr="00200A49" w:rsidRDefault="006711A2" w:rsidP="00D9506C">
            <w:pPr>
              <w:spacing w:after="120"/>
              <w:jc w:val="center"/>
              <w:rPr>
                <w:rFonts w:ascii="Calibri" w:eastAsia="Calibri" w:hAnsi="Calibri" w:cs="Calibri"/>
                <w:sz w:val="22"/>
                <w:szCs w:val="22"/>
              </w:rPr>
            </w:pPr>
            <w:r w:rsidRPr="00200A49">
              <w:rPr>
                <w:rFonts w:ascii="Calibri" w:eastAsia="Calibri" w:hAnsi="Calibri" w:cs="Calibri"/>
                <w:sz w:val="22"/>
                <w:szCs w:val="22"/>
              </w:rPr>
              <w:t>$</w:t>
            </w:r>
            <w:r w:rsidR="006D07F6" w:rsidRPr="00200A49">
              <w:rPr>
                <w:rFonts w:ascii="Calibri" w:eastAsia="Calibri" w:hAnsi="Calibri" w:cs="Calibri"/>
                <w:sz w:val="22"/>
                <w:szCs w:val="22"/>
              </w:rPr>
              <w:t>100,000</w:t>
            </w:r>
          </w:p>
        </w:tc>
      </w:tr>
      <w:tr w:rsidR="006711A2" w:rsidRPr="00200A49" w14:paraId="09C46736" w14:textId="77777777" w:rsidTr="0033708C">
        <w:tc>
          <w:tcPr>
            <w:tcW w:w="3172" w:type="dxa"/>
            <w:hideMark/>
          </w:tcPr>
          <w:p w14:paraId="791C0E02"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Licence fee</w:t>
            </w:r>
          </w:p>
        </w:tc>
        <w:tc>
          <w:tcPr>
            <w:tcW w:w="1952" w:type="dxa"/>
            <w:hideMark/>
          </w:tcPr>
          <w:p w14:paraId="445261CE"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21</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37 fee units </w:t>
            </w:r>
          </w:p>
        </w:tc>
        <w:tc>
          <w:tcPr>
            <w:tcW w:w="1950" w:type="dxa"/>
          </w:tcPr>
          <w:p w14:paraId="277EF813"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$303.88</w:t>
            </w:r>
          </w:p>
        </w:tc>
        <w:tc>
          <w:tcPr>
            <w:tcW w:w="2135" w:type="dxa"/>
            <w:vMerge w:val="restart"/>
          </w:tcPr>
          <w:p w14:paraId="4CFFBB61" w14:textId="77777777" w:rsidR="006711A2" w:rsidRPr="00200A49" w:rsidRDefault="006711A2" w:rsidP="00D9506C">
            <w:pPr>
              <w:spacing w:after="120"/>
              <w:jc w:val="center"/>
              <w:rPr>
                <w:rFonts w:ascii="Calibri" w:eastAsia="Calibri" w:hAnsi="Calibri" w:cs="Calibri"/>
                <w:sz w:val="22"/>
                <w:szCs w:val="22"/>
              </w:rPr>
            </w:pPr>
            <w:r w:rsidRPr="00200A49">
              <w:rPr>
                <w:rFonts w:ascii="Calibri" w:eastAsia="Calibri" w:hAnsi="Calibri" w:cs="Calibri"/>
                <w:sz w:val="22"/>
                <w:szCs w:val="22"/>
              </w:rPr>
              <w:t>$</w:t>
            </w:r>
            <w:r w:rsidR="006D07F6" w:rsidRPr="00200A49">
              <w:rPr>
                <w:rFonts w:ascii="Calibri" w:eastAsia="Calibri" w:hAnsi="Calibri" w:cs="Calibri"/>
                <w:sz w:val="22"/>
                <w:szCs w:val="22"/>
              </w:rPr>
              <w:t>4.4 million</w:t>
            </w:r>
          </w:p>
        </w:tc>
      </w:tr>
      <w:tr w:rsidR="006711A2" w:rsidRPr="00200A49" w14:paraId="32A05523" w14:textId="77777777" w:rsidTr="001D18C7">
        <w:tc>
          <w:tcPr>
            <w:tcW w:w="3172" w:type="dxa"/>
            <w:hideMark/>
          </w:tcPr>
          <w:p w14:paraId="4EB83678"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a temporary licence </w:t>
            </w:r>
          </w:p>
        </w:tc>
        <w:tc>
          <w:tcPr>
            <w:tcW w:w="1952" w:type="dxa"/>
            <w:hideMark/>
          </w:tcPr>
          <w:p w14:paraId="0C0E67BF"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5</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29 fee units </w:t>
            </w:r>
          </w:p>
        </w:tc>
        <w:tc>
          <w:tcPr>
            <w:tcW w:w="1950" w:type="dxa"/>
          </w:tcPr>
          <w:p w14:paraId="1FAECF2C"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$75.22</w:t>
            </w:r>
          </w:p>
        </w:tc>
        <w:tc>
          <w:tcPr>
            <w:tcW w:w="2135" w:type="dxa"/>
            <w:vMerge/>
          </w:tcPr>
          <w:p w14:paraId="104E9B16" w14:textId="77777777" w:rsidR="006711A2" w:rsidRPr="00200A49" w:rsidRDefault="006711A2" w:rsidP="00D9506C">
            <w:pPr>
              <w:spacing w:after="120"/>
              <w:jc w:val="center"/>
              <w:rPr>
                <w:rFonts w:ascii="Calibri" w:hAnsi="Calibri" w:cs="Calibri"/>
                <w:sz w:val="22"/>
                <w:szCs w:val="22"/>
              </w:rPr>
            </w:pPr>
          </w:p>
        </w:tc>
      </w:tr>
      <w:tr w:rsidR="006711A2" w:rsidRPr="00200A49" w14:paraId="6E81FCC5" w14:textId="77777777" w:rsidTr="0033708C">
        <w:tc>
          <w:tcPr>
            <w:tcW w:w="3172" w:type="dxa"/>
            <w:hideMark/>
          </w:tcPr>
          <w:p w14:paraId="4BEEF7C1"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Registration fee</w:t>
            </w:r>
          </w:p>
        </w:tc>
        <w:tc>
          <w:tcPr>
            <w:tcW w:w="1952" w:type="dxa"/>
            <w:hideMark/>
          </w:tcPr>
          <w:p w14:paraId="29A3915D"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24</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11 fee units </w:t>
            </w:r>
          </w:p>
        </w:tc>
        <w:tc>
          <w:tcPr>
            <w:tcW w:w="1950" w:type="dxa"/>
          </w:tcPr>
          <w:p w14:paraId="030C65FF"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$342.84</w:t>
            </w:r>
          </w:p>
        </w:tc>
        <w:tc>
          <w:tcPr>
            <w:tcW w:w="2135" w:type="dxa"/>
            <w:vMerge w:val="restart"/>
          </w:tcPr>
          <w:p w14:paraId="0DB18683" w14:textId="77777777" w:rsidR="006711A2" w:rsidRPr="00200A49" w:rsidRDefault="006711A2" w:rsidP="00D9506C">
            <w:pPr>
              <w:spacing w:after="120"/>
              <w:jc w:val="center"/>
              <w:rPr>
                <w:rFonts w:ascii="Calibri" w:eastAsia="Calibri" w:hAnsi="Calibri" w:cs="Calibri"/>
                <w:sz w:val="22"/>
                <w:szCs w:val="22"/>
              </w:rPr>
            </w:pPr>
            <w:r w:rsidRPr="00200A49">
              <w:rPr>
                <w:rFonts w:ascii="Calibri" w:eastAsia="Calibri" w:hAnsi="Calibri" w:cs="Calibri"/>
                <w:sz w:val="22"/>
                <w:szCs w:val="22"/>
              </w:rPr>
              <w:t>$</w:t>
            </w:r>
            <w:r w:rsidR="006D07F6" w:rsidRPr="00200A49">
              <w:rPr>
                <w:rFonts w:ascii="Calibri" w:eastAsia="Calibri" w:hAnsi="Calibri" w:cs="Calibri"/>
                <w:sz w:val="22"/>
                <w:szCs w:val="22"/>
              </w:rPr>
              <w:t>1.5 million</w:t>
            </w:r>
          </w:p>
        </w:tc>
      </w:tr>
      <w:tr w:rsidR="006711A2" w:rsidRPr="00200A49" w14:paraId="4127EA16" w14:textId="77777777" w:rsidTr="001D18C7">
        <w:tc>
          <w:tcPr>
            <w:tcW w:w="3172" w:type="dxa"/>
            <w:hideMark/>
          </w:tcPr>
          <w:p w14:paraId="0BCB16B8"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provisional registration </w:t>
            </w:r>
          </w:p>
        </w:tc>
        <w:tc>
          <w:tcPr>
            <w:tcW w:w="1952" w:type="dxa"/>
            <w:hideMark/>
          </w:tcPr>
          <w:p w14:paraId="09333BC8"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8</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03 fee units </w:t>
            </w:r>
          </w:p>
        </w:tc>
        <w:tc>
          <w:tcPr>
            <w:tcW w:w="1950" w:type="dxa"/>
          </w:tcPr>
          <w:p w14:paraId="0D891E35"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$114.19</w:t>
            </w:r>
          </w:p>
        </w:tc>
        <w:tc>
          <w:tcPr>
            <w:tcW w:w="2135" w:type="dxa"/>
            <w:vMerge/>
          </w:tcPr>
          <w:p w14:paraId="605893B8" w14:textId="77777777" w:rsidR="006711A2" w:rsidRPr="00200A49" w:rsidRDefault="006711A2" w:rsidP="00D9506C">
            <w:pPr>
              <w:spacing w:after="120"/>
              <w:jc w:val="center"/>
              <w:rPr>
                <w:rFonts w:ascii="Calibri" w:hAnsi="Calibri" w:cs="Calibri"/>
                <w:sz w:val="22"/>
                <w:szCs w:val="22"/>
              </w:rPr>
            </w:pPr>
          </w:p>
        </w:tc>
      </w:tr>
      <w:tr w:rsidR="006711A2" w:rsidRPr="00200A49" w14:paraId="4E11970B" w14:textId="77777777" w:rsidTr="001D18C7">
        <w:tc>
          <w:tcPr>
            <w:tcW w:w="3172" w:type="dxa"/>
            <w:hideMark/>
          </w:tcPr>
          <w:p w14:paraId="334C2B94"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a temporary registration </w:t>
            </w:r>
          </w:p>
        </w:tc>
        <w:tc>
          <w:tcPr>
            <w:tcW w:w="1952" w:type="dxa"/>
            <w:hideMark/>
          </w:tcPr>
          <w:p w14:paraId="0C30A197"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2</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13 fee units </w:t>
            </w:r>
          </w:p>
        </w:tc>
        <w:tc>
          <w:tcPr>
            <w:tcW w:w="1950" w:type="dxa"/>
          </w:tcPr>
          <w:p w14:paraId="40B3C2A5"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$30.29</w:t>
            </w:r>
          </w:p>
        </w:tc>
        <w:tc>
          <w:tcPr>
            <w:tcW w:w="2135" w:type="dxa"/>
            <w:vMerge/>
          </w:tcPr>
          <w:p w14:paraId="4B3F14E6" w14:textId="77777777" w:rsidR="006711A2" w:rsidRPr="00200A49" w:rsidRDefault="006711A2" w:rsidP="00D9506C">
            <w:pPr>
              <w:spacing w:after="120"/>
              <w:jc w:val="center"/>
              <w:rPr>
                <w:rFonts w:ascii="Calibri" w:hAnsi="Calibri" w:cs="Calibri"/>
                <w:sz w:val="22"/>
                <w:szCs w:val="22"/>
              </w:rPr>
            </w:pPr>
          </w:p>
        </w:tc>
      </w:tr>
      <w:tr w:rsidR="006711A2" w:rsidRPr="00200A49" w14:paraId="75C92F73" w14:textId="77777777" w:rsidTr="001D18C7">
        <w:tc>
          <w:tcPr>
            <w:tcW w:w="3172" w:type="dxa"/>
            <w:hideMark/>
          </w:tcPr>
          <w:p w14:paraId="13DC5285"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an endorsement </w:t>
            </w:r>
          </w:p>
        </w:tc>
        <w:tc>
          <w:tcPr>
            <w:tcW w:w="1952" w:type="dxa"/>
            <w:hideMark/>
          </w:tcPr>
          <w:p w14:paraId="065683C6"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2</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13 fee units </w:t>
            </w:r>
          </w:p>
        </w:tc>
        <w:tc>
          <w:tcPr>
            <w:tcW w:w="1950" w:type="dxa"/>
          </w:tcPr>
          <w:p w14:paraId="4009F309"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$30.29</w:t>
            </w:r>
          </w:p>
        </w:tc>
        <w:tc>
          <w:tcPr>
            <w:tcW w:w="2135" w:type="dxa"/>
          </w:tcPr>
          <w:p w14:paraId="58BD6B46" w14:textId="77777777" w:rsidR="006711A2" w:rsidRPr="00200A49" w:rsidRDefault="006D07F6" w:rsidP="00D9506C">
            <w:pPr>
              <w:spacing w:after="120"/>
              <w:jc w:val="center"/>
              <w:rPr>
                <w:rFonts w:ascii="Calibri" w:eastAsia="Calibri" w:hAnsi="Calibri" w:cs="Calibri"/>
                <w:sz w:val="22"/>
                <w:szCs w:val="22"/>
              </w:rPr>
            </w:pPr>
            <w:r w:rsidRPr="00200A49">
              <w:rPr>
                <w:rFonts w:ascii="Calibri" w:eastAsia="Calibri" w:hAnsi="Calibri" w:cs="Calibri"/>
                <w:sz w:val="22"/>
                <w:szCs w:val="22"/>
              </w:rPr>
              <w:t>Not used</w:t>
            </w:r>
          </w:p>
        </w:tc>
      </w:tr>
      <w:tr w:rsidR="006711A2" w:rsidRPr="00200A49" w14:paraId="5B56721A" w14:textId="77777777" w:rsidTr="001D18C7">
        <w:tc>
          <w:tcPr>
            <w:tcW w:w="3172" w:type="dxa"/>
            <w:hideMark/>
          </w:tcPr>
          <w:p w14:paraId="422E3282"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a late renewal </w:t>
            </w:r>
          </w:p>
        </w:tc>
        <w:tc>
          <w:tcPr>
            <w:tcW w:w="1952" w:type="dxa"/>
            <w:hideMark/>
          </w:tcPr>
          <w:p w14:paraId="01547614"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5</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29 fee units </w:t>
            </w:r>
          </w:p>
        </w:tc>
        <w:tc>
          <w:tcPr>
            <w:tcW w:w="1950" w:type="dxa"/>
          </w:tcPr>
          <w:p w14:paraId="2042905E"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$75.22</w:t>
            </w:r>
          </w:p>
        </w:tc>
        <w:tc>
          <w:tcPr>
            <w:tcW w:w="2135" w:type="dxa"/>
          </w:tcPr>
          <w:p w14:paraId="34A93B58" w14:textId="77777777" w:rsidR="006711A2" w:rsidRPr="00200A49" w:rsidRDefault="006D07F6" w:rsidP="00D9506C">
            <w:pPr>
              <w:spacing w:after="120"/>
              <w:jc w:val="center"/>
              <w:rPr>
                <w:rFonts w:ascii="Calibri" w:eastAsia="Calibri" w:hAnsi="Calibri" w:cs="Calibri"/>
                <w:sz w:val="22"/>
                <w:szCs w:val="22"/>
              </w:rPr>
            </w:pPr>
            <w:r w:rsidRPr="00200A49">
              <w:rPr>
                <w:rFonts w:ascii="Calibri" w:eastAsia="Calibri" w:hAnsi="Calibri" w:cs="Calibri"/>
                <w:sz w:val="22"/>
                <w:szCs w:val="22"/>
              </w:rPr>
              <w:t>$90,000</w:t>
            </w:r>
          </w:p>
        </w:tc>
      </w:tr>
      <w:tr w:rsidR="006711A2" w:rsidRPr="00200A49" w14:paraId="0AB9949F" w14:textId="77777777" w:rsidTr="001D18C7">
        <w:tc>
          <w:tcPr>
            <w:tcW w:w="3172" w:type="dxa"/>
            <w:hideMark/>
          </w:tcPr>
          <w:p w14:paraId="1E642A73"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duplicate licence or registration document </w:t>
            </w:r>
          </w:p>
        </w:tc>
        <w:tc>
          <w:tcPr>
            <w:tcW w:w="1952" w:type="dxa"/>
            <w:hideMark/>
          </w:tcPr>
          <w:p w14:paraId="03BD353A"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2</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13 fee units </w:t>
            </w:r>
          </w:p>
        </w:tc>
        <w:tc>
          <w:tcPr>
            <w:tcW w:w="1950" w:type="dxa"/>
          </w:tcPr>
          <w:p w14:paraId="0CAFB56F"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$30.29</w:t>
            </w:r>
          </w:p>
        </w:tc>
        <w:tc>
          <w:tcPr>
            <w:tcW w:w="2135" w:type="dxa"/>
          </w:tcPr>
          <w:p w14:paraId="4BD0221D" w14:textId="77777777" w:rsidR="006711A2" w:rsidRPr="00200A49" w:rsidRDefault="0070322A" w:rsidP="00D9506C">
            <w:pPr>
              <w:spacing w:after="120"/>
              <w:jc w:val="center"/>
              <w:rPr>
                <w:rFonts w:ascii="Calibri" w:hAnsi="Calibri" w:cs="Calibri"/>
                <w:sz w:val="22"/>
                <w:szCs w:val="22"/>
              </w:rPr>
            </w:pPr>
            <w:r w:rsidRPr="00200A49">
              <w:rPr>
                <w:rFonts w:ascii="Calibri" w:hAnsi="Calibri" w:cs="Calibri"/>
                <w:sz w:val="22"/>
                <w:szCs w:val="22"/>
              </w:rPr>
              <w:t>$900</w:t>
            </w:r>
          </w:p>
        </w:tc>
      </w:tr>
      <w:tr w:rsidR="006711A2" w:rsidRPr="00200A49" w14:paraId="736A2996" w14:textId="77777777" w:rsidTr="001D18C7">
        <w:tc>
          <w:tcPr>
            <w:tcW w:w="3172" w:type="dxa"/>
            <w:hideMark/>
          </w:tcPr>
          <w:p w14:paraId="0C874253"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an application for a declaration modifying the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under section 221ZZO of the Act </w:t>
            </w:r>
          </w:p>
        </w:tc>
        <w:tc>
          <w:tcPr>
            <w:tcW w:w="1952" w:type="dxa"/>
            <w:hideMark/>
          </w:tcPr>
          <w:p w14:paraId="3C082439"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8</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03 fee units </w:t>
            </w:r>
          </w:p>
        </w:tc>
        <w:tc>
          <w:tcPr>
            <w:tcW w:w="1950" w:type="dxa"/>
          </w:tcPr>
          <w:p w14:paraId="1F626FC8"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$114.19</w:t>
            </w:r>
          </w:p>
        </w:tc>
        <w:tc>
          <w:tcPr>
            <w:tcW w:w="2135" w:type="dxa"/>
          </w:tcPr>
          <w:p w14:paraId="1E6713AA" w14:textId="77777777" w:rsidR="006711A2" w:rsidRPr="00200A49" w:rsidRDefault="006711A2" w:rsidP="00D9506C">
            <w:pPr>
              <w:spacing w:after="120"/>
              <w:jc w:val="center"/>
              <w:rPr>
                <w:rFonts w:ascii="Calibri" w:eastAsia="Calibri" w:hAnsi="Calibri" w:cs="Calibri"/>
                <w:sz w:val="22"/>
                <w:szCs w:val="22"/>
              </w:rPr>
            </w:pPr>
            <w:r w:rsidRPr="00200A49">
              <w:rPr>
                <w:rFonts w:ascii="Calibri" w:eastAsia="Calibri" w:hAnsi="Calibri" w:cs="Calibri"/>
                <w:sz w:val="22"/>
                <w:szCs w:val="22"/>
              </w:rPr>
              <w:t>$</w:t>
            </w:r>
            <w:r w:rsidR="006D07F6" w:rsidRPr="00200A49">
              <w:rPr>
                <w:rFonts w:ascii="Calibri" w:eastAsia="Calibri" w:hAnsi="Calibri" w:cs="Calibri"/>
                <w:sz w:val="22"/>
                <w:szCs w:val="22"/>
              </w:rPr>
              <w:t>60,000</w:t>
            </w:r>
          </w:p>
        </w:tc>
      </w:tr>
      <w:tr w:rsidR="006711A2" w:rsidRPr="00200A49" w14:paraId="37598D17" w14:textId="77777777" w:rsidTr="0033708C">
        <w:tc>
          <w:tcPr>
            <w:tcW w:w="3172" w:type="dxa"/>
            <w:hideMark/>
          </w:tcPr>
          <w:p w14:paraId="4ACA4E9C"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a practical examination </w:t>
            </w:r>
          </w:p>
        </w:tc>
        <w:tc>
          <w:tcPr>
            <w:tcW w:w="1952" w:type="dxa"/>
            <w:hideMark/>
          </w:tcPr>
          <w:p w14:paraId="4E369EE6"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11</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71 fee units </w:t>
            </w:r>
          </w:p>
        </w:tc>
        <w:tc>
          <w:tcPr>
            <w:tcW w:w="1950" w:type="dxa"/>
          </w:tcPr>
          <w:p w14:paraId="207AAA6F"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$166.52</w:t>
            </w:r>
          </w:p>
        </w:tc>
        <w:tc>
          <w:tcPr>
            <w:tcW w:w="2135" w:type="dxa"/>
            <w:vMerge w:val="restart"/>
          </w:tcPr>
          <w:p w14:paraId="1CE925BD" w14:textId="77777777" w:rsidR="006711A2" w:rsidRPr="00200A49" w:rsidRDefault="006711A2" w:rsidP="00D9506C">
            <w:pPr>
              <w:spacing w:after="120"/>
              <w:jc w:val="center"/>
              <w:rPr>
                <w:rFonts w:ascii="Calibri" w:eastAsia="Calibri" w:hAnsi="Calibri" w:cs="Calibri"/>
                <w:sz w:val="22"/>
                <w:szCs w:val="22"/>
              </w:rPr>
            </w:pPr>
            <w:r w:rsidRPr="00200A49">
              <w:rPr>
                <w:rFonts w:ascii="Calibri" w:eastAsia="Calibri" w:hAnsi="Calibri" w:cs="Calibri"/>
                <w:sz w:val="22"/>
                <w:szCs w:val="22"/>
              </w:rPr>
              <w:t>$</w:t>
            </w:r>
            <w:r w:rsidR="006D07F6" w:rsidRPr="00200A49">
              <w:rPr>
                <w:rFonts w:ascii="Calibri" w:eastAsia="Calibri" w:hAnsi="Calibri" w:cs="Calibri"/>
                <w:sz w:val="22"/>
                <w:szCs w:val="22"/>
              </w:rPr>
              <w:t>216,000</w:t>
            </w:r>
          </w:p>
        </w:tc>
      </w:tr>
      <w:tr w:rsidR="006711A2" w:rsidRPr="00200A49" w14:paraId="0A3AC42F" w14:textId="77777777" w:rsidTr="001D18C7">
        <w:tc>
          <w:tcPr>
            <w:tcW w:w="3172" w:type="dxa"/>
            <w:hideMark/>
          </w:tcPr>
          <w:p w14:paraId="01868580"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a theory examination </w:t>
            </w:r>
          </w:p>
        </w:tc>
        <w:tc>
          <w:tcPr>
            <w:tcW w:w="1952" w:type="dxa"/>
            <w:hideMark/>
          </w:tcPr>
          <w:p w14:paraId="20BC2052"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4</w:t>
            </w:r>
            <w:r w:rsidR="00DA60DB" w:rsidRPr="00200A49">
              <w:rPr>
                <w:rFonts w:ascii="Calibri" w:eastAsia="Calibri" w:hAnsi="Calibri" w:cs="Calibri"/>
                <w:sz w:val="22"/>
                <w:szCs w:val="22"/>
              </w:rPr>
              <w:t>.</w:t>
            </w:r>
            <w:r w:rsidRPr="00200A49">
              <w:rPr>
                <w:rFonts w:ascii="Calibri" w:eastAsia="Calibri" w:hAnsi="Calibri" w:cs="Calibri"/>
                <w:sz w:val="22"/>
                <w:szCs w:val="22"/>
              </w:rPr>
              <w:t xml:space="preserve">27 fee units </w:t>
            </w:r>
          </w:p>
        </w:tc>
        <w:tc>
          <w:tcPr>
            <w:tcW w:w="1950" w:type="dxa"/>
          </w:tcPr>
          <w:p w14:paraId="6C30B2B1"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$60.72</w:t>
            </w:r>
          </w:p>
        </w:tc>
        <w:tc>
          <w:tcPr>
            <w:tcW w:w="2135" w:type="dxa"/>
            <w:vMerge/>
          </w:tcPr>
          <w:p w14:paraId="234431E4" w14:textId="77777777" w:rsidR="006711A2" w:rsidRPr="00200A49" w:rsidRDefault="006711A2" w:rsidP="00D9506C">
            <w:pPr>
              <w:spacing w:after="120"/>
              <w:jc w:val="center"/>
              <w:rPr>
                <w:rFonts w:ascii="Calibri" w:hAnsi="Calibri" w:cs="Calibri"/>
                <w:sz w:val="22"/>
                <w:szCs w:val="22"/>
              </w:rPr>
            </w:pPr>
          </w:p>
        </w:tc>
      </w:tr>
      <w:tr w:rsidR="006711A2" w:rsidRPr="00200A49" w14:paraId="0D1C993B" w14:textId="77777777" w:rsidTr="001D18C7">
        <w:tc>
          <w:tcPr>
            <w:tcW w:w="3172" w:type="dxa"/>
          </w:tcPr>
          <w:p w14:paraId="0B84F613"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Fee for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w:t>
            </w:r>
            <w:r w:rsidRPr="00200A49">
              <w:rPr>
                <w:rFonts w:ascii="Calibri" w:eastAsia="Calibri" w:hAnsi="Calibri" w:cs="Calibri"/>
                <w:sz w:val="22"/>
                <w:szCs w:val="22"/>
                <w:vertAlign w:val="superscript"/>
              </w:rPr>
              <w:footnoteReference w:id="26"/>
            </w:r>
          </w:p>
        </w:tc>
        <w:tc>
          <w:tcPr>
            <w:tcW w:w="1952" w:type="dxa"/>
          </w:tcPr>
          <w:p w14:paraId="06E0F6D2" w14:textId="77777777" w:rsidR="006711A2" w:rsidRPr="00200A49" w:rsidRDefault="006711A2" w:rsidP="00D9506C">
            <w:pPr>
              <w:spacing w:after="120"/>
              <w:ind w:right="203"/>
              <w:jc w:val="right"/>
              <w:rPr>
                <w:rFonts w:ascii="Calibri" w:eastAsia="Calibri" w:hAnsi="Calibri" w:cs="Calibri"/>
                <w:sz w:val="22"/>
                <w:szCs w:val="22"/>
              </w:rPr>
            </w:pPr>
            <w:r w:rsidRPr="00200A49">
              <w:rPr>
                <w:rFonts w:ascii="Calibri" w:eastAsia="Calibri" w:hAnsi="Calibri" w:cs="Calibri"/>
                <w:sz w:val="22"/>
                <w:szCs w:val="22"/>
              </w:rPr>
              <w:t>2.43 fee units</w:t>
            </w:r>
          </w:p>
        </w:tc>
        <w:tc>
          <w:tcPr>
            <w:tcW w:w="1950" w:type="dxa"/>
          </w:tcPr>
          <w:p w14:paraId="7F698770" w14:textId="77777777" w:rsidR="006711A2" w:rsidRPr="00200A49" w:rsidRDefault="006711A2" w:rsidP="00925DF8">
            <w:pPr>
              <w:spacing w:after="120"/>
              <w:ind w:right="445"/>
              <w:jc w:val="right"/>
              <w:rPr>
                <w:rFonts w:ascii="Calibri" w:eastAsia="Calibri" w:hAnsi="Calibri" w:cs="Calibri"/>
                <w:sz w:val="22"/>
                <w:szCs w:val="22"/>
              </w:rPr>
            </w:pPr>
            <w:r w:rsidRPr="00200A49">
              <w:rPr>
                <w:rFonts w:ascii="Calibri" w:eastAsia="Calibri" w:hAnsi="Calibri" w:cs="Calibri"/>
                <w:sz w:val="22"/>
                <w:szCs w:val="22"/>
              </w:rPr>
              <w:t>$34.55</w:t>
            </w:r>
          </w:p>
        </w:tc>
        <w:tc>
          <w:tcPr>
            <w:tcW w:w="2135" w:type="dxa"/>
          </w:tcPr>
          <w:p w14:paraId="0E7DD9E3" w14:textId="77777777" w:rsidR="006711A2" w:rsidRPr="00200A49" w:rsidRDefault="006711A2" w:rsidP="00D9506C">
            <w:pPr>
              <w:spacing w:after="120"/>
              <w:jc w:val="center"/>
              <w:rPr>
                <w:rFonts w:ascii="Calibri" w:eastAsia="Calibri" w:hAnsi="Calibri" w:cs="Calibri"/>
                <w:sz w:val="22"/>
                <w:szCs w:val="22"/>
              </w:rPr>
            </w:pPr>
            <w:r w:rsidRPr="00200A49">
              <w:rPr>
                <w:rFonts w:ascii="Calibri" w:eastAsia="Calibri" w:hAnsi="Calibri" w:cs="Calibri"/>
                <w:sz w:val="22"/>
                <w:szCs w:val="22"/>
              </w:rPr>
              <w:t>$</w:t>
            </w:r>
            <w:r w:rsidR="006D07F6" w:rsidRPr="00200A49">
              <w:rPr>
                <w:rFonts w:ascii="Calibri" w:eastAsia="Calibri" w:hAnsi="Calibri" w:cs="Calibri"/>
                <w:sz w:val="22"/>
                <w:szCs w:val="22"/>
              </w:rPr>
              <w:t>12.4 million</w:t>
            </w:r>
          </w:p>
        </w:tc>
      </w:tr>
      <w:tr w:rsidR="006711A2" w:rsidRPr="00200A49" w14:paraId="569C48D9" w14:textId="77777777" w:rsidTr="001D18C7">
        <w:tc>
          <w:tcPr>
            <w:tcW w:w="3172" w:type="dxa"/>
          </w:tcPr>
          <w:p w14:paraId="1D2F3604" w14:textId="77777777" w:rsidR="006711A2" w:rsidRPr="00200A49" w:rsidRDefault="006711A2">
            <w:pPr>
              <w:spacing w:after="120"/>
              <w:rPr>
                <w:rFonts w:ascii="Calibri" w:eastAsia="Calibri" w:hAnsi="Calibri" w:cs="Calibri"/>
                <w:b/>
                <w:sz w:val="22"/>
                <w:szCs w:val="22"/>
              </w:rPr>
            </w:pPr>
            <w:r w:rsidRPr="00200A49">
              <w:rPr>
                <w:rFonts w:ascii="Calibri" w:eastAsia="Calibri" w:hAnsi="Calibri" w:cs="Calibri"/>
                <w:b/>
                <w:sz w:val="22"/>
                <w:szCs w:val="22"/>
              </w:rPr>
              <w:t>Total</w:t>
            </w:r>
          </w:p>
        </w:tc>
        <w:tc>
          <w:tcPr>
            <w:tcW w:w="1952" w:type="dxa"/>
          </w:tcPr>
          <w:p w14:paraId="3737F92B" w14:textId="77777777" w:rsidR="006711A2" w:rsidRPr="00200A49" w:rsidRDefault="006711A2" w:rsidP="006711A2">
            <w:pPr>
              <w:spacing w:after="120"/>
              <w:rPr>
                <w:rFonts w:ascii="Calibri" w:hAnsi="Calibri" w:cs="Calibri"/>
                <w:b/>
                <w:sz w:val="22"/>
                <w:szCs w:val="22"/>
              </w:rPr>
            </w:pPr>
          </w:p>
        </w:tc>
        <w:tc>
          <w:tcPr>
            <w:tcW w:w="1950" w:type="dxa"/>
          </w:tcPr>
          <w:p w14:paraId="795EA58F" w14:textId="77777777" w:rsidR="006711A2" w:rsidRPr="00200A49" w:rsidRDefault="006711A2" w:rsidP="006711A2">
            <w:pPr>
              <w:spacing w:after="120"/>
              <w:rPr>
                <w:rFonts w:ascii="Calibri" w:hAnsi="Calibri" w:cs="Calibri"/>
                <w:b/>
                <w:sz w:val="22"/>
                <w:szCs w:val="22"/>
              </w:rPr>
            </w:pPr>
          </w:p>
        </w:tc>
        <w:tc>
          <w:tcPr>
            <w:tcW w:w="2135" w:type="dxa"/>
          </w:tcPr>
          <w:p w14:paraId="3F024EF8" w14:textId="77777777" w:rsidR="006711A2" w:rsidRPr="00200A49" w:rsidRDefault="006711A2" w:rsidP="00D9506C">
            <w:pPr>
              <w:spacing w:after="120"/>
              <w:jc w:val="center"/>
              <w:rPr>
                <w:rFonts w:ascii="Calibri" w:eastAsia="Calibri" w:hAnsi="Calibri" w:cs="Calibri"/>
                <w:b/>
                <w:sz w:val="22"/>
                <w:szCs w:val="22"/>
              </w:rPr>
            </w:pPr>
            <w:r w:rsidRPr="00200A49">
              <w:rPr>
                <w:rFonts w:ascii="Calibri" w:eastAsia="Calibri" w:hAnsi="Calibri" w:cs="Calibri"/>
                <w:b/>
                <w:sz w:val="22"/>
                <w:szCs w:val="22"/>
              </w:rPr>
              <w:t>$</w:t>
            </w:r>
            <w:r w:rsidR="006D07F6" w:rsidRPr="00200A49">
              <w:rPr>
                <w:rFonts w:ascii="Calibri" w:eastAsia="Calibri" w:hAnsi="Calibri" w:cs="Calibri"/>
                <w:b/>
                <w:sz w:val="22"/>
                <w:szCs w:val="22"/>
              </w:rPr>
              <w:t>18.7 million</w:t>
            </w:r>
          </w:p>
        </w:tc>
      </w:tr>
    </w:tbl>
    <w:p w14:paraId="44A394FB" w14:textId="77777777" w:rsidR="006711A2" w:rsidRPr="00200A49" w:rsidRDefault="006711A2" w:rsidP="006711A2">
      <w:pPr>
        <w:spacing w:after="120"/>
        <w:rPr>
          <w:rFonts w:ascii="Calibri" w:hAnsi="Calibri" w:cs="Calibri"/>
          <w:sz w:val="6"/>
          <w:szCs w:val="22"/>
        </w:rPr>
      </w:pPr>
    </w:p>
    <w:p w14:paraId="52974D74" w14:textId="4F3E1273"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This suggests that the current fees are broadly recovering an amount to offset the VBA’s costs of regul</w:t>
      </w:r>
      <w:r w:rsidR="005B3117">
        <w:rPr>
          <w:rFonts w:ascii="Calibri" w:eastAsia="Calibri" w:hAnsi="Calibri" w:cs="Calibri"/>
          <w:sz w:val="22"/>
          <w:szCs w:val="22"/>
        </w:rPr>
        <w:t>ating the plumbing sector (see c</w:t>
      </w:r>
      <w:r w:rsidRPr="00200A49">
        <w:rPr>
          <w:rFonts w:ascii="Calibri" w:eastAsia="Calibri" w:hAnsi="Calibri" w:cs="Calibri"/>
          <w:sz w:val="22"/>
          <w:szCs w:val="22"/>
        </w:rPr>
        <w:t xml:space="preserve">hapter </w:t>
      </w:r>
      <w:r w:rsidR="005B3117">
        <w:rPr>
          <w:rFonts w:ascii="Calibri" w:eastAsia="Calibri" w:hAnsi="Calibri" w:cs="Calibri"/>
          <w:sz w:val="22"/>
          <w:szCs w:val="22"/>
        </w:rPr>
        <w:t>A</w:t>
      </w:r>
      <w:r w:rsidR="002D6FF3">
        <w:rPr>
          <w:rFonts w:ascii="Calibri" w:eastAsia="Calibri" w:hAnsi="Calibri" w:cs="Calibri"/>
          <w:sz w:val="22"/>
          <w:szCs w:val="22"/>
        </w:rPr>
        <w:t>.</w:t>
      </w:r>
      <w:r w:rsidR="005B3117">
        <w:rPr>
          <w:rFonts w:ascii="Calibri" w:eastAsia="Calibri" w:hAnsi="Calibri" w:cs="Calibri"/>
          <w:sz w:val="22"/>
          <w:szCs w:val="22"/>
        </w:rPr>
        <w:t>1</w:t>
      </w:r>
      <w:r w:rsidRPr="00200A49">
        <w:rPr>
          <w:rFonts w:ascii="Calibri" w:eastAsia="Calibri" w:hAnsi="Calibri" w:cs="Calibri"/>
          <w:sz w:val="22"/>
          <w:szCs w:val="22"/>
        </w:rPr>
        <w:t>)</w:t>
      </w:r>
      <w:r w:rsidR="00DF438C" w:rsidRPr="00200A49">
        <w:rPr>
          <w:rFonts w:ascii="Calibri" w:eastAsia="Calibri" w:hAnsi="Calibri" w:cs="Calibri"/>
          <w:sz w:val="22"/>
          <w:szCs w:val="22"/>
        </w:rPr>
        <w:t>, consistent with the government’s policy on cost recovery</w:t>
      </w:r>
      <w:r w:rsidR="006D07F6" w:rsidRPr="00200A49">
        <w:rPr>
          <w:rFonts w:ascii="Calibri" w:eastAsia="Calibri" w:hAnsi="Calibri" w:cs="Calibri"/>
          <w:sz w:val="22"/>
          <w:szCs w:val="22"/>
        </w:rPr>
        <w:t>. (There is around $4</w:t>
      </w:r>
      <w:r w:rsidRPr="00200A49">
        <w:rPr>
          <w:rFonts w:ascii="Calibri" w:eastAsia="Calibri" w:hAnsi="Calibri" w:cs="Calibri"/>
          <w:sz w:val="22"/>
          <w:szCs w:val="22"/>
        </w:rPr>
        <w:t>00,000 in other revenue sources that would make up the remainder</w:t>
      </w:r>
      <w:r w:rsidR="003457B7">
        <w:rPr>
          <w:rFonts w:ascii="Calibri" w:eastAsia="Calibri" w:hAnsi="Calibri" w:cs="Calibri"/>
          <w:sz w:val="22"/>
          <w:szCs w:val="22"/>
        </w:rPr>
        <w:t>.)</w:t>
      </w:r>
    </w:p>
    <w:p w14:paraId="1183470A" w14:textId="77777777" w:rsidR="006711A2" w:rsidRPr="00200A49" w:rsidRDefault="006711A2" w:rsidP="00616558">
      <w:pPr>
        <w:spacing w:after="120"/>
        <w:rPr>
          <w:rFonts w:ascii="Calibri" w:eastAsia="Calibri" w:hAnsi="Calibri" w:cs="Calibri"/>
          <w:sz w:val="22"/>
          <w:szCs w:val="22"/>
        </w:rPr>
      </w:pPr>
      <w:r w:rsidRPr="00200A49">
        <w:rPr>
          <w:rFonts w:ascii="Calibri" w:eastAsia="Calibri" w:hAnsi="Calibri" w:cs="Calibri"/>
          <w:sz w:val="22"/>
          <w:szCs w:val="22"/>
        </w:rPr>
        <w:t>The fees are intended to recover VBA’s costs related to regulating plumbing in total. While some of these will reflect the direct cost of the activity (e.g., the fee for sitting an exam), some fees are intended to be a general source of revenue to meet VBA costs</w:t>
      </w:r>
      <w:r w:rsidR="00272B43" w:rsidRPr="00200A49">
        <w:rPr>
          <w:rFonts w:ascii="Calibri" w:eastAsia="Calibri" w:hAnsi="Calibri" w:cs="Calibri"/>
          <w:sz w:val="22"/>
          <w:szCs w:val="22"/>
        </w:rPr>
        <w:t xml:space="preserve"> in enforcing the regulations</w:t>
      </w:r>
      <w:r w:rsidRPr="00200A49">
        <w:rPr>
          <w:rFonts w:ascii="Calibri" w:eastAsia="Calibri" w:hAnsi="Calibri" w:cs="Calibri"/>
          <w:sz w:val="22"/>
          <w:szCs w:val="22"/>
        </w:rPr>
        <w:t xml:space="preserve">. For example, any VBA costs that are proportional to the number of practitioners should be recovered through annual licence and registration fees, while VBA costs that are proportional to the level of audit and enforcement activity should be recovered through the fee for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s. This is an approximation only, noting that ultimately all fees are paid in the first instance by plumbers, the costs of which are likely to be reflected in the prices paid by consumers for plumbing work.</w:t>
      </w:r>
    </w:p>
    <w:p w14:paraId="744913AF" w14:textId="77777777" w:rsidR="004169DC" w:rsidRPr="00200A49" w:rsidRDefault="004169DC" w:rsidP="00616558">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DF438C" w:rsidRPr="0079125B">
        <w:rPr>
          <w:rFonts w:ascii="Calibri" w:eastAsia="Calibri" w:hAnsi="Calibri" w:cs="Calibri"/>
          <w:i/>
          <w:sz w:val="22"/>
          <w:szCs w:val="22"/>
        </w:rPr>
        <w:t xml:space="preserve">Cost Recovery </w:t>
      </w:r>
      <w:r w:rsidRPr="0079125B">
        <w:rPr>
          <w:rFonts w:ascii="Calibri" w:eastAsia="Calibri" w:hAnsi="Calibri" w:cs="Calibri"/>
          <w:i/>
          <w:sz w:val="22"/>
          <w:szCs w:val="22"/>
        </w:rPr>
        <w:t>Guidelines</w:t>
      </w:r>
      <w:r w:rsidRPr="00200A49">
        <w:rPr>
          <w:rFonts w:ascii="Calibri" w:eastAsia="Calibri" w:hAnsi="Calibri" w:cs="Calibri"/>
          <w:sz w:val="22"/>
          <w:szCs w:val="22"/>
        </w:rPr>
        <w:t xml:space="preserve"> state that cost recovery charges should be set according to an ‘efficient’ cost base. This means that costs should be the minimum necessary to deliver the good/service/regulatory activity to achieve the required quality. Ahead of the planned review of all VBA fees in 2020 (see below), testing of the efficiency of the cost base has not been undertaken for this RIS.</w:t>
      </w:r>
    </w:p>
    <w:p w14:paraId="32852499" w14:textId="3F0B5CC7" w:rsidR="006711A2" w:rsidRPr="00200A49" w:rsidRDefault="006711A2" w:rsidP="007005D2">
      <w:pPr>
        <w:spacing w:after="120"/>
        <w:rPr>
          <w:rFonts w:ascii="Calibri" w:eastAsia="Calibri" w:hAnsi="Calibri" w:cs="Calibri"/>
          <w:sz w:val="22"/>
          <w:szCs w:val="22"/>
        </w:rPr>
      </w:pPr>
      <w:r w:rsidRPr="00200A49">
        <w:rPr>
          <w:rFonts w:ascii="Calibri" w:eastAsia="Calibri" w:hAnsi="Calibri" w:cs="Calibri"/>
          <w:sz w:val="22"/>
          <w:szCs w:val="22"/>
        </w:rPr>
        <w:t>The individual fees listed above have not been reviewed for the purposes of remaking the Regulations. A comprehensive review of building fees i</w:t>
      </w:r>
      <w:r w:rsidR="003457B7">
        <w:rPr>
          <w:rFonts w:ascii="Calibri" w:eastAsia="Calibri" w:hAnsi="Calibri" w:cs="Calibri"/>
          <w:sz w:val="22"/>
          <w:szCs w:val="22"/>
        </w:rPr>
        <w:t>s</w:t>
      </w:r>
      <w:r w:rsidRPr="00200A49">
        <w:rPr>
          <w:rFonts w:ascii="Calibri" w:eastAsia="Calibri" w:hAnsi="Calibri" w:cs="Calibri"/>
          <w:sz w:val="22"/>
          <w:szCs w:val="22"/>
        </w:rPr>
        <w:t xml:space="preserve"> planned to be undertaken by 2020, </w:t>
      </w:r>
      <w:r w:rsidR="00272B43" w:rsidRPr="00200A49">
        <w:rPr>
          <w:rFonts w:ascii="Calibri" w:hAnsi="Calibri" w:cs="Calibri"/>
          <w:sz w:val="22"/>
          <w:szCs w:val="22"/>
        </w:rPr>
        <w:t xml:space="preserve">and the </w:t>
      </w:r>
      <w:r w:rsidR="004345B2" w:rsidRPr="00200A49">
        <w:rPr>
          <w:rFonts w:ascii="Calibri" w:hAnsi="Calibri" w:cs="Calibri"/>
          <w:sz w:val="22"/>
          <w:szCs w:val="22"/>
        </w:rPr>
        <w:t>department</w:t>
      </w:r>
      <w:r w:rsidR="00272B43" w:rsidRPr="00200A49">
        <w:rPr>
          <w:rFonts w:ascii="Calibri" w:hAnsi="Calibri" w:cs="Calibri"/>
          <w:sz w:val="22"/>
          <w:szCs w:val="22"/>
        </w:rPr>
        <w:t xml:space="preserve"> considers that it is appropriate to reconsider plumbing fees thoroughly as part of this process</w:t>
      </w:r>
      <w:r w:rsidRPr="00200A49">
        <w:rPr>
          <w:rFonts w:ascii="Calibri" w:eastAsia="Calibri" w:hAnsi="Calibri" w:cs="Calibri"/>
          <w:sz w:val="22"/>
          <w:szCs w:val="22"/>
        </w:rPr>
        <w:t>, as this will ensure:</w:t>
      </w:r>
    </w:p>
    <w:p w14:paraId="38D9DD85" w14:textId="77777777" w:rsidR="006711A2" w:rsidRPr="00200A49" w:rsidRDefault="006B1BF4" w:rsidP="00104D89">
      <w:pPr>
        <w:numPr>
          <w:ilvl w:val="0"/>
          <w:numId w:val="46"/>
        </w:numPr>
        <w:spacing w:after="120"/>
        <w:rPr>
          <w:rFonts w:ascii="Calibri" w:eastAsia="Calibri" w:hAnsi="Calibri" w:cs="Calibri"/>
          <w:sz w:val="22"/>
          <w:szCs w:val="22"/>
        </w:rPr>
      </w:pPr>
      <w:r w:rsidRPr="00200A49">
        <w:rPr>
          <w:rFonts w:ascii="Calibri" w:eastAsia="Calibri" w:hAnsi="Calibri" w:cs="Calibri"/>
          <w:sz w:val="22"/>
          <w:szCs w:val="22"/>
        </w:rPr>
        <w:t>t</w:t>
      </w:r>
      <w:r w:rsidR="006711A2" w:rsidRPr="00200A49">
        <w:rPr>
          <w:rFonts w:ascii="Calibri" w:eastAsia="Calibri" w:hAnsi="Calibri" w:cs="Calibri"/>
          <w:sz w:val="22"/>
          <w:szCs w:val="22"/>
        </w:rPr>
        <w:t>he attribution of costs between building and plumbing activities (which make up the majority of costs) can be properly reviewed at the same time</w:t>
      </w:r>
    </w:p>
    <w:p w14:paraId="19140C4A" w14:textId="77777777" w:rsidR="006711A2" w:rsidRPr="00200A49" w:rsidRDefault="006B1BF4" w:rsidP="00104D89">
      <w:pPr>
        <w:numPr>
          <w:ilvl w:val="0"/>
          <w:numId w:val="46"/>
        </w:numPr>
        <w:spacing w:after="120"/>
        <w:rPr>
          <w:rFonts w:ascii="Calibri" w:eastAsia="Calibri" w:hAnsi="Calibri" w:cs="Calibri"/>
          <w:sz w:val="22"/>
          <w:szCs w:val="22"/>
        </w:rPr>
      </w:pPr>
      <w:r w:rsidRPr="00200A49">
        <w:rPr>
          <w:rFonts w:ascii="Calibri" w:eastAsia="Calibri" w:hAnsi="Calibri" w:cs="Calibri"/>
          <w:sz w:val="22"/>
          <w:szCs w:val="22"/>
        </w:rPr>
        <w:t>t</w:t>
      </w:r>
      <w:r w:rsidR="006711A2" w:rsidRPr="00200A49">
        <w:rPr>
          <w:rFonts w:ascii="Calibri" w:eastAsia="Calibri" w:hAnsi="Calibri" w:cs="Calibri"/>
          <w:sz w:val="22"/>
          <w:szCs w:val="22"/>
        </w:rPr>
        <w:t>he costs of regulatory activities can be benchmarked to demonstrate they are efficient</w:t>
      </w:r>
    </w:p>
    <w:p w14:paraId="3128259C" w14:textId="77777777" w:rsidR="006711A2" w:rsidRPr="00200A49" w:rsidRDefault="006B1BF4" w:rsidP="00104D89">
      <w:pPr>
        <w:numPr>
          <w:ilvl w:val="0"/>
          <w:numId w:val="46"/>
        </w:numPr>
        <w:spacing w:after="120"/>
        <w:rPr>
          <w:rFonts w:ascii="Calibri" w:eastAsia="Calibri" w:hAnsi="Calibri" w:cs="Calibri"/>
          <w:sz w:val="22"/>
          <w:szCs w:val="22"/>
        </w:rPr>
      </w:pPr>
      <w:r w:rsidRPr="00200A49">
        <w:rPr>
          <w:rFonts w:ascii="Calibri" w:eastAsia="Calibri" w:hAnsi="Calibri" w:cs="Calibri"/>
          <w:sz w:val="22"/>
          <w:szCs w:val="22"/>
        </w:rPr>
        <w:t>t</w:t>
      </w:r>
      <w:r w:rsidR="006711A2" w:rsidRPr="00200A49">
        <w:rPr>
          <w:rFonts w:ascii="Calibri" w:eastAsia="Calibri" w:hAnsi="Calibri" w:cs="Calibri"/>
          <w:sz w:val="22"/>
          <w:szCs w:val="22"/>
        </w:rPr>
        <w:t>he appropriate structure of fees can be reviewed on a consistent basis across building and plumbing sectors. This would include a more detailed cost analysis to determine which fees should recover which costs, and also identify opportunities for fees to be more risk-based (such as different fees for different types of work). This will draw on improvements currently being made by the VBA of its data collection systems.</w:t>
      </w:r>
    </w:p>
    <w:p w14:paraId="6C37AA62" w14:textId="3FBD4361" w:rsidR="006711A2" w:rsidRPr="00200A49" w:rsidRDefault="006711A2">
      <w:pPr>
        <w:spacing w:after="120"/>
        <w:rPr>
          <w:rFonts w:ascii="Calibri" w:eastAsia="Calibri" w:hAnsi="Calibri" w:cs="Calibri"/>
          <w:sz w:val="22"/>
          <w:szCs w:val="22"/>
        </w:rPr>
      </w:pPr>
      <w:r w:rsidRPr="00200A49">
        <w:rPr>
          <w:rFonts w:ascii="Calibri" w:eastAsia="Calibri" w:hAnsi="Calibri" w:cs="Calibri"/>
          <w:sz w:val="22"/>
          <w:szCs w:val="22"/>
        </w:rPr>
        <w:t xml:space="preserve">In this context, ahead of this review it is proposed to continue the current fee amounts (in terms of fee units) for the next two years. All fee amounts will automatically increase by 1.6 per cent from </w:t>
      </w:r>
      <w:r w:rsidR="001F7AD1" w:rsidRPr="00200A49">
        <w:rPr>
          <w:rFonts w:ascii="Calibri" w:eastAsia="Calibri" w:hAnsi="Calibri" w:cs="Calibri"/>
          <w:sz w:val="22"/>
          <w:szCs w:val="22"/>
        </w:rPr>
        <w:t>1</w:t>
      </w:r>
      <w:r w:rsidR="001F7AD1">
        <w:rPr>
          <w:rFonts w:ascii="Calibri" w:eastAsia="Calibri" w:hAnsi="Calibri" w:cs="Calibri"/>
          <w:sz w:val="22"/>
          <w:szCs w:val="22"/>
        </w:rPr>
        <w:t> </w:t>
      </w:r>
      <w:r w:rsidRPr="00200A49">
        <w:rPr>
          <w:rFonts w:ascii="Calibri" w:eastAsia="Calibri" w:hAnsi="Calibri" w:cs="Calibri"/>
          <w:sz w:val="22"/>
          <w:szCs w:val="22"/>
        </w:rPr>
        <w:t>July 2018 in line with the value of a fee unit determined by the Treasurer,</w:t>
      </w:r>
      <w:r w:rsidRPr="00200A49">
        <w:rPr>
          <w:rFonts w:ascii="Calibri" w:eastAsia="Calibri" w:hAnsi="Calibri" w:cs="Calibri"/>
          <w:sz w:val="22"/>
          <w:szCs w:val="22"/>
          <w:vertAlign w:val="superscript"/>
        </w:rPr>
        <w:footnoteReference w:id="27"/>
      </w:r>
      <w:r w:rsidRPr="00200A49">
        <w:rPr>
          <w:rFonts w:ascii="Calibri" w:eastAsia="Calibri" w:hAnsi="Calibri" w:cs="Calibri"/>
          <w:sz w:val="22"/>
          <w:szCs w:val="22"/>
        </w:rPr>
        <w:t xml:space="preserve"> and increase again from 1 July 2019. </w:t>
      </w:r>
    </w:p>
    <w:p w14:paraId="2E907434" w14:textId="77777777" w:rsidR="00750F5E" w:rsidRPr="00200A49" w:rsidRDefault="00750F5E" w:rsidP="00212535">
      <w:pPr>
        <w:spacing w:after="120"/>
        <w:rPr>
          <w:rFonts w:ascii="Calibri" w:hAnsi="Calibri" w:cs="Calibri"/>
          <w:sz w:val="22"/>
          <w:szCs w:val="22"/>
        </w:rPr>
      </w:pPr>
    </w:p>
    <w:p w14:paraId="76C6B971" w14:textId="77777777" w:rsidR="00DE5997" w:rsidRPr="00200A49" w:rsidRDefault="00DE5997" w:rsidP="00DF5383">
      <w:pPr>
        <w:pStyle w:val="Heading2"/>
        <w:numPr>
          <w:ilvl w:val="0"/>
          <w:numId w:val="0"/>
        </w:numPr>
      </w:pPr>
      <w:r w:rsidRPr="00200A49">
        <w:br w:type="page"/>
      </w:r>
    </w:p>
    <w:p w14:paraId="40C519FD" w14:textId="77777777" w:rsidR="00DE5997" w:rsidRPr="00200A49" w:rsidRDefault="00DE5997" w:rsidP="00DE5997">
      <w:pPr>
        <w:widowControl w:val="0"/>
        <w:spacing w:after="120"/>
        <w:jc w:val="center"/>
        <w:rPr>
          <w:rFonts w:ascii="Calibri" w:hAnsi="Calibri" w:cs="Calibri"/>
          <w:b/>
          <w:color w:val="FFFFFF" w:themeColor="background1"/>
          <w:sz w:val="60"/>
          <w:szCs w:val="60"/>
        </w:rPr>
      </w:pPr>
      <w:r w:rsidRPr="00200A49">
        <w:rPr>
          <w:rFonts w:ascii="Calibri" w:hAnsi="Calibri" w:cs="Calibri"/>
          <w:noProof/>
          <w:color w:val="FFFFFF" w:themeColor="background1"/>
          <w:sz w:val="60"/>
          <w:szCs w:val="60"/>
          <w:lang w:eastAsia="en-AU"/>
        </w:rPr>
        <mc:AlternateContent>
          <mc:Choice Requires="wps">
            <w:drawing>
              <wp:anchor distT="0" distB="0" distL="114300" distR="114300" simplePos="0" relativeHeight="251658284" behindDoc="1" locked="0" layoutInCell="1" allowOverlap="1" wp14:anchorId="1148153F" wp14:editId="1563CB96">
                <wp:simplePos x="0" y="0"/>
                <wp:positionH relativeFrom="column">
                  <wp:posOffset>-1275080</wp:posOffset>
                </wp:positionH>
                <wp:positionV relativeFrom="paragraph">
                  <wp:posOffset>-904973</wp:posOffset>
                </wp:positionV>
                <wp:extent cx="7947025" cy="10930255"/>
                <wp:effectExtent l="0" t="0" r="15875" b="17145"/>
                <wp:wrapNone/>
                <wp:docPr id="101" name="Rectangle 101"/>
                <wp:cNvGraphicFramePr/>
                <a:graphic xmlns:a="http://schemas.openxmlformats.org/drawingml/2006/main">
                  <a:graphicData uri="http://schemas.microsoft.com/office/word/2010/wordprocessingShape">
                    <wps:wsp>
                      <wps:cNvSpPr/>
                      <wps:spPr>
                        <a:xfrm>
                          <a:off x="0" y="0"/>
                          <a:ext cx="7947025" cy="10930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31D9135">
              <v:rect w14:anchorId="4BFF6A91" id="Rectangle 101" o:spid="_x0000_s1026" style="position:absolute;margin-left:-100.4pt;margin-top:-71.25pt;width:625.75pt;height:860.65pt;z-index:-25165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" fillcolor="#4472c4 [3204]" strokecolor="#1f3763 [1604]" strokeweight="1pt"/>
            </w:pict>
          </mc:Fallback>
        </mc:AlternateContent>
      </w:r>
    </w:p>
    <w:p w14:paraId="6482D527" w14:textId="77777777" w:rsidR="00DE5997" w:rsidRPr="00200A49" w:rsidRDefault="00DE5997" w:rsidP="00DE5997">
      <w:pPr>
        <w:widowControl w:val="0"/>
        <w:spacing w:after="120"/>
        <w:jc w:val="center"/>
        <w:rPr>
          <w:rFonts w:ascii="Calibri" w:hAnsi="Calibri" w:cs="Calibri"/>
          <w:b/>
          <w:color w:val="FFFFFF" w:themeColor="background1"/>
          <w:sz w:val="60"/>
          <w:szCs w:val="60"/>
        </w:rPr>
      </w:pPr>
    </w:p>
    <w:p w14:paraId="0A3815A2" w14:textId="77777777" w:rsidR="00DE5997" w:rsidRPr="00200A49" w:rsidRDefault="00DE5997" w:rsidP="00DE5997">
      <w:pPr>
        <w:widowControl w:val="0"/>
        <w:spacing w:after="120"/>
        <w:jc w:val="center"/>
        <w:rPr>
          <w:rFonts w:ascii="Calibri" w:hAnsi="Calibri" w:cs="Calibri"/>
          <w:b/>
          <w:color w:val="FFFFFF" w:themeColor="background1"/>
          <w:sz w:val="60"/>
          <w:szCs w:val="60"/>
        </w:rPr>
      </w:pPr>
    </w:p>
    <w:p w14:paraId="24A2A0E0" w14:textId="77777777" w:rsidR="00DE5997" w:rsidRPr="00200A49" w:rsidRDefault="00DE5997">
      <w:pPr>
        <w:widowControl w:val="0"/>
        <w:spacing w:after="120"/>
        <w:jc w:val="center"/>
        <w:rPr>
          <w:rFonts w:ascii="Calibri" w:eastAsia="Calibri" w:hAnsi="Calibri" w:cs="Calibri"/>
          <w:b/>
          <w:color w:val="FFFFFF" w:themeColor="background1"/>
          <w:sz w:val="60"/>
          <w:szCs w:val="60"/>
        </w:rPr>
      </w:pPr>
      <w:r w:rsidRPr="00200A49">
        <w:rPr>
          <w:rFonts w:ascii="Calibri" w:eastAsia="Calibri" w:hAnsi="Calibri" w:cs="Calibri"/>
          <w:b/>
          <w:color w:val="FFFFFF" w:themeColor="background1"/>
          <w:sz w:val="60"/>
          <w:szCs w:val="60"/>
        </w:rPr>
        <w:t>PART B</w:t>
      </w:r>
      <w:r w:rsidR="00294E2D" w:rsidRPr="00200A49">
        <w:rPr>
          <w:rFonts w:ascii="Calibri" w:eastAsia="Calibri" w:hAnsi="Calibri" w:cs="Calibri"/>
          <w:b/>
          <w:color w:val="FFFFFF" w:themeColor="background1"/>
          <w:sz w:val="60"/>
          <w:szCs w:val="60"/>
        </w:rPr>
        <w:t>:</w:t>
      </w:r>
    </w:p>
    <w:p w14:paraId="0E026D9F" w14:textId="77777777" w:rsidR="00294E2D" w:rsidRPr="00200A49" w:rsidRDefault="00294E2D">
      <w:pPr>
        <w:widowControl w:val="0"/>
        <w:spacing w:after="120"/>
        <w:jc w:val="center"/>
        <w:rPr>
          <w:rFonts w:ascii="Calibri" w:eastAsia="Calibri" w:hAnsi="Calibri" w:cs="Calibri"/>
          <w:b/>
          <w:color w:val="FFFFFF" w:themeColor="background1"/>
          <w:sz w:val="60"/>
          <w:szCs w:val="60"/>
        </w:rPr>
      </w:pPr>
      <w:r w:rsidRPr="00200A49">
        <w:rPr>
          <w:rFonts w:ascii="Calibri" w:eastAsia="Calibri" w:hAnsi="Calibri" w:cs="Calibri"/>
          <w:b/>
          <w:color w:val="FFFFFF" w:themeColor="background1"/>
          <w:sz w:val="60"/>
          <w:szCs w:val="60"/>
        </w:rPr>
        <w:t>CLASSES</w:t>
      </w:r>
      <w:r w:rsidR="00E7730E" w:rsidRPr="00200A49">
        <w:rPr>
          <w:rFonts w:ascii="Calibri" w:eastAsia="Calibri" w:hAnsi="Calibri" w:cs="Calibri"/>
          <w:b/>
          <w:color w:val="FFFFFF" w:themeColor="background1"/>
          <w:sz w:val="60"/>
          <w:szCs w:val="60"/>
        </w:rPr>
        <w:t xml:space="preserve"> OF PLUMBING WORK</w:t>
      </w:r>
    </w:p>
    <w:p w14:paraId="0E3421BD" w14:textId="77777777" w:rsidR="007F67DD" w:rsidRPr="00200A49" w:rsidRDefault="007F67DD" w:rsidP="004E2409">
      <w:pPr>
        <w:spacing w:after="120"/>
        <w:rPr>
          <w:rFonts w:ascii="Calibri" w:hAnsi="Calibri"/>
          <w:sz w:val="22"/>
          <w:szCs w:val="22"/>
        </w:rPr>
      </w:pPr>
    </w:p>
    <w:p w14:paraId="00FF1340" w14:textId="77777777" w:rsidR="00E70650" w:rsidRPr="00200A49" w:rsidRDefault="00E70650">
      <w:pPr>
        <w:rPr>
          <w:rFonts w:ascii="Calibri" w:eastAsiaTheme="majorEastAsia" w:hAnsi="Calibri" w:cs="Calibri"/>
          <w:color w:val="2F5496" w:themeColor="accent1" w:themeShade="BF"/>
          <w:sz w:val="32"/>
          <w:szCs w:val="32"/>
        </w:rPr>
      </w:pPr>
      <w:r w:rsidRPr="00200A49">
        <w:br w:type="page"/>
      </w:r>
    </w:p>
    <w:bookmarkStart w:id="101" w:name="_Toc517912118"/>
    <w:p w14:paraId="54922B95" w14:textId="77777777" w:rsidR="006A4999" w:rsidRPr="00200A49" w:rsidRDefault="006A4999" w:rsidP="00D9506C">
      <w:pPr>
        <w:pStyle w:val="Heading2"/>
        <w:numPr>
          <w:ilvl w:val="0"/>
          <w:numId w:val="0"/>
        </w:numPr>
      </w:pPr>
      <w:r w:rsidRPr="00200A49">
        <w:rPr>
          <w:rFonts w:ascii="Calibri" w:hAnsi="Calibri" w:cs="Calibri"/>
          <w:noProof/>
          <w:lang w:val="en-AU" w:eastAsia="en-AU"/>
        </w:rPr>
        <mc:AlternateContent>
          <mc:Choice Requires="wps">
            <w:drawing>
              <wp:anchor distT="0" distB="0" distL="114300" distR="114300" simplePos="0" relativeHeight="251658297" behindDoc="1" locked="0" layoutInCell="1" allowOverlap="1" wp14:anchorId="3085E7B9" wp14:editId="1C1780D2">
                <wp:simplePos x="0" y="0"/>
                <wp:positionH relativeFrom="column">
                  <wp:posOffset>-107004</wp:posOffset>
                </wp:positionH>
                <wp:positionV relativeFrom="paragraph">
                  <wp:posOffset>-48638</wp:posOffset>
                </wp:positionV>
                <wp:extent cx="5885180" cy="3731895"/>
                <wp:effectExtent l="0" t="0" r="0" b="1905"/>
                <wp:wrapNone/>
                <wp:docPr id="75" name="Rounded Rectangle 75"/>
                <wp:cNvGraphicFramePr/>
                <a:graphic xmlns:a="http://schemas.openxmlformats.org/drawingml/2006/main">
                  <a:graphicData uri="http://schemas.microsoft.com/office/word/2010/wordprocessingShape">
                    <wps:wsp>
                      <wps:cNvSpPr/>
                      <wps:spPr>
                        <a:xfrm>
                          <a:off x="0" y="0"/>
                          <a:ext cx="5885180" cy="3731895"/>
                        </a:xfrm>
                        <a:prstGeom prst="roundRect">
                          <a:avLst>
                            <a:gd name="adj" fmla="val 2031"/>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62EAB72">
              <v:roundrect w14:anchorId="0D2DA1BB" id="Rounded Rectangle 75" o:spid="_x0000_s1026" style="position:absolute;margin-left:-8.45pt;margin-top:-3.85pt;width:463.4pt;height:293.85pt;z-index:-251658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" fillcolor="#d9e2f3 [660]" stroked="f" strokeweight="1pt">
                <v:stroke joinstyle="miter"/>
              </v:roundrect>
            </w:pict>
          </mc:Fallback>
        </mc:AlternateContent>
      </w:r>
      <w:r w:rsidRPr="00200A49">
        <w:t>About Part B</w:t>
      </w:r>
      <w:bookmarkEnd w:id="101"/>
    </w:p>
    <w:p w14:paraId="069EC8DA" w14:textId="77777777" w:rsidR="006A4999" w:rsidRPr="00200A49" w:rsidRDefault="006A4999"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Part B of this RIS is structured according to individual classes of plumbing work. </w:t>
      </w:r>
    </w:p>
    <w:p w14:paraId="148C0A58" w14:textId="77777777" w:rsidR="006A4999" w:rsidRPr="00200A49" w:rsidRDefault="006A4999" w:rsidP="00D9506C">
      <w:pPr>
        <w:spacing w:after="120"/>
        <w:rPr>
          <w:rFonts w:ascii="Calibri" w:eastAsia="Calibri" w:hAnsi="Calibri" w:cs="Calibri"/>
          <w:sz w:val="22"/>
          <w:szCs w:val="22"/>
        </w:rPr>
      </w:pPr>
      <w:r w:rsidRPr="00200A49">
        <w:rPr>
          <w:rFonts w:ascii="Calibri" w:eastAsia="Calibri" w:hAnsi="Calibri" w:cs="Calibri"/>
          <w:sz w:val="22"/>
          <w:szCs w:val="22"/>
        </w:rPr>
        <w:t>Each chapter includes, for the relevant work class:</w:t>
      </w:r>
    </w:p>
    <w:p w14:paraId="5B759FD1" w14:textId="77777777" w:rsidR="006A4999" w:rsidRPr="00200A49" w:rsidRDefault="006A49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a description of the current arrangements for the work class, including the scope of work, the current qualifications and experience requirements, and additional work standards</w:t>
      </w:r>
    </w:p>
    <w:p w14:paraId="4A810A90" w14:textId="77777777" w:rsidR="006A4999" w:rsidRPr="00200A49" w:rsidRDefault="006A49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 xml:space="preserve">the cost of continuing the current qualifications, experience and work standards </w:t>
      </w:r>
    </w:p>
    <w:p w14:paraId="537F16E5" w14:textId="77777777" w:rsidR="006A4999" w:rsidRPr="00200A49" w:rsidRDefault="006A49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the cost of the proposed new requirements for becoming licensed for the work class (i.e., being registered for one or two years before being eligible for a licence)</w:t>
      </w:r>
    </w:p>
    <w:p w14:paraId="4D9E2E33" w14:textId="77777777" w:rsidR="006A4999" w:rsidRPr="00200A49" w:rsidRDefault="006A49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the issues identified by stakeholders as part of the review of the current Regulations</w:t>
      </w:r>
    </w:p>
    <w:p w14:paraId="485F40A8" w14:textId="77777777" w:rsidR="006A4999" w:rsidRPr="00200A49" w:rsidRDefault="006A49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assessment of options for change that respond to the issues identified in the review, and the reasons why changes are being proposed (or not proposed) in the new Regulations</w:t>
      </w:r>
    </w:p>
    <w:p w14:paraId="0940369D" w14:textId="77777777" w:rsidR="006A4999" w:rsidRPr="00200A49" w:rsidRDefault="006A49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a summary of minor changes related to the work class that seek to update or clarify the Regulations. These are not expected to have a material cost impact.</w:t>
      </w:r>
    </w:p>
    <w:p w14:paraId="7F7BE6BE" w14:textId="77777777" w:rsidR="006A4999" w:rsidRPr="00200A49" w:rsidRDefault="006A4999" w:rsidP="00D9506C">
      <w:pPr>
        <w:spacing w:after="120"/>
        <w:rPr>
          <w:rFonts w:ascii="Calibri" w:eastAsia="Calibri" w:hAnsi="Calibri" w:cs="Calibri"/>
          <w:sz w:val="22"/>
          <w:szCs w:val="22"/>
        </w:rPr>
      </w:pPr>
      <w:r w:rsidRPr="00200A49">
        <w:rPr>
          <w:rFonts w:ascii="Calibri" w:eastAsia="Calibri" w:hAnsi="Calibri" w:cs="Calibri"/>
          <w:sz w:val="22"/>
          <w:szCs w:val="22"/>
        </w:rPr>
        <w:t>A number of issues identified through the review have not been formally assessed in this RIS, but have been identified by the department as issues to explore as part of future policy work after the Regulations have been remade. These are discussed in Part C of this RIS.</w:t>
      </w:r>
    </w:p>
    <w:p w14:paraId="4F5012B0" w14:textId="77777777" w:rsidR="006A4999" w:rsidRPr="00200A49" w:rsidRDefault="006A4999" w:rsidP="006A4999">
      <w:pPr>
        <w:widowControl w:val="0"/>
        <w:spacing w:after="120"/>
        <w:rPr>
          <w:rFonts w:ascii="Calibri" w:hAnsi="Calibri" w:cs="Calibri"/>
        </w:rPr>
      </w:pPr>
    </w:p>
    <w:p w14:paraId="4DE9D9F4" w14:textId="77777777" w:rsidR="006A4999" w:rsidRPr="00200A49" w:rsidRDefault="006A4999">
      <w:pPr>
        <w:rPr>
          <w:rFonts w:asciiTheme="majorHAnsi" w:eastAsiaTheme="majorEastAsia" w:hAnsiTheme="majorHAnsi" w:cstheme="majorHAnsi"/>
          <w:b/>
          <w:color w:val="2F5496" w:themeColor="accent1" w:themeShade="BF"/>
          <w:sz w:val="44"/>
          <w:szCs w:val="32"/>
        </w:rPr>
      </w:pPr>
      <w:r w:rsidRPr="00200A49">
        <w:br w:type="page"/>
      </w:r>
    </w:p>
    <w:p w14:paraId="1F5B54B0" w14:textId="77777777" w:rsidR="00837E99" w:rsidRPr="00200A49" w:rsidRDefault="00933849" w:rsidP="00D9506C">
      <w:pPr>
        <w:pStyle w:val="Heading1"/>
        <w:numPr>
          <w:ilvl w:val="0"/>
          <w:numId w:val="0"/>
        </w:numPr>
        <w:ind w:left="709" w:hanging="709"/>
      </w:pPr>
      <w:bookmarkStart w:id="102" w:name="_Toc516708064"/>
      <w:bookmarkStart w:id="103" w:name="_Toc517912119"/>
      <w:r w:rsidRPr="00200A49">
        <w:t>B.1</w:t>
      </w:r>
      <w:r w:rsidRPr="00200A49">
        <w:tab/>
      </w:r>
      <w:r w:rsidR="00837E99" w:rsidRPr="00200A49">
        <w:t>Drainage</w:t>
      </w:r>
      <w:bookmarkEnd w:id="102"/>
      <w:bookmarkEnd w:id="103"/>
    </w:p>
    <w:p w14:paraId="0DCC9EC2" w14:textId="77777777" w:rsidR="003D2ABD" w:rsidRPr="00200A49" w:rsidRDefault="00A52D8B" w:rsidP="00D9506C">
      <w:pPr>
        <w:pStyle w:val="Heading2"/>
        <w:numPr>
          <w:ilvl w:val="0"/>
          <w:numId w:val="0"/>
        </w:numPr>
        <w:ind w:left="709" w:hanging="709"/>
      </w:pPr>
      <w:bookmarkStart w:id="104" w:name="_Toc517912120"/>
      <w:r w:rsidRPr="00200A49">
        <w:t>1.1</w:t>
      </w:r>
      <w:r w:rsidRPr="00200A49">
        <w:tab/>
      </w:r>
      <w:r w:rsidR="00F1380C" w:rsidRPr="00200A49">
        <w:t>Current arrangements</w:t>
      </w:r>
      <w:bookmarkEnd w:id="104"/>
    </w:p>
    <w:p w14:paraId="7DF34281" w14:textId="77777777" w:rsidR="003D2ABD" w:rsidRPr="00200A49" w:rsidRDefault="003D2ABD" w:rsidP="00616558">
      <w:pPr>
        <w:spacing w:after="120"/>
        <w:rPr>
          <w:rFonts w:ascii="Calibri" w:eastAsia="Calibri" w:hAnsi="Calibri" w:cs="Calibri"/>
          <w:sz w:val="22"/>
          <w:szCs w:val="22"/>
        </w:rPr>
      </w:pPr>
      <w:r w:rsidRPr="00200A49">
        <w:rPr>
          <w:rFonts w:ascii="Calibri" w:eastAsia="Calibri" w:hAnsi="Calibri" w:cs="Calibri"/>
          <w:sz w:val="22"/>
          <w:szCs w:val="22"/>
        </w:rPr>
        <w:t>Drainage work is currently defined as the construction, installation, replacement, repair, alteration, maintenance, testing or commissioning of any part of a below ground sanitary drainage system or a below ground stormwater drainage system from the above ground sewage, stormwater or waste pipes to the connection with disposal system</w:t>
      </w:r>
      <w:r w:rsidR="00894775" w:rsidRPr="00200A49">
        <w:rPr>
          <w:rFonts w:ascii="Calibri" w:eastAsia="Calibri" w:hAnsi="Calibri" w:cs="Calibri"/>
          <w:sz w:val="22"/>
          <w:szCs w:val="22"/>
        </w:rPr>
        <w:t xml:space="preserve">. </w:t>
      </w:r>
    </w:p>
    <w:p w14:paraId="784B3A62" w14:textId="77777777" w:rsidR="001E6467" w:rsidRPr="00200A49" w:rsidRDefault="001E6467" w:rsidP="00616558">
      <w:pPr>
        <w:spacing w:after="120"/>
        <w:rPr>
          <w:rFonts w:ascii="Calibri" w:eastAsia="Calibri" w:hAnsi="Calibri" w:cs="Calibri"/>
          <w:sz w:val="22"/>
          <w:szCs w:val="22"/>
        </w:rPr>
      </w:pPr>
      <w:r w:rsidRPr="00200A49">
        <w:rPr>
          <w:rFonts w:ascii="Calibri" w:eastAsia="Calibri" w:hAnsi="Calibri" w:cs="Calibri"/>
          <w:sz w:val="22"/>
          <w:szCs w:val="22"/>
        </w:rPr>
        <w:t>The risks associated with drainage work are water leakage that may damage properties, or cause a safety hazard (slips), or financial loss (wasted water, damage to appliances). Below-ground stormwater drainage has less risk but has potential for property damage from flooding.</w:t>
      </w:r>
    </w:p>
    <w:p w14:paraId="790BB49D" w14:textId="77777777" w:rsidR="00873913" w:rsidRPr="00200A49" w:rsidRDefault="00873913" w:rsidP="00616558">
      <w:pPr>
        <w:spacing w:after="120"/>
        <w:rPr>
          <w:rFonts w:ascii="Calibri" w:eastAsia="Calibri" w:hAnsi="Calibri" w:cs="Calibri"/>
          <w:sz w:val="22"/>
          <w:szCs w:val="22"/>
        </w:rPr>
      </w:pPr>
      <w:r w:rsidRPr="00200A49">
        <w:rPr>
          <w:rFonts w:ascii="Calibri" w:eastAsia="Calibri" w:hAnsi="Calibri" w:cs="Calibri"/>
          <w:sz w:val="22"/>
          <w:szCs w:val="22"/>
        </w:rPr>
        <w:t>The following table sets out the elements of the current Regulations that apply to the drainage class:</w:t>
      </w:r>
    </w:p>
    <w:tbl>
      <w:tblPr>
        <w:tblStyle w:val="TableGrid"/>
        <w:tblW w:w="0" w:type="auto"/>
        <w:tblLook w:val="04A0" w:firstRow="1" w:lastRow="0" w:firstColumn="1" w:lastColumn="0" w:noHBand="0" w:noVBand="1"/>
      </w:tblPr>
      <w:tblGrid>
        <w:gridCol w:w="3003"/>
        <w:gridCol w:w="3003"/>
        <w:gridCol w:w="3004"/>
      </w:tblGrid>
      <w:tr w:rsidR="00873913" w:rsidRPr="00200A49" w14:paraId="01A61308" w14:textId="77777777" w:rsidTr="007D4768">
        <w:tc>
          <w:tcPr>
            <w:tcW w:w="3003" w:type="dxa"/>
            <w:shd w:val="clear" w:color="auto" w:fill="D9E2F3" w:themeFill="accent1" w:themeFillTint="33"/>
          </w:tcPr>
          <w:p w14:paraId="511CE458" w14:textId="77777777" w:rsidR="00873913" w:rsidRPr="00200A49" w:rsidRDefault="00873913">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3003" w:type="dxa"/>
            <w:shd w:val="clear" w:color="auto" w:fill="D9E2F3" w:themeFill="accent1" w:themeFillTint="33"/>
          </w:tcPr>
          <w:p w14:paraId="5C70E0CE" w14:textId="77777777" w:rsidR="00873913" w:rsidRPr="00200A49" w:rsidRDefault="00873913">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3004" w:type="dxa"/>
            <w:shd w:val="clear" w:color="auto" w:fill="D9E2F3" w:themeFill="accent1" w:themeFillTint="33"/>
          </w:tcPr>
          <w:p w14:paraId="716D1AB2" w14:textId="77777777" w:rsidR="00873913" w:rsidRPr="00200A49" w:rsidRDefault="00873913">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873913" w:rsidRPr="00200A49" w14:paraId="7B4E65F3" w14:textId="77777777" w:rsidTr="00873913">
        <w:tc>
          <w:tcPr>
            <w:tcW w:w="3003" w:type="dxa"/>
          </w:tcPr>
          <w:p w14:paraId="5B34D0D4" w14:textId="77777777" w:rsidR="00873913" w:rsidRPr="00200A49" w:rsidRDefault="007D4768" w:rsidP="00616558">
            <w:pPr>
              <w:spacing w:after="120"/>
              <w:rPr>
                <w:rFonts w:ascii="Calibri" w:eastAsia="Calibri" w:hAnsi="Calibri" w:cs="Calibri"/>
                <w:sz w:val="22"/>
                <w:szCs w:val="22"/>
              </w:rPr>
            </w:pPr>
            <w:r w:rsidRPr="00200A49">
              <w:rPr>
                <w:rFonts w:ascii="Calibri" w:eastAsia="Calibri" w:hAnsi="Calibri" w:cs="Calibri"/>
                <w:sz w:val="22"/>
                <w:szCs w:val="22"/>
              </w:rPr>
              <w:t>Cert II</w:t>
            </w:r>
            <w:r w:rsidR="00A203A3" w:rsidRPr="00200A49">
              <w:rPr>
                <w:rFonts w:ascii="Calibri" w:eastAsia="Calibri" w:hAnsi="Calibri" w:cs="Calibri"/>
                <w:sz w:val="22"/>
                <w:szCs w:val="22"/>
              </w:rPr>
              <w:t xml:space="preserve"> </w:t>
            </w:r>
            <w:r w:rsidR="003F68F3" w:rsidRPr="00200A49">
              <w:br/>
            </w:r>
            <w:r w:rsidR="00A203A3" w:rsidRPr="00200A49">
              <w:rPr>
                <w:rFonts w:ascii="Calibri" w:eastAsia="Calibri" w:hAnsi="Calibri" w:cs="Calibri"/>
                <w:sz w:val="22"/>
                <w:szCs w:val="22"/>
              </w:rPr>
              <w:t>(including approved competency units)</w:t>
            </w:r>
          </w:p>
        </w:tc>
        <w:tc>
          <w:tcPr>
            <w:tcW w:w="3003" w:type="dxa"/>
          </w:tcPr>
          <w:p w14:paraId="143C3454" w14:textId="77777777" w:rsidR="00873913" w:rsidRPr="00200A49" w:rsidRDefault="007D4768" w:rsidP="00616558">
            <w:pPr>
              <w:spacing w:after="120"/>
              <w:rPr>
                <w:rFonts w:ascii="Calibri" w:eastAsia="Calibri" w:hAnsi="Calibri" w:cs="Calibri"/>
                <w:sz w:val="22"/>
                <w:szCs w:val="22"/>
              </w:rPr>
            </w:pPr>
            <w:r w:rsidRPr="00200A49">
              <w:rPr>
                <w:rFonts w:ascii="Calibri" w:eastAsia="Calibri" w:hAnsi="Calibri" w:cs="Calibri"/>
                <w:sz w:val="22"/>
                <w:szCs w:val="22"/>
              </w:rPr>
              <w:t>2 years</w:t>
            </w:r>
            <w:r w:rsidR="003F68F3" w:rsidRPr="00200A49">
              <w:rPr>
                <w:rFonts w:ascii="Calibri" w:eastAsia="Calibri" w:hAnsi="Calibri" w:cs="Calibri"/>
                <w:sz w:val="22"/>
                <w:szCs w:val="22"/>
              </w:rPr>
              <w:t>’</w:t>
            </w:r>
            <w:r w:rsidRPr="00200A49">
              <w:rPr>
                <w:rFonts w:ascii="Calibri" w:eastAsia="Calibri" w:hAnsi="Calibri" w:cs="Calibri"/>
                <w:sz w:val="22"/>
                <w:szCs w:val="22"/>
              </w:rPr>
              <w:t xml:space="preserve"> experience</w:t>
            </w:r>
            <w:r w:rsidR="003F68F3" w:rsidRPr="00200A49">
              <w:rPr>
                <w:rFonts w:ascii="Calibri" w:eastAsia="Calibri" w:hAnsi="Calibri" w:cs="Calibri"/>
                <w:sz w:val="22"/>
                <w:szCs w:val="22"/>
              </w:rPr>
              <w:t>, OR</w:t>
            </w:r>
          </w:p>
          <w:p w14:paraId="64B03B40" w14:textId="77777777" w:rsidR="00A203A3" w:rsidRPr="00200A49" w:rsidRDefault="003F68F3" w:rsidP="00616558">
            <w:pPr>
              <w:spacing w:after="120"/>
              <w:rPr>
                <w:rFonts w:ascii="Calibri" w:eastAsia="Calibri" w:hAnsi="Calibri" w:cs="Calibri"/>
                <w:sz w:val="22"/>
                <w:szCs w:val="22"/>
              </w:rPr>
            </w:pPr>
            <w:r w:rsidRPr="00200A49">
              <w:rPr>
                <w:rFonts w:ascii="Calibri" w:eastAsia="Calibri" w:hAnsi="Calibri" w:cs="Calibri"/>
                <w:sz w:val="22"/>
                <w:szCs w:val="22"/>
              </w:rPr>
              <w:t>C</w:t>
            </w:r>
            <w:r w:rsidR="00A203A3" w:rsidRPr="00200A49">
              <w:rPr>
                <w:rFonts w:ascii="Calibri" w:eastAsia="Calibri" w:hAnsi="Calibri" w:cs="Calibri"/>
                <w:sz w:val="22"/>
                <w:szCs w:val="22"/>
              </w:rPr>
              <w:t>ompletion of apprenticeship</w:t>
            </w:r>
          </w:p>
        </w:tc>
        <w:tc>
          <w:tcPr>
            <w:tcW w:w="3004" w:type="dxa"/>
          </w:tcPr>
          <w:p w14:paraId="57DE040E" w14:textId="77777777" w:rsidR="00873913" w:rsidRPr="00200A49" w:rsidRDefault="00A203A3" w:rsidP="007005D2">
            <w:pPr>
              <w:spacing w:after="120"/>
              <w:rPr>
                <w:rFonts w:ascii="Calibri" w:eastAsia="Calibri" w:hAnsi="Calibri" w:cs="Calibri"/>
                <w:sz w:val="22"/>
                <w:szCs w:val="22"/>
              </w:rPr>
            </w:pPr>
            <w:r w:rsidRPr="00200A49">
              <w:rPr>
                <w:rFonts w:ascii="Calibri" w:eastAsia="Calibri" w:hAnsi="Calibri" w:cs="Calibri"/>
                <w:sz w:val="22"/>
                <w:szCs w:val="22"/>
              </w:rPr>
              <w:t>nil</w:t>
            </w:r>
          </w:p>
        </w:tc>
      </w:tr>
    </w:tbl>
    <w:p w14:paraId="09AA0574" w14:textId="77777777" w:rsidR="00D7255A" w:rsidRPr="00200A49" w:rsidRDefault="00D7255A" w:rsidP="001E6467">
      <w:pPr>
        <w:spacing w:after="120"/>
        <w:rPr>
          <w:rFonts w:ascii="Calibri" w:hAnsi="Calibri" w:cs="Calibri"/>
          <w:sz w:val="10"/>
          <w:szCs w:val="10"/>
        </w:rPr>
      </w:pPr>
    </w:p>
    <w:p w14:paraId="5A9FF573" w14:textId="77777777" w:rsidR="00D7255A" w:rsidRPr="00200A49" w:rsidRDefault="0087391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As at 30 April 2018, there were </w:t>
      </w:r>
      <w:r w:rsidR="00D7255A" w:rsidRPr="00200A49">
        <w:rPr>
          <w:rFonts w:ascii="Calibri" w:eastAsia="Calibri" w:hAnsi="Calibri" w:cs="Calibri"/>
          <w:sz w:val="22"/>
          <w:szCs w:val="22"/>
        </w:rPr>
        <w:t>the following number of plumbers in this class:</w:t>
      </w:r>
    </w:p>
    <w:tbl>
      <w:tblPr>
        <w:tblStyle w:val="TableGrid"/>
        <w:tblW w:w="0" w:type="auto"/>
        <w:tblLook w:val="04A0" w:firstRow="1" w:lastRow="0" w:firstColumn="1" w:lastColumn="0" w:noHBand="0" w:noVBand="1"/>
      </w:tblPr>
      <w:tblGrid>
        <w:gridCol w:w="3003"/>
        <w:gridCol w:w="3003"/>
        <w:gridCol w:w="3004"/>
      </w:tblGrid>
      <w:tr w:rsidR="00D7255A" w:rsidRPr="00200A49" w14:paraId="05CFBAE8" w14:textId="77777777" w:rsidTr="003F68F3">
        <w:tc>
          <w:tcPr>
            <w:tcW w:w="3003" w:type="dxa"/>
            <w:shd w:val="clear" w:color="auto" w:fill="D9E2F3" w:themeFill="accent1" w:themeFillTint="33"/>
          </w:tcPr>
          <w:p w14:paraId="45983377" w14:textId="77777777" w:rsidR="00D7255A" w:rsidRPr="00200A49" w:rsidRDefault="00D7255A" w:rsidP="001E6467">
            <w:pPr>
              <w:spacing w:after="120"/>
              <w:rPr>
                <w:rFonts w:ascii="Calibri" w:hAnsi="Calibri" w:cs="Calibri"/>
                <w:b/>
                <w:sz w:val="22"/>
                <w:szCs w:val="22"/>
              </w:rPr>
            </w:pPr>
          </w:p>
        </w:tc>
        <w:tc>
          <w:tcPr>
            <w:tcW w:w="3003" w:type="dxa"/>
            <w:shd w:val="clear" w:color="auto" w:fill="D9E2F3" w:themeFill="accent1" w:themeFillTint="33"/>
          </w:tcPr>
          <w:p w14:paraId="7AFB2B47" w14:textId="77777777" w:rsidR="00D7255A" w:rsidRPr="00200A49" w:rsidRDefault="00D7255A">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10B834D6" w14:textId="77777777" w:rsidR="00D7255A" w:rsidRPr="00200A49" w:rsidRDefault="00D7255A">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D7255A" w:rsidRPr="00200A49" w14:paraId="0B398881" w14:textId="77777777" w:rsidTr="00D7255A">
        <w:tc>
          <w:tcPr>
            <w:tcW w:w="3003" w:type="dxa"/>
          </w:tcPr>
          <w:p w14:paraId="0D41FC80" w14:textId="77777777" w:rsidR="00D7255A" w:rsidRPr="00200A49" w:rsidRDefault="00D7255A" w:rsidP="00616558">
            <w:pPr>
              <w:spacing w:after="120"/>
              <w:rPr>
                <w:rFonts w:ascii="Calibri" w:eastAsia="Calibri" w:hAnsi="Calibri" w:cs="Calibri"/>
                <w:sz w:val="22"/>
                <w:szCs w:val="22"/>
              </w:rPr>
            </w:pPr>
            <w:r w:rsidRPr="00200A49">
              <w:rPr>
                <w:rFonts w:ascii="Calibri" w:eastAsia="Calibri" w:hAnsi="Calibri" w:cs="Calibri"/>
                <w:sz w:val="22"/>
                <w:szCs w:val="22"/>
              </w:rPr>
              <w:t>Drainage</w:t>
            </w:r>
          </w:p>
        </w:tc>
        <w:tc>
          <w:tcPr>
            <w:tcW w:w="3003" w:type="dxa"/>
          </w:tcPr>
          <w:p w14:paraId="3780600A" w14:textId="77777777" w:rsidR="00D7255A" w:rsidRPr="00200A49" w:rsidRDefault="00D7255A" w:rsidP="00616558">
            <w:pPr>
              <w:spacing w:after="120"/>
              <w:jc w:val="center"/>
              <w:rPr>
                <w:rFonts w:ascii="Calibri" w:eastAsia="Calibri" w:hAnsi="Calibri" w:cs="Calibri"/>
                <w:sz w:val="22"/>
                <w:szCs w:val="22"/>
              </w:rPr>
            </w:pPr>
            <w:r w:rsidRPr="00200A49">
              <w:rPr>
                <w:rFonts w:ascii="Calibri" w:eastAsia="Calibri" w:hAnsi="Calibri" w:cs="Calibri"/>
                <w:sz w:val="22"/>
                <w:szCs w:val="22"/>
              </w:rPr>
              <w:t>11,904</w:t>
            </w:r>
          </w:p>
        </w:tc>
        <w:tc>
          <w:tcPr>
            <w:tcW w:w="3004" w:type="dxa"/>
          </w:tcPr>
          <w:p w14:paraId="52F1398C" w14:textId="77777777" w:rsidR="00D7255A" w:rsidRPr="00200A49" w:rsidRDefault="00D7255A" w:rsidP="00616558">
            <w:pPr>
              <w:spacing w:after="120"/>
              <w:jc w:val="center"/>
              <w:rPr>
                <w:rFonts w:ascii="Calibri" w:eastAsia="Calibri" w:hAnsi="Calibri" w:cs="Calibri"/>
                <w:sz w:val="22"/>
                <w:szCs w:val="22"/>
              </w:rPr>
            </w:pPr>
            <w:r w:rsidRPr="00200A49">
              <w:rPr>
                <w:rFonts w:ascii="Calibri" w:eastAsia="Calibri" w:hAnsi="Calibri" w:cs="Calibri"/>
                <w:sz w:val="22"/>
                <w:szCs w:val="22"/>
              </w:rPr>
              <w:t>8,667</w:t>
            </w:r>
          </w:p>
        </w:tc>
      </w:tr>
    </w:tbl>
    <w:p w14:paraId="39366BC5" w14:textId="77777777" w:rsidR="00D7255A" w:rsidRPr="00200A49" w:rsidRDefault="00D7255A" w:rsidP="001E6467">
      <w:pPr>
        <w:spacing w:after="120"/>
        <w:rPr>
          <w:rFonts w:ascii="Calibri" w:hAnsi="Calibri" w:cs="Calibri"/>
          <w:sz w:val="10"/>
          <w:szCs w:val="10"/>
        </w:rPr>
      </w:pPr>
    </w:p>
    <w:p w14:paraId="77D1332A" w14:textId="77777777" w:rsidR="00EB5B35" w:rsidRPr="00200A49" w:rsidRDefault="00EB5B35"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the analysis of costs in Part A of this RIS, the costs of continuing the current </w:t>
      </w:r>
      <w:r w:rsidR="007D4768" w:rsidRPr="00200A49">
        <w:rPr>
          <w:rFonts w:ascii="Calibri" w:eastAsia="Calibri" w:hAnsi="Calibri" w:cs="Calibri"/>
          <w:sz w:val="22"/>
          <w:szCs w:val="22"/>
        </w:rPr>
        <w:t>Regulations</w:t>
      </w:r>
      <w:r w:rsidRPr="00200A49">
        <w:rPr>
          <w:rFonts w:ascii="Calibri" w:eastAsia="Calibri" w:hAnsi="Calibri" w:cs="Calibri"/>
          <w:sz w:val="22"/>
          <w:szCs w:val="22"/>
        </w:rPr>
        <w:t xml:space="preserve"> in relation to drainage work, and the new proposed experience requirements for becoming a licensed plumber in this class, are estimated to be</w:t>
      </w:r>
      <w:r w:rsidR="005C533C" w:rsidRPr="00200A49">
        <w:rPr>
          <w:rFonts w:ascii="Calibri" w:eastAsia="Calibri" w:hAnsi="Calibri" w:cs="Calibri"/>
          <w:sz w:val="22"/>
          <w:szCs w:val="22"/>
        </w:rPr>
        <w:t xml:space="preserve"> (as an annualised yearly cost)</w:t>
      </w:r>
      <w:r w:rsidRPr="00200A49">
        <w:rPr>
          <w:rFonts w:ascii="Calibri" w:eastAsia="Calibri" w:hAnsi="Calibri" w:cs="Calibri"/>
          <w:sz w:val="22"/>
          <w:szCs w:val="22"/>
        </w:rPr>
        <w:t>:</w:t>
      </w:r>
    </w:p>
    <w:tbl>
      <w:tblPr>
        <w:tblStyle w:val="TableGrid"/>
        <w:tblW w:w="0" w:type="auto"/>
        <w:tblLook w:val="04A0" w:firstRow="1" w:lastRow="0" w:firstColumn="1" w:lastColumn="0" w:noHBand="0" w:noVBand="1"/>
      </w:tblPr>
      <w:tblGrid>
        <w:gridCol w:w="5949"/>
        <w:gridCol w:w="2977"/>
      </w:tblGrid>
      <w:tr w:rsidR="001B3294" w:rsidRPr="00200A49" w14:paraId="0705B538" w14:textId="77777777" w:rsidTr="00876204">
        <w:tc>
          <w:tcPr>
            <w:tcW w:w="5949" w:type="dxa"/>
            <w:shd w:val="clear" w:color="auto" w:fill="D9E2F3" w:themeFill="accent1" w:themeFillTint="33"/>
          </w:tcPr>
          <w:p w14:paraId="2FA4C0DA" w14:textId="77777777" w:rsidR="001B3294" w:rsidRPr="00200A49" w:rsidRDefault="001B3294" w:rsidP="001B3294">
            <w:pPr>
              <w:spacing w:after="120"/>
              <w:jc w:val="center"/>
              <w:rPr>
                <w:rFonts w:ascii="Calibri" w:hAnsi="Calibri"/>
                <w:b/>
                <w:sz w:val="22"/>
                <w:szCs w:val="22"/>
              </w:rPr>
            </w:pPr>
          </w:p>
        </w:tc>
        <w:tc>
          <w:tcPr>
            <w:tcW w:w="2977" w:type="dxa"/>
            <w:shd w:val="clear" w:color="auto" w:fill="D9E2F3" w:themeFill="accent1" w:themeFillTint="33"/>
          </w:tcPr>
          <w:p w14:paraId="5E8748EE" w14:textId="77777777" w:rsidR="001B3294" w:rsidRPr="00200A49" w:rsidRDefault="001B3294">
            <w:pPr>
              <w:spacing w:after="120"/>
              <w:jc w:val="center"/>
              <w:rPr>
                <w:rFonts w:ascii="Calibri" w:eastAsia="Calibri" w:hAnsi="Calibri" w:cs="Calibri"/>
                <w:b/>
                <w:sz w:val="22"/>
                <w:szCs w:val="22"/>
              </w:rPr>
            </w:pPr>
            <w:r w:rsidRPr="00200A49">
              <w:rPr>
                <w:rFonts w:ascii="Calibri" w:eastAsia="Calibri" w:hAnsi="Calibri" w:cs="Calibri"/>
                <w:b/>
                <w:sz w:val="22"/>
                <w:szCs w:val="22"/>
              </w:rPr>
              <w:t>Drainage class</w:t>
            </w:r>
          </w:p>
        </w:tc>
      </w:tr>
      <w:tr w:rsidR="001B3294" w:rsidRPr="00200A49" w14:paraId="0FD6093D" w14:textId="77777777" w:rsidTr="00876204">
        <w:tc>
          <w:tcPr>
            <w:tcW w:w="5949" w:type="dxa"/>
          </w:tcPr>
          <w:p w14:paraId="0105E842" w14:textId="77777777" w:rsidR="001B3294" w:rsidRPr="00200A49" w:rsidRDefault="001B3294" w:rsidP="00616558">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2977" w:type="dxa"/>
          </w:tcPr>
          <w:p w14:paraId="5AABE752" w14:textId="77777777" w:rsidR="001B3294" w:rsidRPr="00200A49" w:rsidRDefault="00EC505D" w:rsidP="00876204">
            <w:pPr>
              <w:spacing w:after="120"/>
              <w:ind w:right="461"/>
              <w:jc w:val="right"/>
              <w:rPr>
                <w:rFonts w:ascii="Calibri" w:eastAsia="Calibri" w:hAnsi="Calibri" w:cs="Calibri"/>
                <w:sz w:val="22"/>
                <w:szCs w:val="22"/>
              </w:rPr>
            </w:pPr>
            <w:r w:rsidRPr="00200A49">
              <w:rPr>
                <w:rFonts w:ascii="Calibri" w:eastAsia="Calibri" w:hAnsi="Calibri" w:cs="Calibri"/>
                <w:sz w:val="22"/>
                <w:szCs w:val="22"/>
              </w:rPr>
              <w:t>$1,872,156</w:t>
            </w:r>
          </w:p>
        </w:tc>
      </w:tr>
      <w:tr w:rsidR="001B3294" w:rsidRPr="00200A49" w14:paraId="05F86399" w14:textId="77777777" w:rsidTr="00876204">
        <w:tc>
          <w:tcPr>
            <w:tcW w:w="5949" w:type="dxa"/>
          </w:tcPr>
          <w:p w14:paraId="212D1CF0" w14:textId="77777777" w:rsidR="001B3294" w:rsidRPr="00200A49" w:rsidRDefault="001B3294" w:rsidP="00616558">
            <w:pPr>
              <w:spacing w:after="120"/>
              <w:rPr>
                <w:rFonts w:ascii="Calibri" w:eastAsia="Calibri" w:hAnsi="Calibri" w:cs="Calibri"/>
                <w:sz w:val="22"/>
                <w:szCs w:val="22"/>
              </w:rPr>
            </w:pPr>
            <w:r w:rsidRPr="00200A49">
              <w:rPr>
                <w:rFonts w:ascii="Calibri" w:eastAsia="Calibri" w:hAnsi="Calibri" w:cs="Calibri"/>
                <w:sz w:val="22"/>
                <w:szCs w:val="22"/>
              </w:rPr>
              <w:t>Additional cost from new experience requirements for obtain</w:t>
            </w:r>
            <w:r w:rsidR="00BF3694" w:rsidRPr="00200A49">
              <w:rPr>
                <w:rFonts w:ascii="Calibri" w:eastAsia="Calibri" w:hAnsi="Calibri" w:cs="Calibri"/>
                <w:sz w:val="22"/>
                <w:szCs w:val="22"/>
              </w:rPr>
              <w:t>ing</w:t>
            </w:r>
            <w:r w:rsidRPr="00200A49">
              <w:rPr>
                <w:rFonts w:ascii="Calibri" w:eastAsia="Calibri" w:hAnsi="Calibri" w:cs="Calibri"/>
                <w:sz w:val="22"/>
                <w:szCs w:val="22"/>
              </w:rPr>
              <w:t xml:space="preserve"> a licence</w:t>
            </w:r>
          </w:p>
        </w:tc>
        <w:tc>
          <w:tcPr>
            <w:tcW w:w="2977" w:type="dxa"/>
          </w:tcPr>
          <w:p w14:paraId="761B076A" w14:textId="6F5B1778" w:rsidR="001B3294" w:rsidRPr="00200A49" w:rsidRDefault="007F53A7" w:rsidP="001C1C3C">
            <w:pPr>
              <w:spacing w:after="120"/>
              <w:ind w:right="461"/>
              <w:jc w:val="right"/>
              <w:rPr>
                <w:rFonts w:ascii="Calibri" w:hAnsi="Calibri"/>
                <w:sz w:val="22"/>
                <w:szCs w:val="22"/>
              </w:rPr>
            </w:pPr>
            <w:r w:rsidRPr="00200A49">
              <w:rPr>
                <w:rFonts w:ascii="Calibri" w:hAnsi="Calibri"/>
                <w:sz w:val="22"/>
                <w:szCs w:val="22"/>
              </w:rPr>
              <w:t xml:space="preserve">$66,562 </w:t>
            </w:r>
          </w:p>
        </w:tc>
      </w:tr>
      <w:tr w:rsidR="001B3294" w:rsidRPr="00200A49" w14:paraId="418144C8" w14:textId="77777777" w:rsidTr="00876204">
        <w:tc>
          <w:tcPr>
            <w:tcW w:w="5949" w:type="dxa"/>
          </w:tcPr>
          <w:p w14:paraId="2511A240" w14:textId="77777777" w:rsidR="001B3294" w:rsidRPr="00200A49" w:rsidRDefault="001B3294" w:rsidP="00616558">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2977" w:type="dxa"/>
          </w:tcPr>
          <w:p w14:paraId="308A3789" w14:textId="237F0906" w:rsidR="001B3294" w:rsidRPr="00200A49" w:rsidRDefault="00AA7B32" w:rsidP="00876204">
            <w:pPr>
              <w:spacing w:after="120"/>
              <w:ind w:right="461"/>
              <w:jc w:val="right"/>
              <w:rPr>
                <w:rFonts w:ascii="Calibri" w:hAnsi="Calibri"/>
                <w:sz w:val="22"/>
                <w:szCs w:val="22"/>
              </w:rPr>
            </w:pPr>
            <w:r w:rsidRPr="00200A49">
              <w:rPr>
                <w:rFonts w:ascii="Calibri" w:hAnsi="Calibri"/>
                <w:sz w:val="22"/>
                <w:szCs w:val="22"/>
              </w:rPr>
              <w:t>$1,9</w:t>
            </w:r>
            <w:r w:rsidR="00B27B2F">
              <w:rPr>
                <w:rFonts w:ascii="Calibri" w:hAnsi="Calibri"/>
                <w:sz w:val="22"/>
                <w:szCs w:val="22"/>
              </w:rPr>
              <w:t>38</w:t>
            </w:r>
            <w:r w:rsidRPr="00200A49">
              <w:rPr>
                <w:rFonts w:ascii="Calibri" w:hAnsi="Calibri"/>
                <w:sz w:val="22"/>
                <w:szCs w:val="22"/>
              </w:rPr>
              <w:t>,718</w:t>
            </w:r>
          </w:p>
        </w:tc>
      </w:tr>
    </w:tbl>
    <w:p w14:paraId="17388779" w14:textId="77777777" w:rsidR="003B694B" w:rsidRPr="00200A49" w:rsidRDefault="003B694B">
      <w:pPr>
        <w:rPr>
          <w:rFonts w:asciiTheme="majorHAnsi" w:eastAsiaTheme="majorEastAsia" w:hAnsiTheme="majorHAnsi" w:cstheme="majorBidi"/>
          <w:b/>
          <w:color w:val="2F5496" w:themeColor="accent1" w:themeShade="BF"/>
          <w:sz w:val="26"/>
          <w:szCs w:val="26"/>
        </w:rPr>
      </w:pPr>
    </w:p>
    <w:p w14:paraId="6EB1E620" w14:textId="77777777" w:rsidR="007D4768" w:rsidRPr="00200A49" w:rsidRDefault="00A52D8B" w:rsidP="00D9506C">
      <w:pPr>
        <w:pStyle w:val="Heading2"/>
        <w:numPr>
          <w:ilvl w:val="0"/>
          <w:numId w:val="0"/>
        </w:numPr>
        <w:ind w:left="709" w:hanging="709"/>
      </w:pPr>
      <w:bookmarkStart w:id="105" w:name="_Toc517912121"/>
      <w:r w:rsidRPr="00200A49">
        <w:t>1.2</w:t>
      </w:r>
      <w:r w:rsidRPr="00200A49">
        <w:tab/>
      </w:r>
      <w:r w:rsidR="007D4768" w:rsidRPr="00200A49">
        <w:t>Stakeholder views on this class of work</w:t>
      </w:r>
      <w:bookmarkEnd w:id="105"/>
    </w:p>
    <w:p w14:paraId="39D64A2B" w14:textId="77777777" w:rsidR="00FD3276" w:rsidRPr="00200A49" w:rsidRDefault="00FD3276"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As part of the sunset review of the current Regulations, stakeholders </w:t>
      </w:r>
      <w:r w:rsidR="0061745D" w:rsidRPr="00200A49">
        <w:rPr>
          <w:rFonts w:ascii="Calibri" w:eastAsia="Calibri" w:hAnsi="Calibri" w:cs="Calibri"/>
          <w:sz w:val="22"/>
          <w:szCs w:val="22"/>
        </w:rPr>
        <w:t>did not</w:t>
      </w:r>
      <w:r w:rsidRPr="00200A49">
        <w:rPr>
          <w:rFonts w:ascii="Calibri" w:eastAsia="Calibri" w:hAnsi="Calibri" w:cs="Calibri"/>
          <w:sz w:val="22"/>
          <w:szCs w:val="22"/>
        </w:rPr>
        <w:t xml:space="preserve"> raise</w:t>
      </w:r>
      <w:r w:rsidR="00987EBF" w:rsidRPr="00200A49">
        <w:rPr>
          <w:rFonts w:ascii="Calibri" w:eastAsia="Calibri" w:hAnsi="Calibri" w:cs="Calibri"/>
          <w:sz w:val="22"/>
          <w:szCs w:val="22"/>
        </w:rPr>
        <w:t xml:space="preserve"> </w:t>
      </w:r>
      <w:r w:rsidR="0061745D" w:rsidRPr="00200A49">
        <w:rPr>
          <w:rFonts w:ascii="Calibri" w:eastAsia="Calibri" w:hAnsi="Calibri" w:cs="Calibri"/>
          <w:sz w:val="22"/>
          <w:szCs w:val="22"/>
        </w:rPr>
        <w:t>any</w:t>
      </w:r>
      <w:r w:rsidRPr="00200A49">
        <w:rPr>
          <w:rFonts w:ascii="Calibri" w:eastAsia="Calibri" w:hAnsi="Calibri" w:cs="Calibri"/>
          <w:sz w:val="22"/>
          <w:szCs w:val="22"/>
        </w:rPr>
        <w:t xml:space="preserve"> issues</w:t>
      </w:r>
      <w:r w:rsidR="0061745D" w:rsidRPr="00200A49">
        <w:rPr>
          <w:rFonts w:ascii="Calibri" w:eastAsia="Calibri" w:hAnsi="Calibri" w:cs="Calibri"/>
          <w:sz w:val="22"/>
          <w:szCs w:val="22"/>
        </w:rPr>
        <w:t xml:space="preserve"> with this </w:t>
      </w:r>
      <w:r w:rsidR="003B3E58" w:rsidRPr="00200A49">
        <w:rPr>
          <w:rFonts w:ascii="Calibri" w:eastAsia="Calibri" w:hAnsi="Calibri" w:cs="Calibri"/>
          <w:sz w:val="22"/>
          <w:szCs w:val="22"/>
        </w:rPr>
        <w:t>main class</w:t>
      </w:r>
      <w:r w:rsidR="0061745D" w:rsidRPr="00200A49">
        <w:rPr>
          <w:rFonts w:ascii="Calibri" w:eastAsia="Calibri" w:hAnsi="Calibri" w:cs="Calibri"/>
          <w:sz w:val="22"/>
          <w:szCs w:val="22"/>
        </w:rPr>
        <w:t xml:space="preserve"> of plumbing work. </w:t>
      </w:r>
    </w:p>
    <w:p w14:paraId="6CE826DD" w14:textId="77777777" w:rsidR="000E686C" w:rsidRPr="00200A49" w:rsidRDefault="000E686C" w:rsidP="003B694B">
      <w:pPr>
        <w:spacing w:after="120"/>
        <w:rPr>
          <w:rFonts w:ascii="Calibri" w:eastAsia="Calibri" w:hAnsi="Calibri" w:cs="Calibri"/>
          <w:sz w:val="6"/>
          <w:szCs w:val="22"/>
        </w:rPr>
      </w:pPr>
    </w:p>
    <w:p w14:paraId="2127E4EC" w14:textId="77777777" w:rsidR="00837E99" w:rsidRPr="00200A49" w:rsidRDefault="00A52D8B" w:rsidP="00D9506C">
      <w:pPr>
        <w:pStyle w:val="Heading2"/>
        <w:numPr>
          <w:ilvl w:val="0"/>
          <w:numId w:val="0"/>
        </w:numPr>
        <w:ind w:left="709" w:hanging="709"/>
      </w:pPr>
      <w:bookmarkStart w:id="106" w:name="_Toc517912122"/>
      <w:r w:rsidRPr="00200A49">
        <w:t>1.3</w:t>
      </w:r>
      <w:r w:rsidRPr="00200A49">
        <w:tab/>
      </w:r>
      <w:r w:rsidR="003B694B" w:rsidRPr="00200A49">
        <w:t>Proposed change: laying of below-</w:t>
      </w:r>
      <w:r w:rsidR="00837E99" w:rsidRPr="00200A49">
        <w:t>ground sanitary drains</w:t>
      </w:r>
      <w:bookmarkEnd w:id="106"/>
      <w:r w:rsidR="00F93686" w:rsidRPr="00200A49">
        <w:t xml:space="preserve"> </w:t>
      </w:r>
    </w:p>
    <w:p w14:paraId="1285F64C" w14:textId="77777777" w:rsidR="00125D5A" w:rsidRPr="00200A49" w:rsidRDefault="00125D5A" w:rsidP="00E56B3B">
      <w:pPr>
        <w:pStyle w:val="Style2"/>
        <w:numPr>
          <w:ilvl w:val="0"/>
          <w:numId w:val="0"/>
        </w:numPr>
        <w:ind w:left="851" w:hanging="851"/>
      </w:pPr>
      <w:bookmarkStart w:id="107" w:name="_Toc517912123"/>
      <w:r w:rsidRPr="00200A49">
        <w:t>Background</w:t>
      </w:r>
      <w:bookmarkEnd w:id="107"/>
      <w:r w:rsidRPr="00200A49">
        <w:t xml:space="preserve"> </w:t>
      </w:r>
    </w:p>
    <w:p w14:paraId="38467CCE" w14:textId="77777777" w:rsidR="00837E99" w:rsidRPr="00200A49" w:rsidRDefault="00837E99" w:rsidP="00616558">
      <w:pPr>
        <w:spacing w:after="120"/>
        <w:rPr>
          <w:rFonts w:ascii="Calibri" w:eastAsia="Calibri" w:hAnsi="Calibri" w:cs="Calibri"/>
          <w:sz w:val="22"/>
          <w:szCs w:val="22"/>
        </w:rPr>
      </w:pPr>
      <w:r w:rsidRPr="00200A49">
        <w:rPr>
          <w:rFonts w:ascii="Calibri" w:eastAsia="Calibri" w:hAnsi="Calibri" w:cs="Calibri"/>
          <w:sz w:val="22"/>
          <w:szCs w:val="22"/>
        </w:rPr>
        <w:t>Sanitary drainage systems serve to capture and remove wastewater from plumbing fixtures, such as toilets, basins, sinks, dishwashers, washing machines, showers, bathtubs and laundry troughs, from within the building and safely discharge to the reticulated sewage system or on-site wastewater management systems.</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 xml:space="preserve"> </w:t>
      </w:r>
    </w:p>
    <w:p w14:paraId="032EB159" w14:textId="77777777" w:rsidR="00837E99" w:rsidRPr="00200A49" w:rsidRDefault="00837E99" w:rsidP="00616558">
      <w:pPr>
        <w:spacing w:after="120"/>
        <w:rPr>
          <w:rFonts w:ascii="Calibri" w:eastAsia="Calibri" w:hAnsi="Calibri" w:cs="Calibri"/>
          <w:sz w:val="22"/>
          <w:szCs w:val="22"/>
        </w:rPr>
      </w:pPr>
      <w:r w:rsidRPr="00200A49">
        <w:rPr>
          <w:rFonts w:ascii="Calibri" w:eastAsia="Calibri" w:hAnsi="Calibri" w:cs="Calibri"/>
          <w:sz w:val="22"/>
          <w:szCs w:val="22"/>
        </w:rPr>
        <w:t>The requirements for the design and installation of sanitary plumbing and drainage systems are contained in Australian/New Zealand Standard 3500.2 (AS/NZS 3500.2). This standard is incorporated into the PCA.</w:t>
      </w:r>
    </w:p>
    <w:p w14:paraId="315653E3" w14:textId="77777777" w:rsidR="00837E99" w:rsidRPr="00200A49" w:rsidRDefault="00837E99" w:rsidP="00616558">
      <w:pPr>
        <w:spacing w:after="120"/>
        <w:rPr>
          <w:rFonts w:ascii="Calibri" w:eastAsia="Calibri" w:hAnsi="Calibri" w:cs="Calibri"/>
          <w:sz w:val="22"/>
          <w:szCs w:val="22"/>
        </w:rPr>
      </w:pPr>
      <w:r w:rsidRPr="00200A49">
        <w:rPr>
          <w:rFonts w:ascii="Calibri" w:eastAsia="Calibri" w:hAnsi="Calibri" w:cs="Calibri"/>
          <w:sz w:val="22"/>
          <w:szCs w:val="22"/>
        </w:rPr>
        <w:t>Clause 3.2 of AS/NZS 3500.2 refers to the location of drains and states that any drain located under or inside a building shall only serve plumbing fixtures (such as toilets and showers) within that building. Clause 3.2 also contains a note that drains should be located external to the building wherever practicable. For example, drains should not be laid under buildings where possible.</w:t>
      </w:r>
      <w:r w:rsidR="00F93686" w:rsidRPr="00200A49">
        <w:rPr>
          <w:rFonts w:ascii="Calibri" w:eastAsia="Calibri" w:hAnsi="Calibri" w:cs="Calibri"/>
          <w:sz w:val="22"/>
          <w:szCs w:val="22"/>
        </w:rPr>
        <w:t xml:space="preserve"> </w:t>
      </w:r>
    </w:p>
    <w:p w14:paraId="57DCF9EA" w14:textId="77777777" w:rsidR="00837E99" w:rsidRPr="00200A49" w:rsidRDefault="00837E99" w:rsidP="007005D2">
      <w:pPr>
        <w:spacing w:after="120"/>
        <w:rPr>
          <w:rFonts w:ascii="Calibri" w:eastAsia="Calibri" w:hAnsi="Calibri" w:cs="Calibri"/>
          <w:sz w:val="22"/>
          <w:szCs w:val="22"/>
        </w:rPr>
      </w:pPr>
      <w:r w:rsidRPr="00200A49">
        <w:rPr>
          <w:rFonts w:ascii="Calibri" w:eastAsia="Calibri" w:hAnsi="Calibri" w:cs="Calibri"/>
          <w:sz w:val="22"/>
          <w:szCs w:val="22"/>
        </w:rPr>
        <w:t>The purposes of these requirements are to:</w:t>
      </w:r>
    </w:p>
    <w:p w14:paraId="536C7DAB"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localise any sanitary drainage failure that may occur to the building it serves, thereby minimising impact to other dwellings on the same site</w:t>
      </w:r>
    </w:p>
    <w:p w14:paraId="041DE609"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provide for greater ease of access (from a property rights perspective)</w:t>
      </w:r>
      <w:r w:rsidR="00C4174B" w:rsidRPr="00200A49">
        <w:rPr>
          <w:rFonts w:ascii="Calibri" w:eastAsia="Calibri" w:hAnsi="Calibri" w:cs="Calibri"/>
          <w:sz w:val="22"/>
          <w:szCs w:val="22"/>
        </w:rPr>
        <w:t xml:space="preserve"> to the affected drainage system</w:t>
      </w:r>
    </w:p>
    <w:p w14:paraId="0A0EA3BE"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minimise the disruption of a plumbing drainage failure</w:t>
      </w:r>
    </w:p>
    <w:p w14:paraId="6EAC5389"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provide for more cost-effective means of</w:t>
      </w:r>
      <w:r w:rsidR="00C4174B" w:rsidRPr="00200A49">
        <w:rPr>
          <w:rFonts w:ascii="Calibri" w:eastAsia="Calibri" w:hAnsi="Calibri" w:cs="Calibri"/>
          <w:sz w:val="22"/>
          <w:szCs w:val="22"/>
        </w:rPr>
        <w:t xml:space="preserve"> rectifying the drainage failure</w:t>
      </w:r>
    </w:p>
    <w:p w14:paraId="640DB2B7"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minimise the loss of amenity to occupiers of the affected building</w:t>
      </w:r>
    </w:p>
    <w:p w14:paraId="7C8E11BC"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 xml:space="preserve">minimise the risk to health and safety associated with a drainage failure. </w:t>
      </w:r>
    </w:p>
    <w:p w14:paraId="714B51C7" w14:textId="77777777" w:rsidR="005652EE" w:rsidRPr="00200A49" w:rsidRDefault="001F3507">
      <w:pPr>
        <w:spacing w:after="120"/>
        <w:rPr>
          <w:rFonts w:ascii="Calibri" w:eastAsia="Calibri" w:hAnsi="Calibri" w:cs="Calibri"/>
          <w:sz w:val="22"/>
          <w:szCs w:val="22"/>
        </w:rPr>
      </w:pPr>
      <w:r>
        <w:rPr>
          <w:rFonts w:ascii="Calibri" w:eastAsia="Calibri" w:hAnsi="Calibri" w:cs="Calibri"/>
          <w:sz w:val="22"/>
          <w:szCs w:val="22"/>
        </w:rPr>
        <w:t>Figure 3</w:t>
      </w:r>
      <w:r w:rsidR="005652EE" w:rsidRPr="00200A49">
        <w:rPr>
          <w:rFonts w:ascii="Calibri" w:eastAsia="Calibri" w:hAnsi="Calibri" w:cs="Calibri"/>
          <w:sz w:val="22"/>
          <w:szCs w:val="22"/>
        </w:rPr>
        <w:t xml:space="preserve"> shows a typical drainage installation for a detached house, in compliance with the standard. It shows one dwelling on an allotment, with one main drainage line and branches coming off it to serve various fixtures within the building. The main drainage line is located external to the building, and the drains located under the building only serve the fixtures within that building. This type of installation provides for relative ease to rectify any drainage problem that may occur, as the drain can be dug up and repaired.</w:t>
      </w:r>
      <w:r w:rsidR="00F93686" w:rsidRPr="00200A49">
        <w:rPr>
          <w:rFonts w:ascii="Calibri" w:eastAsia="Calibri" w:hAnsi="Calibri" w:cs="Calibri"/>
          <w:sz w:val="22"/>
          <w:szCs w:val="22"/>
        </w:rPr>
        <w:t xml:space="preserve"> </w:t>
      </w:r>
    </w:p>
    <w:p w14:paraId="718D427D" w14:textId="77777777" w:rsidR="005652EE" w:rsidRPr="00200A49" w:rsidRDefault="00A37715" w:rsidP="00D9506C">
      <w:pPr>
        <w:pStyle w:val="Caption"/>
        <w:rPr>
          <w:rFonts w:eastAsia="Calibri"/>
        </w:rPr>
      </w:pPr>
      <w:bookmarkStart w:id="108" w:name="_Hlk511825332"/>
      <w:r w:rsidRPr="00200A49">
        <w:t xml:space="preserve">Figure </w:t>
      </w:r>
      <w:r w:rsidR="001D4091" w:rsidRPr="00200A49">
        <w:rPr>
          <w:noProof/>
        </w:rPr>
        <w:t>3</w:t>
      </w:r>
      <w:r w:rsidR="005652EE" w:rsidRPr="00200A49">
        <w:rPr>
          <w:noProof/>
          <w:lang w:eastAsia="en-AU"/>
        </w:rPr>
        <mc:AlternateContent>
          <mc:Choice Requires="wpg">
            <w:drawing>
              <wp:anchor distT="0" distB="0" distL="114300" distR="114300" simplePos="0" relativeHeight="251658286" behindDoc="0" locked="0" layoutInCell="1" allowOverlap="1" wp14:anchorId="4CB5BF3F" wp14:editId="7376AE3F">
                <wp:simplePos x="0" y="0"/>
                <wp:positionH relativeFrom="column">
                  <wp:posOffset>552450</wp:posOffset>
                </wp:positionH>
                <wp:positionV relativeFrom="paragraph">
                  <wp:posOffset>329565</wp:posOffset>
                </wp:positionV>
                <wp:extent cx="4411980" cy="3157855"/>
                <wp:effectExtent l="0" t="12700" r="20320" b="17145"/>
                <wp:wrapTopAndBottom/>
                <wp:docPr id="59" name="Group 23"/>
                <wp:cNvGraphicFramePr/>
                <a:graphic xmlns:a="http://schemas.openxmlformats.org/drawingml/2006/main">
                  <a:graphicData uri="http://schemas.microsoft.com/office/word/2010/wordprocessingGroup">
                    <wpg:wgp>
                      <wpg:cNvGrpSpPr/>
                      <wpg:grpSpPr>
                        <a:xfrm>
                          <a:off x="0" y="0"/>
                          <a:ext cx="4411980" cy="3157855"/>
                          <a:chOff x="0" y="0"/>
                          <a:chExt cx="6984776" cy="5472608"/>
                        </a:xfrm>
                      </wpg:grpSpPr>
                      <wps:wsp>
                        <wps:cNvPr id="109" name="Rectangle 109"/>
                        <wps:cNvSpPr/>
                        <wps:spPr>
                          <a:xfrm>
                            <a:off x="1080120" y="0"/>
                            <a:ext cx="4968552" cy="5472608"/>
                          </a:xfrm>
                          <a:prstGeom prst="rect">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152128" y="288032"/>
                            <a:ext cx="3888432" cy="2160240"/>
                          </a:xfrm>
                          <a:prstGeom prst="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541999AF" w14:textId="77777777" w:rsidR="00A05F07" w:rsidRPr="000E618E" w:rsidRDefault="00A05F07" w:rsidP="005652EE">
                              <w:pPr>
                                <w:pStyle w:val="NormalWeb"/>
                                <w:spacing w:after="0"/>
                                <w:rPr>
                                  <w:sz w:val="16"/>
                                  <w:szCs w:val="16"/>
                                </w:rPr>
                              </w:pPr>
                              <w:r w:rsidRPr="0066707C">
                                <w:rPr>
                                  <w:rFonts w:ascii="Calibri" w:hAnsi="Calibri"/>
                                  <w:color w:val="000000"/>
                                  <w:kern w:val="24"/>
                                  <w:sz w:val="16"/>
                                  <w:szCs w:val="16"/>
                                </w:rPr>
                                <w:t>dwelling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Connector 111"/>
                        <wps:cNvCnPr/>
                        <wps:spPr>
                          <a:xfrm>
                            <a:off x="0" y="5328592"/>
                            <a:ext cx="6984776" cy="0"/>
                          </a:xfrm>
                          <a:prstGeom prst="line">
                            <a:avLst/>
                          </a:prstGeom>
                          <a:noFill/>
                          <a:ln w="38100" cap="flat" cmpd="sng" algn="ctr">
                            <a:solidFill>
                              <a:srgbClr val="C0504D"/>
                            </a:solidFill>
                            <a:prstDash val="solid"/>
                          </a:ln>
                          <a:effectLst/>
                        </wps:spPr>
                        <wps:bodyPr/>
                      </wps:wsp>
                      <wps:wsp>
                        <wps:cNvPr id="112" name="TextBox 7"/>
                        <wps:cNvSpPr txBox="1"/>
                        <wps:spPr>
                          <a:xfrm>
                            <a:off x="4215971" y="4654992"/>
                            <a:ext cx="2089619" cy="745698"/>
                          </a:xfrm>
                          <a:prstGeom prst="rect">
                            <a:avLst/>
                          </a:prstGeom>
                          <a:noFill/>
                        </wps:spPr>
                        <wps:txbx>
                          <w:txbxContent>
                            <w:p w14:paraId="5BAFEAD9" w14:textId="77777777" w:rsidR="00A05F07" w:rsidRDefault="00A05F07" w:rsidP="005652EE">
                              <w:pPr>
                                <w:pStyle w:val="NormalWeb"/>
                                <w:spacing w:after="0"/>
                              </w:pPr>
                              <w:r w:rsidRPr="0066707C">
                                <w:rPr>
                                  <w:rFonts w:ascii="Calibri" w:hAnsi="Calibri"/>
                                  <w:color w:val="000000"/>
                                  <w:kern w:val="24"/>
                                  <w:sz w:val="16"/>
                                  <w:szCs w:val="16"/>
                                </w:rPr>
                                <w:t>Sewer line</w:t>
                              </w:r>
                            </w:p>
                          </w:txbxContent>
                        </wps:txbx>
                        <wps:bodyPr wrap="square" rtlCol="0">
                          <a:noAutofit/>
                        </wps:bodyPr>
                      </wps:wsp>
                      <wps:wsp>
                        <wps:cNvPr id="113" name="Rectangle 113"/>
                        <wps:cNvSpPr/>
                        <wps:spPr>
                          <a:xfrm>
                            <a:off x="1326711" y="5036774"/>
                            <a:ext cx="216024" cy="174311"/>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Straight Connector 114"/>
                        <wps:cNvCnPr/>
                        <wps:spPr>
                          <a:xfrm flipV="1">
                            <a:off x="1467085" y="2088232"/>
                            <a:ext cx="0" cy="3240360"/>
                          </a:xfrm>
                          <a:prstGeom prst="line">
                            <a:avLst/>
                          </a:prstGeom>
                          <a:noFill/>
                          <a:ln w="19050" cap="flat" cmpd="sng" algn="ctr">
                            <a:solidFill>
                              <a:srgbClr val="C0504D"/>
                            </a:solidFill>
                            <a:prstDash val="solid"/>
                          </a:ln>
                          <a:effectLst/>
                        </wps:spPr>
                        <wps:bodyPr/>
                      </wps:wsp>
                      <wps:wsp>
                        <wps:cNvPr id="115" name="Straight Connector 115"/>
                        <wps:cNvCnPr/>
                        <wps:spPr>
                          <a:xfrm flipH="1">
                            <a:off x="1467085" y="2088232"/>
                            <a:ext cx="1703549" cy="0"/>
                          </a:xfrm>
                          <a:prstGeom prst="line">
                            <a:avLst/>
                          </a:prstGeom>
                          <a:noFill/>
                          <a:ln w="19050" cap="flat" cmpd="sng" algn="ctr">
                            <a:solidFill>
                              <a:srgbClr val="C0504D"/>
                            </a:solidFill>
                            <a:prstDash val="solid"/>
                          </a:ln>
                          <a:effectLst/>
                        </wps:spPr>
                        <wps:bodyPr/>
                      </wps:wsp>
                      <wps:wsp>
                        <wps:cNvPr id="116" name="Straight Connector 116"/>
                        <wps:cNvCnPr/>
                        <wps:spPr>
                          <a:xfrm flipV="1">
                            <a:off x="1656184" y="1384920"/>
                            <a:ext cx="0" cy="703312"/>
                          </a:xfrm>
                          <a:prstGeom prst="line">
                            <a:avLst/>
                          </a:prstGeom>
                          <a:noFill/>
                          <a:ln w="19050" cap="flat" cmpd="sng" algn="ctr">
                            <a:solidFill>
                              <a:srgbClr val="C0504D"/>
                            </a:solidFill>
                            <a:prstDash val="solid"/>
                          </a:ln>
                          <a:effectLst/>
                        </wps:spPr>
                        <wps:bodyPr/>
                      </wps:wsp>
                      <wps:wsp>
                        <wps:cNvPr id="117" name="Straight Connector 117"/>
                        <wps:cNvCnPr/>
                        <wps:spPr>
                          <a:xfrm flipV="1">
                            <a:off x="3170633" y="1584176"/>
                            <a:ext cx="0" cy="504056"/>
                          </a:xfrm>
                          <a:prstGeom prst="line">
                            <a:avLst/>
                          </a:prstGeom>
                          <a:noFill/>
                          <a:ln w="19050" cap="flat" cmpd="sng" algn="ctr">
                            <a:solidFill>
                              <a:srgbClr val="C0504D"/>
                            </a:solidFill>
                            <a:prstDash val="solid"/>
                          </a:ln>
                          <a:effectLst/>
                        </wps:spPr>
                        <wps:bodyPr/>
                      </wps:wsp>
                      <wps:wsp>
                        <wps:cNvPr id="118" name="TextBox 20"/>
                        <wps:cNvSpPr txBox="1"/>
                        <wps:spPr>
                          <a:xfrm>
                            <a:off x="2961742" y="1367900"/>
                            <a:ext cx="1435885" cy="916402"/>
                          </a:xfrm>
                          <a:prstGeom prst="rect">
                            <a:avLst/>
                          </a:prstGeom>
                          <a:noFill/>
                        </wps:spPr>
                        <wps:txbx>
                          <w:txbxContent>
                            <w:p w14:paraId="2CE050D8" w14:textId="77777777" w:rsidR="00A05F07" w:rsidRDefault="00A05F07" w:rsidP="005652EE">
                              <w:pPr>
                                <w:pStyle w:val="NormalWeb"/>
                                <w:spacing w:after="0"/>
                              </w:pPr>
                              <w:r w:rsidRPr="0066707C">
                                <w:rPr>
                                  <w:rFonts w:ascii="Calibri" w:hAnsi="Calibri"/>
                                  <w:color w:val="000000"/>
                                  <w:kern w:val="24"/>
                                  <w:sz w:val="16"/>
                                  <w:szCs w:val="16"/>
                                </w:rPr>
                                <w:t>WC</w:t>
                              </w:r>
                            </w:p>
                          </w:txbxContent>
                        </wps:txbx>
                        <wps:bodyPr wrap="square" rtlCol="0">
                          <a:noAutofit/>
                        </wps:bodyPr>
                      </wps:wsp>
                      <wps:wsp>
                        <wps:cNvPr id="119" name="TextBox 21"/>
                        <wps:cNvSpPr txBox="1"/>
                        <wps:spPr>
                          <a:xfrm>
                            <a:off x="1440017" y="1036373"/>
                            <a:ext cx="1114850" cy="625235"/>
                          </a:xfrm>
                          <a:prstGeom prst="rect">
                            <a:avLst/>
                          </a:prstGeom>
                          <a:noFill/>
                        </wps:spPr>
                        <wps:txbx>
                          <w:txbxContent>
                            <w:p w14:paraId="342DBC9A" w14:textId="77777777" w:rsidR="00A05F07" w:rsidRDefault="00A05F07" w:rsidP="005652EE">
                              <w:pPr>
                                <w:pStyle w:val="NormalWeb"/>
                                <w:spacing w:after="0"/>
                              </w:pPr>
                              <w:r w:rsidRPr="0066707C">
                                <w:rPr>
                                  <w:rFonts w:ascii="Calibri" w:hAnsi="Calibri"/>
                                  <w:color w:val="000000"/>
                                  <w:kern w:val="24"/>
                                  <w:sz w:val="16"/>
                                  <w:szCs w:val="16"/>
                                </w:rPr>
                                <w:t>bath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5BF3F" id="Group 23" o:spid="_x0000_s1050" style="position:absolute;left:0;text-align:left;margin-left:43.5pt;margin-top:25.95pt;width:347.4pt;height:248.65pt;z-index:251658286;mso-width-relative:margin;mso-height-relative:margin" coordsize="69847,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">
                <v:rect id="Rectangle 109" o:spid="_x0000_s1051" style="position:absolute;left:10801;width:49685;height:5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" fillcolor="window" strokecolor="#385d8a" strokeweight="2pt"/>
                <v:rect id="Rectangle 110" o:spid="_x0000_s1052" style="position:absolute;left:11521;top:2880;width:38884;height:2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" fillcolor="#d7e4bd" strokecolor="#385d8a" strokeweight="2pt">
                  <v:textbox>
                    <w:txbxContent>
                      <w:p w14:paraId="541999AF" w14:textId="77777777" w:rsidR="00A05F07" w:rsidRPr="000E618E" w:rsidRDefault="00A05F07" w:rsidP="005652EE">
                        <w:pPr>
                          <w:pStyle w:val="NormalWeb"/>
                          <w:spacing w:after="0"/>
                          <w:rPr>
                            <w:sz w:val="16"/>
                            <w:szCs w:val="16"/>
                          </w:rPr>
                        </w:pPr>
                        <w:r w:rsidRPr="0066707C">
                          <w:rPr>
                            <w:rFonts w:ascii="Calibri" w:hAnsi="Calibri"/>
                            <w:color w:val="000000"/>
                            <w:kern w:val="24"/>
                            <w:sz w:val="16"/>
                            <w:szCs w:val="16"/>
                          </w:rPr>
                          <w:t>dwelling</w:t>
                        </w:r>
                      </w:p>
                    </w:txbxContent>
                  </v:textbox>
                </v:rect>
                <v:line id="Straight Connector 111" o:spid="_x0000_s1053" style="position:absolute;visibility:visible;mso-wrap-style:square" from="0,53285" to="69847,5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" strokecolor="#c0504d" strokeweight="3pt"/>
                <v:shape id="TextBox 7" o:spid="_x0000_s1054" type="#_x0000_t202" style="position:absolute;left:42159;top:46549;width:20896;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5BAFEAD9" w14:textId="77777777" w:rsidR="00A05F07" w:rsidRDefault="00A05F07" w:rsidP="005652EE">
                        <w:pPr>
                          <w:pStyle w:val="NormalWeb"/>
                          <w:spacing w:after="0"/>
                        </w:pPr>
                        <w:r w:rsidRPr="0066707C">
                          <w:rPr>
                            <w:rFonts w:ascii="Calibri" w:hAnsi="Calibri"/>
                            <w:color w:val="000000"/>
                            <w:kern w:val="24"/>
                            <w:sz w:val="16"/>
                            <w:szCs w:val="16"/>
                          </w:rPr>
                          <w:t>Sewer line</w:t>
                        </w:r>
                      </w:p>
                    </w:txbxContent>
                  </v:textbox>
                </v:shape>
                <v:rect id="Rectangle 113" o:spid="_x0000_s1055" style="position:absolute;left:13267;top:50367;width:2160;height:1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" fillcolor="#4f81bd" strokecolor="#385d8a" strokeweight="2pt"/>
                <v:line id="Straight Connector 114" o:spid="_x0000_s1056" style="position:absolute;flip:y;visibility:visible;mso-wrap-style:square" from="14670,20882" to="14670,5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" strokecolor="#c0504d" strokeweight="1.5pt"/>
                <v:line id="Straight Connector 115" o:spid="_x0000_s1057" style="position:absolute;flip:x;visibility:visible;mso-wrap-style:square" from="14670,20882" to="31706,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" strokecolor="#c0504d" strokeweight="1.5pt"/>
                <v:line id="Straight Connector 116" o:spid="_x0000_s1058" style="position:absolute;flip:y;visibility:visible;mso-wrap-style:square" from="16561,13849" to="16561,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" strokecolor="#c0504d" strokeweight="1.5pt"/>
                <v:line id="Straight Connector 117" o:spid="_x0000_s1059" style="position:absolute;flip:y;visibility:visible;mso-wrap-style:square" from="31706,15841" to="31706,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" strokecolor="#c0504d" strokeweight="1.5pt"/>
                <v:shape id="TextBox 20" o:spid="_x0000_s1060" type="#_x0000_t202" style="position:absolute;left:29617;top:13679;width:14359;height:9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CE050D8" w14:textId="77777777" w:rsidR="00A05F07" w:rsidRDefault="00A05F07" w:rsidP="005652EE">
                        <w:pPr>
                          <w:pStyle w:val="NormalWeb"/>
                          <w:spacing w:after="0"/>
                        </w:pPr>
                        <w:r w:rsidRPr="0066707C">
                          <w:rPr>
                            <w:rFonts w:ascii="Calibri" w:hAnsi="Calibri"/>
                            <w:color w:val="000000"/>
                            <w:kern w:val="24"/>
                            <w:sz w:val="16"/>
                            <w:szCs w:val="16"/>
                          </w:rPr>
                          <w:t>WC</w:t>
                        </w:r>
                      </w:p>
                    </w:txbxContent>
                  </v:textbox>
                </v:shape>
                <v:shape id="TextBox 21" o:spid="_x0000_s1061" type="#_x0000_t202" style="position:absolute;left:14400;top:10363;width:11148;height: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42DBC9A" w14:textId="77777777" w:rsidR="00A05F07" w:rsidRDefault="00A05F07" w:rsidP="005652EE">
                        <w:pPr>
                          <w:pStyle w:val="NormalWeb"/>
                          <w:spacing w:after="0"/>
                        </w:pPr>
                        <w:r w:rsidRPr="0066707C">
                          <w:rPr>
                            <w:rFonts w:ascii="Calibri" w:hAnsi="Calibri"/>
                            <w:color w:val="000000"/>
                            <w:kern w:val="24"/>
                            <w:sz w:val="16"/>
                            <w:szCs w:val="16"/>
                          </w:rPr>
                          <w:t>bath</w:t>
                        </w:r>
                      </w:p>
                    </w:txbxContent>
                  </v:textbox>
                </v:shape>
                <w10:wrap type="topAndBottom"/>
              </v:group>
            </w:pict>
          </mc:Fallback>
        </mc:AlternateContent>
      </w:r>
      <w:r w:rsidR="005652EE" w:rsidRPr="00200A49">
        <w:t xml:space="preserve">: Example of drainage installation on property with one dwelling </w:t>
      </w:r>
    </w:p>
    <w:bookmarkEnd w:id="108"/>
    <w:p w14:paraId="533CB7B6" w14:textId="77777777" w:rsidR="00F94329" w:rsidRPr="00200A49" w:rsidRDefault="00F94329" w:rsidP="00212535">
      <w:pPr>
        <w:spacing w:after="120"/>
        <w:rPr>
          <w:rFonts w:ascii="Calibri" w:hAnsi="Calibri"/>
          <w:sz w:val="22"/>
          <w:szCs w:val="22"/>
        </w:rPr>
      </w:pPr>
    </w:p>
    <w:p w14:paraId="5B609629" w14:textId="77777777" w:rsidR="005652EE" w:rsidRPr="00200A49" w:rsidRDefault="005652E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From time to time, sanitary drainage systems within or beneath a building can fail for a range of reasons, such as poor maintenance, incorrect installation, inappropriate items disposed into the system, blockage, ground and/or building movement. When this occurs, the remedial work required to correct the failure may be simple or complex, depending on the nature of the fault. In these instances, the location of a below ground sanitary drain and what it serves has a direct correlation to the ease of remedial work. The requirements provided for under the standard </w:t>
      </w:r>
      <w:r w:rsidR="00987EBF" w:rsidRPr="00200A49">
        <w:rPr>
          <w:rFonts w:ascii="Calibri" w:eastAsia="Calibri" w:hAnsi="Calibri" w:cs="Calibri"/>
          <w:sz w:val="22"/>
          <w:szCs w:val="22"/>
        </w:rPr>
        <w:t xml:space="preserve">try to </w:t>
      </w:r>
      <w:r w:rsidRPr="00200A49">
        <w:rPr>
          <w:rFonts w:ascii="Calibri" w:eastAsia="Calibri" w:hAnsi="Calibri" w:cs="Calibri"/>
          <w:sz w:val="22"/>
          <w:szCs w:val="22"/>
        </w:rPr>
        <w:t xml:space="preserve">provide assurance of a cost effective and efficient response, and </w:t>
      </w:r>
      <w:r w:rsidR="00987EBF" w:rsidRPr="00200A49">
        <w:rPr>
          <w:rFonts w:ascii="Calibri" w:eastAsia="Calibri" w:hAnsi="Calibri" w:cs="Calibri"/>
          <w:sz w:val="22"/>
          <w:szCs w:val="22"/>
        </w:rPr>
        <w:t xml:space="preserve">to </w:t>
      </w:r>
      <w:r w:rsidRPr="00200A49">
        <w:rPr>
          <w:rFonts w:ascii="Calibri" w:eastAsia="Calibri" w:hAnsi="Calibri" w:cs="Calibri"/>
          <w:sz w:val="22"/>
          <w:szCs w:val="22"/>
        </w:rPr>
        <w:t xml:space="preserve">minimise the potential health risks from blocked or overflowing sewage. </w:t>
      </w:r>
    </w:p>
    <w:p w14:paraId="236D82F4" w14:textId="77777777" w:rsidR="00837E99" w:rsidRPr="00200A49" w:rsidRDefault="00837E99">
      <w:pPr>
        <w:spacing w:after="120"/>
        <w:rPr>
          <w:rFonts w:ascii="Calibri" w:eastAsia="Calibri" w:hAnsi="Calibri" w:cs="Calibri"/>
          <w:b/>
          <w:sz w:val="22"/>
          <w:szCs w:val="22"/>
          <w:lang w:val="en"/>
        </w:rPr>
      </w:pPr>
      <w:r w:rsidRPr="00200A49">
        <w:rPr>
          <w:rFonts w:ascii="Calibri" w:eastAsia="Calibri" w:hAnsi="Calibri" w:cs="Calibri"/>
          <w:sz w:val="22"/>
          <w:szCs w:val="22"/>
        </w:rPr>
        <w:t>The standard is generally easy to comply with in single dwelling allotments. However, the increasing prevalence of subdivisions for infill developments throughout Melbourne and regional centres is creating issues with compliance with the standard.</w:t>
      </w:r>
    </w:p>
    <w:p w14:paraId="3B459F3C" w14:textId="77777777" w:rsidR="00310332" w:rsidRPr="00200A49" w:rsidRDefault="00310332" w:rsidP="00E56B3B">
      <w:pPr>
        <w:pStyle w:val="Style2"/>
        <w:numPr>
          <w:ilvl w:val="0"/>
          <w:numId w:val="0"/>
        </w:numPr>
        <w:ind w:left="851" w:hanging="851"/>
      </w:pPr>
      <w:bookmarkStart w:id="109" w:name="_Toc517912124"/>
      <w:bookmarkStart w:id="110" w:name="_Hlk511826596"/>
      <w:r w:rsidRPr="00200A49">
        <w:t>What is the problem with the status quo?</w:t>
      </w:r>
      <w:bookmarkEnd w:id="109"/>
    </w:p>
    <w:p w14:paraId="78FA9D68" w14:textId="77777777" w:rsidR="00837E99" w:rsidRPr="00200A49" w:rsidRDefault="00837E9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With subdivisions for infill developments </w:t>
      </w:r>
      <w:bookmarkEnd w:id="110"/>
      <w:r w:rsidRPr="00200A49">
        <w:rPr>
          <w:rFonts w:ascii="Calibri" w:eastAsia="Calibri" w:hAnsi="Calibri" w:cs="Calibri"/>
          <w:sz w:val="22"/>
          <w:szCs w:val="22"/>
        </w:rPr>
        <w:t xml:space="preserve">becoming increasingly common, plumbing practitioners are commonly facing challenges with being able to comply with Clause 3.2. These compliance issues commonly arise in </w:t>
      </w:r>
      <w:r w:rsidR="00132747" w:rsidRPr="00200A49">
        <w:rPr>
          <w:rFonts w:ascii="Calibri" w:eastAsia="Calibri" w:hAnsi="Calibri" w:cs="Calibri"/>
          <w:sz w:val="22"/>
          <w:szCs w:val="22"/>
        </w:rPr>
        <w:t xml:space="preserve">one of </w:t>
      </w:r>
      <w:r w:rsidRPr="00200A49">
        <w:rPr>
          <w:rFonts w:ascii="Calibri" w:eastAsia="Calibri" w:hAnsi="Calibri" w:cs="Calibri"/>
          <w:sz w:val="22"/>
          <w:szCs w:val="22"/>
        </w:rPr>
        <w:t>the following scenarios:</w:t>
      </w:r>
    </w:p>
    <w:p w14:paraId="41758C1A"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where an existing external drain is built over</w:t>
      </w:r>
    </w:p>
    <w:p w14:paraId="558C9BE2"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where an existing drain located under a building is used to service both that building and an additional building on the same parcel of land</w:t>
      </w:r>
      <w:r w:rsidR="00592F2A" w:rsidRPr="00200A49">
        <w:rPr>
          <w:rFonts w:ascii="Calibri" w:eastAsia="Calibri" w:hAnsi="Calibri" w:cs="Calibri"/>
          <w:sz w:val="22"/>
          <w:szCs w:val="22"/>
        </w:rPr>
        <w:t xml:space="preserve"> that is subsequently subdivided from the original parent lot</w:t>
      </w:r>
    </w:p>
    <w:p w14:paraId="0E451029" w14:textId="77777777" w:rsidR="00837E99" w:rsidRPr="00200A49" w:rsidRDefault="00837E99"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where a drain located under one building (i.e., a garage) does not serve any fixtures in that building but services fixtures in another nearby building.</w:t>
      </w:r>
    </w:p>
    <w:p w14:paraId="0A89AD52" w14:textId="77777777" w:rsidR="005D5578" w:rsidRPr="00200A49" w:rsidRDefault="004A3070" w:rsidP="007717DE">
      <w:pPr>
        <w:spacing w:after="120"/>
        <w:rPr>
          <w:rFonts w:ascii="Calibri" w:eastAsia="Calibri" w:hAnsi="Calibri" w:cs="Calibri"/>
          <w:sz w:val="22"/>
          <w:szCs w:val="22"/>
          <w:lang w:val="en"/>
        </w:rPr>
      </w:pPr>
      <w:r w:rsidRPr="00200A49">
        <w:rPr>
          <w:rFonts w:ascii="Calibri" w:eastAsia="Calibri" w:hAnsi="Calibri" w:cs="Calibri"/>
          <w:sz w:val="22"/>
          <w:szCs w:val="22"/>
        </w:rPr>
        <w:t xml:space="preserve">As illustrated in </w:t>
      </w:r>
      <w:r w:rsidR="0082021D" w:rsidRPr="00200A49">
        <w:rPr>
          <w:rFonts w:ascii="Calibri" w:eastAsia="Calibri" w:hAnsi="Calibri" w:cs="Calibri"/>
          <w:sz w:val="22"/>
          <w:szCs w:val="22"/>
        </w:rPr>
        <w:t>Figure 4</w:t>
      </w:r>
      <w:r w:rsidRPr="00200A49">
        <w:rPr>
          <w:rFonts w:ascii="Calibri" w:eastAsia="Calibri" w:hAnsi="Calibri" w:cs="Calibri"/>
          <w:sz w:val="22"/>
          <w:szCs w:val="22"/>
        </w:rPr>
        <w:t xml:space="preserve"> below, a</w:t>
      </w:r>
      <w:r w:rsidR="00837E99" w:rsidRPr="00200A49">
        <w:rPr>
          <w:rFonts w:ascii="Calibri" w:eastAsia="Calibri" w:hAnsi="Calibri" w:cs="Calibri"/>
          <w:sz w:val="22"/>
          <w:szCs w:val="22"/>
        </w:rPr>
        <w:t xml:space="preserve"> common scenario is where an allotment has been subdivided and an additional dwelling is constructed over the existing drain. </w:t>
      </w:r>
      <w:r w:rsidR="00837E99" w:rsidRPr="00200A49">
        <w:rPr>
          <w:rFonts w:ascii="Calibri" w:eastAsia="Calibri" w:hAnsi="Calibri" w:cs="Calibri"/>
          <w:sz w:val="22"/>
          <w:szCs w:val="22"/>
          <w:lang w:val="en"/>
        </w:rPr>
        <w:t>In many circumstances, it is impractical or impossible for plumbing practitioners to comply with the requirements set out in the standard, and the one drain is used to serve multiple dwellings.</w:t>
      </w:r>
    </w:p>
    <w:p w14:paraId="5ECACDA6" w14:textId="77777777" w:rsidR="004A3070" w:rsidRPr="00200A49" w:rsidRDefault="00A37715" w:rsidP="00D9506C">
      <w:pPr>
        <w:pStyle w:val="Caption"/>
        <w:rPr>
          <w:rFonts w:eastAsia="Calibri"/>
          <w:lang w:val="en"/>
        </w:rPr>
      </w:pPr>
      <w:bookmarkStart w:id="111" w:name="_Ref516706151"/>
      <w:r w:rsidRPr="00200A49">
        <w:t xml:space="preserve">Figure </w:t>
      </w:r>
      <w:r w:rsidR="001D4091" w:rsidRPr="00200A49">
        <w:rPr>
          <w:noProof/>
        </w:rPr>
        <w:t>4</w:t>
      </w:r>
      <w:bookmarkEnd w:id="111"/>
      <w:r w:rsidR="004A3070" w:rsidRPr="00200A49">
        <w:rPr>
          <w:rFonts w:eastAsia="Calibri"/>
          <w:lang w:val="en"/>
        </w:rPr>
        <w:t xml:space="preserve">: New dwelling built over existing drain </w:t>
      </w:r>
    </w:p>
    <w:p w14:paraId="25402F40" w14:textId="77777777" w:rsidR="004A3070" w:rsidRPr="00200A49" w:rsidRDefault="004A3070" w:rsidP="00212535">
      <w:pPr>
        <w:spacing w:after="120"/>
        <w:jc w:val="center"/>
        <w:rPr>
          <w:rFonts w:ascii="Calibri" w:hAnsi="Calibri"/>
          <w:sz w:val="22"/>
          <w:szCs w:val="22"/>
          <w:lang w:val="en"/>
        </w:rPr>
      </w:pPr>
      <w:r w:rsidRPr="00200A49">
        <w:rPr>
          <w:rFonts w:asciiTheme="majorHAnsi" w:hAnsiTheme="majorHAnsi" w:cs="Arial"/>
          <w:noProof/>
          <w:color w:val="000000" w:themeColor="text1"/>
          <w:sz w:val="18"/>
          <w:szCs w:val="18"/>
          <w:lang w:eastAsia="en-AU"/>
        </w:rPr>
        <w:drawing>
          <wp:inline distT="0" distB="0" distL="0" distR="0" wp14:anchorId="2B07A957" wp14:editId="5FF82B39">
            <wp:extent cx="4459843" cy="310470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4494943" cy="3129142"/>
                    </a:xfrm>
                    <a:prstGeom prst="rect">
                      <a:avLst/>
                    </a:prstGeom>
                  </pic:spPr>
                </pic:pic>
              </a:graphicData>
            </a:graphic>
          </wp:inline>
        </w:drawing>
      </w:r>
    </w:p>
    <w:p w14:paraId="2A616AD7" w14:textId="77777777" w:rsidR="00837E99" w:rsidRPr="00200A49" w:rsidRDefault="00837E99" w:rsidP="00616558">
      <w:pPr>
        <w:spacing w:after="120"/>
        <w:rPr>
          <w:rFonts w:ascii="Calibri" w:eastAsia="Calibri" w:hAnsi="Calibri" w:cs="Calibri"/>
          <w:sz w:val="22"/>
          <w:szCs w:val="22"/>
        </w:rPr>
      </w:pPr>
      <w:r w:rsidRPr="00200A49">
        <w:rPr>
          <w:rFonts w:ascii="Calibri" w:eastAsia="Calibri" w:hAnsi="Calibri" w:cs="Calibri"/>
          <w:sz w:val="22"/>
          <w:szCs w:val="22"/>
        </w:rPr>
        <w:t>In many instances, a drain located under or inside one building will serve fixtures in more than one building, including its own building and a nearby building. In other instances, the drain will not serve any fixtures in the building under which it is located, but will serve fixtures in another building, e.g., property service drains, shared property service drains, combined property service drains and encroaching property service drains.</w:t>
      </w:r>
    </w:p>
    <w:p w14:paraId="764C839B" w14:textId="77777777" w:rsidR="00837E99" w:rsidRPr="00200A49" w:rsidRDefault="00837E9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New dwellings frequently receive planning approval to be built right up to the boundary to the neighbouring lot to maximise available space, and it becomes impractical or impossible to relocate the existing drain. The current planning </w:t>
      </w:r>
      <w:r w:rsidR="002B7694" w:rsidRPr="00200A49">
        <w:rPr>
          <w:rFonts w:ascii="Calibri" w:eastAsia="Calibri" w:hAnsi="Calibri" w:cs="Calibri"/>
          <w:sz w:val="22"/>
          <w:szCs w:val="22"/>
        </w:rPr>
        <w:t xml:space="preserve">permit application </w:t>
      </w:r>
      <w:r w:rsidRPr="00200A49">
        <w:rPr>
          <w:rFonts w:ascii="Calibri" w:eastAsia="Calibri" w:hAnsi="Calibri" w:cs="Calibri"/>
          <w:sz w:val="22"/>
          <w:szCs w:val="22"/>
        </w:rPr>
        <w:t xml:space="preserve">process does not (and is not required to) consider the setting aside of sufficient space within each allotment to construct the necessary sanitary drainage systems to service the additional dwelling(s). As a result, many plumbing practitioners are faced with the decision on how best to comply with the existing plumbing requirements. </w:t>
      </w:r>
    </w:p>
    <w:p w14:paraId="7061D8C7" w14:textId="77777777" w:rsidR="008D3025" w:rsidRPr="00200A49" w:rsidRDefault="008D3025" w:rsidP="00616558">
      <w:pPr>
        <w:spacing w:after="120"/>
        <w:rPr>
          <w:rFonts w:ascii="Calibri" w:eastAsia="Calibri" w:hAnsi="Calibri" w:cs="Calibri"/>
          <w:sz w:val="22"/>
          <w:szCs w:val="22"/>
        </w:rPr>
      </w:pPr>
      <w:r w:rsidRPr="00200A49">
        <w:rPr>
          <w:rFonts w:ascii="Calibri" w:eastAsia="Calibri" w:hAnsi="Calibri" w:cs="Calibri"/>
          <w:sz w:val="22"/>
          <w:szCs w:val="22"/>
        </w:rPr>
        <w:t>The increasing prevalence of subdivisions for infill developments throughout Melbourne and regional centres ultimately presents two key issues. The first relates to the practical difficulties this presents for plumbing practitioners to comply with the standard and the associated risks (for instances where the requirements for the laying of below ground sanitary drains are not met) while the second key issue pertains to the costs to government and industry associated with ensuring compliance. Both are considered below.</w:t>
      </w:r>
    </w:p>
    <w:p w14:paraId="74C633B7" w14:textId="53F831E0" w:rsidR="00837E99" w:rsidRPr="00200A49" w:rsidRDefault="00837E99" w:rsidP="007005D2">
      <w:pPr>
        <w:spacing w:after="120"/>
        <w:rPr>
          <w:rFonts w:ascii="Calibri" w:eastAsia="Calibri" w:hAnsi="Calibri" w:cs="Calibri"/>
          <w:sz w:val="22"/>
          <w:szCs w:val="22"/>
        </w:rPr>
      </w:pPr>
      <w:r w:rsidRPr="00200A49">
        <w:rPr>
          <w:rFonts w:ascii="Calibri" w:eastAsia="Calibri" w:hAnsi="Calibri" w:cs="Calibri"/>
          <w:sz w:val="22"/>
          <w:szCs w:val="22"/>
        </w:rPr>
        <w:t>Currently, where plumbing work cannot comply with Clause 3.2 of AS/NZS 3500.2, it appears that ultimately one of three scenarios result</w:t>
      </w:r>
      <w:r w:rsidR="00960414" w:rsidRPr="00200A49">
        <w:rPr>
          <w:rFonts w:ascii="Calibri" w:eastAsia="Calibri" w:hAnsi="Calibri" w:cs="Calibri"/>
          <w:sz w:val="22"/>
          <w:szCs w:val="22"/>
        </w:rPr>
        <w:t xml:space="preserve"> in </w:t>
      </w:r>
      <w:r w:rsidR="00B67A7F" w:rsidRPr="00200A49">
        <w:rPr>
          <w:rFonts w:ascii="Calibri" w:eastAsia="Calibri" w:hAnsi="Calibri" w:cs="Calibri"/>
          <w:sz w:val="22"/>
          <w:szCs w:val="22"/>
        </w:rPr>
        <w:t>practice</w:t>
      </w:r>
      <w:r w:rsidRPr="00200A49">
        <w:rPr>
          <w:rFonts w:ascii="Calibri" w:eastAsia="Calibri" w:hAnsi="Calibri" w:cs="Calibri"/>
          <w:sz w:val="22"/>
          <w:szCs w:val="22"/>
        </w:rPr>
        <w:t xml:space="preserve">. These include a plumbing practitioner </w:t>
      </w:r>
      <w:r w:rsidR="00576BD8">
        <w:rPr>
          <w:rFonts w:ascii="Calibri" w:eastAsia="Calibri" w:hAnsi="Calibri" w:cs="Calibri"/>
          <w:sz w:val="22"/>
          <w:szCs w:val="22"/>
        </w:rPr>
        <w:t>doing one of the following</w:t>
      </w:r>
      <w:r w:rsidRPr="00200A49">
        <w:rPr>
          <w:rFonts w:ascii="Calibri" w:eastAsia="Calibri" w:hAnsi="Calibri" w:cs="Calibri"/>
          <w:sz w:val="22"/>
          <w:szCs w:val="22"/>
        </w:rPr>
        <w:t xml:space="preserve">: </w:t>
      </w:r>
    </w:p>
    <w:p w14:paraId="72BAE332" w14:textId="77777777" w:rsidR="00837E99" w:rsidRPr="00200A49" w:rsidRDefault="00837E99" w:rsidP="00104D89">
      <w:pPr>
        <w:numPr>
          <w:ilvl w:val="0"/>
          <w:numId w:val="32"/>
        </w:numPr>
        <w:spacing w:after="120"/>
        <w:rPr>
          <w:rFonts w:ascii="Calibri" w:eastAsia="Calibri" w:hAnsi="Calibri" w:cs="Calibri"/>
          <w:sz w:val="22"/>
          <w:szCs w:val="22"/>
        </w:rPr>
      </w:pPr>
      <w:r w:rsidRPr="00200A49">
        <w:rPr>
          <w:rFonts w:ascii="Calibri" w:hAnsi="Calibri"/>
          <w:sz w:val="22"/>
          <w:szCs w:val="22"/>
        </w:rPr>
        <w:t>Applying to the VBA for a plumbing modification to modify the application of the regulations (including the standard) in the particular circumstances</w:t>
      </w:r>
      <w:r w:rsidR="00757143" w:rsidRPr="00200A49">
        <w:rPr>
          <w:rFonts w:ascii="Calibri" w:hAnsi="Calibri"/>
          <w:sz w:val="22"/>
          <w:szCs w:val="22"/>
        </w:rPr>
        <w:t xml:space="preserve"> under section 221ZZO of the </w:t>
      </w:r>
      <w:r w:rsidR="00757143" w:rsidRPr="00200A49">
        <w:rPr>
          <w:rFonts w:ascii="Calibri" w:hAnsi="Calibri"/>
          <w:i/>
          <w:sz w:val="22"/>
          <w:szCs w:val="22"/>
        </w:rPr>
        <w:t>Building Act 1993</w:t>
      </w:r>
      <w:r w:rsidRPr="00200A49">
        <w:rPr>
          <w:rFonts w:ascii="Calibri" w:hAnsi="Calibri"/>
          <w:sz w:val="22"/>
          <w:szCs w:val="22"/>
        </w:rPr>
        <w:t>.</w:t>
      </w:r>
      <w:r w:rsidR="00AA7A45" w:rsidRPr="00200A49">
        <w:rPr>
          <w:rStyle w:val="FootnoteReference"/>
          <w:rFonts w:ascii="Calibri" w:hAnsi="Calibri"/>
          <w:sz w:val="22"/>
          <w:szCs w:val="22"/>
        </w:rPr>
        <w:footnoteReference w:id="28"/>
      </w:r>
      <w:r w:rsidR="00D0370E" w:rsidRPr="00200A49">
        <w:rPr>
          <w:rFonts w:ascii="Calibri" w:hAnsi="Calibri"/>
          <w:sz w:val="22"/>
          <w:szCs w:val="22"/>
        </w:rPr>
        <w:t xml:space="preserve"> </w:t>
      </w:r>
      <w:r w:rsidR="00E83200" w:rsidRPr="00200A49">
        <w:rPr>
          <w:rFonts w:ascii="Calibri" w:hAnsi="Calibri"/>
          <w:sz w:val="22"/>
          <w:szCs w:val="22"/>
        </w:rPr>
        <w:t xml:space="preserve">The VBA may approve a </w:t>
      </w:r>
      <w:r w:rsidR="00771C62" w:rsidRPr="00200A49">
        <w:rPr>
          <w:rFonts w:ascii="Calibri" w:hAnsi="Calibri"/>
          <w:sz w:val="22"/>
          <w:szCs w:val="22"/>
        </w:rPr>
        <w:t xml:space="preserve">modification </w:t>
      </w:r>
      <w:r w:rsidR="00A75DAE" w:rsidRPr="00200A49">
        <w:rPr>
          <w:rFonts w:ascii="Calibri" w:hAnsi="Calibri"/>
          <w:sz w:val="22"/>
          <w:szCs w:val="22"/>
        </w:rPr>
        <w:t xml:space="preserve">to the </w:t>
      </w:r>
      <w:r w:rsidR="00381151" w:rsidRPr="00200A49">
        <w:rPr>
          <w:rFonts w:ascii="Calibri" w:hAnsi="Calibri"/>
          <w:sz w:val="22"/>
          <w:szCs w:val="22"/>
        </w:rPr>
        <w:t>regulations</w:t>
      </w:r>
      <w:r w:rsidR="00A75DAE" w:rsidRPr="00200A49">
        <w:rPr>
          <w:rFonts w:ascii="Calibri" w:hAnsi="Calibri"/>
          <w:sz w:val="22"/>
          <w:szCs w:val="22"/>
        </w:rPr>
        <w:t xml:space="preserve"> in </w:t>
      </w:r>
      <w:r w:rsidR="00381151" w:rsidRPr="00200A49">
        <w:rPr>
          <w:rFonts w:ascii="Calibri" w:hAnsi="Calibri"/>
          <w:sz w:val="22"/>
          <w:szCs w:val="22"/>
        </w:rPr>
        <w:t>specific</w:t>
      </w:r>
      <w:r w:rsidR="00A75DAE" w:rsidRPr="00200A49">
        <w:rPr>
          <w:rFonts w:ascii="Calibri" w:hAnsi="Calibri"/>
          <w:sz w:val="22"/>
          <w:szCs w:val="22"/>
        </w:rPr>
        <w:t xml:space="preserve"> </w:t>
      </w:r>
      <w:r w:rsidR="00381151" w:rsidRPr="00200A49">
        <w:rPr>
          <w:rFonts w:ascii="Calibri" w:hAnsi="Calibri"/>
          <w:sz w:val="22"/>
          <w:szCs w:val="22"/>
        </w:rPr>
        <w:t>circumstances</w:t>
      </w:r>
      <w:r w:rsidR="00A75DAE" w:rsidRPr="00200A49">
        <w:rPr>
          <w:rFonts w:ascii="Calibri" w:hAnsi="Calibri"/>
          <w:sz w:val="22"/>
          <w:szCs w:val="22"/>
        </w:rPr>
        <w:t xml:space="preserve"> outlined in the application </w:t>
      </w:r>
      <w:r w:rsidR="00771C62" w:rsidRPr="00200A49">
        <w:rPr>
          <w:rFonts w:ascii="Calibri" w:hAnsi="Calibri"/>
          <w:sz w:val="22"/>
          <w:szCs w:val="22"/>
        </w:rPr>
        <w:t xml:space="preserve">with certain conditions. </w:t>
      </w:r>
    </w:p>
    <w:p w14:paraId="06AAEEC7" w14:textId="77777777" w:rsidR="00837E99" w:rsidRPr="00200A49" w:rsidRDefault="00837E99" w:rsidP="00104D89">
      <w:pPr>
        <w:numPr>
          <w:ilvl w:val="0"/>
          <w:numId w:val="32"/>
        </w:numPr>
        <w:spacing w:after="120"/>
        <w:rPr>
          <w:rFonts w:ascii="Calibri" w:eastAsia="Calibri" w:hAnsi="Calibri" w:cs="Calibri"/>
          <w:sz w:val="22"/>
          <w:szCs w:val="22"/>
        </w:rPr>
      </w:pPr>
      <w:r w:rsidRPr="00200A49">
        <w:rPr>
          <w:rFonts w:ascii="Calibri" w:eastAsia="Calibri" w:hAnsi="Calibri" w:cs="Calibri"/>
          <w:sz w:val="22"/>
          <w:szCs w:val="22"/>
        </w:rPr>
        <w:t xml:space="preserve">Applying a performance solution </w:t>
      </w:r>
      <w:r w:rsidR="00310332" w:rsidRPr="00200A49">
        <w:rPr>
          <w:rFonts w:ascii="Calibri" w:eastAsia="Calibri" w:hAnsi="Calibri" w:cs="Calibri"/>
          <w:sz w:val="22"/>
          <w:szCs w:val="22"/>
        </w:rPr>
        <w:t xml:space="preserve">to the installation </w:t>
      </w:r>
      <w:r w:rsidRPr="00200A49">
        <w:rPr>
          <w:rFonts w:ascii="Calibri" w:eastAsia="Calibri" w:hAnsi="Calibri" w:cs="Calibri"/>
          <w:sz w:val="22"/>
          <w:szCs w:val="22"/>
        </w:rPr>
        <w:t>which complies with the PCA.</w:t>
      </w:r>
    </w:p>
    <w:p w14:paraId="6696F446" w14:textId="77777777" w:rsidR="00837E99" w:rsidRPr="00200A49" w:rsidRDefault="00837E99" w:rsidP="00104D89">
      <w:pPr>
        <w:numPr>
          <w:ilvl w:val="0"/>
          <w:numId w:val="32"/>
        </w:numPr>
        <w:spacing w:after="120"/>
        <w:rPr>
          <w:rFonts w:ascii="Calibri" w:eastAsia="Calibri" w:hAnsi="Calibri" w:cs="Calibri"/>
          <w:sz w:val="22"/>
          <w:szCs w:val="22"/>
        </w:rPr>
      </w:pPr>
      <w:r w:rsidRPr="00200A49">
        <w:rPr>
          <w:rFonts w:ascii="Calibri" w:eastAsia="Calibri" w:hAnsi="Calibri" w:cs="Calibri"/>
          <w:sz w:val="22"/>
          <w:szCs w:val="22"/>
        </w:rPr>
        <w:t>Not applying for either of the above and connecting the new dwelling’s drain</w:t>
      </w:r>
      <w:r w:rsidR="0012318D" w:rsidRPr="00200A49">
        <w:rPr>
          <w:rFonts w:ascii="Calibri" w:eastAsia="Calibri" w:hAnsi="Calibri" w:cs="Calibri"/>
          <w:sz w:val="22"/>
          <w:szCs w:val="22"/>
        </w:rPr>
        <w:t xml:space="preserve">s below an </w:t>
      </w:r>
      <w:r w:rsidRPr="00200A49">
        <w:rPr>
          <w:rFonts w:ascii="Calibri" w:eastAsia="Calibri" w:hAnsi="Calibri" w:cs="Calibri"/>
          <w:sz w:val="22"/>
          <w:szCs w:val="22"/>
          <w:lang w:val="en"/>
        </w:rPr>
        <w:t>existing dwellings system in contravention of the plum</w:t>
      </w:r>
      <w:r w:rsidR="00F6488B" w:rsidRPr="00200A49">
        <w:rPr>
          <w:rFonts w:ascii="Calibri" w:eastAsia="Calibri" w:hAnsi="Calibri" w:cs="Calibri"/>
          <w:sz w:val="22"/>
          <w:szCs w:val="22"/>
          <w:lang w:val="en"/>
        </w:rPr>
        <w:t>b</w:t>
      </w:r>
      <w:r w:rsidRPr="00200A49">
        <w:rPr>
          <w:rFonts w:ascii="Calibri" w:eastAsia="Calibri" w:hAnsi="Calibri" w:cs="Calibri"/>
          <w:sz w:val="22"/>
          <w:szCs w:val="22"/>
          <w:lang w:val="en"/>
        </w:rPr>
        <w:t>ing requirements</w:t>
      </w:r>
      <w:r w:rsidR="00F6488B" w:rsidRPr="00200A49">
        <w:rPr>
          <w:rFonts w:ascii="Calibri" w:eastAsia="Calibri" w:hAnsi="Calibri" w:cs="Calibri"/>
          <w:sz w:val="22"/>
          <w:szCs w:val="22"/>
          <w:lang w:val="en"/>
        </w:rPr>
        <w:t>.</w:t>
      </w:r>
      <w:r w:rsidRPr="00200A49">
        <w:rPr>
          <w:rFonts w:ascii="Calibri" w:eastAsia="Calibri" w:hAnsi="Calibri" w:cs="Calibri"/>
          <w:sz w:val="22"/>
          <w:szCs w:val="22"/>
        </w:rPr>
        <w:t xml:space="preserve"> </w:t>
      </w:r>
      <w:bookmarkStart w:id="112" w:name="_Hlk512325411"/>
    </w:p>
    <w:bookmarkEnd w:id="112"/>
    <w:p w14:paraId="4826132C" w14:textId="77777777" w:rsidR="009F129C" w:rsidRPr="00200A49" w:rsidRDefault="009F129C">
      <w:pPr>
        <w:spacing w:after="120"/>
        <w:rPr>
          <w:rFonts w:ascii="Calibri" w:eastAsia="Calibri" w:hAnsi="Calibri" w:cs="Calibri"/>
          <w:sz w:val="22"/>
          <w:szCs w:val="22"/>
        </w:rPr>
      </w:pPr>
      <w:r w:rsidRPr="00200A49">
        <w:rPr>
          <w:rFonts w:ascii="Calibri" w:eastAsia="Calibri" w:hAnsi="Calibri" w:cs="Calibri"/>
          <w:sz w:val="22"/>
          <w:szCs w:val="22"/>
        </w:rPr>
        <w:t xml:space="preserve">The costs and delays associated with seeking a performance solution typically exceed that of the plumbing modification process, so is </w:t>
      </w:r>
      <w:r w:rsidR="00926F50" w:rsidRPr="00200A49">
        <w:rPr>
          <w:rFonts w:ascii="Calibri" w:eastAsia="Calibri" w:hAnsi="Calibri" w:cs="Calibri"/>
          <w:sz w:val="22"/>
          <w:szCs w:val="22"/>
        </w:rPr>
        <w:t>generally not pursued</w:t>
      </w:r>
      <w:r w:rsidR="00310332" w:rsidRPr="00200A49">
        <w:rPr>
          <w:rFonts w:ascii="Calibri" w:eastAsia="Calibri" w:hAnsi="Calibri" w:cs="Calibri"/>
          <w:sz w:val="22"/>
          <w:szCs w:val="22"/>
        </w:rPr>
        <w:t xml:space="preserve"> by the plumber</w:t>
      </w:r>
      <w:r w:rsidRPr="00200A49">
        <w:rPr>
          <w:rFonts w:ascii="Calibri" w:eastAsia="Calibri" w:hAnsi="Calibri" w:cs="Calibri"/>
          <w:sz w:val="22"/>
          <w:szCs w:val="22"/>
        </w:rPr>
        <w:t xml:space="preserve">. </w:t>
      </w:r>
    </w:p>
    <w:p w14:paraId="77BA4E7B" w14:textId="77777777" w:rsidR="00B209A0" w:rsidRPr="00200A49" w:rsidRDefault="00837E99">
      <w:pPr>
        <w:spacing w:after="120"/>
        <w:rPr>
          <w:rFonts w:ascii="Calibri" w:eastAsia="Calibri" w:hAnsi="Calibri" w:cs="Calibri"/>
          <w:sz w:val="22"/>
          <w:szCs w:val="22"/>
        </w:rPr>
      </w:pPr>
      <w:r w:rsidRPr="00200A49">
        <w:rPr>
          <w:rFonts w:ascii="Calibri" w:eastAsia="Calibri" w:hAnsi="Calibri" w:cs="Calibri"/>
          <w:sz w:val="22"/>
          <w:szCs w:val="22"/>
        </w:rPr>
        <w:t xml:space="preserve">During 2016-17, the VBA received 521 applications for plumbing modifications relating to </w:t>
      </w:r>
      <w:r w:rsidR="00F16FBF" w:rsidRPr="00200A49">
        <w:rPr>
          <w:rFonts w:ascii="Calibri" w:eastAsia="Calibri" w:hAnsi="Calibri" w:cs="Calibri"/>
          <w:sz w:val="22"/>
          <w:szCs w:val="22"/>
        </w:rPr>
        <w:t xml:space="preserve">the </w:t>
      </w:r>
      <w:r w:rsidR="00A95EFE" w:rsidRPr="00200A49">
        <w:rPr>
          <w:rFonts w:ascii="Calibri" w:eastAsia="Calibri" w:hAnsi="Calibri" w:cs="Calibri"/>
          <w:sz w:val="22"/>
          <w:szCs w:val="22"/>
        </w:rPr>
        <w:t>application</w:t>
      </w:r>
      <w:r w:rsidR="00F16FBF" w:rsidRPr="00200A49">
        <w:rPr>
          <w:rFonts w:ascii="Calibri" w:eastAsia="Calibri" w:hAnsi="Calibri" w:cs="Calibri"/>
          <w:sz w:val="22"/>
          <w:szCs w:val="22"/>
        </w:rPr>
        <w:t xml:space="preserve"> of </w:t>
      </w:r>
      <w:r w:rsidRPr="00200A49">
        <w:rPr>
          <w:rFonts w:ascii="Calibri" w:eastAsia="Calibri" w:hAnsi="Calibri" w:cs="Calibri"/>
          <w:sz w:val="22"/>
          <w:szCs w:val="22"/>
        </w:rPr>
        <w:t xml:space="preserve">Clause 3.2. </w:t>
      </w:r>
      <w:bookmarkStart w:id="113" w:name="_Hlk511825997"/>
      <w:r w:rsidRPr="00200A49">
        <w:rPr>
          <w:rFonts w:ascii="Calibri" w:eastAsia="Calibri" w:hAnsi="Calibri" w:cs="Calibri"/>
          <w:sz w:val="22"/>
          <w:szCs w:val="22"/>
        </w:rPr>
        <w:t xml:space="preserve">This </w:t>
      </w:r>
      <w:r w:rsidR="00A95EFE" w:rsidRPr="00200A49">
        <w:rPr>
          <w:rFonts w:ascii="Calibri" w:eastAsia="Calibri" w:hAnsi="Calibri" w:cs="Calibri"/>
          <w:sz w:val="22"/>
          <w:szCs w:val="22"/>
        </w:rPr>
        <w:t>issue</w:t>
      </w:r>
      <w:r w:rsidRPr="00200A49">
        <w:rPr>
          <w:rFonts w:ascii="Calibri" w:eastAsia="Calibri" w:hAnsi="Calibri" w:cs="Calibri"/>
          <w:sz w:val="22"/>
          <w:szCs w:val="22"/>
        </w:rPr>
        <w:t xml:space="preserve"> represent</w:t>
      </w:r>
      <w:r w:rsidR="00A95EFE" w:rsidRPr="00200A49">
        <w:rPr>
          <w:rFonts w:ascii="Calibri" w:eastAsia="Calibri" w:hAnsi="Calibri" w:cs="Calibri"/>
          <w:sz w:val="22"/>
          <w:szCs w:val="22"/>
        </w:rPr>
        <w:t>ed</w:t>
      </w:r>
      <w:r w:rsidRPr="00200A49">
        <w:rPr>
          <w:rFonts w:ascii="Calibri" w:eastAsia="Calibri" w:hAnsi="Calibri" w:cs="Calibri"/>
          <w:sz w:val="22"/>
          <w:szCs w:val="22"/>
        </w:rPr>
        <w:t xml:space="preserve"> approximately 95 per cent of all modification applications </w:t>
      </w:r>
      <w:r w:rsidR="00C005D8" w:rsidRPr="00200A49">
        <w:rPr>
          <w:rFonts w:ascii="Calibri" w:eastAsia="Calibri" w:hAnsi="Calibri" w:cs="Calibri"/>
          <w:sz w:val="22"/>
          <w:szCs w:val="22"/>
        </w:rPr>
        <w:t>received by the VBA for the year</w:t>
      </w:r>
      <w:r w:rsidRPr="00200A49">
        <w:rPr>
          <w:rFonts w:ascii="Calibri" w:eastAsia="Calibri" w:hAnsi="Calibri" w:cs="Calibri"/>
          <w:sz w:val="22"/>
          <w:szCs w:val="22"/>
        </w:rPr>
        <w:t xml:space="preserve">. </w:t>
      </w:r>
      <w:bookmarkEnd w:id="113"/>
    </w:p>
    <w:p w14:paraId="4161BA2C" w14:textId="77777777" w:rsidR="00B209A0" w:rsidRPr="00200A49" w:rsidRDefault="00952517">
      <w:pPr>
        <w:spacing w:after="120"/>
        <w:rPr>
          <w:rFonts w:ascii="Calibri" w:eastAsia="Calibri" w:hAnsi="Calibri" w:cs="Calibri"/>
          <w:sz w:val="22"/>
          <w:szCs w:val="22"/>
        </w:rPr>
      </w:pPr>
      <w:r w:rsidRPr="00200A49">
        <w:rPr>
          <w:rFonts w:ascii="Calibri" w:eastAsia="Calibri" w:hAnsi="Calibri" w:cs="Calibri"/>
          <w:sz w:val="22"/>
          <w:szCs w:val="22"/>
        </w:rPr>
        <w:t xml:space="preserve">The cost of this </w:t>
      </w:r>
      <w:r w:rsidR="00837E99" w:rsidRPr="00200A49">
        <w:rPr>
          <w:rFonts w:ascii="Calibri" w:eastAsia="Calibri" w:hAnsi="Calibri" w:cs="Calibri"/>
          <w:sz w:val="22"/>
          <w:szCs w:val="22"/>
        </w:rPr>
        <w:t xml:space="preserve">process </w:t>
      </w:r>
      <w:r w:rsidRPr="00200A49">
        <w:rPr>
          <w:rFonts w:ascii="Calibri" w:eastAsia="Calibri" w:hAnsi="Calibri" w:cs="Calibri"/>
          <w:sz w:val="22"/>
          <w:szCs w:val="22"/>
        </w:rPr>
        <w:t xml:space="preserve">for the plumber </w:t>
      </w:r>
      <w:r w:rsidR="00837E99" w:rsidRPr="00200A49" w:rsidDel="00595E36">
        <w:rPr>
          <w:rFonts w:ascii="Calibri" w:eastAsia="Calibri" w:hAnsi="Calibri" w:cs="Calibri"/>
          <w:sz w:val="22"/>
          <w:szCs w:val="22"/>
        </w:rPr>
        <w:t xml:space="preserve">is </w:t>
      </w:r>
      <w:r w:rsidR="00595E36" w:rsidRPr="00200A49">
        <w:rPr>
          <w:rFonts w:ascii="Calibri" w:eastAsia="Calibri" w:hAnsi="Calibri" w:cs="Calibri"/>
          <w:sz w:val="22"/>
          <w:szCs w:val="22"/>
        </w:rPr>
        <w:t>largely</w:t>
      </w:r>
      <w:r w:rsidR="00837E99" w:rsidRPr="00200A49">
        <w:rPr>
          <w:rFonts w:ascii="Calibri" w:eastAsia="Calibri" w:hAnsi="Calibri" w:cs="Calibri"/>
          <w:sz w:val="22"/>
          <w:szCs w:val="22"/>
        </w:rPr>
        <w:t xml:space="preserve"> through delay costs.</w:t>
      </w:r>
      <w:r w:rsidR="00B209A0" w:rsidRPr="00200A49">
        <w:rPr>
          <w:rFonts w:ascii="Calibri" w:eastAsia="Calibri" w:hAnsi="Calibri" w:cs="Calibri"/>
          <w:sz w:val="22"/>
          <w:szCs w:val="22"/>
        </w:rPr>
        <w:t xml:space="preserve"> In terms of administrative costs, the need to apply for a modification in every instance results in aggregate costs of </w:t>
      </w:r>
      <w:bookmarkStart w:id="114" w:name="_Hlk514853163"/>
      <w:r w:rsidR="00B209A0" w:rsidRPr="00200A49">
        <w:rPr>
          <w:rFonts w:ascii="Calibri" w:eastAsia="Calibri" w:hAnsi="Calibri" w:cs="Calibri"/>
          <w:sz w:val="22"/>
          <w:szCs w:val="22"/>
        </w:rPr>
        <w:t>around $122,700 per annum</w:t>
      </w:r>
      <w:bookmarkEnd w:id="114"/>
      <w:r w:rsidR="00B209A0" w:rsidRPr="00200A49">
        <w:rPr>
          <w:rFonts w:ascii="Calibri" w:eastAsia="Calibri" w:hAnsi="Calibri" w:cs="Calibri"/>
          <w:sz w:val="22"/>
          <w:szCs w:val="22"/>
        </w:rPr>
        <w:t>.</w:t>
      </w:r>
      <w:r w:rsidR="00B209A0" w:rsidRPr="00200A49">
        <w:rPr>
          <w:rStyle w:val="FootnoteReference"/>
          <w:rFonts w:ascii="Calibri" w:eastAsia="Calibri" w:hAnsi="Calibri" w:cs="Calibri"/>
          <w:sz w:val="22"/>
          <w:szCs w:val="22"/>
        </w:rPr>
        <w:footnoteReference w:id="29"/>
      </w:r>
      <w:r w:rsidR="00166B99" w:rsidRPr="00200A49">
        <w:rPr>
          <w:rFonts w:ascii="Calibri" w:eastAsia="Calibri" w:hAnsi="Calibri" w:cs="Calibri"/>
          <w:sz w:val="22"/>
          <w:szCs w:val="22"/>
        </w:rPr>
        <w:t xml:space="preserve"> </w:t>
      </w:r>
      <w:r w:rsidR="00B209A0" w:rsidRPr="00200A49">
        <w:rPr>
          <w:rFonts w:ascii="Calibri" w:eastAsia="Calibri" w:hAnsi="Calibri" w:cs="Calibri"/>
          <w:sz w:val="22"/>
          <w:szCs w:val="22"/>
          <w:lang w:val="en"/>
        </w:rPr>
        <w:t>The time spent waiting for a modification application to be approved is an additional burden on industry</w:t>
      </w:r>
      <w:r w:rsidR="007F6CC8" w:rsidRPr="00200A49">
        <w:rPr>
          <w:rFonts w:ascii="Calibri" w:eastAsia="Calibri" w:hAnsi="Calibri" w:cs="Calibri"/>
          <w:sz w:val="22"/>
          <w:szCs w:val="22"/>
          <w:lang w:val="en"/>
        </w:rPr>
        <w:t xml:space="preserve"> </w:t>
      </w:r>
      <w:r w:rsidRPr="00200A49">
        <w:rPr>
          <w:rFonts w:ascii="Calibri" w:eastAsia="Calibri" w:hAnsi="Calibri" w:cs="Calibri"/>
          <w:sz w:val="22"/>
          <w:szCs w:val="22"/>
          <w:lang w:val="en"/>
        </w:rPr>
        <w:t xml:space="preserve">as well as </w:t>
      </w:r>
      <w:r w:rsidR="007F6CC8" w:rsidRPr="00200A49">
        <w:rPr>
          <w:rFonts w:ascii="Calibri" w:eastAsia="Calibri" w:hAnsi="Calibri" w:cs="Calibri"/>
          <w:sz w:val="22"/>
          <w:szCs w:val="22"/>
          <w:lang w:val="en"/>
        </w:rPr>
        <w:t>consumers waiting for the work to be done</w:t>
      </w:r>
      <w:r w:rsidR="00B209A0" w:rsidRPr="00200A49">
        <w:rPr>
          <w:rFonts w:ascii="Calibri" w:eastAsia="Calibri" w:hAnsi="Calibri" w:cs="Calibri"/>
          <w:sz w:val="22"/>
          <w:szCs w:val="22"/>
          <w:lang w:val="en"/>
        </w:rPr>
        <w:t>. Practitioners need to wait until they receive formal approval before they can undertake the modified work. This can create difficulties with other contractors as well as property owners, which may lead to the practitioner being pressured or even passed over for future work.</w:t>
      </w:r>
      <w:r w:rsidR="00F94329" w:rsidRPr="00200A49">
        <w:rPr>
          <w:rFonts w:ascii="Calibri" w:eastAsia="Calibri" w:hAnsi="Calibri" w:cs="Calibri"/>
          <w:sz w:val="22"/>
          <w:szCs w:val="22"/>
          <w:lang w:val="en"/>
        </w:rPr>
        <w:t xml:space="preserve"> The VBA advises that it typically takes around 10 business days </w:t>
      </w:r>
      <w:r w:rsidRPr="00200A49">
        <w:rPr>
          <w:rFonts w:ascii="Calibri" w:eastAsia="Calibri" w:hAnsi="Calibri" w:cs="Calibri"/>
          <w:sz w:val="22"/>
          <w:szCs w:val="22"/>
          <w:lang w:val="en"/>
        </w:rPr>
        <w:t xml:space="preserve">for its internal process to determine and communicate its decision on </w:t>
      </w:r>
      <w:r w:rsidR="00F94329" w:rsidRPr="00200A49">
        <w:rPr>
          <w:rFonts w:ascii="Calibri" w:eastAsia="Calibri" w:hAnsi="Calibri" w:cs="Calibri"/>
          <w:sz w:val="22"/>
          <w:szCs w:val="22"/>
          <w:lang w:val="en"/>
        </w:rPr>
        <w:t>most modifications applications.</w:t>
      </w:r>
    </w:p>
    <w:p w14:paraId="5D2FFCA1" w14:textId="77777777" w:rsidR="00837E99" w:rsidRPr="00200A49" w:rsidRDefault="00837E99">
      <w:pPr>
        <w:spacing w:after="120"/>
        <w:rPr>
          <w:rFonts w:ascii="Calibri" w:eastAsia="Calibri" w:hAnsi="Calibri" w:cs="Calibri"/>
          <w:sz w:val="22"/>
          <w:szCs w:val="22"/>
          <w:lang w:val="en"/>
        </w:rPr>
      </w:pPr>
      <w:r w:rsidRPr="00200A49">
        <w:rPr>
          <w:rFonts w:ascii="Calibri" w:eastAsia="Calibri" w:hAnsi="Calibri" w:cs="Calibri"/>
          <w:sz w:val="22"/>
          <w:szCs w:val="22"/>
          <w:lang w:val="en"/>
        </w:rPr>
        <w:t>A non-compliant installation may not be detected until many years after the construction of the additional dwelling/s. Where non-compliant work is installed, there are significant risks in the event of a drainage failure, which pose potential health risks from blocked or overflowing sewage</w:t>
      </w:r>
      <w:r w:rsidR="00560167" w:rsidRPr="00200A49">
        <w:rPr>
          <w:rFonts w:ascii="Calibri" w:eastAsia="Calibri" w:hAnsi="Calibri" w:cs="Calibri"/>
          <w:sz w:val="22"/>
          <w:szCs w:val="22"/>
          <w:lang w:val="en"/>
        </w:rPr>
        <w:t xml:space="preserve"> </w:t>
      </w:r>
      <w:r w:rsidR="00B81212" w:rsidRPr="00200A49">
        <w:rPr>
          <w:rFonts w:ascii="Calibri" w:eastAsia="Calibri" w:hAnsi="Calibri" w:cs="Calibri"/>
          <w:sz w:val="22"/>
          <w:szCs w:val="22"/>
          <w:lang w:val="en"/>
        </w:rPr>
        <w:t xml:space="preserve">and can </w:t>
      </w:r>
      <w:r w:rsidR="00067270" w:rsidRPr="00200A49">
        <w:rPr>
          <w:rFonts w:ascii="Calibri" w:eastAsia="Calibri" w:hAnsi="Calibri" w:cs="Calibri"/>
          <w:sz w:val="22"/>
          <w:szCs w:val="22"/>
          <w:lang w:val="en"/>
        </w:rPr>
        <w:t>result</w:t>
      </w:r>
      <w:r w:rsidR="00B81212" w:rsidRPr="00200A49">
        <w:rPr>
          <w:rFonts w:ascii="Calibri" w:eastAsia="Calibri" w:hAnsi="Calibri" w:cs="Calibri"/>
          <w:sz w:val="22"/>
          <w:szCs w:val="22"/>
          <w:lang w:val="en"/>
        </w:rPr>
        <w:t xml:space="preserve"> in </w:t>
      </w:r>
      <w:r w:rsidR="00067270" w:rsidRPr="00200A49">
        <w:rPr>
          <w:rFonts w:ascii="Calibri" w:eastAsia="Calibri" w:hAnsi="Calibri" w:cs="Calibri"/>
          <w:sz w:val="22"/>
          <w:szCs w:val="22"/>
          <w:lang w:val="en"/>
        </w:rPr>
        <w:t>significant cost to rectify property damage.</w:t>
      </w:r>
    </w:p>
    <w:p w14:paraId="14FB93BE" w14:textId="77777777" w:rsidR="00837E99" w:rsidRPr="00200A49" w:rsidRDefault="00B3137E">
      <w:pPr>
        <w:spacing w:after="120"/>
        <w:rPr>
          <w:rFonts w:ascii="Calibri" w:eastAsia="Calibri" w:hAnsi="Calibri" w:cs="Calibri"/>
          <w:sz w:val="22"/>
          <w:szCs w:val="22"/>
          <w:lang w:val="en"/>
        </w:rPr>
      </w:pPr>
      <w:r w:rsidRPr="00200A49">
        <w:rPr>
          <w:rFonts w:ascii="Calibri" w:eastAsia="Calibri" w:hAnsi="Calibri" w:cs="Calibri"/>
          <w:sz w:val="22"/>
          <w:szCs w:val="22"/>
        </w:rPr>
        <w:t>The nature of plumbing work associated with</w:t>
      </w:r>
      <w:r w:rsidR="00837E99" w:rsidRPr="00200A49">
        <w:rPr>
          <w:rFonts w:ascii="Calibri" w:eastAsia="Calibri" w:hAnsi="Calibri" w:cs="Calibri"/>
          <w:sz w:val="22"/>
          <w:szCs w:val="22"/>
        </w:rPr>
        <w:t xml:space="preserve"> Clause 3.2 of AS/NZS 3500 </w:t>
      </w:r>
      <w:r w:rsidR="00DD254C" w:rsidRPr="00200A49">
        <w:rPr>
          <w:rFonts w:ascii="Calibri" w:eastAsia="Calibri" w:hAnsi="Calibri" w:cs="Calibri"/>
          <w:sz w:val="22"/>
          <w:szCs w:val="22"/>
        </w:rPr>
        <w:t>means it is difficult</w:t>
      </w:r>
      <w:r w:rsidR="00837E99" w:rsidRPr="00200A49">
        <w:rPr>
          <w:rFonts w:ascii="Calibri" w:eastAsia="Calibri" w:hAnsi="Calibri" w:cs="Calibri"/>
          <w:sz w:val="22"/>
          <w:szCs w:val="22"/>
        </w:rPr>
        <w:t xml:space="preserve"> to accurately determine where the failure has occurred due to lack of inspection shafts. This, in turn, significantly increases the risks that may arise in the event of a sanitary drainage failure. These risks include:</w:t>
      </w:r>
    </w:p>
    <w:p w14:paraId="125F9F0B" w14:textId="77777777" w:rsidR="00837E99" w:rsidRPr="00200A49" w:rsidRDefault="00A52D8B"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b</w:t>
      </w:r>
      <w:r w:rsidR="00837E99" w:rsidRPr="00200A49">
        <w:rPr>
          <w:rFonts w:ascii="Calibri" w:eastAsia="Calibri" w:hAnsi="Calibri" w:cs="Calibri"/>
          <w:sz w:val="22"/>
          <w:szCs w:val="22"/>
        </w:rPr>
        <w:t>lockage under the new dwelling affecting both dwellings (toilets in both houses backfilling</w:t>
      </w:r>
      <w:r w:rsidR="00952517" w:rsidRPr="00200A49">
        <w:rPr>
          <w:rFonts w:ascii="Calibri" w:eastAsia="Calibri" w:hAnsi="Calibri" w:cs="Calibri"/>
          <w:sz w:val="22"/>
          <w:szCs w:val="22"/>
        </w:rPr>
        <w:t>,</w:t>
      </w:r>
      <w:r w:rsidR="00837E99" w:rsidRPr="00200A49">
        <w:rPr>
          <w:rFonts w:ascii="Calibri" w:eastAsia="Calibri" w:hAnsi="Calibri" w:cs="Calibri"/>
          <w:sz w:val="22"/>
          <w:szCs w:val="22"/>
        </w:rPr>
        <w:t xml:space="preserve"> etc</w:t>
      </w:r>
      <w:r w:rsidR="00952517" w:rsidRPr="00200A49">
        <w:rPr>
          <w:rFonts w:ascii="Calibri" w:eastAsia="Calibri" w:hAnsi="Calibri" w:cs="Calibri"/>
          <w:sz w:val="22"/>
          <w:szCs w:val="22"/>
        </w:rPr>
        <w:t>.</w:t>
      </w:r>
      <w:r w:rsidR="00837E99" w:rsidRPr="00200A49">
        <w:rPr>
          <w:rFonts w:ascii="Calibri" w:eastAsia="Calibri" w:hAnsi="Calibri" w:cs="Calibri"/>
          <w:sz w:val="22"/>
          <w:szCs w:val="22"/>
        </w:rPr>
        <w:t>)</w:t>
      </w:r>
    </w:p>
    <w:p w14:paraId="79651341" w14:textId="77777777" w:rsidR="00837E99" w:rsidRPr="00200A49" w:rsidRDefault="00A52D8B"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u</w:t>
      </w:r>
      <w:r w:rsidR="00837E99" w:rsidRPr="00200A49">
        <w:rPr>
          <w:rFonts w:ascii="Calibri" w:eastAsia="Calibri" w:hAnsi="Calibri" w:cs="Calibri"/>
          <w:sz w:val="22"/>
          <w:szCs w:val="22"/>
        </w:rPr>
        <w:t>ndetected leaks from a damaged section of pipe leading to excessive moisture beneath the concrete slab/ building which may lead to damage to the building fabric (foundation settling</w:t>
      </w:r>
      <w:r w:rsidR="00952517" w:rsidRPr="00200A49">
        <w:rPr>
          <w:rFonts w:ascii="Calibri" w:eastAsia="Calibri" w:hAnsi="Calibri" w:cs="Calibri"/>
          <w:sz w:val="22"/>
          <w:szCs w:val="22"/>
        </w:rPr>
        <w:t>,</w:t>
      </w:r>
      <w:r w:rsidR="00837E99" w:rsidRPr="00200A49">
        <w:rPr>
          <w:rFonts w:ascii="Calibri" w:eastAsia="Calibri" w:hAnsi="Calibri" w:cs="Calibri"/>
          <w:sz w:val="22"/>
          <w:szCs w:val="22"/>
        </w:rPr>
        <w:t xml:space="preserve"> etc</w:t>
      </w:r>
      <w:r w:rsidR="00952517" w:rsidRPr="00200A49">
        <w:rPr>
          <w:rFonts w:ascii="Calibri" w:eastAsia="Calibri" w:hAnsi="Calibri" w:cs="Calibri"/>
          <w:sz w:val="22"/>
          <w:szCs w:val="22"/>
        </w:rPr>
        <w:t>.</w:t>
      </w:r>
      <w:r w:rsidR="00837E99" w:rsidRPr="00200A49">
        <w:rPr>
          <w:rFonts w:ascii="Calibri" w:eastAsia="Calibri" w:hAnsi="Calibri" w:cs="Calibri"/>
          <w:sz w:val="22"/>
          <w:szCs w:val="22"/>
        </w:rPr>
        <w:t>)</w:t>
      </w:r>
    </w:p>
    <w:p w14:paraId="35A08F89" w14:textId="77777777" w:rsidR="00837E99" w:rsidRPr="00200A49" w:rsidRDefault="00A52D8B"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s</w:t>
      </w:r>
      <w:r w:rsidR="00837E99" w:rsidRPr="00200A49">
        <w:rPr>
          <w:rFonts w:ascii="Calibri" w:eastAsia="Calibri" w:hAnsi="Calibri" w:cs="Calibri"/>
          <w:sz w:val="22"/>
          <w:szCs w:val="22"/>
        </w:rPr>
        <w:t>ignificant accessibility constraints. Any rectification work in this area may require the floor and slab to be cut through to access the drain. Such work would be costly, highly disruptive and require a building permit to proceed</w:t>
      </w:r>
    </w:p>
    <w:p w14:paraId="6BAF5C66" w14:textId="77777777" w:rsidR="00837E99" w:rsidRPr="00200A49" w:rsidRDefault="00A52D8B" w:rsidP="00104D89">
      <w:pPr>
        <w:numPr>
          <w:ilvl w:val="0"/>
          <w:numId w:val="31"/>
        </w:numPr>
        <w:spacing w:after="120"/>
        <w:rPr>
          <w:rFonts w:ascii="Calibri" w:eastAsia="Calibri" w:hAnsi="Calibri" w:cs="Calibri"/>
          <w:sz w:val="22"/>
          <w:szCs w:val="22"/>
        </w:rPr>
      </w:pPr>
      <w:r w:rsidRPr="00200A49">
        <w:rPr>
          <w:rFonts w:ascii="Calibri" w:eastAsia="Calibri" w:hAnsi="Calibri" w:cs="Calibri"/>
          <w:sz w:val="22"/>
          <w:szCs w:val="22"/>
        </w:rPr>
        <w:t>u</w:t>
      </w:r>
      <w:r w:rsidR="00837E99" w:rsidRPr="00200A49">
        <w:rPr>
          <w:rFonts w:ascii="Calibri" w:eastAsia="Calibri" w:hAnsi="Calibri" w:cs="Calibri"/>
          <w:sz w:val="22"/>
          <w:szCs w:val="22"/>
        </w:rPr>
        <w:t>nclear liability for each owner in the case of a fault.</w:t>
      </w:r>
    </w:p>
    <w:p w14:paraId="4178A8E5" w14:textId="77777777" w:rsidR="00C66005" w:rsidRPr="00200A49" w:rsidRDefault="00C66005">
      <w:pPr>
        <w:spacing w:after="120"/>
        <w:rPr>
          <w:rFonts w:ascii="Calibri" w:eastAsia="Calibri" w:hAnsi="Calibri" w:cs="Calibri"/>
          <w:sz w:val="22"/>
          <w:szCs w:val="22"/>
        </w:rPr>
      </w:pPr>
      <w:r w:rsidRPr="00200A49">
        <w:rPr>
          <w:rFonts w:ascii="Calibri" w:eastAsia="Calibri" w:hAnsi="Calibri" w:cs="Calibri"/>
          <w:sz w:val="22"/>
          <w:szCs w:val="22"/>
        </w:rPr>
        <w:t>The VBA does not have specific data on the possible number of installations where drains are laid in contravention of Clause 3.2 of AS/NZS 3500.2.</w:t>
      </w:r>
      <w:r w:rsidR="00952517" w:rsidRPr="00200A49">
        <w:rPr>
          <w:rFonts w:ascii="Calibri" w:eastAsia="Calibri" w:hAnsi="Calibri" w:cs="Calibri"/>
          <w:sz w:val="22"/>
          <w:szCs w:val="22"/>
        </w:rPr>
        <w:t xml:space="preserve"> However, p</w:t>
      </w:r>
      <w:r w:rsidRPr="00200A49">
        <w:rPr>
          <w:rFonts w:ascii="Calibri" w:eastAsia="Calibri" w:hAnsi="Calibri" w:cs="Calibri"/>
          <w:sz w:val="22"/>
          <w:szCs w:val="22"/>
        </w:rPr>
        <w:t xml:space="preserve">lanning permit activity data obtained </w:t>
      </w:r>
      <w:r w:rsidR="00C8430A" w:rsidRPr="00200A49">
        <w:rPr>
          <w:rFonts w:ascii="Calibri" w:eastAsia="Calibri" w:hAnsi="Calibri" w:cs="Calibri"/>
          <w:sz w:val="22"/>
          <w:szCs w:val="22"/>
        </w:rPr>
        <w:t>by</w:t>
      </w:r>
      <w:r w:rsidRPr="00200A49">
        <w:rPr>
          <w:rFonts w:ascii="Calibri" w:eastAsia="Calibri" w:hAnsi="Calibri" w:cs="Calibri"/>
          <w:sz w:val="22"/>
          <w:szCs w:val="22"/>
        </w:rPr>
        <w:t xml:space="preserve">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provides that there were 7,889 planning permit applications approved in 2016/17 for multiple dwellings. It is difficult to estimate from this data the exact proportion of these planning permit applications which would involve the location of drains under one building servicing fixtures in another building.</w:t>
      </w:r>
      <w:r w:rsidR="0090342C" w:rsidRPr="00200A49">
        <w:rPr>
          <w:rStyle w:val="FootnoteReference"/>
          <w:rFonts w:ascii="Calibri" w:eastAsia="Calibri" w:hAnsi="Calibri" w:cs="Calibri"/>
          <w:sz w:val="22"/>
          <w:szCs w:val="22"/>
        </w:rPr>
        <w:footnoteReference w:id="30"/>
      </w:r>
      <w:r w:rsidR="00580AFB" w:rsidRPr="00200A49">
        <w:rPr>
          <w:rFonts w:ascii="Calibri" w:eastAsia="Calibri" w:hAnsi="Calibri" w:cs="Calibri"/>
          <w:sz w:val="22"/>
          <w:szCs w:val="22"/>
        </w:rPr>
        <w:t xml:space="preserve"> Despite this, the </w:t>
      </w:r>
      <w:r w:rsidR="004345B2" w:rsidRPr="00200A49">
        <w:rPr>
          <w:rFonts w:ascii="Calibri" w:eastAsia="Calibri" w:hAnsi="Calibri" w:cs="Calibri"/>
          <w:sz w:val="22"/>
          <w:szCs w:val="22"/>
        </w:rPr>
        <w:t>department</w:t>
      </w:r>
      <w:r w:rsidR="00580AFB" w:rsidRPr="00200A49">
        <w:rPr>
          <w:rFonts w:ascii="Calibri" w:eastAsia="Calibri" w:hAnsi="Calibri" w:cs="Calibri"/>
          <w:sz w:val="22"/>
          <w:szCs w:val="22"/>
        </w:rPr>
        <w:t xml:space="preserve"> considers it reasonable to assume that non-compliance is high and hence warrants the consideration of regulatory intervention. </w:t>
      </w:r>
    </w:p>
    <w:p w14:paraId="4CF42C23" w14:textId="77777777" w:rsidR="00837E99" w:rsidRPr="00200A49" w:rsidRDefault="00837E99" w:rsidP="00F90FB8">
      <w:pPr>
        <w:pStyle w:val="Style2"/>
        <w:numPr>
          <w:ilvl w:val="0"/>
          <w:numId w:val="0"/>
        </w:numPr>
      </w:pPr>
      <w:bookmarkStart w:id="115" w:name="_Toc517912125"/>
      <w:r w:rsidRPr="00200A49">
        <w:t>Proposed change: amend the requirements to allow sanitary drains to service more than one dwelling</w:t>
      </w:r>
      <w:bookmarkEnd w:id="115"/>
    </w:p>
    <w:p w14:paraId="4E4E177A" w14:textId="77777777" w:rsidR="00BF252D" w:rsidRPr="00200A49" w:rsidRDefault="00BF252D"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proposed new regulation would effectively enable, in codified form, a simple modification to the requirements of Clause 3.2 of AS/NZS 3500.2 in relation to below ground sanitary drainage, provided that certain conditions are complied with. These conditions, which are proposed to address the risks associated with carrying out below ground sanitary drainage work that is unable to comply with Clause 3.2 of AS/NZS 3500.2, include ensuring that the below ground sanitary drain: </w:t>
      </w:r>
    </w:p>
    <w:p w14:paraId="24E77837" w14:textId="77777777" w:rsidR="003F2853" w:rsidRPr="00200A49" w:rsidRDefault="00D40212" w:rsidP="00104D89">
      <w:pPr>
        <w:numPr>
          <w:ilvl w:val="0"/>
          <w:numId w:val="30"/>
        </w:numPr>
        <w:spacing w:after="120"/>
        <w:rPr>
          <w:rFonts w:ascii="Calibri" w:eastAsia="Calibri" w:hAnsi="Calibri" w:cs="Calibri"/>
          <w:sz w:val="22"/>
          <w:szCs w:val="22"/>
        </w:rPr>
      </w:pPr>
      <w:r>
        <w:rPr>
          <w:rFonts w:ascii="Calibri" w:eastAsia="Calibri" w:hAnsi="Calibri" w:cs="Calibri"/>
          <w:sz w:val="22"/>
          <w:szCs w:val="22"/>
        </w:rPr>
        <w:t>b</w:t>
      </w:r>
      <w:r w:rsidR="00BF252D" w:rsidRPr="00200A49">
        <w:rPr>
          <w:rFonts w:ascii="Calibri" w:eastAsia="Calibri" w:hAnsi="Calibri" w:cs="Calibri"/>
          <w:sz w:val="22"/>
          <w:szCs w:val="22"/>
        </w:rPr>
        <w:t>e laid as a straight line of drain with no branches or changes in direction</w:t>
      </w:r>
      <w:r w:rsidR="00777A94" w:rsidRPr="00200A49">
        <w:rPr>
          <w:rFonts w:ascii="Calibri" w:eastAsia="Calibri" w:hAnsi="Calibri" w:cs="Calibri"/>
          <w:sz w:val="22"/>
          <w:szCs w:val="22"/>
        </w:rPr>
        <w:t>—</w:t>
      </w:r>
      <w:r w:rsidR="003F2853" w:rsidRPr="00200A49">
        <w:rPr>
          <w:rFonts w:ascii="Calibri" w:eastAsia="Calibri" w:hAnsi="Calibri" w:cs="Calibri"/>
          <w:sz w:val="22"/>
          <w:szCs w:val="22"/>
        </w:rPr>
        <w:t>this is to reduce the likelihood of any blockages in the section of built over drain where that drain services another building by removi</w:t>
      </w:r>
      <w:r>
        <w:rPr>
          <w:rFonts w:ascii="Calibri" w:eastAsia="Calibri" w:hAnsi="Calibri" w:cs="Calibri"/>
          <w:sz w:val="22"/>
          <w:szCs w:val="22"/>
        </w:rPr>
        <w:t>ng known points of obstruction</w:t>
      </w:r>
    </w:p>
    <w:p w14:paraId="5EFBA81A" w14:textId="77777777" w:rsidR="003F2853" w:rsidRPr="00200A49" w:rsidRDefault="00D40212" w:rsidP="00104D89">
      <w:pPr>
        <w:numPr>
          <w:ilvl w:val="0"/>
          <w:numId w:val="30"/>
        </w:numPr>
        <w:spacing w:after="120"/>
        <w:rPr>
          <w:rFonts w:ascii="Calibri" w:eastAsia="Calibri" w:hAnsi="Calibri" w:cs="Calibri"/>
          <w:sz w:val="22"/>
          <w:szCs w:val="22"/>
        </w:rPr>
      </w:pPr>
      <w:r>
        <w:rPr>
          <w:rFonts w:ascii="Calibri" w:eastAsia="Calibri" w:hAnsi="Calibri" w:cs="Calibri"/>
          <w:sz w:val="22"/>
          <w:szCs w:val="22"/>
        </w:rPr>
        <w:t>b</w:t>
      </w:r>
      <w:r w:rsidR="00BF252D" w:rsidRPr="00200A49">
        <w:rPr>
          <w:rFonts w:ascii="Calibri" w:eastAsia="Calibri" w:hAnsi="Calibri" w:cs="Calibri"/>
          <w:sz w:val="22"/>
          <w:szCs w:val="22"/>
        </w:rPr>
        <w:t>e constructed of a material which complies with the requirements in Section 2 of AS/NZS 3500</w:t>
      </w:r>
      <w:r w:rsidR="00777A94" w:rsidRPr="00200A49">
        <w:rPr>
          <w:rFonts w:ascii="Calibri" w:eastAsia="Calibri" w:hAnsi="Calibri" w:cs="Calibri"/>
          <w:sz w:val="22"/>
          <w:szCs w:val="22"/>
        </w:rPr>
        <w:t>—</w:t>
      </w:r>
      <w:r w:rsidR="003F2853" w:rsidRPr="00200A49">
        <w:rPr>
          <w:rFonts w:ascii="Calibri" w:eastAsia="Calibri" w:hAnsi="Calibri" w:cs="Calibri"/>
          <w:sz w:val="22"/>
          <w:szCs w:val="22"/>
        </w:rPr>
        <w:t>this makes it clear to plumbers that the appropriate fit for purpose material must be used in this work, whether this involves working on an exist</w:t>
      </w:r>
      <w:r>
        <w:rPr>
          <w:rFonts w:ascii="Calibri" w:eastAsia="Calibri" w:hAnsi="Calibri" w:cs="Calibri"/>
          <w:sz w:val="22"/>
          <w:szCs w:val="22"/>
        </w:rPr>
        <w:t>ing drain or laying a new drain</w:t>
      </w:r>
    </w:p>
    <w:p w14:paraId="776CCA47" w14:textId="77777777" w:rsidR="00BF252D" w:rsidRPr="00200A49" w:rsidRDefault="00D40212" w:rsidP="00104D89">
      <w:pPr>
        <w:numPr>
          <w:ilvl w:val="0"/>
          <w:numId w:val="30"/>
        </w:numPr>
        <w:spacing w:after="120"/>
        <w:rPr>
          <w:rFonts w:ascii="Calibri" w:eastAsia="Calibri" w:hAnsi="Calibri" w:cs="Calibri"/>
          <w:sz w:val="22"/>
          <w:szCs w:val="22"/>
        </w:rPr>
      </w:pPr>
      <w:r>
        <w:rPr>
          <w:rFonts w:ascii="Calibri" w:eastAsia="Calibri" w:hAnsi="Calibri" w:cs="Calibri"/>
          <w:sz w:val="22"/>
          <w:szCs w:val="22"/>
        </w:rPr>
        <w:t>h</w:t>
      </w:r>
      <w:r w:rsidR="00BF252D" w:rsidRPr="00200A49">
        <w:rPr>
          <w:rFonts w:ascii="Calibri" w:eastAsia="Calibri" w:hAnsi="Calibri" w:cs="Calibri"/>
          <w:sz w:val="22"/>
          <w:szCs w:val="22"/>
        </w:rPr>
        <w:t>ave inspection openings with shafts terminating at the finished surface level, installed in permanently accessible positions, in the open air at the upstream entry and downstream exit points</w:t>
      </w:r>
      <w:r w:rsidR="00777A94" w:rsidRPr="00200A49">
        <w:rPr>
          <w:rFonts w:ascii="Calibri" w:eastAsia="Calibri" w:hAnsi="Calibri" w:cs="Calibri"/>
          <w:sz w:val="22"/>
          <w:szCs w:val="22"/>
        </w:rPr>
        <w:t>—</w:t>
      </w:r>
      <w:r w:rsidR="003F2853" w:rsidRPr="00200A49">
        <w:rPr>
          <w:rFonts w:ascii="Calibri" w:eastAsia="Calibri" w:hAnsi="Calibri" w:cs="Calibri"/>
          <w:sz w:val="22"/>
          <w:szCs w:val="22"/>
        </w:rPr>
        <w:t xml:space="preserve">these are required to ensure that the drain is capable of being maintained from surface level throughout its serviceable life without having to excavate a drain laid within the curtilage of another property. </w:t>
      </w:r>
    </w:p>
    <w:p w14:paraId="23990805" w14:textId="77777777" w:rsidR="00BF252D" w:rsidRPr="00200A49" w:rsidRDefault="00BF252D" w:rsidP="007717DE">
      <w:pPr>
        <w:spacing w:after="120"/>
        <w:rPr>
          <w:rFonts w:ascii="Calibri" w:eastAsia="Calibri" w:hAnsi="Calibri" w:cs="Calibri"/>
          <w:sz w:val="22"/>
          <w:szCs w:val="22"/>
          <w:lang w:val="en"/>
        </w:rPr>
      </w:pPr>
      <w:r w:rsidRPr="00200A49">
        <w:rPr>
          <w:rFonts w:ascii="Calibri" w:eastAsia="Calibri" w:hAnsi="Calibri" w:cs="Calibri"/>
          <w:sz w:val="22"/>
          <w:szCs w:val="22"/>
          <w:lang w:val="en"/>
        </w:rPr>
        <w:t>This approach would provide a clear codified requirement that would apply to the plumber in situations where previously the plumber would have to apply to the VBA for a modification to the requirements or worse nominate to not apply for a modification process, leading to non-compliance</w:t>
      </w:r>
      <w:r w:rsidR="00C2257E" w:rsidRPr="00200A49">
        <w:rPr>
          <w:rFonts w:ascii="Calibri" w:eastAsia="Calibri" w:hAnsi="Calibri" w:cs="Calibri"/>
          <w:sz w:val="22"/>
          <w:szCs w:val="22"/>
          <w:lang w:val="en"/>
        </w:rPr>
        <w:t xml:space="preserve"> with </w:t>
      </w:r>
      <w:r w:rsidR="00FD0B5C" w:rsidRPr="00200A49">
        <w:rPr>
          <w:rFonts w:ascii="Calibri" w:eastAsia="Calibri" w:hAnsi="Calibri" w:cs="Calibri"/>
          <w:sz w:val="22"/>
          <w:szCs w:val="22"/>
          <w:lang w:val="en"/>
        </w:rPr>
        <w:t xml:space="preserve">potentially </w:t>
      </w:r>
      <w:r w:rsidR="00C2257E" w:rsidRPr="00200A49">
        <w:rPr>
          <w:rFonts w:ascii="Calibri" w:eastAsia="Calibri" w:hAnsi="Calibri" w:cs="Calibri"/>
          <w:sz w:val="22"/>
          <w:szCs w:val="22"/>
          <w:lang w:val="en"/>
        </w:rPr>
        <w:t>significant risks to consumers</w:t>
      </w:r>
      <w:r w:rsidRPr="00200A49">
        <w:rPr>
          <w:rFonts w:ascii="Calibri" w:eastAsia="Calibri" w:hAnsi="Calibri" w:cs="Calibri"/>
          <w:sz w:val="22"/>
          <w:szCs w:val="22"/>
          <w:lang w:val="en"/>
        </w:rPr>
        <w:t xml:space="preserve">. </w:t>
      </w:r>
      <w:r w:rsidR="003F2853" w:rsidRPr="00200A49">
        <w:rPr>
          <w:rFonts w:ascii="Calibri" w:eastAsia="Calibri" w:hAnsi="Calibri" w:cs="Calibri"/>
          <w:sz w:val="22"/>
          <w:szCs w:val="22"/>
          <w:lang w:val="en"/>
        </w:rPr>
        <w:t xml:space="preserve">The impact of the proposed change to the Regulations would enable below ground sanitary drains to service more than one dwelling without application to the VBA for a modification in particular circumstances. </w:t>
      </w:r>
      <w:r w:rsidRPr="00200A49">
        <w:rPr>
          <w:rFonts w:ascii="Calibri" w:eastAsia="Calibri" w:hAnsi="Calibri" w:cs="Calibri"/>
          <w:sz w:val="22"/>
          <w:szCs w:val="22"/>
          <w:lang w:val="en"/>
        </w:rPr>
        <w:t xml:space="preserve">The </w:t>
      </w:r>
      <w:r w:rsidR="004345B2" w:rsidRPr="00200A49">
        <w:rPr>
          <w:rFonts w:ascii="Calibri" w:eastAsia="Calibri" w:hAnsi="Calibri" w:cs="Calibri"/>
          <w:sz w:val="22"/>
          <w:szCs w:val="22"/>
          <w:lang w:val="en"/>
        </w:rPr>
        <w:t>department</w:t>
      </w:r>
      <w:r w:rsidRPr="00200A49">
        <w:rPr>
          <w:rFonts w:ascii="Calibri" w:eastAsia="Calibri" w:hAnsi="Calibri" w:cs="Calibri"/>
          <w:sz w:val="22"/>
          <w:szCs w:val="22"/>
          <w:lang w:val="en"/>
        </w:rPr>
        <w:t xml:space="preserve"> notes this additional requirement would only apply to plumbing work in circumstances where a subdivision approval process had not sufficiently taken account of ‘first best’ </w:t>
      </w:r>
      <w:r w:rsidR="003F2853" w:rsidRPr="00200A49">
        <w:rPr>
          <w:rFonts w:ascii="Calibri" w:eastAsia="Calibri" w:hAnsi="Calibri" w:cs="Calibri"/>
          <w:sz w:val="22"/>
          <w:szCs w:val="22"/>
          <w:lang w:val="en"/>
        </w:rPr>
        <w:t xml:space="preserve">requirements for </w:t>
      </w:r>
      <w:r w:rsidRPr="00200A49">
        <w:rPr>
          <w:rFonts w:ascii="Calibri" w:eastAsia="Calibri" w:hAnsi="Calibri" w:cs="Calibri"/>
          <w:sz w:val="22"/>
          <w:szCs w:val="22"/>
          <w:lang w:val="en"/>
        </w:rPr>
        <w:t>sanitary drainage (</w:t>
      </w:r>
      <w:r w:rsidR="00537F3E">
        <w:rPr>
          <w:rFonts w:ascii="Calibri" w:eastAsia="Calibri" w:hAnsi="Calibri" w:cs="Calibri"/>
          <w:sz w:val="22"/>
          <w:szCs w:val="22"/>
          <w:lang w:val="en"/>
        </w:rPr>
        <w:t xml:space="preserve">i.e., </w:t>
      </w:r>
      <w:r w:rsidRPr="00200A49">
        <w:rPr>
          <w:rFonts w:ascii="Calibri" w:eastAsia="Calibri" w:hAnsi="Calibri" w:cs="Calibri"/>
          <w:sz w:val="22"/>
          <w:szCs w:val="22"/>
          <w:lang w:val="en"/>
        </w:rPr>
        <w:t xml:space="preserve">one sanitary drain per property). </w:t>
      </w:r>
    </w:p>
    <w:p w14:paraId="40D575F8" w14:textId="77777777" w:rsidR="00BF252D" w:rsidRPr="00200A49" w:rsidRDefault="003F2853">
      <w:pPr>
        <w:spacing w:after="120"/>
        <w:rPr>
          <w:rFonts w:ascii="Calibri" w:eastAsia="Calibri" w:hAnsi="Calibri" w:cs="Calibri"/>
          <w:sz w:val="22"/>
          <w:szCs w:val="22"/>
          <w:lang w:val="en"/>
        </w:rPr>
      </w:pP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the proposed regulation will only apply to below ground sanitary drains, not to stormwater drains. This is because Clause 3.2 of AS/NZS 3500.2 only specifies the requirements for the location of sanitary drains. </w:t>
      </w:r>
    </w:p>
    <w:p w14:paraId="581B6FE0" w14:textId="77777777" w:rsidR="00837E99" w:rsidRPr="00200A49" w:rsidRDefault="00837E99">
      <w:pPr>
        <w:spacing w:after="120"/>
        <w:rPr>
          <w:rFonts w:ascii="Calibri" w:eastAsia="Calibri" w:hAnsi="Calibri" w:cs="Calibri"/>
          <w:sz w:val="22"/>
          <w:szCs w:val="22"/>
          <w:lang w:val="en"/>
        </w:rPr>
      </w:pPr>
      <w:r w:rsidRPr="00200A49">
        <w:rPr>
          <w:rFonts w:ascii="Calibri" w:eastAsia="Calibri" w:hAnsi="Calibri" w:cs="Calibri"/>
          <w:sz w:val="22"/>
          <w:szCs w:val="22"/>
        </w:rPr>
        <w:t>The VBA estimates that giving effect to this proposed regulation would eliminate about 95 per cent of modification applications</w:t>
      </w:r>
      <w:r w:rsidR="00FD0B5C" w:rsidRPr="00200A49">
        <w:rPr>
          <w:rFonts w:ascii="Calibri" w:eastAsia="Calibri" w:hAnsi="Calibri" w:cs="Calibri"/>
          <w:sz w:val="22"/>
          <w:szCs w:val="22"/>
        </w:rPr>
        <w:t xml:space="preserve"> it</w:t>
      </w:r>
      <w:r w:rsidRPr="00200A49">
        <w:rPr>
          <w:rFonts w:ascii="Calibri" w:eastAsia="Calibri" w:hAnsi="Calibri" w:cs="Calibri"/>
          <w:sz w:val="22"/>
          <w:szCs w:val="22"/>
        </w:rPr>
        <w:t xml:space="preserve"> receive</w:t>
      </w:r>
      <w:r w:rsidR="00FD0B5C" w:rsidRPr="00200A49">
        <w:rPr>
          <w:rFonts w:ascii="Calibri" w:eastAsia="Calibri" w:hAnsi="Calibri" w:cs="Calibri"/>
          <w:sz w:val="22"/>
          <w:szCs w:val="22"/>
        </w:rPr>
        <w:t>s</w:t>
      </w:r>
      <w:r w:rsidR="003F2853" w:rsidRPr="00200A49">
        <w:rPr>
          <w:rFonts w:ascii="Calibri" w:eastAsia="Calibri" w:hAnsi="Calibri" w:cs="Calibri"/>
          <w:sz w:val="22"/>
          <w:szCs w:val="22"/>
        </w:rPr>
        <w:t>, resulting in a significant reduction in administrative burden for the VBA</w:t>
      </w:r>
      <w:r w:rsidR="00FA0181" w:rsidRPr="00200A49">
        <w:rPr>
          <w:rFonts w:ascii="Calibri" w:eastAsia="Calibri" w:hAnsi="Calibri" w:cs="Calibri"/>
          <w:sz w:val="22"/>
          <w:szCs w:val="22"/>
        </w:rPr>
        <w:t xml:space="preserve">. </w:t>
      </w:r>
      <w:r w:rsidR="00C2257E" w:rsidRPr="00200A49">
        <w:rPr>
          <w:rFonts w:ascii="Calibri" w:eastAsia="Calibri" w:hAnsi="Calibri" w:cs="Calibri"/>
          <w:sz w:val="22"/>
          <w:szCs w:val="22"/>
        </w:rPr>
        <w:t>In addition, i</w:t>
      </w:r>
      <w:r w:rsidR="00FA0181" w:rsidRPr="00200A49">
        <w:rPr>
          <w:rFonts w:ascii="Calibri" w:eastAsia="Calibri" w:hAnsi="Calibri" w:cs="Calibri"/>
          <w:sz w:val="22"/>
          <w:szCs w:val="22"/>
        </w:rPr>
        <w:t xml:space="preserve">t will </w:t>
      </w:r>
      <w:r w:rsidRPr="00200A49">
        <w:rPr>
          <w:rFonts w:ascii="Calibri" w:eastAsia="Calibri" w:hAnsi="Calibri" w:cs="Calibri"/>
          <w:sz w:val="22"/>
          <w:szCs w:val="22"/>
        </w:rPr>
        <w:t xml:space="preserve">mitigate the need for plumbers to apply </w:t>
      </w:r>
      <w:r w:rsidR="008F5C92" w:rsidRPr="00200A49">
        <w:rPr>
          <w:rFonts w:ascii="Calibri" w:eastAsia="Calibri" w:hAnsi="Calibri" w:cs="Calibri"/>
          <w:sz w:val="22"/>
          <w:szCs w:val="22"/>
        </w:rPr>
        <w:t xml:space="preserve">for a </w:t>
      </w:r>
      <w:r w:rsidR="00652442" w:rsidRPr="00200A49">
        <w:rPr>
          <w:rFonts w:ascii="Calibri" w:eastAsia="Calibri" w:hAnsi="Calibri" w:cs="Calibri"/>
          <w:sz w:val="22"/>
          <w:szCs w:val="22"/>
        </w:rPr>
        <w:t>modification</w:t>
      </w:r>
      <w:r w:rsidR="008F5C92" w:rsidRPr="00200A49">
        <w:rPr>
          <w:rFonts w:ascii="Calibri" w:eastAsia="Calibri" w:hAnsi="Calibri" w:cs="Calibri"/>
          <w:sz w:val="22"/>
          <w:szCs w:val="22"/>
        </w:rPr>
        <w:t xml:space="preserve"> in most circumstances, </w:t>
      </w:r>
      <w:r w:rsidR="00652442" w:rsidRPr="00200A49">
        <w:rPr>
          <w:rFonts w:ascii="Calibri" w:eastAsia="Calibri" w:hAnsi="Calibri" w:cs="Calibri"/>
          <w:sz w:val="22"/>
          <w:szCs w:val="22"/>
        </w:rPr>
        <w:t>except</w:t>
      </w:r>
      <w:r w:rsidR="008F5C92" w:rsidRPr="00200A49">
        <w:rPr>
          <w:rFonts w:ascii="Calibri" w:eastAsia="Calibri" w:hAnsi="Calibri" w:cs="Calibri"/>
          <w:sz w:val="22"/>
          <w:szCs w:val="22"/>
        </w:rPr>
        <w:t xml:space="preserve"> in </w:t>
      </w:r>
      <w:r w:rsidR="00652442" w:rsidRPr="00200A49">
        <w:rPr>
          <w:rFonts w:ascii="Calibri" w:eastAsia="Calibri" w:hAnsi="Calibri" w:cs="Calibri"/>
          <w:sz w:val="22"/>
          <w:szCs w:val="22"/>
        </w:rPr>
        <w:t>scenarios</w:t>
      </w:r>
      <w:r w:rsidR="008F5C92" w:rsidRPr="00200A49">
        <w:rPr>
          <w:rFonts w:ascii="Calibri" w:eastAsia="Calibri" w:hAnsi="Calibri" w:cs="Calibri"/>
          <w:sz w:val="22"/>
          <w:szCs w:val="22"/>
        </w:rPr>
        <w:t xml:space="preserve"> which did not meet the </w:t>
      </w:r>
      <w:r w:rsidR="00652442" w:rsidRPr="00200A49">
        <w:rPr>
          <w:rFonts w:ascii="Calibri" w:eastAsia="Calibri" w:hAnsi="Calibri" w:cs="Calibri"/>
          <w:sz w:val="22"/>
          <w:szCs w:val="22"/>
        </w:rPr>
        <w:t>conditions</w:t>
      </w:r>
      <w:r w:rsidR="008F5C92" w:rsidRPr="00200A49">
        <w:rPr>
          <w:rFonts w:ascii="Calibri" w:eastAsia="Calibri" w:hAnsi="Calibri" w:cs="Calibri"/>
          <w:sz w:val="22"/>
          <w:szCs w:val="22"/>
        </w:rPr>
        <w:t xml:space="preserve"> set out in the </w:t>
      </w:r>
      <w:r w:rsidR="00652442" w:rsidRPr="00200A49">
        <w:rPr>
          <w:rFonts w:ascii="Calibri" w:eastAsia="Calibri" w:hAnsi="Calibri" w:cs="Calibri"/>
          <w:sz w:val="22"/>
          <w:szCs w:val="22"/>
        </w:rPr>
        <w:t>proposed</w:t>
      </w:r>
      <w:r w:rsidR="008F5C92" w:rsidRPr="00200A49">
        <w:rPr>
          <w:rFonts w:ascii="Calibri" w:eastAsia="Calibri" w:hAnsi="Calibri" w:cs="Calibri"/>
          <w:sz w:val="22"/>
          <w:szCs w:val="22"/>
        </w:rPr>
        <w:t xml:space="preserve"> new regulation</w:t>
      </w:r>
      <w:r w:rsidR="00580A94" w:rsidRPr="00200A49">
        <w:rPr>
          <w:rFonts w:ascii="Calibri" w:eastAsia="Calibri" w:hAnsi="Calibri" w:cs="Calibri"/>
          <w:sz w:val="22"/>
          <w:szCs w:val="22"/>
        </w:rPr>
        <w:t xml:space="preserve"> which is expected to occur in the minority of cases</w:t>
      </w:r>
      <w:r w:rsidR="008F5C92" w:rsidRPr="00200A49">
        <w:rPr>
          <w:rFonts w:ascii="Calibri" w:eastAsia="Calibri" w:hAnsi="Calibri" w:cs="Calibri"/>
          <w:sz w:val="22"/>
          <w:szCs w:val="22"/>
        </w:rPr>
        <w:t xml:space="preserve">. </w:t>
      </w:r>
      <w:r w:rsidR="00652442" w:rsidRPr="00200A49">
        <w:rPr>
          <w:rFonts w:ascii="Calibri" w:eastAsia="Calibri" w:hAnsi="Calibri" w:cs="Calibri"/>
          <w:sz w:val="22"/>
          <w:szCs w:val="22"/>
        </w:rPr>
        <w:t xml:space="preserve">It </w:t>
      </w:r>
      <w:r w:rsidRPr="00200A49">
        <w:rPr>
          <w:rFonts w:ascii="Calibri" w:eastAsia="Calibri" w:hAnsi="Calibri" w:cs="Calibri"/>
          <w:sz w:val="22"/>
          <w:szCs w:val="22"/>
          <w:lang w:val="en"/>
        </w:rPr>
        <w:t>would</w:t>
      </w:r>
      <w:r w:rsidR="00652442" w:rsidRPr="00200A49">
        <w:rPr>
          <w:rFonts w:ascii="Calibri" w:eastAsia="Calibri" w:hAnsi="Calibri" w:cs="Calibri"/>
          <w:sz w:val="22"/>
          <w:szCs w:val="22"/>
          <w:lang w:val="en"/>
        </w:rPr>
        <w:t xml:space="preserve"> also</w:t>
      </w:r>
      <w:r w:rsidRPr="00200A49">
        <w:rPr>
          <w:rFonts w:ascii="Calibri" w:eastAsia="Calibri" w:hAnsi="Calibri" w:cs="Calibri"/>
          <w:sz w:val="22"/>
          <w:szCs w:val="22"/>
          <w:lang w:val="en"/>
        </w:rPr>
        <w:t xml:space="preserve"> reduce the amount of </w:t>
      </w:r>
      <w:r w:rsidR="00C2257E" w:rsidRPr="00200A49">
        <w:rPr>
          <w:rFonts w:ascii="Calibri" w:eastAsia="Calibri" w:hAnsi="Calibri" w:cs="Calibri"/>
          <w:sz w:val="22"/>
          <w:szCs w:val="22"/>
          <w:lang w:val="en"/>
        </w:rPr>
        <w:t xml:space="preserve">resources the VBA </w:t>
      </w:r>
      <w:r w:rsidR="001D29A9" w:rsidRPr="00200A49">
        <w:rPr>
          <w:rFonts w:ascii="Calibri" w:eastAsia="Calibri" w:hAnsi="Calibri" w:cs="Calibri"/>
          <w:sz w:val="22"/>
          <w:szCs w:val="22"/>
          <w:lang w:val="en"/>
        </w:rPr>
        <w:t>allocate</w:t>
      </w:r>
      <w:r w:rsidRPr="00200A49">
        <w:rPr>
          <w:rFonts w:ascii="Calibri" w:eastAsia="Calibri" w:hAnsi="Calibri" w:cs="Calibri"/>
          <w:sz w:val="22"/>
          <w:szCs w:val="22"/>
          <w:lang w:val="en"/>
        </w:rPr>
        <w:t xml:space="preserve"> </w:t>
      </w:r>
      <w:r w:rsidR="00210531" w:rsidRPr="00200A49">
        <w:rPr>
          <w:rFonts w:ascii="Calibri" w:eastAsia="Calibri" w:hAnsi="Calibri" w:cs="Calibri"/>
          <w:sz w:val="22"/>
          <w:szCs w:val="22"/>
          <w:lang w:val="en"/>
        </w:rPr>
        <w:t>to</w:t>
      </w:r>
      <w:r w:rsidRPr="00200A49">
        <w:rPr>
          <w:rFonts w:ascii="Calibri" w:eastAsia="Calibri" w:hAnsi="Calibri" w:cs="Calibri"/>
          <w:sz w:val="22"/>
          <w:szCs w:val="22"/>
          <w:lang w:val="en"/>
        </w:rPr>
        <w:t xml:space="preserve"> assess</w:t>
      </w:r>
      <w:r w:rsidR="00C2257E" w:rsidRPr="00200A49">
        <w:rPr>
          <w:rFonts w:ascii="Calibri" w:eastAsia="Calibri" w:hAnsi="Calibri" w:cs="Calibri"/>
          <w:sz w:val="22"/>
          <w:szCs w:val="22"/>
          <w:lang w:val="en"/>
        </w:rPr>
        <w:t xml:space="preserve">ing </w:t>
      </w:r>
      <w:r w:rsidRPr="00200A49">
        <w:rPr>
          <w:rFonts w:ascii="Calibri" w:eastAsia="Calibri" w:hAnsi="Calibri" w:cs="Calibri"/>
          <w:sz w:val="22"/>
          <w:szCs w:val="22"/>
          <w:lang w:val="en"/>
        </w:rPr>
        <w:t xml:space="preserve">modification applications and the time of plumbers to apply for modifications. Based on the above </w:t>
      </w:r>
      <w:r w:rsidR="0033391E" w:rsidRPr="00200A49">
        <w:rPr>
          <w:rFonts w:ascii="Calibri" w:eastAsia="Calibri" w:hAnsi="Calibri" w:cs="Calibri"/>
          <w:sz w:val="22"/>
          <w:szCs w:val="22"/>
          <w:lang w:val="en"/>
        </w:rPr>
        <w:t>assessment of costs of applying for modifications</w:t>
      </w:r>
      <w:r w:rsidRPr="00200A49">
        <w:rPr>
          <w:rFonts w:ascii="Calibri" w:eastAsia="Calibri" w:hAnsi="Calibri" w:cs="Calibri"/>
          <w:sz w:val="22"/>
          <w:szCs w:val="22"/>
          <w:lang w:val="en"/>
        </w:rPr>
        <w:t>, the expected savings would be around $116,000 per annum</w:t>
      </w:r>
      <w:r w:rsidR="00B80F8E" w:rsidRPr="00200A49">
        <w:rPr>
          <w:rFonts w:ascii="Calibri" w:eastAsia="Calibri" w:hAnsi="Calibri" w:cs="Calibri"/>
          <w:sz w:val="22"/>
          <w:szCs w:val="22"/>
          <w:lang w:val="en"/>
        </w:rPr>
        <w:t xml:space="preserve"> in avoided administrative costs</w:t>
      </w:r>
      <w:r w:rsidR="00C2257E" w:rsidRPr="00200A49">
        <w:rPr>
          <w:rFonts w:ascii="Calibri" w:eastAsia="Calibri" w:hAnsi="Calibri" w:cs="Calibri"/>
          <w:sz w:val="22"/>
          <w:szCs w:val="22"/>
          <w:lang w:val="en"/>
        </w:rPr>
        <w:t xml:space="preserve"> to plumbers</w:t>
      </w:r>
      <w:r w:rsidR="00FD0B5C" w:rsidRPr="00200A49">
        <w:rPr>
          <w:rFonts w:ascii="Calibri" w:eastAsia="Calibri" w:hAnsi="Calibri" w:cs="Calibri"/>
          <w:sz w:val="22"/>
          <w:szCs w:val="22"/>
          <w:lang w:val="en"/>
        </w:rPr>
        <w:t xml:space="preserve"> (95 per cent of the current total cost of modification applications of $122,700)</w:t>
      </w:r>
      <w:r w:rsidR="00B80F8E" w:rsidRPr="00200A49">
        <w:rPr>
          <w:rFonts w:ascii="Calibri" w:eastAsia="Calibri" w:hAnsi="Calibri" w:cs="Calibri"/>
          <w:sz w:val="22"/>
          <w:szCs w:val="22"/>
          <w:lang w:val="en"/>
        </w:rPr>
        <w:t>, and a greater benefit to industry (and subsequently consumers) by reducing delays while applications for modifications are assessed</w:t>
      </w:r>
      <w:r w:rsidRPr="00200A49">
        <w:rPr>
          <w:rFonts w:ascii="Calibri" w:eastAsia="Calibri" w:hAnsi="Calibri" w:cs="Calibri"/>
          <w:sz w:val="22"/>
          <w:szCs w:val="22"/>
          <w:lang w:val="en"/>
        </w:rPr>
        <w:t>.</w:t>
      </w:r>
    </w:p>
    <w:p w14:paraId="2F9FDAD7" w14:textId="77777777" w:rsidR="00B80F8E" w:rsidRPr="00200A49" w:rsidRDefault="00837E99">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In addition to the immediate cost savings to plumbing practitioners that currently pay for a modification application, there are wider societal benefits from enhanced compliance. Non-compliant installations would (it is believed) occur significantly less frequently, and the safeguards provided by the amended clause (including providing for inspection points and no branches or changes of direction) would limit the risks and consequences of drain failure. </w:t>
      </w:r>
      <w:r w:rsidR="0033391E"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0033391E" w:rsidRPr="00200A49">
        <w:rPr>
          <w:rFonts w:ascii="Calibri" w:eastAsia="Calibri" w:hAnsi="Calibri" w:cs="Calibri"/>
          <w:sz w:val="22"/>
          <w:szCs w:val="22"/>
        </w:rPr>
        <w:t xml:space="preserve"> expects the impact will reduce the number of non-</w:t>
      </w:r>
      <w:r w:rsidR="0044085B" w:rsidRPr="00200A49">
        <w:rPr>
          <w:rFonts w:ascii="Calibri" w:eastAsia="Calibri" w:hAnsi="Calibri" w:cs="Calibri"/>
          <w:sz w:val="22"/>
          <w:szCs w:val="22"/>
        </w:rPr>
        <w:t>compliant</w:t>
      </w:r>
      <w:r w:rsidR="0033391E" w:rsidRPr="00200A49">
        <w:rPr>
          <w:rFonts w:ascii="Calibri" w:eastAsia="Calibri" w:hAnsi="Calibri" w:cs="Calibri"/>
          <w:sz w:val="22"/>
          <w:szCs w:val="22"/>
        </w:rPr>
        <w:t xml:space="preserve"> installations because it will affect the behaviour of those who are currently not applying for modifications and doing the work anyway.</w:t>
      </w:r>
    </w:p>
    <w:p w14:paraId="229B2440" w14:textId="77777777" w:rsidR="003602BC" w:rsidRPr="00200A49" w:rsidRDefault="00B80F8E">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On the basis that this proposal reduces regulatory costs </w:t>
      </w:r>
      <w:r w:rsidR="00C2257E" w:rsidRPr="00200A49">
        <w:rPr>
          <w:rFonts w:ascii="Calibri" w:eastAsia="Calibri" w:hAnsi="Calibri" w:cs="Calibri"/>
          <w:sz w:val="22"/>
          <w:szCs w:val="22"/>
          <w:lang w:val="en"/>
        </w:rPr>
        <w:t xml:space="preserve">while reducing risks of damage to </w:t>
      </w:r>
      <w:r w:rsidRPr="00200A49">
        <w:rPr>
          <w:rFonts w:ascii="Calibri" w:eastAsia="Calibri" w:hAnsi="Calibri" w:cs="Calibri"/>
          <w:sz w:val="22"/>
          <w:szCs w:val="22"/>
          <w:lang w:val="en"/>
        </w:rPr>
        <w:t>properties</w:t>
      </w:r>
      <w:r w:rsidR="00C2257E" w:rsidRPr="00200A49">
        <w:rPr>
          <w:rFonts w:ascii="Calibri" w:eastAsia="Calibri" w:hAnsi="Calibri" w:cs="Calibri"/>
          <w:sz w:val="22"/>
          <w:szCs w:val="22"/>
          <w:lang w:val="en"/>
        </w:rPr>
        <w:t xml:space="preserve"> in the long-run due to a reduction in non-compliant work</w:t>
      </w:r>
      <w:r w:rsidRPr="00200A49">
        <w:rPr>
          <w:rFonts w:ascii="Calibri" w:eastAsia="Calibri" w:hAnsi="Calibri" w:cs="Calibri"/>
          <w:sz w:val="22"/>
          <w:szCs w:val="22"/>
          <w:lang w:val="en"/>
        </w:rPr>
        <w:t xml:space="preserve">, the </w:t>
      </w:r>
      <w:r w:rsidR="004345B2" w:rsidRPr="00200A49">
        <w:rPr>
          <w:rFonts w:ascii="Calibri" w:eastAsia="Calibri" w:hAnsi="Calibri" w:cs="Calibri"/>
          <w:sz w:val="22"/>
          <w:szCs w:val="22"/>
          <w:lang w:val="en"/>
        </w:rPr>
        <w:t>department</w:t>
      </w:r>
      <w:r w:rsidRPr="00200A49">
        <w:rPr>
          <w:rFonts w:ascii="Calibri" w:eastAsia="Calibri" w:hAnsi="Calibri" w:cs="Calibri"/>
          <w:sz w:val="22"/>
          <w:szCs w:val="22"/>
          <w:lang w:val="en"/>
        </w:rPr>
        <w:t xml:space="preserve"> </w:t>
      </w:r>
      <w:r w:rsidR="00C2257E" w:rsidRPr="00200A49">
        <w:rPr>
          <w:rFonts w:ascii="Calibri" w:eastAsia="Calibri" w:hAnsi="Calibri" w:cs="Calibri"/>
          <w:sz w:val="22"/>
          <w:szCs w:val="22"/>
          <w:lang w:val="en"/>
        </w:rPr>
        <w:t xml:space="preserve">considers </w:t>
      </w:r>
      <w:r w:rsidRPr="00200A49">
        <w:rPr>
          <w:rFonts w:ascii="Calibri" w:eastAsia="Calibri" w:hAnsi="Calibri" w:cs="Calibri"/>
          <w:sz w:val="22"/>
          <w:szCs w:val="22"/>
          <w:lang w:val="en"/>
        </w:rPr>
        <w:t>this change provide</w:t>
      </w:r>
      <w:r w:rsidR="00580A94" w:rsidRPr="00200A49">
        <w:rPr>
          <w:rFonts w:ascii="Calibri" w:eastAsia="Calibri" w:hAnsi="Calibri" w:cs="Calibri"/>
          <w:sz w:val="22"/>
          <w:szCs w:val="22"/>
          <w:lang w:val="en"/>
        </w:rPr>
        <w:t>s</w:t>
      </w:r>
      <w:r w:rsidRPr="00200A49">
        <w:rPr>
          <w:rFonts w:ascii="Calibri" w:eastAsia="Calibri" w:hAnsi="Calibri" w:cs="Calibri"/>
          <w:sz w:val="22"/>
          <w:szCs w:val="22"/>
          <w:lang w:val="en"/>
        </w:rPr>
        <w:t xml:space="preserve"> a net benefit to the community as a whole and has include</w:t>
      </w:r>
      <w:r w:rsidR="00C2257E" w:rsidRPr="00200A49">
        <w:rPr>
          <w:rFonts w:ascii="Calibri" w:eastAsia="Calibri" w:hAnsi="Calibri" w:cs="Calibri"/>
          <w:sz w:val="22"/>
          <w:szCs w:val="22"/>
          <w:lang w:val="en"/>
        </w:rPr>
        <w:t>d</w:t>
      </w:r>
      <w:r w:rsidRPr="00200A49">
        <w:rPr>
          <w:rFonts w:ascii="Calibri" w:eastAsia="Calibri" w:hAnsi="Calibri" w:cs="Calibri"/>
          <w:sz w:val="22"/>
          <w:szCs w:val="22"/>
          <w:lang w:val="en"/>
        </w:rPr>
        <w:t xml:space="preserve"> it in the proposed Regulations.</w:t>
      </w:r>
    </w:p>
    <w:p w14:paraId="34CA834B" w14:textId="77777777" w:rsidR="003B527D" w:rsidRPr="00200A49" w:rsidRDefault="002A1D4C">
      <w:pPr>
        <w:spacing w:after="120"/>
        <w:rPr>
          <w:rFonts w:ascii="Calibri" w:eastAsia="Calibri" w:hAnsi="Calibri" w:cs="Calibri"/>
          <w:sz w:val="22"/>
          <w:szCs w:val="22"/>
          <w:lang w:val="en"/>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88" behindDoc="1" locked="0" layoutInCell="1" allowOverlap="1" wp14:anchorId="4E9F0186" wp14:editId="450A4706">
                <wp:simplePos x="0" y="0"/>
                <wp:positionH relativeFrom="column">
                  <wp:posOffset>-53163</wp:posOffset>
                </wp:positionH>
                <wp:positionV relativeFrom="paragraph">
                  <wp:posOffset>179778</wp:posOffset>
                </wp:positionV>
                <wp:extent cx="5953125" cy="967563"/>
                <wp:effectExtent l="0" t="0" r="3175" b="0"/>
                <wp:wrapNone/>
                <wp:docPr id="74" name="Rounded Rectangle 74"/>
                <wp:cNvGraphicFramePr/>
                <a:graphic xmlns:a="http://schemas.openxmlformats.org/drawingml/2006/main">
                  <a:graphicData uri="http://schemas.microsoft.com/office/word/2010/wordprocessingShape">
                    <wps:wsp>
                      <wps:cNvSpPr/>
                      <wps:spPr>
                        <a:xfrm>
                          <a:off x="0" y="0"/>
                          <a:ext cx="5953125" cy="967563"/>
                        </a:xfrm>
                        <a:prstGeom prst="roundRect">
                          <a:avLst>
                            <a:gd name="adj" fmla="val 725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FBDC4D7">
              <v:roundrect w14:anchorId="678347DE" id="Rounded Rectangle 74" o:spid="_x0000_s1026" style="position:absolute;margin-left:-4.2pt;margin-top:14.15pt;width:468.75pt;height:76.2pt;z-index:-25165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" fillcolor="#d9e2f3 [660]" stroked="f" strokeweight="1pt">
                <v:stroke joinstyle="miter"/>
              </v:roundrect>
            </w:pict>
          </mc:Fallback>
        </mc:AlternateContent>
      </w:r>
    </w:p>
    <w:p w14:paraId="581B9821" w14:textId="77777777" w:rsidR="003B527D" w:rsidRPr="00200A49" w:rsidRDefault="003B527D" w:rsidP="00D9506C">
      <w:pPr>
        <w:pStyle w:val="Heading2"/>
        <w:numPr>
          <w:ilvl w:val="0"/>
          <w:numId w:val="0"/>
        </w:numPr>
        <w:ind w:left="709" w:hanging="709"/>
        <w:rPr>
          <w:rFonts w:eastAsia="Calibri"/>
        </w:rPr>
      </w:pPr>
      <w:bookmarkStart w:id="116" w:name="_Toc517912126"/>
      <w:r w:rsidRPr="00200A49">
        <w:rPr>
          <w:rFonts w:eastAsia="Calibri"/>
        </w:rPr>
        <w:t>Question for stakeholders</w:t>
      </w:r>
      <w:bookmarkEnd w:id="116"/>
    </w:p>
    <w:p w14:paraId="35A8198F" w14:textId="77777777" w:rsidR="00E355E4" w:rsidRPr="00200A49" w:rsidRDefault="003E2891">
      <w:pPr>
        <w:spacing w:after="120"/>
        <w:rPr>
          <w:rFonts w:ascii="Calibri" w:eastAsia="Calibri" w:hAnsi="Calibri" w:cs="Calibri"/>
          <w:i/>
          <w:sz w:val="22"/>
          <w:szCs w:val="22"/>
          <w:lang w:val="en"/>
        </w:rPr>
      </w:pPr>
      <w:r w:rsidRPr="00200A49">
        <w:rPr>
          <w:rFonts w:ascii="Calibri" w:eastAsia="Calibri" w:hAnsi="Calibri" w:cs="Calibri"/>
          <w:i/>
          <w:sz w:val="22"/>
          <w:szCs w:val="22"/>
          <w:lang w:val="en"/>
        </w:rPr>
        <w:t xml:space="preserve">Will the proposed requirement provide additional compliance clarity to practitioners when they are required to service more than one building with the same sanitary drain or </w:t>
      </w:r>
      <w:r w:rsidR="001F7AD1">
        <w:rPr>
          <w:rFonts w:ascii="Calibri" w:eastAsia="Calibri" w:hAnsi="Calibri" w:cs="Calibri"/>
          <w:i/>
          <w:sz w:val="22"/>
          <w:szCs w:val="22"/>
          <w:lang w:val="en"/>
        </w:rPr>
        <w:t xml:space="preserve">are </w:t>
      </w:r>
      <w:r w:rsidRPr="00200A49">
        <w:rPr>
          <w:rFonts w:ascii="Calibri" w:eastAsia="Calibri" w:hAnsi="Calibri" w:cs="Calibri"/>
          <w:i/>
          <w:sz w:val="22"/>
          <w:szCs w:val="22"/>
          <w:lang w:val="en"/>
        </w:rPr>
        <w:t>there any unintended consequences from the proposal?</w:t>
      </w:r>
      <w:r w:rsidR="00F93686" w:rsidRPr="00200A49">
        <w:rPr>
          <w:rFonts w:ascii="Calibri" w:eastAsia="Calibri" w:hAnsi="Calibri" w:cs="Calibri"/>
          <w:i/>
          <w:sz w:val="22"/>
          <w:szCs w:val="22"/>
          <w:lang w:val="en"/>
        </w:rPr>
        <w:t xml:space="preserve"> </w:t>
      </w:r>
    </w:p>
    <w:p w14:paraId="0CE94830" w14:textId="77777777" w:rsidR="00205CCA" w:rsidRPr="00200A49" w:rsidRDefault="00205CCA" w:rsidP="00DF5383">
      <w:pPr>
        <w:pStyle w:val="Heading2"/>
        <w:numPr>
          <w:ilvl w:val="0"/>
          <w:numId w:val="0"/>
        </w:numPr>
        <w:ind w:left="1986"/>
      </w:pPr>
    </w:p>
    <w:p w14:paraId="6C83069E" w14:textId="77777777" w:rsidR="0083043B" w:rsidRPr="00200A49" w:rsidRDefault="0083043B">
      <w:pPr>
        <w:rPr>
          <w:rFonts w:asciiTheme="majorHAnsi" w:eastAsiaTheme="majorEastAsia" w:hAnsiTheme="majorHAnsi" w:cstheme="majorBidi"/>
          <w:b/>
          <w:color w:val="2F5496" w:themeColor="accent1" w:themeShade="BF"/>
          <w:sz w:val="26"/>
          <w:szCs w:val="26"/>
          <w:lang w:val="en"/>
        </w:rPr>
      </w:pPr>
      <w:r w:rsidRPr="00200A49">
        <w:br w:type="page"/>
      </w:r>
    </w:p>
    <w:p w14:paraId="79A1C98A" w14:textId="77777777" w:rsidR="003602BC" w:rsidRPr="00200A49" w:rsidRDefault="00A52D8B" w:rsidP="00D9506C">
      <w:pPr>
        <w:pStyle w:val="Heading2"/>
        <w:numPr>
          <w:ilvl w:val="0"/>
          <w:numId w:val="0"/>
        </w:numPr>
        <w:ind w:left="709" w:hanging="709"/>
      </w:pPr>
      <w:bookmarkStart w:id="117" w:name="_Toc517912127"/>
      <w:r w:rsidRPr="00200A49">
        <w:t>1.4</w:t>
      </w:r>
      <w:r w:rsidRPr="00200A49">
        <w:tab/>
      </w:r>
      <w:r w:rsidR="003602BC" w:rsidRPr="00200A49">
        <w:t>Other minor changes proposed in relation to drainage work</w:t>
      </w:r>
      <w:bookmarkEnd w:id="117"/>
    </w:p>
    <w:tbl>
      <w:tblPr>
        <w:tblStyle w:val="TableGrid"/>
        <w:tblW w:w="0" w:type="auto"/>
        <w:tblLook w:val="04A0" w:firstRow="1" w:lastRow="0" w:firstColumn="1" w:lastColumn="0" w:noHBand="0" w:noVBand="1"/>
      </w:tblPr>
      <w:tblGrid>
        <w:gridCol w:w="4505"/>
        <w:gridCol w:w="4505"/>
      </w:tblGrid>
      <w:tr w:rsidR="003B1653" w:rsidRPr="00200A49" w14:paraId="238D0865" w14:textId="77777777" w:rsidTr="003602BC">
        <w:tc>
          <w:tcPr>
            <w:tcW w:w="4505" w:type="dxa"/>
            <w:shd w:val="clear" w:color="auto" w:fill="D9E2F3" w:themeFill="accent1" w:themeFillTint="33"/>
          </w:tcPr>
          <w:p w14:paraId="4EBDB3EF" w14:textId="77777777" w:rsidR="003B1653" w:rsidRPr="00200A49" w:rsidRDefault="003B1653" w:rsidP="003B1653">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Change proposed</w:t>
            </w:r>
          </w:p>
        </w:tc>
        <w:tc>
          <w:tcPr>
            <w:tcW w:w="4505" w:type="dxa"/>
            <w:shd w:val="clear" w:color="auto" w:fill="D9E2F3" w:themeFill="accent1" w:themeFillTint="33"/>
          </w:tcPr>
          <w:p w14:paraId="5EACBAF4" w14:textId="77777777" w:rsidR="003B1653" w:rsidRPr="00200A49" w:rsidRDefault="003B1653" w:rsidP="003B1653">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Rationale</w:t>
            </w:r>
          </w:p>
        </w:tc>
      </w:tr>
      <w:tr w:rsidR="003B1653" w:rsidRPr="00200A49" w14:paraId="16F5123F" w14:textId="77777777" w:rsidTr="003602BC">
        <w:tc>
          <w:tcPr>
            <w:tcW w:w="4505" w:type="dxa"/>
          </w:tcPr>
          <w:p w14:paraId="7487D7CA" w14:textId="77777777" w:rsidR="003B1653" w:rsidRPr="00200A49" w:rsidRDefault="003B1653" w:rsidP="003B1653">
            <w:pPr>
              <w:spacing w:after="120"/>
              <w:rPr>
                <w:rFonts w:ascii="Calibri" w:eastAsia="Calibri" w:hAnsi="Calibri" w:cs="Calibri"/>
                <w:sz w:val="22"/>
                <w:szCs w:val="22"/>
              </w:rPr>
            </w:pPr>
            <w:r w:rsidRPr="00200A49">
              <w:rPr>
                <w:rFonts w:ascii="Calibri" w:eastAsia="Calibri" w:hAnsi="Calibri" w:cs="Calibri"/>
                <w:sz w:val="22"/>
                <w:szCs w:val="22"/>
                <w:lang w:val="en"/>
              </w:rPr>
              <w:t xml:space="preserve">Inclusion of relining work as part of scope of work for drainage. </w:t>
            </w:r>
          </w:p>
        </w:tc>
        <w:tc>
          <w:tcPr>
            <w:tcW w:w="4505" w:type="dxa"/>
          </w:tcPr>
          <w:p w14:paraId="1A6E5D11" w14:textId="77777777" w:rsidR="003B1653" w:rsidRPr="00200A49" w:rsidRDefault="00EE39EC" w:rsidP="0089261C">
            <w:pPr>
              <w:spacing w:after="120"/>
              <w:rPr>
                <w:rFonts w:ascii="Calibri" w:eastAsia="Calibri" w:hAnsi="Calibri" w:cs="Calibri"/>
                <w:sz w:val="22"/>
                <w:szCs w:val="22"/>
              </w:rPr>
            </w:pPr>
            <w:r w:rsidRPr="00200A49">
              <w:rPr>
                <w:rFonts w:ascii="Calibri" w:eastAsia="Calibri" w:hAnsi="Calibri" w:cs="Calibri"/>
                <w:sz w:val="22"/>
                <w:szCs w:val="22"/>
                <w:lang w:val="en"/>
              </w:rPr>
              <w:t xml:space="preserve">To reflect recent technological changes and industry best practice, </w:t>
            </w:r>
            <w:r w:rsidR="0089261C" w:rsidRPr="00200A49">
              <w:rPr>
                <w:rFonts w:ascii="Calibri" w:eastAsia="Calibri" w:hAnsi="Calibri" w:cs="Calibri"/>
                <w:sz w:val="22"/>
                <w:szCs w:val="22"/>
                <w:lang w:val="en"/>
              </w:rPr>
              <w:t>clarify for industry practitioners that any relining work carried out on a drainage system is regulated drainage work. Relining technology is an increasingly common method of repairing damaged drains. It is a process which involves the placement of a lining material inside an existing pipe to repair any leaks or cracks and to smooth surfaces, without the need to replace the pipe. The absence of this term results in uncertainty for industry over whether this is captured in the scope of drainage plumbing work.</w:t>
            </w:r>
            <w:r w:rsidR="00F93686" w:rsidRPr="00200A49">
              <w:rPr>
                <w:rFonts w:ascii="Calibri" w:eastAsia="Calibri" w:hAnsi="Calibri" w:cs="Calibri"/>
                <w:sz w:val="22"/>
                <w:szCs w:val="22"/>
                <w:lang w:val="en"/>
              </w:rPr>
              <w:t xml:space="preserve"> </w:t>
            </w:r>
          </w:p>
        </w:tc>
      </w:tr>
      <w:tr w:rsidR="003B1653" w:rsidRPr="00200A49" w14:paraId="5385F8D1" w14:textId="77777777" w:rsidTr="003602BC">
        <w:tc>
          <w:tcPr>
            <w:tcW w:w="4505" w:type="dxa"/>
          </w:tcPr>
          <w:p w14:paraId="52C9AFC9" w14:textId="77777777" w:rsidR="003B1653" w:rsidRPr="00200A49" w:rsidRDefault="003B1653" w:rsidP="003B1653">
            <w:pPr>
              <w:spacing w:after="120"/>
              <w:rPr>
                <w:rFonts w:ascii="Calibri" w:eastAsia="Calibri" w:hAnsi="Calibri" w:cs="Calibri"/>
                <w:sz w:val="22"/>
                <w:szCs w:val="22"/>
              </w:rPr>
            </w:pPr>
            <w:r w:rsidRPr="00200A49">
              <w:rPr>
                <w:rFonts w:ascii="Calibri" w:eastAsia="Calibri" w:hAnsi="Calibri" w:cs="Calibri"/>
                <w:sz w:val="22"/>
                <w:szCs w:val="22"/>
              </w:rPr>
              <w:t>The term ‘disposal system’ has been replaced with specific terms relating to sanitary drainage and stormwater drainage.</w:t>
            </w:r>
          </w:p>
        </w:tc>
        <w:tc>
          <w:tcPr>
            <w:tcW w:w="4505" w:type="dxa"/>
          </w:tcPr>
          <w:p w14:paraId="1E699501" w14:textId="77777777" w:rsidR="003B1653" w:rsidRPr="00200A49" w:rsidRDefault="003B1653" w:rsidP="003B1653">
            <w:pPr>
              <w:spacing w:after="120"/>
              <w:rPr>
                <w:rFonts w:ascii="Calibri" w:eastAsia="Calibri" w:hAnsi="Calibri" w:cs="Calibri"/>
                <w:sz w:val="22"/>
                <w:szCs w:val="22"/>
              </w:rPr>
            </w:pPr>
            <w:r w:rsidRPr="00200A49">
              <w:rPr>
                <w:rFonts w:ascii="Calibri" w:eastAsia="Calibri" w:hAnsi="Calibri" w:cs="Calibri"/>
                <w:sz w:val="22"/>
                <w:szCs w:val="22"/>
              </w:rPr>
              <w:t>To clarify for industry where dr</w:t>
            </w:r>
            <w:r w:rsidR="009D4818" w:rsidRPr="00200A49">
              <w:rPr>
                <w:rFonts w:ascii="Calibri" w:eastAsia="Calibri" w:hAnsi="Calibri" w:cs="Calibri"/>
                <w:sz w:val="22"/>
                <w:szCs w:val="22"/>
              </w:rPr>
              <w:t>ainage work begins and ends</w:t>
            </w:r>
            <w:r w:rsidRPr="00200A49">
              <w:rPr>
                <w:rFonts w:ascii="Calibri" w:eastAsia="Calibri" w:hAnsi="Calibri" w:cs="Calibri"/>
                <w:sz w:val="22"/>
                <w:szCs w:val="22"/>
              </w:rPr>
              <w:t xml:space="preserve"> in relation to sanitary drainage and stormwater drainage. Previous drafting of scope of work was ambiguous for industry</w:t>
            </w:r>
            <w:r w:rsidR="0089261C" w:rsidRPr="00200A49">
              <w:rPr>
                <w:rFonts w:ascii="Calibri" w:eastAsia="Calibri" w:hAnsi="Calibri" w:cs="Calibri"/>
                <w:sz w:val="22"/>
                <w:szCs w:val="22"/>
              </w:rPr>
              <w:t>, which may lead to plumbers undertaking work that is not considered plumbing work</w:t>
            </w:r>
            <w:r w:rsidR="00D40212">
              <w:rPr>
                <w:rFonts w:ascii="Calibri" w:eastAsia="Calibri" w:hAnsi="Calibri" w:cs="Calibri"/>
                <w:sz w:val="22"/>
                <w:szCs w:val="22"/>
              </w:rPr>
              <w:t>.</w:t>
            </w:r>
          </w:p>
        </w:tc>
      </w:tr>
      <w:tr w:rsidR="003B1653" w:rsidRPr="00200A49" w14:paraId="1DEBA454" w14:textId="77777777" w:rsidTr="003602BC">
        <w:tc>
          <w:tcPr>
            <w:tcW w:w="4505" w:type="dxa"/>
          </w:tcPr>
          <w:p w14:paraId="55A73F45" w14:textId="77777777" w:rsidR="003B1653" w:rsidRPr="00200A49" w:rsidRDefault="003B1653" w:rsidP="003B1653">
            <w:pPr>
              <w:spacing w:after="120"/>
              <w:rPr>
                <w:rFonts w:ascii="Calibri" w:eastAsia="Calibri" w:hAnsi="Calibri" w:cs="Calibri"/>
                <w:sz w:val="22"/>
                <w:szCs w:val="22"/>
                <w:lang w:val="en"/>
              </w:rPr>
            </w:pPr>
            <w:r w:rsidRPr="00200A49">
              <w:rPr>
                <w:rFonts w:ascii="Calibri" w:eastAsia="Calibri" w:hAnsi="Calibri" w:cs="Calibri"/>
                <w:sz w:val="22"/>
                <w:szCs w:val="22"/>
              </w:rPr>
              <w:t>Excavation work is explicitly excluded from the scope of work for drainage, including where trenchless technology is used.</w:t>
            </w:r>
          </w:p>
        </w:tc>
        <w:tc>
          <w:tcPr>
            <w:tcW w:w="4505" w:type="dxa"/>
          </w:tcPr>
          <w:p w14:paraId="0C330FA3" w14:textId="645A2266" w:rsidR="003B1653" w:rsidRPr="00200A49" w:rsidRDefault="003B1653" w:rsidP="003B1653">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To </w:t>
            </w:r>
            <w:r w:rsidR="009D4818" w:rsidRPr="00200A49">
              <w:rPr>
                <w:rFonts w:ascii="Calibri" w:eastAsia="Calibri" w:hAnsi="Calibri" w:cs="Calibri"/>
                <w:sz w:val="22"/>
                <w:szCs w:val="22"/>
                <w:lang w:val="en"/>
              </w:rPr>
              <w:t>address industry uncertainty</w:t>
            </w:r>
            <w:r w:rsidR="0089261C" w:rsidRPr="00200A49">
              <w:rPr>
                <w:rFonts w:ascii="Calibri" w:eastAsia="Calibri" w:hAnsi="Calibri" w:cs="Calibri"/>
                <w:sz w:val="22"/>
                <w:szCs w:val="22"/>
                <w:lang w:val="en"/>
              </w:rPr>
              <w:t>,</w:t>
            </w:r>
            <w:r w:rsidR="009D4818" w:rsidRPr="00200A49">
              <w:rPr>
                <w:rFonts w:ascii="Calibri" w:eastAsia="Calibri" w:hAnsi="Calibri" w:cs="Calibri"/>
                <w:sz w:val="22"/>
                <w:szCs w:val="22"/>
                <w:lang w:val="en"/>
              </w:rPr>
              <w:t xml:space="preserve"> </w:t>
            </w:r>
            <w:r w:rsidRPr="00200A49">
              <w:rPr>
                <w:rFonts w:ascii="Calibri" w:eastAsia="Calibri" w:hAnsi="Calibri" w:cs="Calibri"/>
                <w:sz w:val="22"/>
                <w:szCs w:val="22"/>
                <w:lang w:val="en"/>
              </w:rPr>
              <w:t xml:space="preserve">trenchless technology associated with excavation work </w:t>
            </w:r>
            <w:r w:rsidR="009D4818" w:rsidRPr="00200A49">
              <w:rPr>
                <w:rFonts w:ascii="Calibri" w:eastAsia="Calibri" w:hAnsi="Calibri" w:cs="Calibri"/>
                <w:sz w:val="22"/>
                <w:szCs w:val="22"/>
                <w:lang w:val="en"/>
              </w:rPr>
              <w:t xml:space="preserve">has been explicitly excluded from the scope of </w:t>
            </w:r>
            <w:r w:rsidR="001C1C3C">
              <w:rPr>
                <w:rFonts w:ascii="Calibri" w:eastAsia="Calibri" w:hAnsi="Calibri" w:cs="Calibri"/>
                <w:sz w:val="22"/>
                <w:szCs w:val="22"/>
                <w:lang w:val="en"/>
              </w:rPr>
              <w:t>d</w:t>
            </w:r>
            <w:r w:rsidR="009D4818" w:rsidRPr="00200A49">
              <w:rPr>
                <w:rFonts w:ascii="Calibri" w:eastAsia="Calibri" w:hAnsi="Calibri" w:cs="Calibri"/>
                <w:sz w:val="22"/>
                <w:szCs w:val="22"/>
                <w:lang w:val="en"/>
              </w:rPr>
              <w:t xml:space="preserve">rainage work. </w:t>
            </w:r>
          </w:p>
        </w:tc>
      </w:tr>
    </w:tbl>
    <w:p w14:paraId="740BE242" w14:textId="77777777" w:rsidR="001479A7" w:rsidRPr="00200A49" w:rsidRDefault="001479A7" w:rsidP="001479A7">
      <w:pPr>
        <w:spacing w:after="120"/>
      </w:pPr>
    </w:p>
    <w:p w14:paraId="06F40394" w14:textId="77777777" w:rsidR="001479A7" w:rsidRPr="00200A49" w:rsidRDefault="001479A7" w:rsidP="001479A7">
      <w:pPr>
        <w:spacing w:after="120"/>
      </w:pPr>
    </w:p>
    <w:p w14:paraId="5A39F325" w14:textId="77777777" w:rsidR="00837E99" w:rsidRPr="00200A49" w:rsidRDefault="00837E99" w:rsidP="00B80F8E">
      <w:pPr>
        <w:spacing w:after="120"/>
        <w:rPr>
          <w:rFonts w:asciiTheme="majorHAnsi" w:eastAsiaTheme="majorEastAsia" w:hAnsiTheme="majorHAnsi" w:cstheme="majorHAnsi"/>
          <w:color w:val="2F5496" w:themeColor="accent1" w:themeShade="BF"/>
          <w:sz w:val="36"/>
          <w:szCs w:val="32"/>
        </w:rPr>
      </w:pPr>
      <w:r w:rsidRPr="00200A49">
        <w:br w:type="page"/>
      </w:r>
    </w:p>
    <w:p w14:paraId="7C31BCFC" w14:textId="77777777" w:rsidR="00837E99" w:rsidRPr="00200A49" w:rsidRDefault="00A52D8B" w:rsidP="00D9506C">
      <w:pPr>
        <w:pStyle w:val="Heading1"/>
        <w:numPr>
          <w:ilvl w:val="0"/>
          <w:numId w:val="0"/>
        </w:numPr>
        <w:ind w:left="709" w:hanging="709"/>
      </w:pPr>
      <w:bookmarkStart w:id="118" w:name="_Toc516708065"/>
      <w:bookmarkStart w:id="119" w:name="_Toc517912128"/>
      <w:r w:rsidRPr="00200A49">
        <w:t>B.2</w:t>
      </w:r>
      <w:r w:rsidRPr="00200A49">
        <w:tab/>
      </w:r>
      <w:r w:rsidR="00C30BDB" w:rsidRPr="00200A49">
        <w:t>Fire protection</w:t>
      </w:r>
      <w:bookmarkEnd w:id="118"/>
      <w:bookmarkEnd w:id="119"/>
    </w:p>
    <w:p w14:paraId="1B2C1AFE" w14:textId="77777777" w:rsidR="008D10BA" w:rsidRPr="00200A49" w:rsidRDefault="00A52D8B" w:rsidP="00D9506C">
      <w:pPr>
        <w:pStyle w:val="Heading2"/>
        <w:numPr>
          <w:ilvl w:val="0"/>
          <w:numId w:val="0"/>
        </w:numPr>
        <w:ind w:left="709" w:hanging="709"/>
      </w:pPr>
      <w:bookmarkStart w:id="120" w:name="_Toc517912129"/>
      <w:r w:rsidRPr="00200A49">
        <w:t>2.1</w:t>
      </w:r>
      <w:r w:rsidRPr="00200A49">
        <w:tab/>
      </w:r>
      <w:r w:rsidR="008D10BA" w:rsidRPr="00200A49">
        <w:t>Current arrangements</w:t>
      </w:r>
      <w:bookmarkEnd w:id="120"/>
    </w:p>
    <w:p w14:paraId="0614371A" w14:textId="77777777" w:rsidR="00AF2AB3" w:rsidRPr="00200A49" w:rsidRDefault="00C30BDB" w:rsidP="00616558">
      <w:pPr>
        <w:spacing w:after="120"/>
        <w:rPr>
          <w:rFonts w:ascii="Calibri" w:eastAsia="Calibri" w:hAnsi="Calibri" w:cs="Calibri"/>
          <w:sz w:val="22"/>
          <w:szCs w:val="22"/>
        </w:rPr>
      </w:pPr>
      <w:r w:rsidRPr="00200A49">
        <w:rPr>
          <w:rFonts w:ascii="Calibri" w:eastAsia="Calibri" w:hAnsi="Calibri" w:cs="Calibri"/>
          <w:sz w:val="22"/>
          <w:szCs w:val="22"/>
        </w:rPr>
        <w:t>Fire protection</w:t>
      </w:r>
      <w:r w:rsidR="00AF2AB3" w:rsidRPr="00200A49">
        <w:rPr>
          <w:rFonts w:ascii="Calibri" w:eastAsia="Calibri" w:hAnsi="Calibri" w:cs="Calibri"/>
          <w:sz w:val="22"/>
          <w:szCs w:val="22"/>
        </w:rPr>
        <w:t xml:space="preserve"> work is the construction, installation, replacement, repair, alteration, maintenance, testing or commissioning of fire protection systems and equipment requiring a water supply, including work on:</w:t>
      </w:r>
      <w:r w:rsidR="00F93686" w:rsidRPr="00200A49">
        <w:rPr>
          <w:rFonts w:ascii="Calibri" w:eastAsia="Calibri" w:hAnsi="Calibri" w:cs="Calibri"/>
          <w:sz w:val="22"/>
          <w:szCs w:val="22"/>
        </w:rPr>
        <w:t xml:space="preserve"> </w:t>
      </w:r>
    </w:p>
    <w:p w14:paraId="50929618" w14:textId="77777777" w:rsidR="00AF2AB3" w:rsidRPr="00200A49" w:rsidRDefault="00AF2AB3" w:rsidP="00104D89">
      <w:pPr>
        <w:numPr>
          <w:ilvl w:val="0"/>
          <w:numId w:val="34"/>
        </w:numPr>
        <w:spacing w:after="120"/>
        <w:rPr>
          <w:rFonts w:ascii="Calibri" w:eastAsia="Calibri" w:hAnsi="Calibri" w:cs="Calibri"/>
          <w:sz w:val="22"/>
          <w:szCs w:val="22"/>
        </w:rPr>
      </w:pPr>
      <w:r w:rsidRPr="00200A49">
        <w:rPr>
          <w:rFonts w:ascii="Calibri" w:eastAsia="Calibri" w:hAnsi="Calibri" w:cs="Calibri"/>
          <w:sz w:val="22"/>
          <w:szCs w:val="22"/>
        </w:rPr>
        <w:t xml:space="preserve"> a fire hydrant or hose reel</w:t>
      </w:r>
    </w:p>
    <w:p w14:paraId="2294F2A8" w14:textId="77777777" w:rsidR="00AF2AB3" w:rsidRPr="00200A49" w:rsidRDefault="00AF2AB3" w:rsidP="00104D89">
      <w:pPr>
        <w:numPr>
          <w:ilvl w:val="0"/>
          <w:numId w:val="34"/>
        </w:numPr>
        <w:spacing w:after="120"/>
        <w:rPr>
          <w:rFonts w:ascii="Calibri" w:eastAsia="Calibri" w:hAnsi="Calibri" w:cs="Calibri"/>
          <w:sz w:val="22"/>
          <w:szCs w:val="22"/>
        </w:rPr>
      </w:pPr>
      <w:r w:rsidRPr="00200A49">
        <w:rPr>
          <w:rFonts w:ascii="Calibri" w:eastAsia="Calibri" w:hAnsi="Calibri" w:cs="Calibri"/>
          <w:sz w:val="22"/>
          <w:szCs w:val="22"/>
        </w:rPr>
        <w:t xml:space="preserve">a residential or domestic fire sprinkler system </w:t>
      </w:r>
    </w:p>
    <w:p w14:paraId="472DEC00" w14:textId="77777777" w:rsidR="00AF2AB3" w:rsidRPr="00200A49" w:rsidRDefault="00AF2AB3" w:rsidP="00104D89">
      <w:pPr>
        <w:numPr>
          <w:ilvl w:val="0"/>
          <w:numId w:val="34"/>
        </w:numPr>
        <w:spacing w:after="120"/>
        <w:rPr>
          <w:rFonts w:ascii="Calibri" w:eastAsia="Calibri" w:hAnsi="Calibri" w:cs="Calibri"/>
          <w:sz w:val="22"/>
          <w:szCs w:val="22"/>
        </w:rPr>
      </w:pPr>
      <w:r w:rsidRPr="00200A49">
        <w:rPr>
          <w:rFonts w:ascii="Calibri" w:eastAsia="Calibri" w:hAnsi="Calibri" w:cs="Calibri"/>
          <w:sz w:val="22"/>
          <w:szCs w:val="22"/>
        </w:rPr>
        <w:t>a commercial or industrial fire sprinkler system</w:t>
      </w:r>
    </w:p>
    <w:p w14:paraId="47C39517" w14:textId="77777777" w:rsidR="00AF2AB3" w:rsidRPr="00200A49" w:rsidRDefault="00AF2AB3" w:rsidP="00104D89">
      <w:pPr>
        <w:numPr>
          <w:ilvl w:val="0"/>
          <w:numId w:val="34"/>
        </w:numPr>
        <w:spacing w:after="120"/>
        <w:rPr>
          <w:rFonts w:ascii="Calibri" w:eastAsia="Calibri" w:hAnsi="Calibri" w:cs="Calibri"/>
          <w:sz w:val="22"/>
          <w:szCs w:val="22"/>
        </w:rPr>
      </w:pPr>
      <w:r w:rsidRPr="00200A49">
        <w:rPr>
          <w:rFonts w:ascii="Calibri" w:eastAsia="Calibri" w:hAnsi="Calibri" w:cs="Calibri"/>
          <w:sz w:val="22"/>
          <w:szCs w:val="22"/>
        </w:rPr>
        <w:t>a fire system pumpset other than the commissioning of a fire system pumpset</w:t>
      </w:r>
      <w:r w:rsidR="00A52D8B" w:rsidRPr="00200A49">
        <w:rPr>
          <w:rFonts w:ascii="Calibri" w:eastAsia="Calibri" w:hAnsi="Calibri" w:cs="Calibri"/>
          <w:sz w:val="22"/>
          <w:szCs w:val="22"/>
        </w:rPr>
        <w:t>.</w:t>
      </w:r>
    </w:p>
    <w:p w14:paraId="353B6C12" w14:textId="77777777" w:rsidR="00AF2AB3" w:rsidRPr="00200A49" w:rsidRDefault="00AF2AB3">
      <w:pPr>
        <w:spacing w:after="120"/>
        <w:rPr>
          <w:rFonts w:ascii="Calibri" w:eastAsia="Calibri" w:hAnsi="Calibri" w:cs="Calibri"/>
          <w:sz w:val="22"/>
          <w:szCs w:val="22"/>
        </w:rPr>
      </w:pPr>
      <w:r w:rsidRPr="00200A49">
        <w:rPr>
          <w:rFonts w:ascii="Calibri" w:eastAsia="Calibri" w:hAnsi="Calibri" w:cs="Calibri"/>
          <w:sz w:val="22"/>
          <w:szCs w:val="22"/>
        </w:rPr>
        <w:t xml:space="preserve">Fire protection work also includes any design work that is incidental to, or associated with, any work described above. </w:t>
      </w:r>
    </w:p>
    <w:p w14:paraId="43ADCAC7" w14:textId="77777777" w:rsidR="00AF2AB3" w:rsidRPr="00200A49" w:rsidRDefault="00AF2AB3">
      <w:pPr>
        <w:spacing w:after="120"/>
        <w:ind w:left="3"/>
        <w:rPr>
          <w:rFonts w:ascii="Calibri" w:eastAsia="Calibri" w:hAnsi="Calibri" w:cs="Calibri"/>
          <w:sz w:val="22"/>
          <w:szCs w:val="22"/>
        </w:rPr>
      </w:pPr>
      <w:r w:rsidRPr="00200A49">
        <w:rPr>
          <w:rFonts w:ascii="Calibri" w:eastAsia="Calibri" w:hAnsi="Calibri" w:cs="Calibri"/>
          <w:sz w:val="22"/>
          <w:szCs w:val="22"/>
        </w:rPr>
        <w:t xml:space="preserve">Fire protection systems are designed, installed, tested and maintained to ensure water can be reliably used to control the outbreak of a fire. </w:t>
      </w:r>
    </w:p>
    <w:p w14:paraId="7D48FEC5" w14:textId="77777777" w:rsidR="00AF2AB3" w:rsidRPr="00200A49" w:rsidRDefault="00AF2AB3" w:rsidP="0083043B">
      <w:pPr>
        <w:spacing w:after="120"/>
        <w:ind w:left="3"/>
        <w:rPr>
          <w:rFonts w:ascii="Calibri" w:eastAsia="Calibri" w:hAnsi="Calibri" w:cs="Calibri"/>
          <w:sz w:val="22"/>
          <w:szCs w:val="22"/>
        </w:rPr>
      </w:pPr>
      <w:r w:rsidRPr="00200A49">
        <w:rPr>
          <w:rFonts w:ascii="Calibri" w:eastAsia="Calibri" w:hAnsi="Calibri" w:cs="Calibri"/>
          <w:sz w:val="22"/>
          <w:szCs w:val="22"/>
        </w:rPr>
        <w:t>Defective or inadequately performing fire protection systems or equipment can result in a fire more quickly spreading throughout a building, which could lead to catastrophic consequences including</w:t>
      </w:r>
      <w:r w:rsidR="0083043B" w:rsidRPr="00200A49">
        <w:rPr>
          <w:rFonts w:ascii="Calibri" w:eastAsia="Calibri" w:hAnsi="Calibri" w:cs="Calibri"/>
          <w:sz w:val="22"/>
          <w:szCs w:val="22"/>
        </w:rPr>
        <w:t xml:space="preserve"> serious injury or death, </w:t>
      </w:r>
      <w:r w:rsidRPr="00200A49">
        <w:rPr>
          <w:rFonts w:ascii="Calibri" w:eastAsia="Calibri" w:hAnsi="Calibri" w:cs="Calibri"/>
          <w:sz w:val="22"/>
          <w:szCs w:val="22"/>
        </w:rPr>
        <w:t>significant damage to property and assets</w:t>
      </w:r>
      <w:r w:rsidR="0083043B" w:rsidRPr="00200A49">
        <w:rPr>
          <w:rFonts w:ascii="Calibri" w:eastAsia="Calibri" w:hAnsi="Calibri" w:cs="Calibri"/>
          <w:sz w:val="22"/>
          <w:szCs w:val="22"/>
        </w:rPr>
        <w:t xml:space="preserve">, or </w:t>
      </w:r>
      <w:r w:rsidRPr="00200A49">
        <w:rPr>
          <w:rFonts w:ascii="Calibri" w:eastAsia="Calibri" w:hAnsi="Calibri" w:cs="Calibri"/>
          <w:sz w:val="22"/>
          <w:szCs w:val="22"/>
        </w:rPr>
        <w:t>environmental harm.</w:t>
      </w:r>
    </w:p>
    <w:p w14:paraId="7462BA88" w14:textId="77777777" w:rsidR="00AF2AB3" w:rsidRPr="00200A49" w:rsidRDefault="00AF2AB3">
      <w:pPr>
        <w:spacing w:after="120"/>
        <w:rPr>
          <w:rFonts w:ascii="Calibri" w:eastAsia="Calibri" w:hAnsi="Calibri" w:cs="Calibri"/>
          <w:sz w:val="22"/>
          <w:szCs w:val="22"/>
        </w:rPr>
      </w:pPr>
      <w:r w:rsidRPr="00200A49">
        <w:rPr>
          <w:rFonts w:ascii="Calibri" w:eastAsia="Calibri" w:hAnsi="Calibri" w:cs="Calibri"/>
          <w:sz w:val="22"/>
          <w:szCs w:val="22"/>
        </w:rPr>
        <w:t>The following table sets out the elements of the current Regulations that apply to fire protection:</w:t>
      </w:r>
    </w:p>
    <w:tbl>
      <w:tblPr>
        <w:tblStyle w:val="TableGrid"/>
        <w:tblW w:w="0" w:type="auto"/>
        <w:tblLook w:val="04A0" w:firstRow="1" w:lastRow="0" w:firstColumn="1" w:lastColumn="0" w:noHBand="0" w:noVBand="1"/>
      </w:tblPr>
      <w:tblGrid>
        <w:gridCol w:w="3003"/>
        <w:gridCol w:w="3003"/>
        <w:gridCol w:w="3004"/>
      </w:tblGrid>
      <w:tr w:rsidR="00AF2AB3" w:rsidRPr="00200A49" w14:paraId="352A28C1" w14:textId="77777777" w:rsidTr="002D44E3">
        <w:tc>
          <w:tcPr>
            <w:tcW w:w="3003" w:type="dxa"/>
            <w:shd w:val="clear" w:color="auto" w:fill="D9E2F3" w:themeFill="accent1" w:themeFillTint="33"/>
          </w:tcPr>
          <w:p w14:paraId="0A9AF410" w14:textId="77777777" w:rsidR="00AF2AB3" w:rsidRPr="00200A49" w:rsidRDefault="00AF2AB3">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3003" w:type="dxa"/>
            <w:shd w:val="clear" w:color="auto" w:fill="D9E2F3" w:themeFill="accent1" w:themeFillTint="33"/>
          </w:tcPr>
          <w:p w14:paraId="7591B8A4" w14:textId="77777777" w:rsidR="00AF2AB3" w:rsidRPr="00200A49" w:rsidRDefault="00AF2AB3">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3004" w:type="dxa"/>
            <w:shd w:val="clear" w:color="auto" w:fill="D9E2F3" w:themeFill="accent1" w:themeFillTint="33"/>
          </w:tcPr>
          <w:p w14:paraId="72655992" w14:textId="77777777" w:rsidR="00AF2AB3" w:rsidRPr="00200A49" w:rsidRDefault="00AF2AB3">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AF2AB3" w:rsidRPr="00200A49" w14:paraId="654F614E" w14:textId="77777777" w:rsidTr="002D44E3">
        <w:tc>
          <w:tcPr>
            <w:tcW w:w="3003" w:type="dxa"/>
          </w:tcPr>
          <w:p w14:paraId="2D6A518D" w14:textId="77777777" w:rsidR="00AF2AB3" w:rsidRPr="00200A49" w:rsidRDefault="00AF2AB3" w:rsidP="002D44E3">
            <w:pPr>
              <w:spacing w:after="120"/>
              <w:rPr>
                <w:rFonts w:ascii="Calibri" w:eastAsia="Calibri" w:hAnsi="Calibri" w:cs="Calibri"/>
                <w:sz w:val="22"/>
                <w:szCs w:val="22"/>
              </w:rPr>
            </w:pPr>
            <w:r w:rsidRPr="00200A49">
              <w:rPr>
                <w:rFonts w:ascii="Calibri" w:eastAsia="Calibri" w:hAnsi="Calibri" w:cs="Calibri"/>
                <w:sz w:val="22"/>
                <w:szCs w:val="22"/>
              </w:rPr>
              <w:t xml:space="preserve">Cert III in </w:t>
            </w:r>
            <w:r w:rsidR="00C30BDB" w:rsidRPr="00200A49">
              <w:rPr>
                <w:rFonts w:ascii="Calibri" w:eastAsia="Calibri" w:hAnsi="Calibri" w:cs="Calibri"/>
                <w:sz w:val="22"/>
                <w:szCs w:val="22"/>
              </w:rPr>
              <w:t>fire protection</w:t>
            </w:r>
            <w:r w:rsidRPr="00200A49">
              <w:rPr>
                <w:rFonts w:ascii="Calibri" w:eastAsia="Calibri" w:hAnsi="Calibri" w:cs="Calibri"/>
                <w:sz w:val="22"/>
                <w:szCs w:val="22"/>
              </w:rPr>
              <w:t xml:space="preserve"> </w:t>
            </w:r>
            <w:r w:rsidRPr="00200A49">
              <w:br/>
            </w:r>
            <w:r w:rsidRPr="00200A49">
              <w:rPr>
                <w:rFonts w:ascii="Calibri" w:eastAsia="Calibri" w:hAnsi="Calibri" w:cs="Calibri"/>
                <w:sz w:val="22"/>
                <w:szCs w:val="22"/>
              </w:rPr>
              <w:t>(including approved competency units)</w:t>
            </w:r>
          </w:p>
        </w:tc>
        <w:tc>
          <w:tcPr>
            <w:tcW w:w="3003" w:type="dxa"/>
          </w:tcPr>
          <w:p w14:paraId="62C7551A" w14:textId="77777777" w:rsidR="00AF2AB3" w:rsidRPr="00200A49" w:rsidRDefault="00AF2AB3" w:rsidP="002D44E3">
            <w:pPr>
              <w:spacing w:after="120"/>
              <w:rPr>
                <w:rFonts w:ascii="Calibri" w:eastAsia="Calibri" w:hAnsi="Calibri" w:cs="Calibri"/>
                <w:sz w:val="22"/>
                <w:szCs w:val="22"/>
              </w:rPr>
            </w:pPr>
            <w:r w:rsidRPr="00200A49">
              <w:rPr>
                <w:rFonts w:ascii="Calibri" w:eastAsia="Calibri" w:hAnsi="Calibri" w:cs="Calibri"/>
                <w:sz w:val="22"/>
                <w:szCs w:val="22"/>
              </w:rPr>
              <w:t xml:space="preserve">Completion of apprenticeship </w:t>
            </w:r>
          </w:p>
          <w:p w14:paraId="1418C035" w14:textId="77777777" w:rsidR="00AF2AB3" w:rsidRPr="00200A49" w:rsidRDefault="00AF2AB3" w:rsidP="002D44E3">
            <w:pPr>
              <w:spacing w:after="120"/>
              <w:rPr>
                <w:rFonts w:ascii="Calibri" w:eastAsia="Calibri" w:hAnsi="Calibri" w:cs="Calibri"/>
                <w:sz w:val="22"/>
                <w:szCs w:val="22"/>
              </w:rPr>
            </w:pPr>
            <w:r w:rsidRPr="00200A49">
              <w:rPr>
                <w:rFonts w:ascii="Calibri" w:eastAsia="Calibri" w:hAnsi="Calibri" w:cs="Calibri"/>
                <w:sz w:val="22"/>
                <w:szCs w:val="22"/>
              </w:rPr>
              <w:t>OR</w:t>
            </w:r>
          </w:p>
          <w:p w14:paraId="14926B1A" w14:textId="77777777" w:rsidR="00AF2AB3" w:rsidRPr="00200A49" w:rsidRDefault="00AF2AB3" w:rsidP="002D44E3">
            <w:pPr>
              <w:spacing w:after="120"/>
              <w:rPr>
                <w:rFonts w:ascii="Calibri" w:eastAsia="Calibri" w:hAnsi="Calibri" w:cs="Calibri"/>
                <w:sz w:val="22"/>
                <w:szCs w:val="22"/>
              </w:rPr>
            </w:pPr>
            <w:r w:rsidRPr="00200A49">
              <w:rPr>
                <w:rFonts w:ascii="Calibri" w:eastAsia="Calibri" w:hAnsi="Calibri" w:cs="Calibri"/>
                <w:sz w:val="22"/>
                <w:szCs w:val="22"/>
              </w:rPr>
              <w:t>4 years’ experience</w:t>
            </w:r>
          </w:p>
        </w:tc>
        <w:tc>
          <w:tcPr>
            <w:tcW w:w="3004" w:type="dxa"/>
          </w:tcPr>
          <w:p w14:paraId="5023809D" w14:textId="77777777" w:rsidR="00AF2AB3" w:rsidRPr="00200A49" w:rsidRDefault="00AF2AB3" w:rsidP="002D44E3">
            <w:pPr>
              <w:rPr>
                <w:rFonts w:ascii="Calibri" w:eastAsia="Calibri" w:hAnsi="Calibri" w:cs="Calibri"/>
                <w:sz w:val="22"/>
                <w:szCs w:val="22"/>
              </w:rPr>
            </w:pPr>
            <w:r w:rsidRPr="00200A49">
              <w:rPr>
                <w:rFonts w:ascii="Calibri" w:eastAsia="Calibri" w:hAnsi="Calibri" w:cs="Calibri"/>
                <w:sz w:val="22"/>
                <w:szCs w:val="22"/>
              </w:rPr>
              <w:t>AS/NZS 1530.3</w:t>
            </w:r>
          </w:p>
          <w:p w14:paraId="7D09DB67" w14:textId="77777777" w:rsidR="00AF2AB3" w:rsidRPr="00200A49" w:rsidRDefault="00AF2AB3" w:rsidP="002D44E3">
            <w:pPr>
              <w:rPr>
                <w:rFonts w:ascii="Calibri" w:eastAsia="Calibri" w:hAnsi="Calibri" w:cs="Calibri"/>
                <w:sz w:val="22"/>
                <w:szCs w:val="22"/>
              </w:rPr>
            </w:pPr>
            <w:r w:rsidRPr="00200A49">
              <w:rPr>
                <w:rFonts w:ascii="Calibri" w:eastAsia="Calibri" w:hAnsi="Calibri" w:cs="Calibri"/>
                <w:sz w:val="22"/>
                <w:szCs w:val="22"/>
              </w:rPr>
              <w:t>AS 4118.1.1 to AS 4118.1.8</w:t>
            </w:r>
          </w:p>
          <w:p w14:paraId="7E32EC7C" w14:textId="77777777" w:rsidR="00AF2AB3" w:rsidRPr="00200A49" w:rsidRDefault="00AF2AB3" w:rsidP="002D44E3">
            <w:pPr>
              <w:rPr>
                <w:rFonts w:ascii="Calibri" w:eastAsia="Calibri" w:hAnsi="Calibri" w:cs="Calibri"/>
                <w:sz w:val="22"/>
                <w:szCs w:val="22"/>
              </w:rPr>
            </w:pPr>
            <w:r w:rsidRPr="00200A49">
              <w:rPr>
                <w:rFonts w:ascii="Calibri" w:eastAsia="Calibri" w:hAnsi="Calibri" w:cs="Calibri"/>
                <w:sz w:val="22"/>
                <w:szCs w:val="22"/>
              </w:rPr>
              <w:t>AS 2941</w:t>
            </w:r>
          </w:p>
          <w:p w14:paraId="02A74ACF" w14:textId="77777777" w:rsidR="00AF2AB3" w:rsidRPr="00200A49" w:rsidRDefault="00AF2AB3" w:rsidP="002D44E3">
            <w:pPr>
              <w:rPr>
                <w:rFonts w:ascii="Calibri" w:eastAsia="Calibri" w:hAnsi="Calibri" w:cs="Calibri"/>
                <w:sz w:val="22"/>
                <w:szCs w:val="22"/>
              </w:rPr>
            </w:pPr>
            <w:r w:rsidRPr="00200A49">
              <w:rPr>
                <w:rFonts w:ascii="Calibri" w:eastAsia="Calibri" w:hAnsi="Calibri" w:cs="Calibri"/>
                <w:sz w:val="22"/>
                <w:szCs w:val="22"/>
              </w:rPr>
              <w:t>AS 2118.2/3/8/10</w:t>
            </w:r>
          </w:p>
          <w:p w14:paraId="66EDA11E" w14:textId="77777777" w:rsidR="00AF2AB3" w:rsidRPr="00200A49" w:rsidRDefault="00AF2AB3" w:rsidP="002D44E3">
            <w:pPr>
              <w:rPr>
                <w:rFonts w:ascii="Calibri" w:eastAsia="Calibri" w:hAnsi="Calibri" w:cs="Calibri"/>
                <w:sz w:val="22"/>
                <w:szCs w:val="22"/>
              </w:rPr>
            </w:pPr>
            <w:r w:rsidRPr="00200A49">
              <w:rPr>
                <w:rFonts w:ascii="Calibri" w:eastAsia="Calibri" w:hAnsi="Calibri" w:cs="Calibri"/>
                <w:sz w:val="22"/>
                <w:szCs w:val="22"/>
              </w:rPr>
              <w:t>AS 1851</w:t>
            </w:r>
          </w:p>
          <w:p w14:paraId="454AE566" w14:textId="77777777" w:rsidR="00AF2AB3" w:rsidRPr="00200A49" w:rsidRDefault="00AF2AB3" w:rsidP="002D44E3">
            <w:pPr>
              <w:rPr>
                <w:rFonts w:ascii="Calibri" w:eastAsia="Calibri" w:hAnsi="Calibri" w:cs="Calibri"/>
                <w:sz w:val="22"/>
                <w:szCs w:val="22"/>
              </w:rPr>
            </w:pPr>
            <w:r w:rsidRPr="00200A49">
              <w:rPr>
                <w:rFonts w:ascii="Calibri" w:eastAsia="Calibri" w:hAnsi="Calibri" w:cs="Calibri"/>
                <w:sz w:val="22"/>
                <w:szCs w:val="22"/>
              </w:rPr>
              <w:t>AS 1682.2</w:t>
            </w:r>
          </w:p>
        </w:tc>
      </w:tr>
    </w:tbl>
    <w:p w14:paraId="3154D2B7" w14:textId="77777777" w:rsidR="00AF2AB3" w:rsidRPr="00200A49" w:rsidRDefault="00AF2AB3" w:rsidP="008D10BA">
      <w:pPr>
        <w:spacing w:after="120"/>
        <w:rPr>
          <w:rFonts w:ascii="Calibri" w:hAnsi="Calibri" w:cs="Calibri"/>
          <w:sz w:val="10"/>
          <w:szCs w:val="10"/>
        </w:rPr>
      </w:pPr>
    </w:p>
    <w:p w14:paraId="1E24871B" w14:textId="77777777" w:rsidR="003E63D3" w:rsidRPr="00200A49" w:rsidRDefault="003E63D3" w:rsidP="003E63D3">
      <w:pPr>
        <w:spacing w:after="120"/>
        <w:rPr>
          <w:rFonts w:ascii="Calibri" w:eastAsia="Calibri" w:hAnsi="Calibri" w:cs="Calibri"/>
          <w:sz w:val="22"/>
          <w:szCs w:val="22"/>
        </w:rPr>
      </w:pPr>
      <w:r w:rsidRPr="00200A49">
        <w:rPr>
          <w:rFonts w:ascii="Calibri" w:eastAsia="Calibri" w:hAnsi="Calibri" w:cs="Calibri"/>
          <w:sz w:val="22"/>
          <w:szCs w:val="22"/>
        </w:rPr>
        <w:t xml:space="preserve">While there is agreement with all states and territories to ensure that there is a nationally consistent approach to plumbing standards work as provisioned through the PCA, at the state-level additional standards or changes to standards may be appropriate. In Victoria, there are specific types of regulated plumbing work that are not within the scope of the PCA and the department considers that additional specific standards need to be specified to apply to this work to ensure an agreed compliance standard for practitioners and the VBA. </w:t>
      </w:r>
    </w:p>
    <w:p w14:paraId="7A5FDB5D" w14:textId="77777777" w:rsidR="00967D45" w:rsidRPr="00200A49" w:rsidRDefault="00AF2AB3" w:rsidP="000E57E0">
      <w:pPr>
        <w:spacing w:after="120" w:line="259" w:lineRule="auto"/>
        <w:rPr>
          <w:rFonts w:ascii="Calibri" w:eastAsia="Calibri" w:hAnsi="Calibri" w:cs="Calibri"/>
          <w:sz w:val="22"/>
          <w:szCs w:val="22"/>
        </w:rPr>
      </w:pPr>
      <w:r w:rsidRPr="00200A49">
        <w:rPr>
          <w:rFonts w:ascii="Calibri" w:eastAsia="Calibri" w:hAnsi="Calibri" w:cs="Calibri"/>
          <w:sz w:val="22"/>
          <w:szCs w:val="22"/>
        </w:rPr>
        <w:t xml:space="preserve">The Australian Standards were introduced as part of the creation of the separate </w:t>
      </w:r>
      <w:r w:rsidR="00C30BDB" w:rsidRPr="00200A49">
        <w:rPr>
          <w:rFonts w:ascii="Calibri" w:eastAsia="Calibri" w:hAnsi="Calibri" w:cs="Calibri"/>
          <w:sz w:val="22"/>
          <w:szCs w:val="22"/>
        </w:rPr>
        <w:t>fire protection</w:t>
      </w:r>
      <w:r w:rsidRPr="00200A49">
        <w:rPr>
          <w:rFonts w:ascii="Calibri" w:eastAsia="Calibri" w:hAnsi="Calibri" w:cs="Calibri"/>
          <w:sz w:val="22"/>
          <w:szCs w:val="22"/>
        </w:rPr>
        <w:t xml:space="preserve"> class during the Plumbing Regulations 2008 and have not been changed. They are intended to complement the requirements set out in the PCA. They cover a range of requirements, including the requirements for components of a fire protection system such as sprinklers, sprayers and valves. These Standards relate to the components of the fire protection system which in the view of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is not sufficiently covered in the PCA. </w:t>
      </w:r>
    </w:p>
    <w:p w14:paraId="4A6F86B4" w14:textId="0EC9CE6F" w:rsidR="00AF2AB3" w:rsidRPr="00200A49" w:rsidRDefault="00AF2AB3" w:rsidP="000E57E0">
      <w:pPr>
        <w:spacing w:after="120" w:line="259" w:lineRule="auto"/>
        <w:rPr>
          <w:rFonts w:ascii="Calibri" w:eastAsia="Calibri" w:hAnsi="Calibri" w:cs="Calibri"/>
        </w:rPr>
      </w:pPr>
      <w:r w:rsidRPr="00200A49">
        <w:rPr>
          <w:rFonts w:ascii="Calibri" w:eastAsia="Calibri" w:hAnsi="Calibri" w:cs="Calibri"/>
          <w:sz w:val="22"/>
          <w:szCs w:val="22"/>
        </w:rPr>
        <w:t>The other Standards that are prescribed relate to systems not covered by the PCA such as drencher and deluge sprinkler systems</w:t>
      </w:r>
      <w:r w:rsidR="003F619E" w:rsidRPr="00200A49">
        <w:rPr>
          <w:rFonts w:ascii="Calibri" w:eastAsia="Calibri" w:hAnsi="Calibri" w:cs="Calibri"/>
          <w:sz w:val="22"/>
          <w:szCs w:val="22"/>
        </w:rPr>
        <w:t>,</w:t>
      </w:r>
      <w:r w:rsidR="005E7179" w:rsidRPr="00200A49">
        <w:rPr>
          <w:rFonts w:ascii="Calibri" w:eastAsia="Calibri" w:hAnsi="Calibri" w:cs="Calibri"/>
          <w:sz w:val="22"/>
          <w:szCs w:val="22"/>
        </w:rPr>
        <w:t xml:space="preserve"> which the department considers are activities that have a high level of risk and warrant work standards</w:t>
      </w:r>
      <w:r w:rsidR="00967D45" w:rsidRPr="00200A49">
        <w:rPr>
          <w:rFonts w:ascii="Calibri" w:eastAsia="Calibri" w:hAnsi="Calibri" w:cs="Calibri"/>
          <w:sz w:val="22"/>
          <w:szCs w:val="22"/>
        </w:rPr>
        <w:t xml:space="preserve"> to provide clarity on compliance for the </w:t>
      </w:r>
      <w:r w:rsidR="00B41470">
        <w:rPr>
          <w:rFonts w:ascii="Calibri" w:eastAsia="Calibri" w:hAnsi="Calibri" w:cs="Calibri"/>
          <w:sz w:val="22"/>
          <w:szCs w:val="22"/>
        </w:rPr>
        <w:t>VBA</w:t>
      </w:r>
      <w:r w:rsidR="00967D45" w:rsidRPr="00200A49">
        <w:rPr>
          <w:rFonts w:ascii="Calibri" w:eastAsia="Calibri" w:hAnsi="Calibri" w:cs="Calibri"/>
          <w:sz w:val="22"/>
          <w:szCs w:val="22"/>
        </w:rPr>
        <w:t xml:space="preserve"> and practitioners. </w:t>
      </w:r>
    </w:p>
    <w:p w14:paraId="338F946A" w14:textId="77777777" w:rsidR="009A6093" w:rsidRPr="00200A49" w:rsidRDefault="009A6093">
      <w:pPr>
        <w:rPr>
          <w:rFonts w:ascii="Calibri" w:eastAsia="Calibri" w:hAnsi="Calibri" w:cs="Calibri"/>
          <w:sz w:val="22"/>
          <w:szCs w:val="22"/>
        </w:rPr>
      </w:pPr>
      <w:r w:rsidRPr="00200A49">
        <w:rPr>
          <w:rFonts w:ascii="Calibri" w:eastAsia="Calibri" w:hAnsi="Calibri" w:cs="Calibri"/>
          <w:sz w:val="22"/>
          <w:szCs w:val="22"/>
        </w:rPr>
        <w:br w:type="page"/>
      </w:r>
    </w:p>
    <w:p w14:paraId="263D6500" w14:textId="77777777" w:rsidR="003E63D3" w:rsidRPr="00200A49" w:rsidRDefault="003E63D3" w:rsidP="003E63D3">
      <w:pPr>
        <w:spacing w:after="120"/>
        <w:rPr>
          <w:rFonts w:ascii="Calibri" w:eastAsia="Calibri" w:hAnsi="Calibri" w:cs="Calibri"/>
          <w:sz w:val="22"/>
          <w:szCs w:val="22"/>
        </w:rPr>
      </w:pPr>
      <w:r w:rsidRPr="00200A49">
        <w:rPr>
          <w:rFonts w:ascii="Calibri" w:eastAsia="Calibri" w:hAnsi="Calibri" w:cs="Calibri"/>
          <w:sz w:val="22"/>
          <w:szCs w:val="22"/>
        </w:rPr>
        <w:t>As at 30 April 2018, there were the following number of plumbers in this class:</w:t>
      </w:r>
    </w:p>
    <w:tbl>
      <w:tblPr>
        <w:tblStyle w:val="TableGrid"/>
        <w:tblW w:w="0" w:type="auto"/>
        <w:tblLook w:val="04A0" w:firstRow="1" w:lastRow="0" w:firstColumn="1" w:lastColumn="0" w:noHBand="0" w:noVBand="1"/>
      </w:tblPr>
      <w:tblGrid>
        <w:gridCol w:w="3003"/>
        <w:gridCol w:w="3003"/>
        <w:gridCol w:w="3004"/>
      </w:tblGrid>
      <w:tr w:rsidR="003E63D3" w:rsidRPr="00200A49" w14:paraId="337AD4AD" w14:textId="77777777" w:rsidTr="006A59A2">
        <w:tc>
          <w:tcPr>
            <w:tcW w:w="3003" w:type="dxa"/>
            <w:shd w:val="clear" w:color="auto" w:fill="D9E2F3" w:themeFill="accent1" w:themeFillTint="33"/>
          </w:tcPr>
          <w:p w14:paraId="1C587736" w14:textId="77777777" w:rsidR="003E63D3" w:rsidRPr="00200A49" w:rsidRDefault="003E63D3" w:rsidP="006A59A2">
            <w:pPr>
              <w:spacing w:after="120"/>
              <w:rPr>
                <w:rFonts w:ascii="Calibri" w:hAnsi="Calibri" w:cs="Calibri"/>
                <w:b/>
                <w:sz w:val="22"/>
                <w:szCs w:val="22"/>
              </w:rPr>
            </w:pPr>
          </w:p>
        </w:tc>
        <w:tc>
          <w:tcPr>
            <w:tcW w:w="3003" w:type="dxa"/>
            <w:shd w:val="clear" w:color="auto" w:fill="D9E2F3" w:themeFill="accent1" w:themeFillTint="33"/>
          </w:tcPr>
          <w:p w14:paraId="08E20DAA" w14:textId="77777777" w:rsidR="003E63D3" w:rsidRPr="00200A49" w:rsidRDefault="003E63D3" w:rsidP="006A59A2">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6332EB54" w14:textId="77777777" w:rsidR="003E63D3" w:rsidRPr="00200A49" w:rsidRDefault="003E63D3" w:rsidP="006A59A2">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3E63D3" w:rsidRPr="00200A49" w14:paraId="0880F045" w14:textId="77777777" w:rsidTr="006A59A2">
        <w:tc>
          <w:tcPr>
            <w:tcW w:w="3003" w:type="dxa"/>
          </w:tcPr>
          <w:p w14:paraId="0A3DBE8D" w14:textId="77777777" w:rsidR="003E63D3" w:rsidRPr="00200A49" w:rsidRDefault="003E63D3" w:rsidP="006A59A2">
            <w:pPr>
              <w:spacing w:after="120"/>
              <w:rPr>
                <w:rFonts w:ascii="Calibri" w:eastAsia="Calibri" w:hAnsi="Calibri" w:cs="Calibri"/>
                <w:sz w:val="22"/>
                <w:szCs w:val="22"/>
              </w:rPr>
            </w:pPr>
            <w:r w:rsidRPr="00200A49">
              <w:rPr>
                <w:rFonts w:ascii="Calibri" w:eastAsia="Calibri" w:hAnsi="Calibri" w:cs="Calibri"/>
                <w:sz w:val="22"/>
                <w:szCs w:val="22"/>
              </w:rPr>
              <w:t>Fire protection</w:t>
            </w:r>
          </w:p>
        </w:tc>
        <w:tc>
          <w:tcPr>
            <w:tcW w:w="3003" w:type="dxa"/>
          </w:tcPr>
          <w:p w14:paraId="7DC3E88F" w14:textId="77777777" w:rsidR="003E63D3" w:rsidRPr="00200A49" w:rsidRDefault="003E63D3" w:rsidP="006A59A2">
            <w:pPr>
              <w:spacing w:after="120"/>
              <w:jc w:val="center"/>
              <w:rPr>
                <w:rFonts w:ascii="Calibri" w:eastAsia="Calibri" w:hAnsi="Calibri" w:cs="Calibri"/>
                <w:sz w:val="22"/>
                <w:szCs w:val="22"/>
              </w:rPr>
            </w:pPr>
            <w:r w:rsidRPr="00200A49">
              <w:rPr>
                <w:rFonts w:ascii="Calibri" w:eastAsia="Calibri" w:hAnsi="Calibri" w:cs="Calibri"/>
                <w:sz w:val="22"/>
                <w:szCs w:val="22"/>
              </w:rPr>
              <w:t>582</w:t>
            </w:r>
          </w:p>
        </w:tc>
        <w:tc>
          <w:tcPr>
            <w:tcW w:w="3004" w:type="dxa"/>
          </w:tcPr>
          <w:p w14:paraId="5FBD9EC6" w14:textId="77777777" w:rsidR="003E63D3" w:rsidRPr="00200A49" w:rsidRDefault="003E63D3" w:rsidP="006A59A2">
            <w:pPr>
              <w:spacing w:after="120"/>
              <w:jc w:val="center"/>
              <w:rPr>
                <w:rFonts w:ascii="Calibri" w:eastAsia="Calibri" w:hAnsi="Calibri" w:cs="Calibri"/>
                <w:sz w:val="22"/>
                <w:szCs w:val="22"/>
              </w:rPr>
            </w:pPr>
            <w:r w:rsidRPr="00200A49">
              <w:rPr>
                <w:rFonts w:ascii="Calibri" w:eastAsia="Calibri" w:hAnsi="Calibri" w:cs="Calibri"/>
                <w:sz w:val="22"/>
                <w:szCs w:val="22"/>
              </w:rPr>
              <w:t>118</w:t>
            </w:r>
          </w:p>
        </w:tc>
      </w:tr>
    </w:tbl>
    <w:p w14:paraId="558E2E7A" w14:textId="77777777" w:rsidR="003E63D3" w:rsidRPr="00200A49" w:rsidRDefault="003E63D3" w:rsidP="00616558">
      <w:pPr>
        <w:spacing w:after="120"/>
        <w:rPr>
          <w:rFonts w:ascii="Calibri" w:eastAsia="Calibri" w:hAnsi="Calibri" w:cs="Calibri"/>
          <w:sz w:val="10"/>
          <w:szCs w:val="22"/>
        </w:rPr>
      </w:pPr>
    </w:p>
    <w:p w14:paraId="4A99ECFD" w14:textId="77777777" w:rsidR="00AF2AB3" w:rsidRPr="00200A49" w:rsidRDefault="00AF2AB3" w:rsidP="00616558">
      <w:pPr>
        <w:spacing w:after="120"/>
        <w:rPr>
          <w:rFonts w:ascii="Calibri" w:eastAsia="Calibri" w:hAnsi="Calibri" w:cs="Calibri"/>
          <w:sz w:val="22"/>
          <w:szCs w:val="22"/>
        </w:rPr>
      </w:pPr>
      <w:r w:rsidRPr="00200A49">
        <w:rPr>
          <w:rFonts w:ascii="Calibri" w:eastAsia="Calibri" w:hAnsi="Calibri" w:cs="Calibri"/>
          <w:sz w:val="22"/>
          <w:szCs w:val="22"/>
        </w:rPr>
        <w:t>Based on the analysis of costs in Part A of this RIS, the costs of continuing the current Regulations in relation to fire protection work, and the new proposed experience requirements for becoming a licensed plumber in this class, are estimated to be (as an annualised yearly cost):</w:t>
      </w:r>
    </w:p>
    <w:tbl>
      <w:tblPr>
        <w:tblStyle w:val="TableGrid"/>
        <w:tblW w:w="9067" w:type="dxa"/>
        <w:tblLook w:val="04A0" w:firstRow="1" w:lastRow="0" w:firstColumn="1" w:lastColumn="0" w:noHBand="0" w:noVBand="1"/>
      </w:tblPr>
      <w:tblGrid>
        <w:gridCol w:w="5263"/>
        <w:gridCol w:w="3804"/>
      </w:tblGrid>
      <w:tr w:rsidR="003E2891" w:rsidRPr="00200A49" w14:paraId="26B894C6" w14:textId="77777777" w:rsidTr="003E2891">
        <w:tc>
          <w:tcPr>
            <w:tcW w:w="6091" w:type="dxa"/>
            <w:shd w:val="clear" w:color="auto" w:fill="D9E2F3" w:themeFill="accent1" w:themeFillTint="33"/>
          </w:tcPr>
          <w:p w14:paraId="0E258A9E" w14:textId="77777777" w:rsidR="00AF2AB3" w:rsidRPr="00200A49" w:rsidRDefault="00AF2AB3" w:rsidP="002D44E3">
            <w:pPr>
              <w:spacing w:after="120"/>
              <w:jc w:val="center"/>
              <w:rPr>
                <w:rFonts w:ascii="Calibri" w:hAnsi="Calibri"/>
                <w:b/>
                <w:sz w:val="22"/>
                <w:szCs w:val="22"/>
              </w:rPr>
            </w:pPr>
          </w:p>
        </w:tc>
        <w:tc>
          <w:tcPr>
            <w:tcW w:w="2976" w:type="dxa"/>
            <w:shd w:val="clear" w:color="auto" w:fill="D9E2F3" w:themeFill="accent1" w:themeFillTint="33"/>
          </w:tcPr>
          <w:p w14:paraId="514387AB" w14:textId="77777777" w:rsidR="00AF2AB3" w:rsidRPr="00200A49" w:rsidRDefault="00AF2AB3">
            <w:pPr>
              <w:spacing w:after="120"/>
              <w:jc w:val="center"/>
              <w:rPr>
                <w:rFonts w:ascii="Calibri" w:eastAsia="Calibri" w:hAnsi="Calibri" w:cs="Calibri"/>
                <w:b/>
                <w:sz w:val="22"/>
                <w:szCs w:val="22"/>
              </w:rPr>
            </w:pPr>
            <w:r w:rsidRPr="00200A49">
              <w:rPr>
                <w:rFonts w:ascii="Calibri" w:eastAsia="Calibri" w:hAnsi="Calibri" w:cs="Calibri"/>
                <w:b/>
                <w:sz w:val="22"/>
                <w:szCs w:val="22"/>
              </w:rPr>
              <w:t>Fire protection class</w:t>
            </w:r>
          </w:p>
        </w:tc>
      </w:tr>
      <w:tr w:rsidR="003E2891" w:rsidRPr="00200A49" w14:paraId="16501F31" w14:textId="77777777" w:rsidTr="003E2891">
        <w:tc>
          <w:tcPr>
            <w:tcW w:w="6091" w:type="dxa"/>
          </w:tcPr>
          <w:p w14:paraId="123027C1" w14:textId="77777777" w:rsidR="00AF2AB3" w:rsidRPr="00200A49" w:rsidRDefault="00AF2AB3" w:rsidP="002D44E3">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2976" w:type="dxa"/>
          </w:tcPr>
          <w:p w14:paraId="5C71D6F3" w14:textId="77777777" w:rsidR="00AF2AB3" w:rsidRPr="00200A49" w:rsidRDefault="00AF2AB3" w:rsidP="003E2891">
            <w:pPr>
              <w:spacing w:after="120"/>
              <w:ind w:left="1440" w:right="1312"/>
              <w:jc w:val="right"/>
              <w:rPr>
                <w:rFonts w:ascii="Calibri" w:eastAsia="Calibri" w:hAnsi="Calibri" w:cs="Calibri"/>
                <w:sz w:val="22"/>
                <w:szCs w:val="22"/>
              </w:rPr>
            </w:pPr>
            <w:r w:rsidRPr="00200A49">
              <w:rPr>
                <w:rFonts w:ascii="Calibri" w:eastAsia="Calibri" w:hAnsi="Calibri" w:cs="Calibri"/>
                <w:sz w:val="22"/>
                <w:szCs w:val="22"/>
              </w:rPr>
              <w:t>$919,116</w:t>
            </w:r>
          </w:p>
        </w:tc>
      </w:tr>
      <w:tr w:rsidR="003E2891" w:rsidRPr="00200A49" w14:paraId="6DC844DB" w14:textId="77777777" w:rsidTr="003E2891">
        <w:tc>
          <w:tcPr>
            <w:tcW w:w="6091" w:type="dxa"/>
          </w:tcPr>
          <w:p w14:paraId="1AC95865" w14:textId="2BE1ECBD" w:rsidR="00AF2AB3" w:rsidRPr="00200A49" w:rsidRDefault="00AF2AB3" w:rsidP="002D44E3">
            <w:pPr>
              <w:spacing w:after="120"/>
              <w:rPr>
                <w:rFonts w:ascii="Calibri" w:eastAsia="Calibri" w:hAnsi="Calibri" w:cs="Calibri"/>
                <w:sz w:val="22"/>
                <w:szCs w:val="22"/>
              </w:rPr>
            </w:pPr>
            <w:r w:rsidRPr="00200A49">
              <w:rPr>
                <w:rFonts w:ascii="Calibri" w:eastAsia="Calibri" w:hAnsi="Calibri" w:cs="Calibri"/>
                <w:sz w:val="22"/>
                <w:szCs w:val="22"/>
              </w:rPr>
              <w:t>Additional cost from new experience requirements for obtain</w:t>
            </w:r>
            <w:r w:rsidR="00B15A4B">
              <w:rPr>
                <w:rFonts w:ascii="Calibri" w:eastAsia="Calibri" w:hAnsi="Calibri" w:cs="Calibri"/>
                <w:sz w:val="22"/>
                <w:szCs w:val="22"/>
              </w:rPr>
              <w:t>ing</w:t>
            </w:r>
            <w:r w:rsidRPr="00200A49">
              <w:rPr>
                <w:rFonts w:ascii="Calibri" w:eastAsia="Calibri" w:hAnsi="Calibri" w:cs="Calibri"/>
                <w:sz w:val="22"/>
                <w:szCs w:val="22"/>
              </w:rPr>
              <w:t xml:space="preserve"> a licence</w:t>
            </w:r>
          </w:p>
        </w:tc>
        <w:tc>
          <w:tcPr>
            <w:tcW w:w="2976" w:type="dxa"/>
          </w:tcPr>
          <w:p w14:paraId="3950DA02" w14:textId="77777777" w:rsidR="00AF2AB3" w:rsidRPr="00200A49" w:rsidRDefault="00AF2AB3" w:rsidP="003E2891">
            <w:pPr>
              <w:spacing w:after="120"/>
              <w:ind w:right="1312"/>
              <w:jc w:val="right"/>
              <w:rPr>
                <w:rFonts w:ascii="Calibri" w:hAnsi="Calibri"/>
                <w:sz w:val="22"/>
                <w:szCs w:val="22"/>
              </w:rPr>
            </w:pPr>
            <w:r w:rsidRPr="00200A49">
              <w:rPr>
                <w:rFonts w:ascii="Calibri" w:hAnsi="Calibri"/>
                <w:sz w:val="22"/>
                <w:szCs w:val="22"/>
              </w:rPr>
              <w:t xml:space="preserve">$2,336 </w:t>
            </w:r>
          </w:p>
        </w:tc>
      </w:tr>
      <w:tr w:rsidR="003E2891" w:rsidRPr="00200A49" w14:paraId="6867B8F9" w14:textId="77777777" w:rsidTr="003E2891">
        <w:tc>
          <w:tcPr>
            <w:tcW w:w="6091" w:type="dxa"/>
          </w:tcPr>
          <w:p w14:paraId="3706865C" w14:textId="77777777" w:rsidR="00AF2AB3" w:rsidRPr="00200A49" w:rsidRDefault="00AF2AB3" w:rsidP="002D44E3">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2976" w:type="dxa"/>
          </w:tcPr>
          <w:p w14:paraId="105D5A8E" w14:textId="77777777" w:rsidR="00AF2AB3" w:rsidRPr="00200A49" w:rsidRDefault="00AF2AB3" w:rsidP="003E2891">
            <w:pPr>
              <w:spacing w:after="120"/>
              <w:ind w:right="1312"/>
              <w:jc w:val="right"/>
              <w:rPr>
                <w:rFonts w:ascii="Calibri" w:hAnsi="Calibri"/>
                <w:sz w:val="22"/>
                <w:szCs w:val="22"/>
              </w:rPr>
            </w:pPr>
            <w:r w:rsidRPr="00200A49">
              <w:rPr>
                <w:rFonts w:ascii="Calibri" w:hAnsi="Calibri"/>
                <w:sz w:val="22"/>
                <w:szCs w:val="22"/>
              </w:rPr>
              <w:t>$921,452</w:t>
            </w:r>
          </w:p>
        </w:tc>
      </w:tr>
    </w:tbl>
    <w:p w14:paraId="6E301BEB" w14:textId="77777777" w:rsidR="00AF2AB3" w:rsidRPr="00200A49" w:rsidRDefault="00AF2AB3" w:rsidP="008D10BA">
      <w:pPr>
        <w:rPr>
          <w:rFonts w:asciiTheme="majorHAnsi" w:eastAsiaTheme="majorEastAsia" w:hAnsiTheme="majorHAnsi" w:cstheme="majorBidi"/>
          <w:b/>
          <w:color w:val="2F5496" w:themeColor="accent1" w:themeShade="BF"/>
          <w:szCs w:val="26"/>
        </w:rPr>
      </w:pPr>
    </w:p>
    <w:p w14:paraId="46AC030D" w14:textId="77777777" w:rsidR="00AF2AB3" w:rsidRPr="00200A49" w:rsidRDefault="00A52D8B" w:rsidP="00D9506C">
      <w:pPr>
        <w:pStyle w:val="Heading2"/>
        <w:numPr>
          <w:ilvl w:val="0"/>
          <w:numId w:val="0"/>
        </w:numPr>
        <w:ind w:left="709" w:hanging="709"/>
      </w:pPr>
      <w:bookmarkStart w:id="121" w:name="_Toc517912130"/>
      <w:r w:rsidRPr="00200A49">
        <w:t>2.2</w:t>
      </w:r>
      <w:r w:rsidRPr="00200A49">
        <w:tab/>
      </w:r>
      <w:r w:rsidR="00AF2AB3" w:rsidRPr="00200A49">
        <w:t>Stakeholder views on this class of work</w:t>
      </w:r>
      <w:bookmarkEnd w:id="121"/>
    </w:p>
    <w:p w14:paraId="4FFDED27" w14:textId="77777777" w:rsidR="00AF2AB3" w:rsidRPr="00200A49" w:rsidRDefault="00AF2AB3" w:rsidP="00616558">
      <w:pPr>
        <w:spacing w:after="120"/>
        <w:rPr>
          <w:rFonts w:ascii="Calibri" w:eastAsia="Calibri" w:hAnsi="Calibri" w:cs="Calibri"/>
          <w:sz w:val="22"/>
        </w:rPr>
      </w:pPr>
      <w:r w:rsidRPr="00200A49">
        <w:rPr>
          <w:rFonts w:ascii="Calibri" w:eastAsia="Calibri" w:hAnsi="Calibri" w:cs="Calibri"/>
          <w:sz w:val="22"/>
        </w:rPr>
        <w:t>As part of the sunset review of the current Regulations, stakeholders raised the following issues:</w:t>
      </w:r>
    </w:p>
    <w:tbl>
      <w:tblPr>
        <w:tblStyle w:val="TableGrid"/>
        <w:tblW w:w="0" w:type="auto"/>
        <w:tblLook w:val="04A0" w:firstRow="1" w:lastRow="0" w:firstColumn="1" w:lastColumn="0" w:noHBand="0" w:noVBand="1"/>
      </w:tblPr>
      <w:tblGrid>
        <w:gridCol w:w="4505"/>
        <w:gridCol w:w="4505"/>
      </w:tblGrid>
      <w:tr w:rsidR="00AF2AB3" w:rsidRPr="00200A49" w14:paraId="35C3475E" w14:textId="77777777" w:rsidTr="00090F23">
        <w:tc>
          <w:tcPr>
            <w:tcW w:w="4505" w:type="dxa"/>
            <w:shd w:val="clear" w:color="auto" w:fill="D9E2F3" w:themeFill="accent1" w:themeFillTint="33"/>
          </w:tcPr>
          <w:p w14:paraId="5B7FCC6E" w14:textId="77777777" w:rsidR="00AF2AB3" w:rsidRPr="00200A49" w:rsidRDefault="00AF2AB3" w:rsidP="00090F23">
            <w:pPr>
              <w:spacing w:after="120"/>
              <w:rPr>
                <w:rFonts w:ascii="Calibri" w:eastAsia="Calibri" w:hAnsi="Calibri" w:cs="Calibri"/>
                <w:b/>
                <w:sz w:val="22"/>
                <w:szCs w:val="22"/>
              </w:rPr>
            </w:pPr>
            <w:r w:rsidRPr="00200A49">
              <w:rPr>
                <w:rFonts w:ascii="Calibri" w:eastAsia="Calibri" w:hAnsi="Calibri" w:cs="Calibri"/>
                <w:b/>
                <w:sz w:val="22"/>
                <w:szCs w:val="22"/>
              </w:rPr>
              <w:t>Issue raised</w:t>
            </w:r>
          </w:p>
        </w:tc>
        <w:tc>
          <w:tcPr>
            <w:tcW w:w="4505" w:type="dxa"/>
            <w:shd w:val="clear" w:color="auto" w:fill="D9E2F3" w:themeFill="accent1" w:themeFillTint="33"/>
          </w:tcPr>
          <w:p w14:paraId="50D27AF1" w14:textId="77777777" w:rsidR="00AF2AB3" w:rsidRPr="00200A49" w:rsidRDefault="00AF2AB3" w:rsidP="00090F23">
            <w:pPr>
              <w:spacing w:after="120"/>
              <w:rPr>
                <w:rFonts w:ascii="Calibri" w:eastAsia="Calibri" w:hAnsi="Calibri" w:cs="Calibri"/>
                <w:b/>
                <w:sz w:val="22"/>
                <w:szCs w:val="22"/>
              </w:rPr>
            </w:pPr>
            <w:r w:rsidRPr="00200A49">
              <w:rPr>
                <w:rFonts w:ascii="Calibri" w:eastAsia="Calibri" w:hAnsi="Calibri" w:cs="Calibri"/>
                <w:b/>
                <w:sz w:val="22"/>
                <w:szCs w:val="22"/>
              </w:rPr>
              <w:t>Department response</w:t>
            </w:r>
          </w:p>
        </w:tc>
      </w:tr>
      <w:tr w:rsidR="00AF2AB3" w:rsidRPr="00200A49" w14:paraId="48B35514" w14:textId="77777777" w:rsidTr="0083043B">
        <w:tc>
          <w:tcPr>
            <w:tcW w:w="4505" w:type="dxa"/>
            <w:shd w:val="clear" w:color="auto" w:fill="auto"/>
          </w:tcPr>
          <w:p w14:paraId="1F95B67E" w14:textId="77777777" w:rsidR="00AF2AB3" w:rsidRPr="00200A49" w:rsidRDefault="00AF2AB3" w:rsidP="00090F23">
            <w:pPr>
              <w:spacing w:after="120"/>
              <w:rPr>
                <w:rFonts w:ascii="Calibri" w:eastAsia="Calibri" w:hAnsi="Calibri" w:cs="Calibri"/>
                <w:b/>
                <w:sz w:val="22"/>
                <w:szCs w:val="22"/>
              </w:rPr>
            </w:pPr>
            <w:r w:rsidRPr="00200A49">
              <w:rPr>
                <w:rFonts w:ascii="Calibri" w:eastAsia="Calibri" w:hAnsi="Calibri" w:cs="Calibri"/>
                <w:sz w:val="22"/>
                <w:szCs w:val="22"/>
              </w:rPr>
              <w:t>Introduction of a new class for routine servicing with lower level qualification and experience requirements for licensing and registration.</w:t>
            </w:r>
          </w:p>
        </w:tc>
        <w:tc>
          <w:tcPr>
            <w:tcW w:w="4505" w:type="dxa"/>
            <w:shd w:val="clear" w:color="auto" w:fill="auto"/>
          </w:tcPr>
          <w:p w14:paraId="4D86D557" w14:textId="31F30C72" w:rsidR="00AF2AB3" w:rsidRPr="00200A49" w:rsidRDefault="00AF2AB3" w:rsidP="00AF2AB3">
            <w:pPr>
              <w:spacing w:after="120"/>
              <w:rPr>
                <w:rFonts w:ascii="Calibri" w:eastAsia="Calibri" w:hAnsi="Calibri" w:cs="Calibri"/>
                <w:b/>
                <w:sz w:val="22"/>
                <w:szCs w:val="22"/>
              </w:rPr>
            </w:pPr>
            <w:r w:rsidRPr="00200A49">
              <w:rPr>
                <w:rFonts w:ascii="Calibri" w:eastAsia="Calibri" w:hAnsi="Calibri" w:cs="Calibri"/>
                <w:sz w:val="22"/>
                <w:szCs w:val="22"/>
              </w:rPr>
              <w:t>Considered below</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is of the view that the level of knowledge and experience required to carry out all routine servicing work is set appropriately as part of status quo arrangements. In the absence of data on the risks associated with this change,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the potential for a new class for routine servicing could compromise intended fire safety outcomes for building occupants and the community. This proposal for change is detailed further in section 2.3 below.</w:t>
            </w:r>
            <w:r w:rsidRPr="00200A49">
              <w:rPr>
                <w:rFonts w:ascii="Calibri" w:eastAsia="Calibri" w:hAnsi="Calibri" w:cs="Calibri"/>
                <w:b/>
                <w:sz w:val="22"/>
                <w:szCs w:val="22"/>
              </w:rPr>
              <w:t xml:space="preserve"> </w:t>
            </w:r>
          </w:p>
        </w:tc>
      </w:tr>
      <w:tr w:rsidR="00AF2AB3" w:rsidRPr="00200A49" w14:paraId="51F3D1AF" w14:textId="77777777" w:rsidTr="00090F23">
        <w:tc>
          <w:tcPr>
            <w:tcW w:w="4505" w:type="dxa"/>
          </w:tcPr>
          <w:p w14:paraId="22D3BE61" w14:textId="77777777" w:rsidR="00AF2AB3" w:rsidRPr="00200A49" w:rsidRDefault="00AF2AB3" w:rsidP="00090F23">
            <w:pPr>
              <w:spacing w:after="120"/>
              <w:rPr>
                <w:rFonts w:ascii="Calibri" w:eastAsia="Calibri" w:hAnsi="Calibri" w:cs="Calibri"/>
                <w:sz w:val="22"/>
                <w:szCs w:val="22"/>
              </w:rPr>
            </w:pPr>
            <w:r w:rsidRPr="00200A49">
              <w:rPr>
                <w:rFonts w:ascii="Calibri" w:eastAsia="Calibri" w:hAnsi="Calibri" w:cs="Calibri"/>
                <w:sz w:val="22"/>
                <w:szCs w:val="22"/>
              </w:rPr>
              <w:t xml:space="preserve">Introduction of a new class of work for third party certifiers. </w:t>
            </w:r>
          </w:p>
          <w:p w14:paraId="303B481C" w14:textId="77777777" w:rsidR="00AF2AB3" w:rsidRPr="00200A49" w:rsidRDefault="00AF2AB3" w:rsidP="00090F23">
            <w:pPr>
              <w:spacing w:after="120"/>
              <w:rPr>
                <w:rFonts w:ascii="Calibri" w:eastAsia="Calibri" w:hAnsi="Calibri" w:cs="Calibri"/>
                <w:sz w:val="22"/>
                <w:szCs w:val="22"/>
              </w:rPr>
            </w:pPr>
            <w:r w:rsidRPr="00200A49">
              <w:rPr>
                <w:rFonts w:ascii="Calibri" w:eastAsia="Calibri" w:hAnsi="Calibri" w:cs="Calibri"/>
                <w:sz w:val="22"/>
                <w:szCs w:val="22"/>
              </w:rPr>
              <w:t xml:space="preserve">Industry has proposed that under the new class, third party certifiers would assess completed work and certify that the fire system has been installed as per design parameters. </w:t>
            </w:r>
          </w:p>
        </w:tc>
        <w:tc>
          <w:tcPr>
            <w:tcW w:w="4505" w:type="dxa"/>
          </w:tcPr>
          <w:p w14:paraId="6D4A2ED7" w14:textId="77777777" w:rsidR="00AF2AB3" w:rsidRPr="00200A49" w:rsidRDefault="00AF2AB3" w:rsidP="00090F23">
            <w:pPr>
              <w:spacing w:after="120"/>
              <w:rPr>
                <w:rFonts w:ascii="Calibri" w:eastAsia="Calibri" w:hAnsi="Calibri" w:cs="Calibri"/>
                <w:sz w:val="22"/>
                <w:szCs w:val="22"/>
              </w:rPr>
            </w:pPr>
            <w:r w:rsidRPr="00200A49">
              <w:rPr>
                <w:rFonts w:ascii="Calibri" w:eastAsia="Calibri" w:hAnsi="Calibri" w:cs="Calibri"/>
                <w:sz w:val="22"/>
                <w:szCs w:val="22"/>
              </w:rPr>
              <w:t>Out of scope</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this proposal to be out-of-scope as a new class covering third party certification of fire systems would capture a type of work that is not substantive plumbing work. </w:t>
            </w:r>
          </w:p>
        </w:tc>
      </w:tr>
      <w:tr w:rsidR="00AF2AB3" w:rsidRPr="00200A49" w14:paraId="23A25794" w14:textId="77777777" w:rsidTr="00090F23">
        <w:tc>
          <w:tcPr>
            <w:tcW w:w="4505" w:type="dxa"/>
          </w:tcPr>
          <w:p w14:paraId="11C00FDA" w14:textId="70E68EF3" w:rsidR="00AF2AB3" w:rsidRPr="00200A49" w:rsidRDefault="00AF2AB3" w:rsidP="00090F23">
            <w:pPr>
              <w:spacing w:after="120"/>
              <w:rPr>
                <w:rFonts w:ascii="Calibri" w:eastAsia="Calibri" w:hAnsi="Calibri" w:cs="Calibri"/>
                <w:sz w:val="22"/>
                <w:szCs w:val="22"/>
              </w:rPr>
            </w:pPr>
            <w:r w:rsidRPr="00200A49">
              <w:rPr>
                <w:rFonts w:ascii="Calibri" w:eastAsia="Calibri" w:hAnsi="Calibri" w:cs="Calibri"/>
                <w:sz w:val="22"/>
                <w:szCs w:val="22"/>
              </w:rPr>
              <w:t>Introduction of a new class for fire system designer</w:t>
            </w:r>
            <w:r w:rsidR="001C1C3C">
              <w:rPr>
                <w:rFonts w:ascii="Calibri" w:eastAsia="Calibri" w:hAnsi="Calibri" w:cs="Calibri"/>
                <w:sz w:val="22"/>
                <w:szCs w:val="22"/>
              </w:rPr>
              <w:t>.</w:t>
            </w:r>
          </w:p>
        </w:tc>
        <w:tc>
          <w:tcPr>
            <w:tcW w:w="4505" w:type="dxa"/>
          </w:tcPr>
          <w:p w14:paraId="102CD98B" w14:textId="5E51AE95" w:rsidR="00AF2AB3" w:rsidRPr="00200A49" w:rsidRDefault="00AF2AB3" w:rsidP="00090F23">
            <w:pPr>
              <w:spacing w:after="120"/>
              <w:rPr>
                <w:rFonts w:ascii="Calibri" w:eastAsia="Calibri" w:hAnsi="Calibri" w:cs="Calibri"/>
                <w:sz w:val="22"/>
                <w:szCs w:val="22"/>
              </w:rPr>
            </w:pPr>
            <w:r w:rsidRPr="00200A49">
              <w:rPr>
                <w:rFonts w:ascii="Calibri" w:eastAsia="Calibri" w:hAnsi="Calibri" w:cs="Calibri"/>
                <w:sz w:val="22"/>
                <w:szCs w:val="22"/>
              </w:rPr>
              <w:t>Not progressed/out of scope</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w:t>
            </w:r>
            <w:r w:rsidR="006A59A2" w:rsidRPr="00200A49">
              <w:rPr>
                <w:rFonts w:ascii="Calibri" w:eastAsia="Calibri" w:hAnsi="Calibri" w:cs="Calibri"/>
                <w:sz w:val="22"/>
                <w:szCs w:val="22"/>
              </w:rPr>
              <w:t>ed</w:t>
            </w:r>
            <w:r w:rsidRPr="00200A49">
              <w:rPr>
                <w:rFonts w:ascii="Calibri" w:eastAsia="Calibri" w:hAnsi="Calibri" w:cs="Calibri"/>
                <w:sz w:val="22"/>
                <w:szCs w:val="22"/>
              </w:rPr>
              <w:t xml:space="preserve"> that amending the definition of ‘plumber’ </w:t>
            </w:r>
            <w:r w:rsidR="006A59A2" w:rsidRPr="00200A49">
              <w:rPr>
                <w:rFonts w:ascii="Calibri" w:eastAsia="Calibri" w:hAnsi="Calibri" w:cs="Calibri"/>
                <w:sz w:val="22"/>
                <w:szCs w:val="22"/>
              </w:rPr>
              <w:t xml:space="preserve">to include a practitioner that works on the design of a plumbing system </w:t>
            </w:r>
            <w:r w:rsidRPr="00200A49">
              <w:rPr>
                <w:rFonts w:ascii="Calibri" w:eastAsia="Calibri" w:hAnsi="Calibri" w:cs="Calibri"/>
                <w:sz w:val="22"/>
                <w:szCs w:val="22"/>
              </w:rPr>
              <w:t xml:space="preserve">could lead to </w:t>
            </w:r>
            <w:r w:rsidR="006A59A2" w:rsidRPr="00200A49">
              <w:rPr>
                <w:rFonts w:ascii="Calibri" w:eastAsia="Calibri" w:hAnsi="Calibri" w:cs="Calibri"/>
                <w:sz w:val="22"/>
                <w:szCs w:val="22"/>
              </w:rPr>
              <w:t xml:space="preserve">unnecessary </w:t>
            </w:r>
            <w:r w:rsidRPr="00200A49">
              <w:rPr>
                <w:rFonts w:ascii="Calibri" w:eastAsia="Calibri" w:hAnsi="Calibri" w:cs="Calibri"/>
                <w:sz w:val="22"/>
                <w:szCs w:val="22"/>
              </w:rPr>
              <w:t xml:space="preserve">confusion for consumers and industry.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w:t>
            </w:r>
            <w:r w:rsidR="006A59A2" w:rsidRPr="00200A49">
              <w:rPr>
                <w:rFonts w:ascii="Calibri" w:eastAsia="Calibri" w:hAnsi="Calibri" w:cs="Calibri"/>
                <w:sz w:val="22"/>
                <w:szCs w:val="22"/>
              </w:rPr>
              <w:t xml:space="preserve">to </w:t>
            </w:r>
            <w:r w:rsidRPr="00200A49">
              <w:rPr>
                <w:rFonts w:ascii="Calibri" w:eastAsia="Calibri" w:hAnsi="Calibri" w:cs="Calibri"/>
                <w:sz w:val="22"/>
                <w:szCs w:val="22"/>
              </w:rPr>
              <w:t>give</w:t>
            </w:r>
            <w:r w:rsidR="006A59A2" w:rsidRPr="00200A49">
              <w:rPr>
                <w:rFonts w:ascii="Calibri" w:eastAsia="Calibri" w:hAnsi="Calibri" w:cs="Calibri"/>
                <w:sz w:val="22"/>
                <w:szCs w:val="22"/>
              </w:rPr>
              <w:t xml:space="preserve"> </w:t>
            </w:r>
            <w:r w:rsidRPr="00200A49">
              <w:rPr>
                <w:rFonts w:ascii="Calibri" w:eastAsia="Calibri" w:hAnsi="Calibri" w:cs="Calibri"/>
                <w:sz w:val="22"/>
                <w:szCs w:val="22"/>
              </w:rPr>
              <w:t>effect</w:t>
            </w:r>
            <w:r w:rsidR="006A59A2" w:rsidRPr="00200A49">
              <w:rPr>
                <w:rFonts w:ascii="Calibri" w:eastAsia="Calibri" w:hAnsi="Calibri" w:cs="Calibri"/>
                <w:sz w:val="22"/>
                <w:szCs w:val="22"/>
              </w:rPr>
              <w:t xml:space="preserve"> to this proposal (</w:t>
            </w:r>
            <w:r w:rsidR="00537F3E">
              <w:rPr>
                <w:rFonts w:ascii="Calibri" w:eastAsia="Calibri" w:hAnsi="Calibri" w:cs="Calibri"/>
                <w:sz w:val="22"/>
                <w:szCs w:val="22"/>
              </w:rPr>
              <w:t xml:space="preserve">e.g., </w:t>
            </w:r>
            <w:r w:rsidR="006A59A2" w:rsidRPr="00200A49">
              <w:rPr>
                <w:rFonts w:ascii="Calibri" w:eastAsia="Calibri" w:hAnsi="Calibri" w:cs="Calibri"/>
                <w:sz w:val="22"/>
                <w:szCs w:val="22"/>
              </w:rPr>
              <w:t>provide for a scope of work for practitioners working on the design of any plumbing system)</w:t>
            </w:r>
            <w:r w:rsidRPr="00200A49">
              <w:rPr>
                <w:rFonts w:ascii="Calibri" w:eastAsia="Calibri" w:hAnsi="Calibri" w:cs="Calibri"/>
                <w:sz w:val="22"/>
                <w:szCs w:val="22"/>
              </w:rPr>
              <w:t>, it would be prudent to amend the Act</w:t>
            </w:r>
            <w:r w:rsidR="006A59A2" w:rsidRPr="00200A49">
              <w:rPr>
                <w:rFonts w:ascii="Calibri" w:eastAsia="Calibri" w:hAnsi="Calibri" w:cs="Calibri"/>
                <w:sz w:val="22"/>
                <w:szCs w:val="22"/>
              </w:rPr>
              <w:t xml:space="preserve">. </w:t>
            </w:r>
            <w:r w:rsidR="003457B7">
              <w:rPr>
                <w:rFonts w:ascii="Calibri" w:eastAsia="Calibri" w:hAnsi="Calibri" w:cs="Calibri"/>
                <w:sz w:val="22"/>
                <w:szCs w:val="22"/>
              </w:rPr>
              <w:t>See discussion on c</w:t>
            </w:r>
            <w:r w:rsidRPr="00200A49">
              <w:rPr>
                <w:rFonts w:ascii="Calibri" w:eastAsia="Calibri" w:hAnsi="Calibri" w:cs="Calibri"/>
                <w:sz w:val="22"/>
                <w:szCs w:val="22"/>
              </w:rPr>
              <w:t xml:space="preserve">omplex </w:t>
            </w:r>
            <w:r w:rsidR="003457B7">
              <w:rPr>
                <w:rFonts w:ascii="Calibri" w:eastAsia="Calibri" w:hAnsi="Calibri" w:cs="Calibri"/>
                <w:sz w:val="22"/>
                <w:szCs w:val="22"/>
              </w:rPr>
              <w:t>p</w:t>
            </w:r>
            <w:r w:rsidRPr="00200A49">
              <w:rPr>
                <w:rFonts w:ascii="Calibri" w:eastAsia="Calibri" w:hAnsi="Calibri" w:cs="Calibri"/>
                <w:sz w:val="22"/>
                <w:szCs w:val="22"/>
              </w:rPr>
              <w:t xml:space="preserve">lumbing </w:t>
            </w:r>
            <w:r w:rsidR="003457B7">
              <w:rPr>
                <w:rFonts w:ascii="Calibri" w:eastAsia="Calibri" w:hAnsi="Calibri" w:cs="Calibri"/>
                <w:sz w:val="22"/>
                <w:szCs w:val="22"/>
              </w:rPr>
              <w:t>as part of the forward work p</w:t>
            </w:r>
            <w:r w:rsidRPr="00200A49">
              <w:rPr>
                <w:rFonts w:ascii="Calibri" w:eastAsia="Calibri" w:hAnsi="Calibri" w:cs="Calibri"/>
                <w:sz w:val="22"/>
                <w:szCs w:val="22"/>
              </w:rPr>
              <w:t>rogram for more information.</w:t>
            </w:r>
          </w:p>
        </w:tc>
      </w:tr>
      <w:tr w:rsidR="00AF2AB3" w:rsidRPr="00200A49" w14:paraId="40C005DD" w14:textId="77777777" w:rsidTr="00090F23">
        <w:tc>
          <w:tcPr>
            <w:tcW w:w="4505" w:type="dxa"/>
          </w:tcPr>
          <w:p w14:paraId="26069771" w14:textId="1D265D67" w:rsidR="00AF2AB3" w:rsidRPr="00200A49" w:rsidRDefault="00AF2AB3" w:rsidP="00090F23">
            <w:pPr>
              <w:spacing w:after="120"/>
              <w:rPr>
                <w:rFonts w:ascii="Calibri" w:eastAsia="Calibri" w:hAnsi="Calibri" w:cs="Calibri"/>
                <w:sz w:val="22"/>
                <w:szCs w:val="22"/>
              </w:rPr>
            </w:pPr>
            <w:r w:rsidRPr="00200A49">
              <w:rPr>
                <w:rFonts w:ascii="Calibri" w:eastAsia="Calibri" w:hAnsi="Calibri" w:cs="Calibri"/>
                <w:sz w:val="22"/>
                <w:szCs w:val="22"/>
              </w:rPr>
              <w:t>Removal of the term ‘construction’ from scope of fire protection work</w:t>
            </w:r>
            <w:r w:rsidR="001C1C3C">
              <w:rPr>
                <w:rFonts w:ascii="Calibri" w:eastAsia="Calibri" w:hAnsi="Calibri" w:cs="Calibri"/>
                <w:sz w:val="22"/>
                <w:szCs w:val="22"/>
              </w:rPr>
              <w:t>.</w:t>
            </w:r>
          </w:p>
        </w:tc>
        <w:tc>
          <w:tcPr>
            <w:tcW w:w="4505" w:type="dxa"/>
          </w:tcPr>
          <w:p w14:paraId="65EC993F" w14:textId="77777777" w:rsidR="00AF2AB3" w:rsidRPr="00200A49" w:rsidRDefault="00AF2AB3" w:rsidP="00090F23">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the term ‘construction’ should be retained to capture any on-site assembly carried out by the installing plumber. </w:t>
            </w:r>
          </w:p>
        </w:tc>
      </w:tr>
    </w:tbl>
    <w:p w14:paraId="21ADD26B" w14:textId="77777777" w:rsidR="00AF2AB3" w:rsidRPr="00200A49" w:rsidRDefault="00AF2AB3" w:rsidP="00AF2AB3"/>
    <w:p w14:paraId="246E1243" w14:textId="77777777" w:rsidR="00AF2AB3" w:rsidRPr="00200A49" w:rsidRDefault="00FF1CA7" w:rsidP="00D9506C">
      <w:pPr>
        <w:pStyle w:val="Heading2"/>
        <w:numPr>
          <w:ilvl w:val="0"/>
          <w:numId w:val="0"/>
        </w:numPr>
        <w:ind w:left="709" w:hanging="709"/>
      </w:pPr>
      <w:bookmarkStart w:id="122" w:name="_Toc517912131"/>
      <w:r w:rsidRPr="00200A49">
        <w:t>2.3</w:t>
      </w:r>
      <w:r w:rsidRPr="00200A49">
        <w:tab/>
      </w:r>
      <w:r w:rsidR="00AF2AB3" w:rsidRPr="00200A49">
        <w:t xml:space="preserve">Proposed change: new class of work for </w:t>
      </w:r>
      <w:r w:rsidR="00FE029B" w:rsidRPr="00200A49">
        <w:t>routine servicing</w:t>
      </w:r>
      <w:bookmarkEnd w:id="122"/>
      <w:r w:rsidR="00F93686" w:rsidRPr="00200A49">
        <w:t xml:space="preserve"> </w:t>
      </w:r>
    </w:p>
    <w:p w14:paraId="2DBF6171" w14:textId="77777777" w:rsidR="00AF2AB3" w:rsidRPr="00200A49" w:rsidRDefault="00AF2AB3" w:rsidP="009A6093">
      <w:pPr>
        <w:pStyle w:val="Style2"/>
        <w:numPr>
          <w:ilvl w:val="0"/>
          <w:numId w:val="0"/>
        </w:numPr>
        <w:ind w:left="851" w:hanging="851"/>
      </w:pPr>
      <w:bookmarkStart w:id="123" w:name="_Toc517912132"/>
      <w:r w:rsidRPr="00200A49">
        <w:t>Background</w:t>
      </w:r>
      <w:bookmarkEnd w:id="123"/>
    </w:p>
    <w:p w14:paraId="220A025F" w14:textId="77777777" w:rsidR="00AF2AB3" w:rsidRPr="00200A49" w:rsidRDefault="00AF2AB3" w:rsidP="00E31AB0">
      <w:pPr>
        <w:spacing w:after="120"/>
        <w:ind w:left="3"/>
        <w:rPr>
          <w:rFonts w:ascii="Calibri" w:eastAsia="Calibri" w:hAnsi="Calibri" w:cs="Calibri"/>
          <w:sz w:val="22"/>
          <w:lang w:val="en-US"/>
        </w:rPr>
      </w:pPr>
      <w:r w:rsidRPr="00200A49">
        <w:rPr>
          <w:rFonts w:ascii="Calibri" w:eastAsia="Calibri" w:hAnsi="Calibri" w:cs="Calibri"/>
          <w:sz w:val="22"/>
        </w:rPr>
        <w:t xml:space="preserve">Fire protection systems and equipment located within a building must be routinely serviced to ensure that they operate effectively in the event of a fire emergency. Regular servicing of fire protection systems and equipment (including fire hydrants, hose reels, sprinklers and pumpsets), involves inspection, testing and preventative maintenance work carried out in accordance with the requirements of ‘Australian Standard 1851 2012: </w:t>
      </w:r>
      <w:r w:rsidRPr="00200A49">
        <w:rPr>
          <w:rFonts w:ascii="Calibri" w:eastAsia="Calibri" w:hAnsi="Calibri" w:cs="Calibri"/>
          <w:i/>
          <w:sz w:val="22"/>
        </w:rPr>
        <w:t>Routine Service of Fire Protection Systems and Equipment’</w:t>
      </w:r>
      <w:r w:rsidRPr="00200A49">
        <w:rPr>
          <w:rFonts w:ascii="Calibri" w:eastAsia="Calibri" w:hAnsi="Calibri" w:cs="Calibri"/>
          <w:sz w:val="22"/>
        </w:rPr>
        <w:t xml:space="preserve">. </w:t>
      </w:r>
    </w:p>
    <w:p w14:paraId="7509B393" w14:textId="6244DDDE" w:rsidR="00AF2AB3" w:rsidRPr="00200A49" w:rsidRDefault="00AF2AB3" w:rsidP="00E31AB0">
      <w:pPr>
        <w:spacing w:after="120"/>
        <w:ind w:left="3"/>
        <w:rPr>
          <w:rFonts w:ascii="Calibri" w:eastAsia="Calibri" w:hAnsi="Calibri" w:cs="Calibri"/>
          <w:sz w:val="22"/>
        </w:rPr>
      </w:pPr>
      <w:r w:rsidRPr="00200A49">
        <w:rPr>
          <w:rFonts w:ascii="Calibri" w:eastAsia="Calibri" w:hAnsi="Calibri" w:cs="Calibri"/>
          <w:sz w:val="22"/>
        </w:rPr>
        <w:t xml:space="preserve">It is essential that fire protection systems are correctly maintained so that they are able to perform effectively and efficiently to protect assets and people against the effects of a fire outbreak. Routine servicing work plays a critical role in reducing the risk of fire protection systems or equipment failing to perform as designed or installed. If </w:t>
      </w:r>
      <w:r w:rsidR="00FE029B" w:rsidRPr="00200A49">
        <w:rPr>
          <w:rFonts w:ascii="Calibri" w:eastAsia="Calibri" w:hAnsi="Calibri" w:cs="Calibri"/>
          <w:sz w:val="22"/>
        </w:rPr>
        <w:t>routine servicing</w:t>
      </w:r>
      <w:r w:rsidRPr="00200A49">
        <w:rPr>
          <w:rFonts w:ascii="Calibri" w:eastAsia="Calibri" w:hAnsi="Calibri" w:cs="Calibri"/>
          <w:sz w:val="22"/>
        </w:rPr>
        <w:t xml:space="preserve"> </w:t>
      </w:r>
      <w:r w:rsidR="00FE029B" w:rsidRPr="00200A49">
        <w:rPr>
          <w:rFonts w:ascii="Calibri" w:eastAsia="Calibri" w:hAnsi="Calibri" w:cs="Calibri"/>
          <w:sz w:val="22"/>
        </w:rPr>
        <w:t>is</w:t>
      </w:r>
      <w:r w:rsidRPr="00200A49">
        <w:rPr>
          <w:rFonts w:ascii="Calibri" w:eastAsia="Calibri" w:hAnsi="Calibri" w:cs="Calibri"/>
          <w:sz w:val="22"/>
        </w:rPr>
        <w:t xml:space="preserve"> not carried out on a periodic basis, or </w:t>
      </w:r>
      <w:r w:rsidR="00FA466D">
        <w:rPr>
          <w:rFonts w:ascii="Calibri" w:eastAsia="Calibri" w:hAnsi="Calibri" w:cs="Calibri"/>
          <w:sz w:val="22"/>
        </w:rPr>
        <w:t>is</w:t>
      </w:r>
      <w:r w:rsidRPr="00200A49">
        <w:rPr>
          <w:rFonts w:ascii="Calibri" w:eastAsia="Calibri" w:hAnsi="Calibri" w:cs="Calibri"/>
          <w:sz w:val="22"/>
        </w:rPr>
        <w:t xml:space="preserve"> not done correctly, there are a number of system failures that can occur in the event of an emergency. These include:</w:t>
      </w:r>
      <w:r w:rsidR="00F93686" w:rsidRPr="00200A49">
        <w:rPr>
          <w:rFonts w:ascii="Calibri" w:eastAsia="Calibri" w:hAnsi="Calibri" w:cs="Calibri"/>
          <w:sz w:val="22"/>
        </w:rPr>
        <w:t xml:space="preserve"> </w:t>
      </w:r>
    </w:p>
    <w:p w14:paraId="103B1008" w14:textId="77777777" w:rsidR="00AF2AB3" w:rsidRPr="00200A49" w:rsidRDefault="00AF2AB3" w:rsidP="00104D89">
      <w:pPr>
        <w:numPr>
          <w:ilvl w:val="0"/>
          <w:numId w:val="34"/>
        </w:numPr>
        <w:spacing w:after="120"/>
        <w:rPr>
          <w:rFonts w:ascii="Calibri" w:eastAsia="Calibri" w:hAnsi="Calibri" w:cs="Calibri"/>
          <w:sz w:val="22"/>
        </w:rPr>
      </w:pPr>
      <w:r w:rsidRPr="00200A49">
        <w:rPr>
          <w:rFonts w:ascii="Calibri" w:eastAsia="Calibri" w:hAnsi="Calibri" w:cs="Calibri"/>
          <w:sz w:val="22"/>
        </w:rPr>
        <w:t>a fire pumpset failing to supply water due to an engine fault, impacting the entire fire protection system</w:t>
      </w:r>
    </w:p>
    <w:p w14:paraId="44E2BFAC" w14:textId="77777777" w:rsidR="00AF2AB3" w:rsidRPr="00200A49" w:rsidRDefault="00AF2AB3" w:rsidP="00104D89">
      <w:pPr>
        <w:numPr>
          <w:ilvl w:val="0"/>
          <w:numId w:val="34"/>
        </w:numPr>
        <w:spacing w:after="120"/>
        <w:rPr>
          <w:rFonts w:ascii="Calibri" w:eastAsia="Calibri" w:hAnsi="Calibri" w:cs="Calibri"/>
          <w:sz w:val="22"/>
        </w:rPr>
      </w:pPr>
      <w:r w:rsidRPr="00200A49">
        <w:rPr>
          <w:rFonts w:ascii="Calibri" w:eastAsia="Calibri" w:hAnsi="Calibri" w:cs="Calibri"/>
          <w:sz w:val="22"/>
        </w:rPr>
        <w:t>a sprinkler system failing to supply water due to damage or obstruction</w:t>
      </w:r>
    </w:p>
    <w:p w14:paraId="49E00F3D" w14:textId="77777777" w:rsidR="00AF2AB3" w:rsidRPr="00200A49" w:rsidRDefault="00AF2AB3" w:rsidP="00104D89">
      <w:pPr>
        <w:numPr>
          <w:ilvl w:val="0"/>
          <w:numId w:val="34"/>
        </w:numPr>
        <w:spacing w:after="120"/>
        <w:rPr>
          <w:rFonts w:ascii="Calibri" w:eastAsia="Calibri" w:hAnsi="Calibri" w:cs="Calibri"/>
          <w:sz w:val="22"/>
        </w:rPr>
      </w:pPr>
      <w:r w:rsidRPr="00200A49">
        <w:rPr>
          <w:rFonts w:ascii="Calibri" w:eastAsia="Calibri" w:hAnsi="Calibri" w:cs="Calibri"/>
          <w:sz w:val="22"/>
        </w:rPr>
        <w:t>water from a hose reel not flowing at optimum pressure due to a leak</w:t>
      </w:r>
    </w:p>
    <w:p w14:paraId="33B56443" w14:textId="77777777" w:rsidR="00AF2AB3" w:rsidRPr="00200A49" w:rsidRDefault="00AF2AB3" w:rsidP="00104D89">
      <w:pPr>
        <w:numPr>
          <w:ilvl w:val="0"/>
          <w:numId w:val="34"/>
        </w:numPr>
        <w:spacing w:after="120"/>
        <w:rPr>
          <w:rFonts w:ascii="Calibri" w:eastAsia="Calibri" w:hAnsi="Calibri" w:cs="Calibri"/>
          <w:sz w:val="22"/>
        </w:rPr>
      </w:pPr>
      <w:r w:rsidRPr="00200A49">
        <w:rPr>
          <w:rFonts w:ascii="Calibri" w:eastAsia="Calibri" w:hAnsi="Calibri" w:cs="Calibri"/>
          <w:sz w:val="22"/>
        </w:rPr>
        <w:t>a fire hydrant failing to provide a continuous water supply due to a stuck cap (a plug that covers the opening to the water supply).</w:t>
      </w:r>
    </w:p>
    <w:p w14:paraId="50D434A8" w14:textId="77777777" w:rsidR="00AF2AB3" w:rsidRPr="00200A49" w:rsidRDefault="00AF2AB3" w:rsidP="00E31AB0">
      <w:pPr>
        <w:spacing w:after="120"/>
        <w:ind w:left="3"/>
        <w:rPr>
          <w:rFonts w:ascii="Calibri" w:eastAsia="Calibri" w:hAnsi="Calibri" w:cs="Calibri"/>
          <w:sz w:val="22"/>
        </w:rPr>
      </w:pPr>
      <w:r w:rsidRPr="00200A49">
        <w:rPr>
          <w:rFonts w:ascii="Calibri" w:eastAsia="Calibri" w:hAnsi="Calibri" w:cs="Calibri"/>
          <w:sz w:val="22"/>
        </w:rPr>
        <w:t>The routine servicing requirements of AS 1851 require various tasks to be performed on fire protection systems or equipment at specific intervals throughout the life of a building. All AS 1851 tasks are carried out to ensure that the fire protection systems and equipment continues to operate effectively to ensure life safety outcomes for building owners and the community.</w:t>
      </w:r>
    </w:p>
    <w:p w14:paraId="77F4F475" w14:textId="77777777" w:rsidR="007315BD" w:rsidRPr="00200A49" w:rsidRDefault="00AF2AB3" w:rsidP="000E57E0">
      <w:pPr>
        <w:spacing w:after="120"/>
        <w:ind w:left="3"/>
        <w:rPr>
          <w:rFonts w:ascii="Calibri" w:eastAsia="Calibri" w:hAnsi="Calibri" w:cs="Calibri"/>
          <w:sz w:val="22"/>
        </w:rPr>
      </w:pPr>
      <w:r w:rsidRPr="00200A49">
        <w:rPr>
          <w:rFonts w:ascii="Calibri" w:eastAsia="Calibri" w:hAnsi="Calibri" w:cs="Calibri"/>
          <w:sz w:val="22"/>
        </w:rPr>
        <w:t xml:space="preserve">Given the importance </w:t>
      </w:r>
      <w:r w:rsidRPr="00200A49" w:rsidDel="004D5DE4">
        <w:rPr>
          <w:rFonts w:ascii="Calibri" w:eastAsia="Calibri" w:hAnsi="Calibri" w:cs="Calibri"/>
          <w:sz w:val="22"/>
        </w:rPr>
        <w:t xml:space="preserve">of </w:t>
      </w:r>
      <w:r w:rsidRPr="00200A49">
        <w:rPr>
          <w:rFonts w:ascii="Calibri" w:eastAsia="Calibri" w:hAnsi="Calibri" w:cs="Calibri"/>
          <w:sz w:val="22"/>
        </w:rPr>
        <w:t xml:space="preserve">routine servicing work and its impacts on safety and property, it is essential that individuals carrying it out have the appropriate level of knowledge, skills and experience to perform it correctly and competently. </w:t>
      </w:r>
    </w:p>
    <w:p w14:paraId="0B532E22" w14:textId="77777777" w:rsidR="00AF2AB3" w:rsidRPr="00200A49" w:rsidRDefault="00AF2AB3" w:rsidP="009A6093">
      <w:pPr>
        <w:pStyle w:val="Style2"/>
        <w:numPr>
          <w:ilvl w:val="0"/>
          <w:numId w:val="0"/>
        </w:numPr>
        <w:ind w:left="851" w:hanging="851"/>
      </w:pPr>
      <w:bookmarkStart w:id="124" w:name="_Toc517912133"/>
      <w:r w:rsidRPr="00200A49">
        <w:t>Views of stakeholders</w:t>
      </w:r>
      <w:bookmarkEnd w:id="124"/>
    </w:p>
    <w:p w14:paraId="111D8B1F" w14:textId="77777777" w:rsidR="00AF2AB3" w:rsidRPr="00200A49" w:rsidRDefault="00AF2AB3" w:rsidP="00E31AB0">
      <w:pPr>
        <w:spacing w:after="120"/>
        <w:rPr>
          <w:rFonts w:ascii="Calibri" w:eastAsia="Calibri" w:hAnsi="Calibri" w:cs="Calibri"/>
          <w:sz w:val="22"/>
          <w:szCs w:val="22"/>
        </w:rPr>
      </w:pPr>
      <w:r w:rsidRPr="00200A49">
        <w:rPr>
          <w:rFonts w:ascii="Calibri" w:eastAsia="Calibri" w:hAnsi="Calibri" w:cs="Calibri"/>
          <w:sz w:val="22"/>
          <w:szCs w:val="22"/>
          <w:lang w:val="en-US"/>
        </w:rPr>
        <w:t xml:space="preserve">Both through the early consultation process run by the </w:t>
      </w:r>
      <w:r w:rsidR="004345B2" w:rsidRPr="00200A49">
        <w:rPr>
          <w:rFonts w:ascii="Calibri" w:eastAsia="Calibri" w:hAnsi="Calibri" w:cs="Calibri"/>
          <w:sz w:val="22"/>
          <w:szCs w:val="22"/>
          <w:lang w:val="en-US"/>
        </w:rPr>
        <w:t>department</w:t>
      </w:r>
      <w:r w:rsidRPr="00200A49">
        <w:rPr>
          <w:rFonts w:ascii="Calibri" w:eastAsia="Calibri" w:hAnsi="Calibri" w:cs="Calibri"/>
          <w:sz w:val="22"/>
          <w:szCs w:val="22"/>
          <w:lang w:val="en-US"/>
        </w:rPr>
        <w:t xml:space="preserve"> in 2017 to inform the remake of the </w:t>
      </w:r>
      <w:r w:rsidR="00A41605" w:rsidRPr="00200A49">
        <w:rPr>
          <w:rFonts w:ascii="Calibri" w:eastAsia="Calibri" w:hAnsi="Calibri" w:cs="Calibri"/>
          <w:sz w:val="22"/>
          <w:szCs w:val="22"/>
          <w:lang w:val="en-US"/>
        </w:rPr>
        <w:t>Regulations</w:t>
      </w:r>
      <w:r w:rsidRPr="00200A49">
        <w:rPr>
          <w:rFonts w:ascii="Calibri" w:eastAsia="Calibri" w:hAnsi="Calibri" w:cs="Calibri"/>
          <w:sz w:val="22"/>
          <w:szCs w:val="22"/>
          <w:lang w:val="en-US"/>
        </w:rPr>
        <w:t xml:space="preserve"> and through the VBA’s Plumbing Stakeholders Reference Group Sub-Committee on </w:t>
      </w:r>
      <w:r w:rsidR="00C30BDB" w:rsidRPr="00200A49">
        <w:rPr>
          <w:rFonts w:ascii="Calibri" w:eastAsia="Calibri" w:hAnsi="Calibri" w:cs="Calibri"/>
          <w:sz w:val="22"/>
          <w:szCs w:val="22"/>
          <w:lang w:val="en-US"/>
        </w:rPr>
        <w:t>fire protection</w:t>
      </w:r>
      <w:r w:rsidRPr="00200A49">
        <w:rPr>
          <w:rFonts w:ascii="Calibri" w:eastAsia="Calibri" w:hAnsi="Calibri" w:cs="Calibri"/>
          <w:sz w:val="22"/>
          <w:szCs w:val="22"/>
          <w:lang w:val="en-US"/>
        </w:rPr>
        <w:t xml:space="preserve"> over the last 12 months, industry stakeholders provided views on appropriate training and competency requirements to carry out routine servicing work. The stakeholders</w:t>
      </w:r>
      <w:r w:rsidR="00055A2B" w:rsidRPr="00200A49">
        <w:rPr>
          <w:rFonts w:ascii="Calibri" w:eastAsia="Calibri" w:hAnsi="Calibri" w:cs="Calibri"/>
          <w:sz w:val="22"/>
          <w:szCs w:val="22"/>
          <w:lang w:val="en-US"/>
        </w:rPr>
        <w:t>’</w:t>
      </w:r>
      <w:r w:rsidRPr="00200A49">
        <w:rPr>
          <w:rFonts w:ascii="Calibri" w:eastAsia="Calibri" w:hAnsi="Calibri" w:cs="Calibri"/>
          <w:sz w:val="22"/>
          <w:szCs w:val="22"/>
          <w:lang w:val="en-US"/>
        </w:rPr>
        <w:t xml:space="preserve"> views showed there is a clear division between those who consider that all routine servicing </w:t>
      </w:r>
      <w:r w:rsidRPr="00200A49">
        <w:rPr>
          <w:rFonts w:ascii="Calibri" w:eastAsia="Calibri" w:hAnsi="Calibri" w:cs="Calibri"/>
          <w:sz w:val="22"/>
          <w:szCs w:val="22"/>
        </w:rPr>
        <w:t xml:space="preserve">work should be carried out by fire protection plumbing practitioners and those who believe that less complex routine service tasks can be performed by individuals whose training and experience is significantly lower than that required under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of fire protection. </w:t>
      </w:r>
    </w:p>
    <w:p w14:paraId="356EE3A7" w14:textId="77777777" w:rsidR="00AF2AB3" w:rsidRPr="00200A49" w:rsidRDefault="00AF2AB3" w:rsidP="008C7EB2">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Fire Protection Association of Australia (FPAA), Metropolitan Fire Brigade (MFB) and Country Fire Authority (CFA) propose that some aspects of </w:t>
      </w:r>
      <w:r w:rsidR="00FE029B" w:rsidRPr="00200A49">
        <w:rPr>
          <w:rFonts w:ascii="Calibri" w:eastAsia="Calibri" w:hAnsi="Calibri" w:cs="Calibri"/>
          <w:sz w:val="22"/>
          <w:szCs w:val="22"/>
        </w:rPr>
        <w:t>routine servicing</w:t>
      </w:r>
      <w:r w:rsidRPr="00200A49">
        <w:rPr>
          <w:rFonts w:ascii="Calibri" w:eastAsia="Calibri" w:hAnsi="Calibri" w:cs="Calibri"/>
          <w:sz w:val="22"/>
          <w:szCs w:val="22"/>
        </w:rPr>
        <w:t xml:space="preserve"> work can be carried out by individuals other than fire protection plumbers, such as fire safety technicians. These stakeholders propose that a new class of plumbing work be introduced for the less complex aspects of routine servicing work for the monthly, six-monthly and yearly service schedules. They contend that a suite of competencies from the Certificates II and III in </w:t>
      </w:r>
      <w:r w:rsidR="00C30BDB" w:rsidRPr="00200A49">
        <w:rPr>
          <w:rFonts w:ascii="Calibri" w:eastAsia="Calibri" w:hAnsi="Calibri" w:cs="Calibri"/>
          <w:sz w:val="22"/>
          <w:szCs w:val="22"/>
        </w:rPr>
        <w:t>fire protection i</w:t>
      </w:r>
      <w:r w:rsidRPr="00200A49">
        <w:rPr>
          <w:rFonts w:ascii="Calibri" w:eastAsia="Calibri" w:hAnsi="Calibri" w:cs="Calibri"/>
          <w:sz w:val="22"/>
          <w:szCs w:val="22"/>
        </w:rPr>
        <w:t xml:space="preserve">nspection and </w:t>
      </w:r>
      <w:r w:rsidR="00C30BDB" w:rsidRPr="00200A49">
        <w:rPr>
          <w:rFonts w:ascii="Calibri" w:eastAsia="Calibri" w:hAnsi="Calibri" w:cs="Calibri"/>
          <w:sz w:val="22"/>
          <w:szCs w:val="22"/>
        </w:rPr>
        <w:t>t</w:t>
      </w:r>
      <w:r w:rsidRPr="00200A49">
        <w:rPr>
          <w:rFonts w:ascii="Calibri" w:eastAsia="Calibri" w:hAnsi="Calibri" w:cs="Calibri"/>
          <w:sz w:val="22"/>
          <w:szCs w:val="22"/>
        </w:rPr>
        <w:t xml:space="preserve">esting should underpin the required level of qualifications for the new class. </w:t>
      </w:r>
    </w:p>
    <w:p w14:paraId="7A204AC4" w14:textId="5D6547FA" w:rsidR="00AF2AB3" w:rsidRPr="00200A49" w:rsidRDefault="00AF2AB3" w:rsidP="00E31AB0">
      <w:pPr>
        <w:spacing w:after="120"/>
        <w:ind w:left="3"/>
        <w:rPr>
          <w:rFonts w:ascii="Calibri" w:eastAsia="Calibri" w:hAnsi="Calibri" w:cs="Calibri"/>
          <w:b/>
          <w:sz w:val="22"/>
          <w:szCs w:val="22"/>
        </w:rPr>
      </w:pPr>
      <w:r w:rsidRPr="00200A49">
        <w:rPr>
          <w:rFonts w:ascii="Calibri" w:eastAsia="Calibri" w:hAnsi="Calibri" w:cs="Calibri"/>
          <w:sz w:val="22"/>
          <w:szCs w:val="22"/>
        </w:rPr>
        <w:t>Alternatively, the National Fire Industry Association,</w:t>
      </w:r>
      <w:r w:rsidRPr="00200A49">
        <w:rPr>
          <w:sz w:val="22"/>
          <w:szCs w:val="22"/>
        </w:rPr>
        <w:t xml:space="preserve"> </w:t>
      </w:r>
      <w:r w:rsidRPr="00200A49">
        <w:rPr>
          <w:rFonts w:ascii="Calibri" w:eastAsia="Calibri" w:hAnsi="Calibri" w:cs="Calibri"/>
          <w:sz w:val="22"/>
          <w:szCs w:val="22"/>
        </w:rPr>
        <w:t xml:space="preserve">Plumbing and Pipe Trades Employees Union (PPTEU), Air Conditioning and Mechanical Contractor’ Association of Australia (AMCA) and Master Plumbers, share the view that the required level of competency to carry out all routine servicing work is the completion of a Certificate III in </w:t>
      </w:r>
      <w:r w:rsidR="00C30BDB" w:rsidRPr="00200A49">
        <w:rPr>
          <w:rFonts w:ascii="Calibri" w:eastAsia="Calibri" w:hAnsi="Calibri" w:cs="Calibri"/>
          <w:sz w:val="22"/>
          <w:szCs w:val="22"/>
        </w:rPr>
        <w:t>fire protection</w:t>
      </w:r>
      <w:r w:rsidRPr="00200A49">
        <w:rPr>
          <w:rFonts w:ascii="Calibri" w:eastAsia="Calibri" w:hAnsi="Calibri" w:cs="Calibri"/>
          <w:sz w:val="22"/>
          <w:szCs w:val="22"/>
        </w:rPr>
        <w:t xml:space="preserve"> and an apprenticeship in plumbing. They suggest that to ensure the integrity of the overall fire protection system and to maximise the effectiveness of those systems, an understanding of the operation of the fire protection system as a whole (</w:t>
      </w:r>
      <w:r w:rsidR="00537F3E">
        <w:rPr>
          <w:rFonts w:ascii="Calibri" w:eastAsia="Calibri" w:hAnsi="Calibri" w:cs="Calibri"/>
          <w:sz w:val="22"/>
          <w:szCs w:val="22"/>
        </w:rPr>
        <w:t xml:space="preserve">e.g., </w:t>
      </w:r>
      <w:r w:rsidRPr="00200A49">
        <w:rPr>
          <w:rFonts w:ascii="Calibri" w:eastAsia="Calibri" w:hAnsi="Calibri" w:cs="Calibri"/>
          <w:sz w:val="22"/>
          <w:szCs w:val="22"/>
        </w:rPr>
        <w:t xml:space="preserve">installation, rectification etc.) is necessary to carry out routine </w:t>
      </w:r>
      <w:r w:rsidRPr="00200A49">
        <w:rPr>
          <w:rFonts w:ascii="Calibri" w:eastAsia="Calibri" w:hAnsi="Calibri" w:cs="Calibri"/>
          <w:sz w:val="22"/>
          <w:szCs w:val="22"/>
          <w:lang w:val="en-US"/>
        </w:rPr>
        <w:t>servicing effectively. They contend that any lowering of the training requirements for routine servicing work would lead to serious life and safety impacts for building occupants.</w:t>
      </w:r>
      <w:r w:rsidR="00F93686" w:rsidRPr="00200A49">
        <w:rPr>
          <w:rFonts w:ascii="Calibri" w:eastAsia="Calibri" w:hAnsi="Calibri" w:cs="Calibri"/>
          <w:sz w:val="22"/>
          <w:szCs w:val="22"/>
          <w:lang w:val="en-US"/>
        </w:rPr>
        <w:t xml:space="preserve"> </w:t>
      </w:r>
    </w:p>
    <w:p w14:paraId="43E13DE2" w14:textId="77777777" w:rsidR="00AF2AB3" w:rsidRPr="00200A49" w:rsidRDefault="00AF2AB3" w:rsidP="009A6093">
      <w:pPr>
        <w:pStyle w:val="Style2"/>
        <w:numPr>
          <w:ilvl w:val="0"/>
          <w:numId w:val="0"/>
        </w:numPr>
        <w:ind w:left="851" w:hanging="851"/>
      </w:pPr>
      <w:bookmarkStart w:id="125" w:name="_Toc517912134"/>
      <w:r w:rsidRPr="00200A49">
        <w:t>Approach in other jurisdictions</w:t>
      </w:r>
      <w:bookmarkEnd w:id="125"/>
      <w:r w:rsidRPr="00200A49">
        <w:t xml:space="preserve"> </w:t>
      </w:r>
    </w:p>
    <w:p w14:paraId="330FEA88" w14:textId="77777777" w:rsidR="00AF2AB3" w:rsidRPr="00200A49" w:rsidRDefault="00AF2AB3" w:rsidP="00AF2AB3">
      <w:pPr>
        <w:spacing w:after="120"/>
        <w:ind w:left="3"/>
        <w:rPr>
          <w:rFonts w:ascii="Calibri" w:eastAsia="Calibri" w:hAnsi="Calibri" w:cs="Calibri"/>
          <w:sz w:val="22"/>
          <w:szCs w:val="22"/>
        </w:rPr>
      </w:pPr>
      <w:r w:rsidRPr="00200A49">
        <w:rPr>
          <w:rFonts w:ascii="Calibri" w:eastAsia="Calibri" w:hAnsi="Calibri" w:cs="Calibri"/>
          <w:sz w:val="22"/>
          <w:szCs w:val="22"/>
        </w:rPr>
        <w:t xml:space="preserve">In 2009, Queensland introduced inspect and test licences for work on particular equipment, and specific competencies from the Certificates II and III in </w:t>
      </w:r>
      <w:r w:rsidR="00C30BDB" w:rsidRPr="00200A49">
        <w:rPr>
          <w:rFonts w:ascii="Calibri" w:eastAsia="Calibri" w:hAnsi="Calibri" w:cs="Calibri"/>
          <w:sz w:val="22"/>
          <w:szCs w:val="22"/>
        </w:rPr>
        <w:t>fire protection inspection and t</w:t>
      </w:r>
      <w:r w:rsidRPr="00200A49">
        <w:rPr>
          <w:rFonts w:ascii="Calibri" w:eastAsia="Calibri" w:hAnsi="Calibri" w:cs="Calibri"/>
          <w:sz w:val="22"/>
          <w:szCs w:val="22"/>
        </w:rPr>
        <w:t xml:space="preserve">esting qualifications to inform requirements for these licences. </w:t>
      </w:r>
      <w:r w:rsidR="00055A2B" w:rsidRPr="00200A49">
        <w:rPr>
          <w:rFonts w:ascii="Calibri" w:eastAsia="Calibri" w:hAnsi="Calibri" w:cs="Calibri"/>
          <w:sz w:val="22"/>
          <w:szCs w:val="22"/>
        </w:rPr>
        <w:t>However, routine servicing licences do not include work on sprinkler systems so</w:t>
      </w:r>
      <w:r w:rsidRPr="00200A49">
        <w:rPr>
          <w:rFonts w:ascii="Calibri" w:eastAsia="Calibri" w:hAnsi="Calibri" w:cs="Calibri"/>
          <w:sz w:val="22"/>
          <w:szCs w:val="22"/>
        </w:rPr>
        <w:t xml:space="preserve"> routine servicing work performed on a sprinkler system must be carried out by a trade qualified plumber regardless of the schedule involved.</w:t>
      </w:r>
      <w:r w:rsidR="00F93686" w:rsidRPr="00200A49">
        <w:rPr>
          <w:rFonts w:ascii="Calibri" w:eastAsia="Calibri" w:hAnsi="Calibri" w:cs="Calibri"/>
          <w:sz w:val="22"/>
          <w:szCs w:val="22"/>
        </w:rPr>
        <w:t xml:space="preserve"> </w:t>
      </w:r>
    </w:p>
    <w:p w14:paraId="04A53EAC" w14:textId="77777777" w:rsidR="00AF2AB3" w:rsidRPr="00200A49" w:rsidRDefault="00AF2AB3" w:rsidP="00EE39EC">
      <w:pPr>
        <w:spacing w:after="120"/>
        <w:ind w:left="3"/>
        <w:rPr>
          <w:rFonts w:ascii="Calibri" w:eastAsia="Calibri" w:hAnsi="Calibri" w:cs="Calibri"/>
          <w:sz w:val="22"/>
          <w:szCs w:val="22"/>
        </w:rPr>
      </w:pPr>
      <w:r w:rsidRPr="00200A49">
        <w:rPr>
          <w:rFonts w:ascii="Calibri" w:eastAsia="Calibri" w:hAnsi="Calibri" w:cs="Calibri"/>
          <w:sz w:val="22"/>
          <w:szCs w:val="22"/>
        </w:rPr>
        <w:t>In 2017, South Australia created a new licence category for inspect and test work, which was introduced with the aim of reducing the regulatory requirements for routine servicing work by removing the requirement for a full plumbing qualification. The South Australian approach includes routine servicing work performed on sprinkler systems.</w:t>
      </w:r>
    </w:p>
    <w:p w14:paraId="5262091A" w14:textId="00C00F47" w:rsidR="00AF2AB3" w:rsidRPr="00200A49" w:rsidRDefault="00AF2AB3" w:rsidP="00EE39EC">
      <w:pPr>
        <w:spacing w:after="120"/>
        <w:ind w:left="3"/>
        <w:rPr>
          <w:rFonts w:ascii="Calibri" w:eastAsia="Calibri" w:hAnsi="Calibri" w:cs="Calibri"/>
          <w:sz w:val="22"/>
          <w:szCs w:val="22"/>
        </w:rPr>
      </w:pPr>
      <w:r w:rsidRPr="00200A49">
        <w:rPr>
          <w:rFonts w:ascii="Calibri" w:eastAsia="Calibri" w:hAnsi="Calibri" w:cs="Calibri"/>
          <w:sz w:val="22"/>
          <w:szCs w:val="22"/>
        </w:rPr>
        <w:t>In Tasmania, inspect and test permits have been available since 2003. However, the scope of the work that may be carried out under this permit is limited to certain pieces of fire protection equipment, such as fire hydrants, fire extinguishers and hose reels. Critically it does not include work on sprinkler systems which are required by the National Construction Code in buildings with an effective height over 25 meters</w:t>
      </w:r>
      <w:r w:rsidR="0054735A">
        <w:rPr>
          <w:rFonts w:ascii="Calibri" w:eastAsia="Calibri" w:hAnsi="Calibri" w:cs="Calibri"/>
          <w:sz w:val="22"/>
          <w:szCs w:val="22"/>
        </w:rPr>
        <w:t>.</w:t>
      </w:r>
      <w:r w:rsidRPr="00200A49">
        <w:rPr>
          <w:rStyle w:val="FootnoteReference"/>
          <w:rFonts w:ascii="Calibri" w:eastAsia="Calibri" w:hAnsi="Calibri" w:cs="Calibri"/>
          <w:sz w:val="22"/>
          <w:szCs w:val="22"/>
        </w:rPr>
        <w:footnoteReference w:id="31"/>
      </w:r>
      <w:r w:rsidRPr="00200A49">
        <w:rPr>
          <w:rFonts w:ascii="Calibri" w:eastAsia="Calibri" w:hAnsi="Calibri" w:cs="Calibri"/>
          <w:sz w:val="22"/>
          <w:szCs w:val="22"/>
        </w:rPr>
        <w:t xml:space="preserve"> The inspection and testing of sprinkler systems must be carried out by a person with specialist skills</w:t>
      </w:r>
      <w:r w:rsidR="00D40212">
        <w:rPr>
          <w:rFonts w:ascii="Calibri" w:eastAsia="Calibri" w:hAnsi="Calibri" w:cs="Calibri"/>
          <w:sz w:val="22"/>
          <w:szCs w:val="22"/>
        </w:rPr>
        <w:t>.</w:t>
      </w:r>
      <w:r w:rsidRPr="00200A49">
        <w:rPr>
          <w:rStyle w:val="FootnoteReference"/>
          <w:rFonts w:ascii="Calibri" w:eastAsia="Calibri" w:hAnsi="Calibri" w:cs="Calibri"/>
          <w:sz w:val="22"/>
          <w:szCs w:val="22"/>
        </w:rPr>
        <w:footnoteReference w:id="32"/>
      </w:r>
      <w:r w:rsidRPr="00200A49">
        <w:rPr>
          <w:rFonts w:ascii="Calibri" w:eastAsia="Calibri" w:hAnsi="Calibri" w:cs="Calibri"/>
          <w:sz w:val="22"/>
          <w:szCs w:val="22"/>
        </w:rPr>
        <w:t xml:space="preserve"> </w:t>
      </w:r>
    </w:p>
    <w:p w14:paraId="16040244" w14:textId="77777777" w:rsidR="00AF2AB3" w:rsidRPr="00200A49" w:rsidRDefault="00AF2AB3" w:rsidP="00EE39EC">
      <w:pPr>
        <w:spacing w:after="120"/>
        <w:rPr>
          <w:rFonts w:ascii="Calibri" w:eastAsia="Calibri" w:hAnsi="Calibri" w:cs="Calibri"/>
          <w:sz w:val="22"/>
          <w:szCs w:val="22"/>
        </w:rPr>
      </w:pPr>
      <w:r w:rsidRPr="00200A49">
        <w:rPr>
          <w:rFonts w:ascii="Calibri" w:eastAsia="Calibri" w:hAnsi="Calibri" w:cs="Calibri"/>
          <w:sz w:val="22"/>
          <w:szCs w:val="22"/>
        </w:rPr>
        <w:t xml:space="preserve">In addition,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given the differences in the scale and complexity of building stock between the jurisdictions, it is not necessarily appropriate to rely on Tasmania’s approach as a guide for Victoria. </w:t>
      </w:r>
    </w:p>
    <w:p w14:paraId="32D799AF" w14:textId="182184AE" w:rsidR="00AF2AB3" w:rsidRPr="00200A49" w:rsidRDefault="00AF2AB3" w:rsidP="009A6093">
      <w:pPr>
        <w:pStyle w:val="Style2"/>
        <w:numPr>
          <w:ilvl w:val="0"/>
          <w:numId w:val="0"/>
        </w:numPr>
        <w:ind w:left="851" w:hanging="851"/>
      </w:pPr>
      <w:bookmarkStart w:id="126" w:name="_Toc517912135"/>
      <w:bookmarkStart w:id="127" w:name="_Hlk517275530"/>
      <w:r w:rsidRPr="00200A49">
        <w:t>Option for change</w:t>
      </w:r>
      <w:r w:rsidR="00777A94" w:rsidRPr="00200A49">
        <w:t>—</w:t>
      </w:r>
      <w:r w:rsidR="002D7D44" w:rsidRPr="00200A49">
        <w:t xml:space="preserve">include </w:t>
      </w:r>
      <w:r w:rsidRPr="00200A49">
        <w:t xml:space="preserve">routine servicing </w:t>
      </w:r>
      <w:r w:rsidR="002D7D44" w:rsidRPr="00200A49">
        <w:t xml:space="preserve">in the </w:t>
      </w:r>
      <w:r w:rsidR="00D8271E" w:rsidRPr="00200A49">
        <w:t xml:space="preserve">scope of work for </w:t>
      </w:r>
      <w:r w:rsidRPr="00200A49">
        <w:t>fire protection work</w:t>
      </w:r>
      <w:bookmarkEnd w:id="126"/>
      <w:r w:rsidRPr="00200A49">
        <w:t xml:space="preserve"> </w:t>
      </w:r>
    </w:p>
    <w:p w14:paraId="142FA425" w14:textId="718EC8D6" w:rsidR="00EB4C88" w:rsidRPr="00200A49" w:rsidRDefault="00FD61EE" w:rsidP="008E188E">
      <w:pPr>
        <w:spacing w:after="120"/>
        <w:rPr>
          <w:rFonts w:ascii="Calibri" w:eastAsiaTheme="minorEastAsia" w:hAnsi="Calibri" w:cs="Calibri"/>
          <w:sz w:val="22"/>
          <w:szCs w:val="22"/>
        </w:rPr>
      </w:pPr>
      <w:r w:rsidRPr="00200A49">
        <w:rPr>
          <w:rFonts w:ascii="Calibri" w:eastAsiaTheme="minorEastAsia" w:hAnsi="Calibri" w:cs="Calibri"/>
          <w:sz w:val="22"/>
          <w:szCs w:val="22"/>
        </w:rPr>
        <w:t xml:space="preserve">The activities </w:t>
      </w:r>
      <w:r w:rsidR="005E3713" w:rsidRPr="00200A49">
        <w:rPr>
          <w:rFonts w:ascii="Calibri" w:eastAsiaTheme="minorEastAsia" w:hAnsi="Calibri" w:cs="Calibri"/>
          <w:sz w:val="22"/>
          <w:szCs w:val="22"/>
        </w:rPr>
        <w:t xml:space="preserve">regarded as </w:t>
      </w:r>
      <w:r w:rsidR="000263BE" w:rsidRPr="00200A49">
        <w:rPr>
          <w:rFonts w:ascii="Calibri" w:eastAsiaTheme="minorEastAsia" w:hAnsi="Calibri" w:cs="Calibri"/>
          <w:sz w:val="22"/>
          <w:szCs w:val="22"/>
        </w:rPr>
        <w:t>r</w:t>
      </w:r>
      <w:r w:rsidRPr="00200A49">
        <w:rPr>
          <w:rFonts w:ascii="Calibri" w:eastAsiaTheme="minorEastAsia" w:hAnsi="Calibri" w:cs="Calibri"/>
          <w:sz w:val="22"/>
          <w:szCs w:val="22"/>
        </w:rPr>
        <w:t xml:space="preserve">outine </w:t>
      </w:r>
      <w:r w:rsidR="000263BE" w:rsidRPr="00200A49">
        <w:rPr>
          <w:rFonts w:ascii="Calibri" w:eastAsiaTheme="minorEastAsia" w:hAnsi="Calibri" w:cs="Calibri"/>
          <w:sz w:val="22"/>
          <w:szCs w:val="22"/>
        </w:rPr>
        <w:t>servic</w:t>
      </w:r>
      <w:r w:rsidR="00576BD8">
        <w:rPr>
          <w:rFonts w:ascii="Calibri" w:eastAsiaTheme="minorEastAsia" w:hAnsi="Calibri" w:cs="Calibri"/>
          <w:sz w:val="22"/>
          <w:szCs w:val="22"/>
        </w:rPr>
        <w:t>ing</w:t>
      </w:r>
      <w:r w:rsidR="000263BE" w:rsidRPr="00200A49">
        <w:rPr>
          <w:rFonts w:ascii="Calibri" w:eastAsiaTheme="minorEastAsia" w:hAnsi="Calibri" w:cs="Calibri"/>
          <w:sz w:val="22"/>
          <w:szCs w:val="22"/>
        </w:rPr>
        <w:t xml:space="preserve"> </w:t>
      </w:r>
      <w:r w:rsidR="004C44BB" w:rsidRPr="00200A49">
        <w:rPr>
          <w:rFonts w:ascii="Calibri" w:eastAsiaTheme="minorEastAsia" w:hAnsi="Calibri" w:cs="Calibri"/>
          <w:sz w:val="22"/>
          <w:szCs w:val="22"/>
        </w:rPr>
        <w:t>ha</w:t>
      </w:r>
      <w:r w:rsidR="001830C3" w:rsidRPr="00200A49">
        <w:rPr>
          <w:rFonts w:ascii="Calibri" w:eastAsiaTheme="minorEastAsia" w:hAnsi="Calibri" w:cs="Calibri"/>
          <w:sz w:val="22"/>
          <w:szCs w:val="22"/>
        </w:rPr>
        <w:t>ve</w:t>
      </w:r>
      <w:r w:rsidR="004C44BB" w:rsidRPr="00200A49">
        <w:rPr>
          <w:rFonts w:ascii="Calibri" w:eastAsiaTheme="minorEastAsia" w:hAnsi="Calibri" w:cs="Calibri"/>
          <w:sz w:val="22"/>
          <w:szCs w:val="22"/>
        </w:rPr>
        <w:t xml:space="preserve"> been </w:t>
      </w:r>
      <w:r w:rsidR="00D45CEE" w:rsidRPr="00200A49">
        <w:rPr>
          <w:rFonts w:ascii="Calibri" w:eastAsiaTheme="minorEastAsia" w:hAnsi="Calibri" w:cs="Calibri"/>
          <w:sz w:val="22"/>
          <w:szCs w:val="22"/>
        </w:rPr>
        <w:t xml:space="preserve">regulated as </w:t>
      </w:r>
      <w:r w:rsidR="00840825" w:rsidRPr="00200A49">
        <w:rPr>
          <w:rFonts w:ascii="Calibri" w:eastAsiaTheme="minorEastAsia" w:hAnsi="Calibri" w:cs="Calibri"/>
          <w:sz w:val="22"/>
          <w:szCs w:val="22"/>
        </w:rPr>
        <w:t xml:space="preserve">fire protection </w:t>
      </w:r>
      <w:r w:rsidR="00D45CEE" w:rsidRPr="00200A49">
        <w:rPr>
          <w:rFonts w:ascii="Calibri" w:eastAsiaTheme="minorEastAsia" w:hAnsi="Calibri" w:cs="Calibri"/>
          <w:sz w:val="22"/>
          <w:szCs w:val="22"/>
        </w:rPr>
        <w:t xml:space="preserve">work </w:t>
      </w:r>
      <w:r w:rsidR="004C44BB" w:rsidRPr="00200A49">
        <w:rPr>
          <w:rFonts w:ascii="Calibri" w:eastAsiaTheme="minorEastAsia" w:hAnsi="Calibri" w:cs="Calibri"/>
          <w:sz w:val="22"/>
          <w:szCs w:val="22"/>
        </w:rPr>
        <w:t xml:space="preserve">since </w:t>
      </w:r>
      <w:r w:rsidR="00D45CEE" w:rsidRPr="00200A49">
        <w:rPr>
          <w:rFonts w:ascii="Calibri" w:eastAsiaTheme="minorEastAsia" w:hAnsi="Calibri" w:cs="Calibri"/>
          <w:sz w:val="22"/>
          <w:szCs w:val="22"/>
        </w:rPr>
        <w:t xml:space="preserve">the </w:t>
      </w:r>
      <w:r w:rsidR="00085D46" w:rsidRPr="00200A49">
        <w:rPr>
          <w:rFonts w:ascii="Calibri" w:eastAsiaTheme="minorEastAsia" w:hAnsi="Calibri" w:cs="Calibri"/>
          <w:sz w:val="22"/>
          <w:szCs w:val="22"/>
        </w:rPr>
        <w:t xml:space="preserve">introduction </w:t>
      </w:r>
      <w:r w:rsidR="00085D46" w:rsidRPr="00200A49">
        <w:rPr>
          <w:rFonts w:ascii="Calibri" w:eastAsia="Calibri" w:hAnsi="Calibri" w:cs="Calibri"/>
          <w:sz w:val="22"/>
          <w:szCs w:val="22"/>
        </w:rPr>
        <w:t>of</w:t>
      </w:r>
      <w:r w:rsidR="00085D46" w:rsidRPr="00200A49">
        <w:rPr>
          <w:rFonts w:ascii="Calibri" w:eastAsiaTheme="minorEastAsia" w:hAnsi="Calibri" w:cs="Calibri"/>
          <w:sz w:val="22"/>
          <w:szCs w:val="22"/>
        </w:rPr>
        <w:t xml:space="preserve"> the P</w:t>
      </w:r>
      <w:r w:rsidR="00D45CEE" w:rsidRPr="00200A49">
        <w:rPr>
          <w:rFonts w:ascii="Calibri" w:eastAsiaTheme="minorEastAsia" w:hAnsi="Calibri" w:cs="Calibri"/>
          <w:sz w:val="22"/>
          <w:szCs w:val="22"/>
        </w:rPr>
        <w:t xml:space="preserve">lumbing </w:t>
      </w:r>
      <w:r w:rsidR="00085D46" w:rsidRPr="00200A49">
        <w:rPr>
          <w:rFonts w:ascii="Calibri" w:eastAsiaTheme="minorEastAsia" w:hAnsi="Calibri" w:cs="Calibri"/>
          <w:sz w:val="22"/>
          <w:szCs w:val="22"/>
        </w:rPr>
        <w:t>R</w:t>
      </w:r>
      <w:r w:rsidR="00D45CEE" w:rsidRPr="00200A49">
        <w:rPr>
          <w:rFonts w:ascii="Calibri" w:eastAsiaTheme="minorEastAsia" w:hAnsi="Calibri" w:cs="Calibri"/>
          <w:sz w:val="22"/>
          <w:szCs w:val="22"/>
        </w:rPr>
        <w:t xml:space="preserve">egulations 2008. </w:t>
      </w:r>
      <w:r w:rsidR="00EB4C88" w:rsidRPr="00200A49">
        <w:rPr>
          <w:rFonts w:ascii="Calibri" w:eastAsiaTheme="minorEastAsia" w:hAnsi="Calibri" w:cs="Calibri"/>
          <w:sz w:val="22"/>
          <w:szCs w:val="22"/>
        </w:rPr>
        <w:t>As part of the introduction of the updated AS 1851 Standard in 2012, t</w:t>
      </w:r>
      <w:r w:rsidR="00085D46" w:rsidRPr="00200A49">
        <w:rPr>
          <w:rFonts w:ascii="Calibri" w:eastAsiaTheme="minorEastAsia" w:hAnsi="Calibri" w:cs="Calibri"/>
          <w:sz w:val="22"/>
          <w:szCs w:val="22"/>
        </w:rPr>
        <w:t xml:space="preserve">he term </w:t>
      </w:r>
      <w:r w:rsidR="00840825" w:rsidRPr="00200A49">
        <w:rPr>
          <w:rFonts w:ascii="Calibri" w:eastAsiaTheme="minorEastAsia" w:hAnsi="Calibri" w:cs="Calibri"/>
          <w:sz w:val="22"/>
          <w:szCs w:val="22"/>
        </w:rPr>
        <w:t>‘</w:t>
      </w:r>
      <w:r w:rsidR="00085D46" w:rsidRPr="00200A49">
        <w:rPr>
          <w:rFonts w:ascii="Calibri" w:eastAsiaTheme="minorEastAsia" w:hAnsi="Calibri" w:cs="Calibri"/>
          <w:sz w:val="22"/>
          <w:szCs w:val="22"/>
        </w:rPr>
        <w:t>routine servicing</w:t>
      </w:r>
      <w:r w:rsidR="00840825" w:rsidRPr="00200A49">
        <w:rPr>
          <w:rFonts w:ascii="Calibri" w:eastAsiaTheme="minorEastAsia" w:hAnsi="Calibri" w:cs="Calibri"/>
          <w:sz w:val="22"/>
          <w:szCs w:val="22"/>
        </w:rPr>
        <w:t>’</w:t>
      </w:r>
      <w:r w:rsidR="00085D46" w:rsidRPr="00200A49">
        <w:rPr>
          <w:rFonts w:ascii="Calibri" w:eastAsiaTheme="minorEastAsia" w:hAnsi="Calibri" w:cs="Calibri"/>
          <w:sz w:val="22"/>
          <w:szCs w:val="22"/>
        </w:rPr>
        <w:t xml:space="preserve"> was </w:t>
      </w:r>
      <w:r w:rsidR="00EB4C88" w:rsidRPr="00200A49">
        <w:rPr>
          <w:rFonts w:ascii="Calibri" w:eastAsiaTheme="minorEastAsia" w:hAnsi="Calibri" w:cs="Calibri"/>
          <w:sz w:val="22"/>
          <w:szCs w:val="22"/>
        </w:rPr>
        <w:t>created by the relevant technical standards committee</w:t>
      </w:r>
      <w:r w:rsidR="00840825" w:rsidRPr="00200A49">
        <w:rPr>
          <w:rFonts w:ascii="Calibri" w:eastAsiaTheme="minorEastAsia" w:hAnsi="Calibri" w:cs="Calibri"/>
          <w:sz w:val="22"/>
          <w:szCs w:val="22"/>
        </w:rPr>
        <w:t xml:space="preserve"> and as such</w:t>
      </w:r>
      <w:r w:rsidR="00A41605" w:rsidRPr="00200A49">
        <w:rPr>
          <w:rFonts w:ascii="Calibri" w:eastAsiaTheme="minorEastAsia" w:hAnsi="Calibri" w:cs="Calibri"/>
          <w:sz w:val="22"/>
          <w:szCs w:val="22"/>
        </w:rPr>
        <w:t xml:space="preserve"> the department considers it</w:t>
      </w:r>
      <w:r w:rsidR="00840825" w:rsidRPr="00200A49">
        <w:rPr>
          <w:rFonts w:ascii="Calibri" w:eastAsiaTheme="minorEastAsia" w:hAnsi="Calibri" w:cs="Calibri"/>
          <w:sz w:val="22"/>
          <w:szCs w:val="22"/>
        </w:rPr>
        <w:t xml:space="preserve"> is </w:t>
      </w:r>
      <w:r w:rsidR="00EB4C88" w:rsidRPr="00200A49">
        <w:rPr>
          <w:rFonts w:ascii="Calibri" w:eastAsiaTheme="minorEastAsia" w:hAnsi="Calibri" w:cs="Calibri"/>
          <w:sz w:val="22"/>
          <w:szCs w:val="22"/>
        </w:rPr>
        <w:t xml:space="preserve">a technical term to cover the relevant regulated activities, including ‘maintenance’ and ‘testing’ and was not intended to capture any additional activity. </w:t>
      </w:r>
    </w:p>
    <w:p w14:paraId="02B8E38E" w14:textId="77777777" w:rsidR="00085D46" w:rsidRPr="00200A49" w:rsidRDefault="0020392F" w:rsidP="000E57E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Although the </w:t>
      </w:r>
      <w:r w:rsidR="005E3713" w:rsidRPr="00200A49">
        <w:rPr>
          <w:rFonts w:ascii="Calibri" w:eastAsiaTheme="minorEastAsia" w:hAnsi="Calibri" w:cs="Calibri"/>
          <w:sz w:val="22"/>
          <w:szCs w:val="22"/>
        </w:rPr>
        <w:t>term</w:t>
      </w:r>
      <w:r w:rsidRPr="00200A49">
        <w:rPr>
          <w:rFonts w:ascii="Calibri" w:eastAsiaTheme="minorEastAsia" w:hAnsi="Calibri" w:cs="Calibri"/>
          <w:sz w:val="22"/>
          <w:szCs w:val="22"/>
        </w:rPr>
        <w:t xml:space="preserve"> ‘routine servic</w:t>
      </w:r>
      <w:r w:rsidR="00EB4C88" w:rsidRPr="00200A49">
        <w:rPr>
          <w:rFonts w:ascii="Calibri" w:eastAsiaTheme="minorEastAsia" w:hAnsi="Calibri" w:cs="Calibri"/>
          <w:sz w:val="22"/>
          <w:szCs w:val="22"/>
        </w:rPr>
        <w:t>ing</w:t>
      </w:r>
      <w:r w:rsidRPr="00200A49">
        <w:rPr>
          <w:rFonts w:ascii="Calibri" w:eastAsiaTheme="minorEastAsia" w:hAnsi="Calibri" w:cs="Calibri"/>
          <w:sz w:val="22"/>
          <w:szCs w:val="22"/>
        </w:rPr>
        <w:t xml:space="preserve">’ was not </w:t>
      </w:r>
      <w:r w:rsidR="00840825" w:rsidRPr="00200A49">
        <w:rPr>
          <w:rFonts w:ascii="Calibri" w:eastAsiaTheme="minorEastAsia" w:hAnsi="Calibri" w:cs="Calibri"/>
          <w:sz w:val="22"/>
          <w:szCs w:val="22"/>
        </w:rPr>
        <w:t xml:space="preserve">practically </w:t>
      </w:r>
      <w:r w:rsidR="00532F70" w:rsidRPr="00200A49">
        <w:rPr>
          <w:rFonts w:ascii="Calibri" w:eastAsiaTheme="minorEastAsia" w:hAnsi="Calibri" w:cs="Calibri"/>
          <w:sz w:val="22"/>
          <w:szCs w:val="22"/>
        </w:rPr>
        <w:t xml:space="preserve">able to be </w:t>
      </w:r>
      <w:r w:rsidR="003A34B6" w:rsidRPr="00200A49">
        <w:rPr>
          <w:rFonts w:ascii="Calibri" w:eastAsiaTheme="minorEastAsia" w:hAnsi="Calibri" w:cs="Calibri"/>
          <w:sz w:val="22"/>
          <w:szCs w:val="22"/>
        </w:rPr>
        <w:t xml:space="preserve">part of the </w:t>
      </w:r>
      <w:r w:rsidR="00EB4C88" w:rsidRPr="00200A49">
        <w:rPr>
          <w:rFonts w:ascii="Calibri" w:eastAsiaTheme="minorEastAsia" w:hAnsi="Calibri" w:cs="Calibri"/>
          <w:sz w:val="22"/>
          <w:szCs w:val="22"/>
        </w:rPr>
        <w:t xml:space="preserve">regulated </w:t>
      </w:r>
      <w:r w:rsidR="003A34B6" w:rsidRPr="00200A49">
        <w:rPr>
          <w:rFonts w:ascii="Calibri" w:eastAsiaTheme="minorEastAsia" w:hAnsi="Calibri" w:cs="Calibri"/>
          <w:sz w:val="22"/>
          <w:szCs w:val="22"/>
        </w:rPr>
        <w:t xml:space="preserve">scope of </w:t>
      </w:r>
      <w:r w:rsidR="00EB4C88" w:rsidRPr="00200A49">
        <w:rPr>
          <w:rFonts w:ascii="Calibri" w:eastAsiaTheme="minorEastAsia" w:hAnsi="Calibri" w:cs="Calibri"/>
          <w:sz w:val="22"/>
          <w:szCs w:val="22"/>
        </w:rPr>
        <w:t xml:space="preserve">fire protection </w:t>
      </w:r>
      <w:r w:rsidR="00532F70" w:rsidRPr="00200A49">
        <w:rPr>
          <w:rFonts w:ascii="Calibri" w:eastAsiaTheme="minorEastAsia" w:hAnsi="Calibri" w:cs="Calibri"/>
          <w:sz w:val="22"/>
          <w:szCs w:val="22"/>
        </w:rPr>
        <w:t xml:space="preserve">when the Regulations were </w:t>
      </w:r>
      <w:r w:rsidR="00532F70" w:rsidRPr="00200A49">
        <w:rPr>
          <w:rFonts w:ascii="Calibri" w:eastAsia="Calibri" w:hAnsi="Calibri" w:cs="Calibri"/>
          <w:sz w:val="22"/>
          <w:szCs w:val="22"/>
        </w:rPr>
        <w:t>introduced</w:t>
      </w:r>
      <w:r w:rsidR="00532F70" w:rsidRPr="00200A49">
        <w:rPr>
          <w:rFonts w:ascii="Calibri" w:eastAsiaTheme="minorEastAsia" w:hAnsi="Calibri" w:cs="Calibri"/>
          <w:sz w:val="22"/>
          <w:szCs w:val="22"/>
        </w:rPr>
        <w:t xml:space="preserve"> in 2008, </w:t>
      </w:r>
      <w:r w:rsidR="003A34B6" w:rsidRPr="00200A49">
        <w:rPr>
          <w:rFonts w:ascii="Calibri" w:eastAsiaTheme="minorEastAsia" w:hAnsi="Calibri" w:cs="Calibri"/>
          <w:sz w:val="22"/>
          <w:szCs w:val="22"/>
        </w:rPr>
        <w:t xml:space="preserve">the </w:t>
      </w:r>
      <w:r w:rsidR="00BA7C3B" w:rsidRPr="00200A49">
        <w:rPr>
          <w:rFonts w:ascii="Calibri" w:eastAsiaTheme="minorEastAsia" w:hAnsi="Calibri" w:cs="Calibri"/>
          <w:sz w:val="22"/>
          <w:szCs w:val="22"/>
        </w:rPr>
        <w:t xml:space="preserve">existing </w:t>
      </w:r>
      <w:r w:rsidR="003A34B6" w:rsidRPr="00200A49">
        <w:rPr>
          <w:rFonts w:ascii="Calibri" w:eastAsiaTheme="minorEastAsia" w:hAnsi="Calibri" w:cs="Calibri"/>
          <w:sz w:val="22"/>
          <w:szCs w:val="22"/>
        </w:rPr>
        <w:t xml:space="preserve">scope </w:t>
      </w:r>
      <w:r w:rsidR="00840825" w:rsidRPr="00200A49">
        <w:rPr>
          <w:rFonts w:ascii="Calibri" w:eastAsiaTheme="minorEastAsia" w:hAnsi="Calibri" w:cs="Calibri"/>
          <w:sz w:val="22"/>
          <w:szCs w:val="22"/>
        </w:rPr>
        <w:t xml:space="preserve">of work </w:t>
      </w:r>
      <w:r w:rsidR="00A41605" w:rsidRPr="00200A49">
        <w:rPr>
          <w:rFonts w:ascii="Calibri" w:eastAsiaTheme="minorEastAsia" w:hAnsi="Calibri" w:cs="Calibri"/>
          <w:sz w:val="22"/>
          <w:szCs w:val="22"/>
        </w:rPr>
        <w:t>does include</w:t>
      </w:r>
      <w:r w:rsidRPr="00200A49">
        <w:rPr>
          <w:rFonts w:ascii="Calibri" w:eastAsiaTheme="minorEastAsia" w:hAnsi="Calibri" w:cs="Calibri"/>
          <w:sz w:val="22"/>
          <w:szCs w:val="22"/>
        </w:rPr>
        <w:t xml:space="preserve"> </w:t>
      </w:r>
      <w:r w:rsidR="003A34B6" w:rsidRPr="00200A49">
        <w:rPr>
          <w:rFonts w:ascii="Calibri" w:eastAsiaTheme="minorEastAsia" w:hAnsi="Calibri" w:cs="Calibri"/>
          <w:sz w:val="22"/>
          <w:szCs w:val="22"/>
        </w:rPr>
        <w:t>’</w:t>
      </w:r>
      <w:r w:rsidRPr="00200A49">
        <w:rPr>
          <w:rFonts w:ascii="Calibri" w:eastAsiaTheme="minorEastAsia" w:hAnsi="Calibri" w:cs="Calibri"/>
          <w:sz w:val="22"/>
          <w:szCs w:val="22"/>
        </w:rPr>
        <w:t>testing</w:t>
      </w:r>
      <w:r w:rsidR="003A34B6" w:rsidRPr="00200A49">
        <w:rPr>
          <w:rFonts w:ascii="Calibri" w:eastAsiaTheme="minorEastAsia" w:hAnsi="Calibri" w:cs="Calibri"/>
          <w:sz w:val="22"/>
          <w:szCs w:val="22"/>
        </w:rPr>
        <w:t>’</w:t>
      </w:r>
      <w:r w:rsidRPr="00200A49">
        <w:rPr>
          <w:rFonts w:ascii="Calibri" w:eastAsiaTheme="minorEastAsia" w:hAnsi="Calibri" w:cs="Calibri"/>
          <w:sz w:val="22"/>
          <w:szCs w:val="22"/>
        </w:rPr>
        <w:t xml:space="preserve"> and </w:t>
      </w:r>
      <w:r w:rsidR="003A34B6" w:rsidRPr="00200A49">
        <w:rPr>
          <w:rFonts w:ascii="Calibri" w:eastAsiaTheme="minorEastAsia" w:hAnsi="Calibri" w:cs="Calibri"/>
          <w:sz w:val="22"/>
          <w:szCs w:val="22"/>
        </w:rPr>
        <w:t>‘</w:t>
      </w:r>
      <w:r w:rsidRPr="00200A49">
        <w:rPr>
          <w:rFonts w:ascii="Calibri" w:eastAsiaTheme="minorEastAsia" w:hAnsi="Calibri" w:cs="Calibri"/>
          <w:sz w:val="22"/>
          <w:szCs w:val="22"/>
        </w:rPr>
        <w:t>maintenance</w:t>
      </w:r>
      <w:r w:rsidR="003A34B6" w:rsidRPr="00200A49">
        <w:rPr>
          <w:rFonts w:ascii="Calibri" w:eastAsiaTheme="minorEastAsia" w:hAnsi="Calibri" w:cs="Calibri"/>
          <w:sz w:val="22"/>
          <w:szCs w:val="22"/>
        </w:rPr>
        <w:t>’ which capture</w:t>
      </w:r>
      <w:r w:rsidR="00532F70" w:rsidRPr="00200A49">
        <w:rPr>
          <w:rFonts w:ascii="Calibri" w:eastAsiaTheme="minorEastAsia" w:hAnsi="Calibri" w:cs="Calibri"/>
          <w:sz w:val="22"/>
          <w:szCs w:val="22"/>
        </w:rPr>
        <w:t>s</w:t>
      </w:r>
      <w:r w:rsidR="003A34B6" w:rsidRPr="00200A49">
        <w:rPr>
          <w:rFonts w:ascii="Calibri" w:eastAsiaTheme="minorEastAsia" w:hAnsi="Calibri" w:cs="Calibri"/>
          <w:sz w:val="22"/>
          <w:szCs w:val="22"/>
        </w:rPr>
        <w:t xml:space="preserve"> routine servicing work. </w:t>
      </w:r>
      <w:r w:rsidR="00BA7C3B" w:rsidRPr="00200A49">
        <w:rPr>
          <w:rFonts w:ascii="Calibri" w:eastAsiaTheme="minorEastAsia" w:hAnsi="Calibri" w:cs="Calibri"/>
          <w:sz w:val="22"/>
          <w:szCs w:val="22"/>
        </w:rPr>
        <w:t xml:space="preserve">Therefore, the </w:t>
      </w:r>
      <w:r w:rsidR="005E3713" w:rsidRPr="00200A49">
        <w:rPr>
          <w:rFonts w:ascii="Calibri" w:eastAsiaTheme="minorEastAsia" w:hAnsi="Calibri" w:cs="Calibri"/>
          <w:sz w:val="22"/>
          <w:szCs w:val="22"/>
        </w:rPr>
        <w:t>d</w:t>
      </w:r>
      <w:r w:rsidR="00BA7C3B" w:rsidRPr="00200A49">
        <w:rPr>
          <w:rFonts w:ascii="Calibri" w:eastAsiaTheme="minorEastAsia" w:hAnsi="Calibri" w:cs="Calibri"/>
          <w:sz w:val="22"/>
          <w:szCs w:val="22"/>
        </w:rPr>
        <w:t xml:space="preserve">epartment considers that the existing scope of </w:t>
      </w:r>
      <w:r w:rsidR="00840825" w:rsidRPr="00200A49">
        <w:rPr>
          <w:rFonts w:ascii="Calibri" w:eastAsiaTheme="minorEastAsia" w:hAnsi="Calibri" w:cs="Calibri"/>
          <w:sz w:val="22"/>
          <w:szCs w:val="22"/>
        </w:rPr>
        <w:t xml:space="preserve">fire protection </w:t>
      </w:r>
      <w:r w:rsidR="00BA7C3B" w:rsidRPr="00200A49">
        <w:rPr>
          <w:rFonts w:ascii="Calibri" w:eastAsiaTheme="minorEastAsia" w:hAnsi="Calibri" w:cs="Calibri"/>
          <w:sz w:val="22"/>
          <w:szCs w:val="22"/>
        </w:rPr>
        <w:t xml:space="preserve">work includes all aspects of routine servicing work. </w:t>
      </w:r>
    </w:p>
    <w:p w14:paraId="09FE7656" w14:textId="4C33EE45" w:rsidR="00BF3C43" w:rsidRPr="00200A49" w:rsidRDefault="003A34B6" w:rsidP="000E57E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For administrative clarity, the </w:t>
      </w:r>
      <w:r w:rsidR="005E3713" w:rsidRPr="00200A49">
        <w:rPr>
          <w:rFonts w:ascii="Calibri" w:eastAsiaTheme="minorEastAsia" w:hAnsi="Calibri" w:cs="Calibri"/>
          <w:sz w:val="22"/>
          <w:szCs w:val="22"/>
        </w:rPr>
        <w:t>d</w:t>
      </w:r>
      <w:r w:rsidR="00576BD8">
        <w:rPr>
          <w:rFonts w:ascii="Calibri" w:eastAsiaTheme="minorEastAsia" w:hAnsi="Calibri" w:cs="Calibri"/>
          <w:sz w:val="22"/>
          <w:szCs w:val="22"/>
        </w:rPr>
        <w:t xml:space="preserve">epartment proposes to include </w:t>
      </w:r>
      <w:r w:rsidRPr="00200A49">
        <w:rPr>
          <w:rFonts w:ascii="Calibri" w:eastAsiaTheme="minorEastAsia" w:hAnsi="Calibri" w:cs="Calibri"/>
          <w:sz w:val="22"/>
          <w:szCs w:val="22"/>
        </w:rPr>
        <w:t xml:space="preserve">routine servicing </w:t>
      </w:r>
      <w:r w:rsidR="00A41605" w:rsidRPr="00200A49">
        <w:rPr>
          <w:rFonts w:ascii="Calibri" w:eastAsiaTheme="minorEastAsia" w:hAnsi="Calibri" w:cs="Calibri"/>
          <w:sz w:val="22"/>
          <w:szCs w:val="22"/>
        </w:rPr>
        <w:t xml:space="preserve">explicitly </w:t>
      </w:r>
      <w:r w:rsidRPr="00200A49">
        <w:rPr>
          <w:rFonts w:ascii="Calibri" w:eastAsiaTheme="minorEastAsia" w:hAnsi="Calibri" w:cs="Calibri"/>
          <w:sz w:val="22"/>
          <w:szCs w:val="22"/>
        </w:rPr>
        <w:t xml:space="preserve">as part of the regulated scope </w:t>
      </w:r>
      <w:r w:rsidR="00532F70" w:rsidRPr="00200A49">
        <w:rPr>
          <w:rFonts w:ascii="Calibri" w:eastAsiaTheme="minorEastAsia" w:hAnsi="Calibri" w:cs="Calibri"/>
          <w:sz w:val="22"/>
          <w:szCs w:val="22"/>
        </w:rPr>
        <w:t xml:space="preserve">of fire </w:t>
      </w:r>
      <w:r w:rsidR="00532F70" w:rsidRPr="00200A49">
        <w:rPr>
          <w:rFonts w:ascii="Calibri" w:eastAsia="Calibri" w:hAnsi="Calibri" w:cs="Calibri"/>
          <w:sz w:val="22"/>
          <w:szCs w:val="22"/>
        </w:rPr>
        <w:t>protection</w:t>
      </w:r>
      <w:r w:rsidR="00532F70" w:rsidRPr="00200A49">
        <w:rPr>
          <w:rFonts w:ascii="Calibri" w:eastAsiaTheme="minorEastAsia" w:hAnsi="Calibri" w:cs="Calibri"/>
          <w:sz w:val="22"/>
          <w:szCs w:val="22"/>
        </w:rPr>
        <w:t xml:space="preserve"> to bring it in line with AS 1851. </w:t>
      </w:r>
      <w:r w:rsidR="00BF3C43" w:rsidRPr="00200A49">
        <w:rPr>
          <w:rFonts w:ascii="Calibri" w:eastAsiaTheme="minorEastAsia" w:hAnsi="Calibri" w:cs="Calibri"/>
          <w:sz w:val="22"/>
          <w:szCs w:val="22"/>
        </w:rPr>
        <w:t xml:space="preserve">Key industry stakeholders, including members of </w:t>
      </w:r>
      <w:r w:rsidR="008E188E" w:rsidRPr="00200A49">
        <w:rPr>
          <w:rFonts w:ascii="Calibri" w:eastAsiaTheme="minorEastAsia" w:hAnsi="Calibri" w:cs="Calibri"/>
          <w:sz w:val="22"/>
          <w:szCs w:val="22"/>
        </w:rPr>
        <w:t>Plumbing Advisory Council (PAC)</w:t>
      </w:r>
      <w:r w:rsidR="00BF3C43" w:rsidRPr="00200A49">
        <w:rPr>
          <w:rFonts w:ascii="Calibri" w:eastAsiaTheme="minorEastAsia" w:hAnsi="Calibri" w:cs="Calibri"/>
          <w:sz w:val="22"/>
          <w:szCs w:val="22"/>
        </w:rPr>
        <w:t>, acknowledge that this clarity and consistency with AS 1851 may be beneficial as part of the proposed Regulations.</w:t>
      </w:r>
    </w:p>
    <w:p w14:paraId="020E7A1F" w14:textId="77777777" w:rsidR="003A34B6" w:rsidRPr="00200A49" w:rsidRDefault="00532F70" w:rsidP="003A34B6">
      <w:pPr>
        <w:spacing w:after="120" w:line="259" w:lineRule="auto"/>
        <w:rPr>
          <w:rFonts w:ascii="Calibri" w:eastAsiaTheme="minorEastAsia" w:hAnsi="Calibri" w:cs="Calibri"/>
          <w:sz w:val="22"/>
          <w:szCs w:val="22"/>
        </w:rPr>
      </w:pPr>
      <w:r w:rsidRPr="00200A49">
        <w:rPr>
          <w:rFonts w:ascii="Calibri" w:eastAsiaTheme="minorEastAsia" w:hAnsi="Calibri" w:cs="Calibri"/>
          <w:sz w:val="22"/>
          <w:szCs w:val="22"/>
        </w:rPr>
        <w:t xml:space="preserve">The </w:t>
      </w:r>
      <w:r w:rsidR="005E3713" w:rsidRPr="00200A49">
        <w:rPr>
          <w:rFonts w:ascii="Calibri" w:eastAsiaTheme="minorEastAsia" w:hAnsi="Calibri" w:cs="Calibri"/>
          <w:sz w:val="22"/>
          <w:szCs w:val="22"/>
        </w:rPr>
        <w:t>d</w:t>
      </w:r>
      <w:r w:rsidRPr="00200A49">
        <w:rPr>
          <w:rFonts w:ascii="Calibri" w:eastAsiaTheme="minorEastAsia" w:hAnsi="Calibri" w:cs="Calibri"/>
          <w:sz w:val="22"/>
          <w:szCs w:val="22"/>
        </w:rPr>
        <w:t xml:space="preserve">epartment considers that this </w:t>
      </w:r>
      <w:r w:rsidR="003A34B6" w:rsidRPr="00200A49">
        <w:rPr>
          <w:rFonts w:ascii="Calibri" w:eastAsiaTheme="minorEastAsia" w:hAnsi="Calibri" w:cs="Calibri"/>
          <w:sz w:val="22"/>
          <w:szCs w:val="22"/>
        </w:rPr>
        <w:t xml:space="preserve">specific change will have no or negligible cost </w:t>
      </w:r>
      <w:r w:rsidR="00BA7C3B" w:rsidRPr="00200A49">
        <w:rPr>
          <w:rFonts w:ascii="Calibri" w:eastAsiaTheme="minorEastAsia" w:hAnsi="Calibri" w:cs="Calibri"/>
          <w:sz w:val="22"/>
          <w:szCs w:val="22"/>
        </w:rPr>
        <w:t xml:space="preserve">impacts </w:t>
      </w:r>
      <w:r w:rsidR="005E3713" w:rsidRPr="00200A49">
        <w:rPr>
          <w:rFonts w:ascii="Calibri" w:eastAsiaTheme="minorEastAsia" w:hAnsi="Calibri" w:cs="Calibri"/>
          <w:sz w:val="22"/>
          <w:szCs w:val="22"/>
        </w:rPr>
        <w:t xml:space="preserve">on the sector, </w:t>
      </w:r>
      <w:r w:rsidR="003A34B6" w:rsidRPr="00200A49">
        <w:rPr>
          <w:rFonts w:ascii="Calibri" w:eastAsiaTheme="minorEastAsia" w:hAnsi="Calibri" w:cs="Calibri"/>
          <w:sz w:val="22"/>
          <w:szCs w:val="22"/>
        </w:rPr>
        <w:t xml:space="preserve">or </w:t>
      </w:r>
      <w:r w:rsidR="005E3713" w:rsidRPr="00200A49">
        <w:rPr>
          <w:rFonts w:ascii="Calibri" w:eastAsiaTheme="minorEastAsia" w:hAnsi="Calibri" w:cs="Calibri"/>
          <w:sz w:val="22"/>
          <w:szCs w:val="22"/>
        </w:rPr>
        <w:t xml:space="preserve">involve any </w:t>
      </w:r>
      <w:r w:rsidR="003A34B6" w:rsidRPr="00200A49">
        <w:rPr>
          <w:rFonts w:ascii="Calibri" w:eastAsiaTheme="minorEastAsia" w:hAnsi="Calibri" w:cs="Calibri"/>
          <w:sz w:val="22"/>
          <w:szCs w:val="22"/>
        </w:rPr>
        <w:t xml:space="preserve">behaviour </w:t>
      </w:r>
      <w:r w:rsidR="005E3713" w:rsidRPr="00200A49">
        <w:rPr>
          <w:rFonts w:ascii="Calibri" w:eastAsiaTheme="minorEastAsia" w:hAnsi="Calibri" w:cs="Calibri"/>
          <w:sz w:val="22"/>
          <w:szCs w:val="22"/>
        </w:rPr>
        <w:t>changes,</w:t>
      </w:r>
      <w:r w:rsidR="003A34B6" w:rsidRPr="00200A49">
        <w:rPr>
          <w:rFonts w:ascii="Calibri" w:eastAsiaTheme="minorEastAsia" w:hAnsi="Calibri" w:cs="Calibri"/>
          <w:sz w:val="22"/>
          <w:szCs w:val="22"/>
        </w:rPr>
        <w:t xml:space="preserve"> for the following reasons:</w:t>
      </w:r>
    </w:p>
    <w:p w14:paraId="006F9634" w14:textId="77777777" w:rsidR="003A34B6" w:rsidRPr="00200A49" w:rsidRDefault="005E3713" w:rsidP="00104D89">
      <w:pPr>
        <w:numPr>
          <w:ilvl w:val="0"/>
          <w:numId w:val="34"/>
        </w:numPr>
        <w:spacing w:after="120"/>
        <w:rPr>
          <w:rFonts w:ascii="Calibri" w:eastAsia="Calibri" w:hAnsi="Calibri" w:cs="Calibri"/>
          <w:sz w:val="22"/>
        </w:rPr>
      </w:pPr>
      <w:r w:rsidRPr="00200A49">
        <w:rPr>
          <w:rFonts w:ascii="Calibri" w:eastAsia="Calibri" w:hAnsi="Calibri" w:cs="Calibri"/>
          <w:sz w:val="22"/>
        </w:rPr>
        <w:t>T</w:t>
      </w:r>
      <w:r w:rsidR="003A34B6" w:rsidRPr="00200A49">
        <w:rPr>
          <w:rFonts w:ascii="Calibri" w:eastAsia="Calibri" w:hAnsi="Calibri" w:cs="Calibri"/>
          <w:sz w:val="22"/>
        </w:rPr>
        <w:t xml:space="preserve">rade-qualified practitioners </w:t>
      </w:r>
      <w:r w:rsidR="00BA7C3B" w:rsidRPr="00200A49">
        <w:rPr>
          <w:rFonts w:ascii="Calibri" w:eastAsia="Calibri" w:hAnsi="Calibri" w:cs="Calibri"/>
          <w:sz w:val="22"/>
        </w:rPr>
        <w:t xml:space="preserve">are expected to continue to </w:t>
      </w:r>
      <w:r w:rsidR="003A34B6" w:rsidRPr="00200A49">
        <w:rPr>
          <w:rFonts w:ascii="Calibri" w:eastAsia="Calibri" w:hAnsi="Calibri" w:cs="Calibri"/>
          <w:sz w:val="22"/>
        </w:rPr>
        <w:t>provide rou</w:t>
      </w:r>
      <w:r w:rsidR="009172EE" w:rsidRPr="00200A49">
        <w:rPr>
          <w:rFonts w:ascii="Calibri" w:eastAsia="Calibri" w:hAnsi="Calibri" w:cs="Calibri"/>
          <w:sz w:val="22"/>
        </w:rPr>
        <w:t>tine servicing to the market</w:t>
      </w:r>
      <w:r w:rsidR="00777A94" w:rsidRPr="00200A49">
        <w:rPr>
          <w:rFonts w:ascii="Calibri" w:eastAsia="Calibri" w:hAnsi="Calibri" w:cs="Calibri"/>
          <w:sz w:val="22"/>
        </w:rPr>
        <w:t>—</w:t>
      </w:r>
      <w:r w:rsidR="003A34B6" w:rsidRPr="00200A49">
        <w:rPr>
          <w:rFonts w:ascii="Calibri" w:eastAsia="Calibri" w:hAnsi="Calibri" w:cs="Calibri"/>
          <w:sz w:val="22"/>
        </w:rPr>
        <w:t xml:space="preserve">in line with the training and qualifications provided to fire protection plumbers, these practitioners have been providing routine servicing to the market since the </w:t>
      </w:r>
      <w:r w:rsidRPr="00200A49">
        <w:rPr>
          <w:rFonts w:ascii="Calibri" w:eastAsia="Calibri" w:hAnsi="Calibri" w:cs="Calibri"/>
          <w:sz w:val="22"/>
        </w:rPr>
        <w:t>current</w:t>
      </w:r>
      <w:r w:rsidR="003A34B6" w:rsidRPr="00200A49">
        <w:rPr>
          <w:rFonts w:ascii="Calibri" w:eastAsia="Calibri" w:hAnsi="Calibri" w:cs="Calibri"/>
          <w:sz w:val="22"/>
        </w:rPr>
        <w:t xml:space="preserve"> Regulations took effect. This is expected to continue </w:t>
      </w:r>
      <w:r w:rsidR="00BA7C3B" w:rsidRPr="00200A49">
        <w:rPr>
          <w:rFonts w:ascii="Calibri" w:eastAsia="Calibri" w:hAnsi="Calibri" w:cs="Calibri"/>
          <w:sz w:val="22"/>
        </w:rPr>
        <w:t xml:space="preserve">with the proposed change. </w:t>
      </w:r>
    </w:p>
    <w:p w14:paraId="53E1EDC9" w14:textId="77777777" w:rsidR="003A34B6" w:rsidRPr="00200A49" w:rsidRDefault="005E3713" w:rsidP="00104D89">
      <w:pPr>
        <w:numPr>
          <w:ilvl w:val="0"/>
          <w:numId w:val="34"/>
        </w:numPr>
        <w:spacing w:after="120"/>
        <w:rPr>
          <w:rFonts w:ascii="Calibri" w:eastAsiaTheme="minorEastAsia" w:hAnsi="Calibri" w:cs="Calibri"/>
          <w:sz w:val="22"/>
          <w:szCs w:val="22"/>
        </w:rPr>
      </w:pPr>
      <w:r w:rsidRPr="00200A49">
        <w:rPr>
          <w:rFonts w:ascii="Calibri" w:eastAsia="Calibri" w:hAnsi="Calibri" w:cs="Calibri"/>
          <w:sz w:val="22"/>
        </w:rPr>
        <w:t>T</w:t>
      </w:r>
      <w:r w:rsidR="003A34B6" w:rsidRPr="00200A49">
        <w:rPr>
          <w:rFonts w:ascii="Calibri" w:eastAsia="Calibri" w:hAnsi="Calibri" w:cs="Calibri"/>
          <w:sz w:val="22"/>
        </w:rPr>
        <w:t xml:space="preserve">he VBA considers </w:t>
      </w:r>
      <w:r w:rsidR="00BA7C3B" w:rsidRPr="00200A49">
        <w:rPr>
          <w:rFonts w:ascii="Calibri" w:eastAsia="Calibri" w:hAnsi="Calibri" w:cs="Calibri"/>
          <w:sz w:val="22"/>
        </w:rPr>
        <w:t>that</w:t>
      </w:r>
      <w:r w:rsidR="003A34B6" w:rsidRPr="00200A49">
        <w:rPr>
          <w:rFonts w:ascii="Calibri" w:eastAsia="Calibri" w:hAnsi="Calibri" w:cs="Calibri"/>
          <w:sz w:val="22"/>
        </w:rPr>
        <w:t xml:space="preserve"> routine servicing </w:t>
      </w:r>
      <w:r w:rsidR="00BA7C3B" w:rsidRPr="00200A49">
        <w:rPr>
          <w:rFonts w:ascii="Calibri" w:eastAsia="Calibri" w:hAnsi="Calibri" w:cs="Calibri"/>
          <w:sz w:val="22"/>
        </w:rPr>
        <w:t xml:space="preserve">work is </w:t>
      </w:r>
      <w:r w:rsidR="003A34B6" w:rsidRPr="00200A49">
        <w:rPr>
          <w:rFonts w:ascii="Calibri" w:eastAsia="Calibri" w:hAnsi="Calibri" w:cs="Calibri"/>
          <w:sz w:val="22"/>
        </w:rPr>
        <w:t xml:space="preserve">regulated </w:t>
      </w:r>
      <w:r w:rsidR="00BA7C3B" w:rsidRPr="00200A49">
        <w:rPr>
          <w:rFonts w:ascii="Calibri" w:eastAsia="Calibri" w:hAnsi="Calibri" w:cs="Calibri"/>
          <w:sz w:val="22"/>
        </w:rPr>
        <w:t xml:space="preserve">as part of </w:t>
      </w:r>
      <w:r w:rsidR="003A34B6" w:rsidRPr="00200A49">
        <w:rPr>
          <w:rFonts w:ascii="Calibri" w:eastAsia="Calibri" w:hAnsi="Calibri" w:cs="Calibri"/>
          <w:sz w:val="22"/>
        </w:rPr>
        <w:t>fire protection</w:t>
      </w:r>
      <w:r w:rsidR="00BA7C3B" w:rsidRPr="00200A49">
        <w:rPr>
          <w:rFonts w:ascii="Calibri" w:eastAsia="Calibri" w:hAnsi="Calibri" w:cs="Calibri"/>
          <w:sz w:val="22"/>
        </w:rPr>
        <w:t xml:space="preserve"> work</w:t>
      </w:r>
      <w:r w:rsidR="00777A94" w:rsidRPr="00200A49">
        <w:rPr>
          <w:rFonts w:ascii="Calibri" w:eastAsia="Calibri" w:hAnsi="Calibri" w:cs="Calibri"/>
          <w:sz w:val="22"/>
        </w:rPr>
        <w:t>—</w:t>
      </w:r>
      <w:r w:rsidR="00BA7C3B" w:rsidRPr="00200A49">
        <w:rPr>
          <w:rFonts w:ascii="Calibri" w:eastAsia="Calibri" w:hAnsi="Calibri" w:cs="Calibri"/>
          <w:sz w:val="22"/>
        </w:rPr>
        <w:t>the VBA’s current operational policy reflects that they monitor and enforce all aspects of routine servicing work as part of class of work for fire protection. The VBA will continue this practice under</w:t>
      </w:r>
      <w:r w:rsidR="00BA7C3B" w:rsidRPr="00200A49">
        <w:rPr>
          <w:rFonts w:ascii="Calibri" w:eastAsiaTheme="minorEastAsia" w:hAnsi="Calibri" w:cs="Calibri"/>
          <w:sz w:val="22"/>
          <w:szCs w:val="22"/>
        </w:rPr>
        <w:t xml:space="preserve"> the proposed change.</w:t>
      </w:r>
    </w:p>
    <w:p w14:paraId="1D6C17FD" w14:textId="58EBCE9E" w:rsidR="00BA7C3B" w:rsidRPr="00200A49" w:rsidRDefault="00BA7C3B" w:rsidP="000E57E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The </w:t>
      </w:r>
      <w:r w:rsidR="005E3713" w:rsidRPr="00200A49">
        <w:rPr>
          <w:rFonts w:ascii="Calibri" w:eastAsiaTheme="minorEastAsia" w:hAnsi="Calibri" w:cs="Calibri"/>
          <w:sz w:val="22"/>
          <w:szCs w:val="22"/>
        </w:rPr>
        <w:t>d</w:t>
      </w:r>
      <w:r w:rsidRPr="00200A49">
        <w:rPr>
          <w:rFonts w:ascii="Calibri" w:eastAsiaTheme="minorEastAsia" w:hAnsi="Calibri" w:cs="Calibri"/>
          <w:sz w:val="22"/>
          <w:szCs w:val="22"/>
        </w:rPr>
        <w:t xml:space="preserve">epartment’s preliminary analysis indicates that a proportion of individuals </w:t>
      </w:r>
      <w:r w:rsidR="001F7AD1">
        <w:rPr>
          <w:rFonts w:ascii="Calibri" w:eastAsiaTheme="minorEastAsia" w:hAnsi="Calibri" w:cs="Calibri"/>
          <w:sz w:val="22"/>
          <w:szCs w:val="22"/>
        </w:rPr>
        <w:t>who</w:t>
      </w:r>
      <w:r w:rsidR="001F7AD1" w:rsidRPr="00200A49">
        <w:rPr>
          <w:rFonts w:ascii="Calibri" w:eastAsiaTheme="minorEastAsia" w:hAnsi="Calibri" w:cs="Calibri"/>
          <w:sz w:val="22"/>
          <w:szCs w:val="22"/>
        </w:rPr>
        <w:t xml:space="preserve"> </w:t>
      </w:r>
      <w:r w:rsidRPr="00200A49">
        <w:rPr>
          <w:rFonts w:ascii="Calibri" w:eastAsiaTheme="minorEastAsia" w:hAnsi="Calibri" w:cs="Calibri"/>
          <w:sz w:val="22"/>
          <w:szCs w:val="22"/>
        </w:rPr>
        <w:t>are currently providing routine servicing work to building owners are not registered or licensed in the class of fire protection</w:t>
      </w:r>
      <w:r w:rsidR="005E3713" w:rsidRPr="00200A49">
        <w:rPr>
          <w:rFonts w:ascii="Calibri" w:eastAsiaTheme="minorEastAsia" w:hAnsi="Calibri" w:cs="Calibri"/>
          <w:sz w:val="22"/>
          <w:szCs w:val="22"/>
        </w:rPr>
        <w:t>.</w:t>
      </w:r>
      <w:r w:rsidR="00912DC8" w:rsidRPr="00200A49">
        <w:rPr>
          <w:rStyle w:val="FootnoteReference"/>
          <w:rFonts w:ascii="Calibri" w:eastAsiaTheme="minorEastAsia" w:hAnsi="Calibri" w:cs="Calibri"/>
          <w:sz w:val="22"/>
          <w:szCs w:val="22"/>
        </w:rPr>
        <w:footnoteReference w:id="33"/>
      </w:r>
      <w:r w:rsidRPr="00200A49">
        <w:rPr>
          <w:rFonts w:ascii="Calibri" w:eastAsiaTheme="minorEastAsia" w:hAnsi="Calibri" w:cs="Calibri"/>
          <w:sz w:val="22"/>
          <w:szCs w:val="22"/>
        </w:rPr>
        <w:t xml:space="preserve"> While the </w:t>
      </w:r>
      <w:r w:rsidR="00912DC8" w:rsidRPr="00200A49">
        <w:rPr>
          <w:rFonts w:ascii="Calibri" w:eastAsia="Calibri" w:hAnsi="Calibri" w:cs="Calibri"/>
          <w:sz w:val="22"/>
          <w:szCs w:val="22"/>
        </w:rPr>
        <w:t>consideration</w:t>
      </w:r>
      <w:r w:rsidR="00912DC8" w:rsidRPr="00200A49">
        <w:rPr>
          <w:rFonts w:ascii="Calibri" w:eastAsiaTheme="minorEastAsia" w:hAnsi="Calibri" w:cs="Calibri"/>
          <w:sz w:val="22"/>
          <w:szCs w:val="22"/>
        </w:rPr>
        <w:t xml:space="preserve"> of </w:t>
      </w:r>
      <w:r w:rsidR="005E3713" w:rsidRPr="00200A49">
        <w:rPr>
          <w:rFonts w:ascii="Calibri" w:eastAsiaTheme="minorEastAsia" w:hAnsi="Calibri" w:cs="Calibri"/>
          <w:sz w:val="22"/>
          <w:szCs w:val="22"/>
        </w:rPr>
        <w:t xml:space="preserve">a </w:t>
      </w:r>
      <w:r w:rsidR="00912DC8" w:rsidRPr="00200A49">
        <w:rPr>
          <w:rFonts w:ascii="Calibri" w:eastAsiaTheme="minorEastAsia" w:hAnsi="Calibri" w:cs="Calibri"/>
          <w:sz w:val="22"/>
          <w:szCs w:val="22"/>
        </w:rPr>
        <w:t xml:space="preserve">new class for routine servicing </w:t>
      </w:r>
      <w:r w:rsidR="005E3713" w:rsidRPr="00200A49">
        <w:rPr>
          <w:rFonts w:ascii="Calibri" w:eastAsiaTheme="minorEastAsia" w:hAnsi="Calibri" w:cs="Calibri"/>
          <w:sz w:val="22"/>
          <w:szCs w:val="22"/>
        </w:rPr>
        <w:t xml:space="preserve">outlined </w:t>
      </w:r>
      <w:r w:rsidR="00912DC8" w:rsidRPr="00200A49">
        <w:rPr>
          <w:rFonts w:ascii="Calibri" w:eastAsiaTheme="minorEastAsia" w:hAnsi="Calibri" w:cs="Calibri"/>
          <w:sz w:val="22"/>
          <w:szCs w:val="22"/>
        </w:rPr>
        <w:t xml:space="preserve">below </w:t>
      </w:r>
      <w:r w:rsidR="00BF3C43" w:rsidRPr="00200A49">
        <w:rPr>
          <w:rFonts w:ascii="Calibri" w:eastAsiaTheme="minorEastAsia" w:hAnsi="Calibri" w:cs="Calibri"/>
          <w:sz w:val="22"/>
          <w:szCs w:val="22"/>
        </w:rPr>
        <w:t xml:space="preserve">provides a further discussion on labour supply risks, </w:t>
      </w:r>
      <w:r w:rsidR="009F01F5" w:rsidRPr="00200A49">
        <w:rPr>
          <w:rFonts w:ascii="Calibri" w:eastAsiaTheme="minorEastAsia" w:hAnsi="Calibri" w:cs="Calibri"/>
          <w:sz w:val="22"/>
          <w:szCs w:val="22"/>
        </w:rPr>
        <w:t xml:space="preserve">the outcome of unregistered/unlicensed individuals undertaking routine servicing work may </w:t>
      </w:r>
      <w:r w:rsidRPr="00200A49">
        <w:rPr>
          <w:rFonts w:ascii="Calibri" w:eastAsiaTheme="minorEastAsia" w:hAnsi="Calibri" w:cs="Calibri"/>
          <w:sz w:val="22"/>
          <w:szCs w:val="22"/>
        </w:rPr>
        <w:t xml:space="preserve">have been caused by: </w:t>
      </w:r>
    </w:p>
    <w:p w14:paraId="56E11682" w14:textId="77777777" w:rsidR="00BA7C3B" w:rsidRPr="00200A49" w:rsidRDefault="00BA7C3B" w:rsidP="00104D89">
      <w:pPr>
        <w:numPr>
          <w:ilvl w:val="0"/>
          <w:numId w:val="34"/>
        </w:numPr>
        <w:spacing w:after="120"/>
        <w:rPr>
          <w:rFonts w:ascii="Calibri" w:eastAsia="Calibri" w:hAnsi="Calibri" w:cs="Calibri"/>
          <w:sz w:val="22"/>
        </w:rPr>
      </w:pPr>
      <w:r w:rsidRPr="00200A49">
        <w:rPr>
          <w:rFonts w:ascii="Calibri" w:eastAsiaTheme="minorEastAsia" w:hAnsi="Calibri" w:cs="Calibri"/>
          <w:sz w:val="22"/>
          <w:szCs w:val="22"/>
        </w:rPr>
        <w:t xml:space="preserve">an </w:t>
      </w:r>
      <w:r w:rsidRPr="00200A49">
        <w:rPr>
          <w:rFonts w:ascii="Calibri" w:eastAsia="Calibri" w:hAnsi="Calibri" w:cs="Calibri"/>
          <w:sz w:val="22"/>
        </w:rPr>
        <w:t>increase in Victoria’s building stock over the past 10 years, which may have led to a higher demand for routine servicing work</w:t>
      </w:r>
    </w:p>
    <w:p w14:paraId="14294BA7" w14:textId="77777777" w:rsidR="00BA7C3B" w:rsidRPr="00200A49" w:rsidRDefault="00BA7C3B" w:rsidP="00104D89">
      <w:pPr>
        <w:numPr>
          <w:ilvl w:val="0"/>
          <w:numId w:val="34"/>
        </w:numPr>
        <w:spacing w:after="120"/>
        <w:rPr>
          <w:rFonts w:ascii="Calibri" w:eastAsia="Calibri" w:hAnsi="Calibri" w:cs="Calibri"/>
          <w:sz w:val="22"/>
        </w:rPr>
      </w:pPr>
      <w:r w:rsidRPr="00200A49">
        <w:rPr>
          <w:rFonts w:ascii="Calibri" w:eastAsia="Calibri" w:hAnsi="Calibri" w:cs="Calibri"/>
          <w:sz w:val="22"/>
        </w:rPr>
        <w:t xml:space="preserve">the VBA’s plumbing audits program historically focusing on areas of higher perceived risk to the community </w:t>
      </w:r>
    </w:p>
    <w:p w14:paraId="0F47F1A7" w14:textId="070083BD" w:rsidR="00BA7C3B" w:rsidRPr="00200A49" w:rsidRDefault="00BA7C3B" w:rsidP="00104D89">
      <w:pPr>
        <w:numPr>
          <w:ilvl w:val="0"/>
          <w:numId w:val="34"/>
        </w:numPr>
        <w:spacing w:after="120"/>
        <w:rPr>
          <w:rFonts w:ascii="Calibri" w:eastAsia="Calibri" w:hAnsi="Calibri" w:cs="Calibri"/>
          <w:sz w:val="22"/>
        </w:rPr>
      </w:pPr>
      <w:r w:rsidRPr="00200A49">
        <w:rPr>
          <w:rFonts w:ascii="Calibri" w:eastAsia="Calibri" w:hAnsi="Calibri" w:cs="Calibri"/>
          <w:sz w:val="22"/>
        </w:rPr>
        <w:t xml:space="preserve">a lack of consistency between the Building </w:t>
      </w:r>
      <w:r w:rsidR="00FA466D">
        <w:rPr>
          <w:rFonts w:ascii="Calibri" w:eastAsia="Calibri" w:hAnsi="Calibri" w:cs="Calibri"/>
          <w:sz w:val="22"/>
        </w:rPr>
        <w:t xml:space="preserve">and </w:t>
      </w:r>
      <w:r w:rsidRPr="00200A49">
        <w:rPr>
          <w:rFonts w:ascii="Calibri" w:eastAsia="Calibri" w:hAnsi="Calibri" w:cs="Calibri"/>
          <w:sz w:val="22"/>
        </w:rPr>
        <w:t xml:space="preserve">Plumbing Regulations regarding who can undertake work on essential safety measures. For example, under the </w:t>
      </w:r>
      <w:r w:rsidR="005E3713" w:rsidRPr="00200A49">
        <w:rPr>
          <w:rFonts w:ascii="Calibri" w:eastAsia="Calibri" w:hAnsi="Calibri" w:cs="Calibri"/>
          <w:sz w:val="22"/>
        </w:rPr>
        <w:t>current</w:t>
      </w:r>
      <w:r w:rsidRPr="00200A49">
        <w:rPr>
          <w:rFonts w:ascii="Calibri" w:eastAsia="Calibri" w:hAnsi="Calibri" w:cs="Calibri"/>
          <w:sz w:val="22"/>
        </w:rPr>
        <w:t xml:space="preserve"> Plumbing Regulations, fire protection work must be carried out by a trade-qualified plumber (i.e., successful completion of Certificate III in </w:t>
      </w:r>
      <w:r w:rsidR="00C30BDB" w:rsidRPr="00200A49">
        <w:rPr>
          <w:rFonts w:ascii="Calibri" w:eastAsia="Calibri" w:hAnsi="Calibri" w:cs="Calibri"/>
          <w:sz w:val="22"/>
        </w:rPr>
        <w:t>fire protection</w:t>
      </w:r>
      <w:r w:rsidRPr="00200A49">
        <w:rPr>
          <w:rFonts w:ascii="Calibri" w:eastAsia="Calibri" w:hAnsi="Calibri" w:cs="Calibri"/>
          <w:sz w:val="22"/>
        </w:rPr>
        <w:t xml:space="preserve"> and an apprenticeship). Under the Building Regulations, work in relation to non-wet systems (such as smoke alarms or fire extinguishers) may be carried out by ‘competent persons’.</w:t>
      </w:r>
    </w:p>
    <w:p w14:paraId="560E5F0B" w14:textId="70C51BCB" w:rsidR="00532F70" w:rsidRPr="00200A49" w:rsidRDefault="00532F70" w:rsidP="000E57E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The </w:t>
      </w:r>
      <w:r w:rsidR="005E3713" w:rsidRPr="00200A49">
        <w:rPr>
          <w:rFonts w:ascii="Calibri" w:eastAsiaTheme="minorEastAsia" w:hAnsi="Calibri" w:cs="Calibri"/>
          <w:sz w:val="22"/>
          <w:szCs w:val="22"/>
        </w:rPr>
        <w:t>d</w:t>
      </w:r>
      <w:r w:rsidRPr="00200A49">
        <w:rPr>
          <w:rFonts w:ascii="Calibri" w:eastAsiaTheme="minorEastAsia" w:hAnsi="Calibri" w:cs="Calibri"/>
          <w:sz w:val="22"/>
          <w:szCs w:val="22"/>
        </w:rPr>
        <w:t xml:space="preserve">epartment notes that the VBA has committed to increasing its proactive inspections of wet fire safety systems in buildings, including routine servicing work. The VBA’s increased activity of responding to, and identifying, non-compliant routine servicing work carried out on relevant fire equipment will reduce any ambiguity about who can legally undertake this work, and help identify the risks in practice of work being undertaking by unregistered parties. However, the </w:t>
      </w:r>
      <w:r w:rsidR="005E3713" w:rsidRPr="00200A49">
        <w:rPr>
          <w:rFonts w:ascii="Calibri" w:eastAsiaTheme="minorEastAsia" w:hAnsi="Calibri" w:cs="Calibri"/>
          <w:sz w:val="22"/>
          <w:szCs w:val="22"/>
        </w:rPr>
        <w:t>d</w:t>
      </w:r>
      <w:r w:rsidRPr="00200A49">
        <w:rPr>
          <w:rFonts w:ascii="Calibri" w:eastAsiaTheme="minorEastAsia" w:hAnsi="Calibri" w:cs="Calibri"/>
          <w:sz w:val="22"/>
          <w:szCs w:val="22"/>
        </w:rPr>
        <w:t xml:space="preserve">epartment notes that this operational decision by the VBA is not contingent on the regulated scope of </w:t>
      </w:r>
      <w:r w:rsidR="00576BD8">
        <w:rPr>
          <w:rFonts w:ascii="Calibri" w:eastAsiaTheme="minorEastAsia" w:hAnsi="Calibri" w:cs="Calibri"/>
          <w:sz w:val="22"/>
          <w:szCs w:val="22"/>
        </w:rPr>
        <w:t xml:space="preserve">fire protection work including </w:t>
      </w:r>
      <w:r w:rsidRPr="00200A49">
        <w:rPr>
          <w:rFonts w:ascii="Calibri" w:eastAsiaTheme="minorEastAsia" w:hAnsi="Calibri" w:cs="Calibri"/>
          <w:sz w:val="22"/>
          <w:szCs w:val="22"/>
        </w:rPr>
        <w:t>routine servicing.</w:t>
      </w:r>
      <w:r w:rsidR="00F93686" w:rsidRPr="00200A49">
        <w:rPr>
          <w:rFonts w:ascii="Calibri" w:eastAsiaTheme="minorEastAsia" w:hAnsi="Calibri" w:cs="Calibri"/>
          <w:sz w:val="22"/>
          <w:szCs w:val="22"/>
        </w:rPr>
        <w:t xml:space="preserve"> </w:t>
      </w:r>
    </w:p>
    <w:p w14:paraId="00611EDD" w14:textId="05DC216B" w:rsidR="00532F70" w:rsidRPr="00200A49" w:rsidRDefault="009172EE" w:rsidP="000E57E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C</w:t>
      </w:r>
      <w:r w:rsidR="00532F70" w:rsidRPr="00200A49">
        <w:rPr>
          <w:rFonts w:ascii="Calibri" w:eastAsiaTheme="minorEastAsia" w:hAnsi="Calibri" w:cs="Calibri"/>
          <w:sz w:val="22"/>
          <w:szCs w:val="22"/>
        </w:rPr>
        <w:t xml:space="preserve">hanges to the Building Regulations </w:t>
      </w:r>
      <w:r w:rsidRPr="00200A49">
        <w:rPr>
          <w:rFonts w:ascii="Calibri" w:eastAsiaTheme="minorEastAsia" w:hAnsi="Calibri" w:cs="Calibri"/>
          <w:sz w:val="22"/>
          <w:szCs w:val="22"/>
        </w:rPr>
        <w:t>are</w:t>
      </w:r>
      <w:r w:rsidR="00532F70" w:rsidRPr="00200A49">
        <w:rPr>
          <w:rFonts w:ascii="Calibri" w:eastAsiaTheme="minorEastAsia" w:hAnsi="Calibri" w:cs="Calibri"/>
          <w:sz w:val="22"/>
          <w:szCs w:val="22"/>
        </w:rPr>
        <w:t xml:space="preserve"> out of scope for the remaking of the </w:t>
      </w:r>
      <w:r w:rsidRPr="00200A49">
        <w:rPr>
          <w:rFonts w:ascii="Calibri" w:eastAsiaTheme="minorEastAsia" w:hAnsi="Calibri" w:cs="Calibri"/>
          <w:sz w:val="22"/>
          <w:szCs w:val="22"/>
        </w:rPr>
        <w:t>Plumbing Regulations</w:t>
      </w:r>
      <w:r w:rsidR="00532F70" w:rsidRPr="00200A49">
        <w:rPr>
          <w:rFonts w:ascii="Calibri" w:eastAsiaTheme="minorEastAsia" w:hAnsi="Calibri" w:cs="Calibri"/>
          <w:sz w:val="22"/>
          <w:szCs w:val="22"/>
        </w:rPr>
        <w:t xml:space="preserve"> and hence </w:t>
      </w:r>
      <w:r w:rsidRPr="00200A49">
        <w:rPr>
          <w:rFonts w:ascii="Calibri" w:eastAsiaTheme="minorEastAsia" w:hAnsi="Calibri" w:cs="Calibri"/>
          <w:sz w:val="22"/>
          <w:szCs w:val="22"/>
        </w:rPr>
        <w:t>were</w:t>
      </w:r>
      <w:r w:rsidR="00532F70" w:rsidRPr="00200A49">
        <w:rPr>
          <w:rFonts w:ascii="Calibri" w:eastAsiaTheme="minorEastAsia" w:hAnsi="Calibri" w:cs="Calibri"/>
          <w:sz w:val="22"/>
          <w:szCs w:val="22"/>
        </w:rPr>
        <w:t xml:space="preserve"> not further considered or addressed as part of this process (please see further discussion on this as part of the forward work program in Part C</w:t>
      </w:r>
      <w:r w:rsidR="00777A94" w:rsidRPr="00200A49">
        <w:rPr>
          <w:rFonts w:ascii="Calibri" w:eastAsiaTheme="minorEastAsia" w:hAnsi="Calibri" w:cs="Calibri"/>
          <w:sz w:val="22"/>
          <w:szCs w:val="22"/>
        </w:rPr>
        <w:t>—</w:t>
      </w:r>
      <w:r w:rsidR="00532F70" w:rsidRPr="00200A49">
        <w:rPr>
          <w:rFonts w:ascii="Calibri" w:eastAsiaTheme="minorEastAsia" w:hAnsi="Calibri" w:cs="Calibri"/>
          <w:sz w:val="22"/>
          <w:szCs w:val="22"/>
        </w:rPr>
        <w:t>page</w:t>
      </w:r>
      <w:r w:rsidR="008672AB">
        <w:rPr>
          <w:rFonts w:ascii="Calibri" w:eastAsiaTheme="minorEastAsia" w:hAnsi="Calibri" w:cs="Calibri"/>
          <w:sz w:val="22"/>
          <w:szCs w:val="22"/>
        </w:rPr>
        <w:t xml:space="preserve"> </w:t>
      </w:r>
      <w:r w:rsidR="008672AB">
        <w:rPr>
          <w:rFonts w:ascii="Calibri" w:eastAsiaTheme="minorEastAsia" w:hAnsi="Calibri" w:cs="Calibri"/>
          <w:noProof/>
          <w:sz w:val="22"/>
          <w:szCs w:val="22"/>
        </w:rPr>
        <w:fldChar w:fldCharType="begin"/>
      </w:r>
      <w:r w:rsidR="008672AB">
        <w:rPr>
          <w:rFonts w:ascii="Calibri" w:eastAsiaTheme="minorEastAsia" w:hAnsi="Calibri" w:cs="Calibri"/>
          <w:sz w:val="22"/>
          <w:szCs w:val="22"/>
        </w:rPr>
        <w:instrText xml:space="preserve"> PAGEREF forward \h </w:instrText>
      </w:r>
      <w:r w:rsidR="008672AB">
        <w:rPr>
          <w:rFonts w:ascii="Calibri" w:eastAsiaTheme="minorEastAsia" w:hAnsi="Calibri" w:cs="Calibri"/>
          <w:noProof/>
          <w:sz w:val="22"/>
          <w:szCs w:val="22"/>
        </w:rPr>
      </w:r>
      <w:r w:rsidR="008672AB">
        <w:rPr>
          <w:rFonts w:ascii="Calibri" w:eastAsiaTheme="minorEastAsia" w:hAnsi="Calibri" w:cs="Calibri"/>
          <w:noProof/>
          <w:sz w:val="22"/>
          <w:szCs w:val="22"/>
        </w:rPr>
        <w:fldChar w:fldCharType="separate"/>
      </w:r>
      <w:r w:rsidR="00F643E9">
        <w:rPr>
          <w:rFonts w:ascii="Calibri" w:eastAsiaTheme="minorEastAsia" w:hAnsi="Calibri" w:cs="Calibri"/>
          <w:noProof/>
          <w:sz w:val="22"/>
          <w:szCs w:val="22"/>
        </w:rPr>
        <w:t>139</w:t>
      </w:r>
      <w:r w:rsidR="008672AB">
        <w:rPr>
          <w:rFonts w:ascii="Calibri" w:eastAsiaTheme="minorEastAsia" w:hAnsi="Calibri" w:cs="Calibri"/>
          <w:noProof/>
          <w:sz w:val="22"/>
          <w:szCs w:val="22"/>
        </w:rPr>
        <w:fldChar w:fldCharType="end"/>
      </w:r>
      <w:r w:rsidR="00532F70" w:rsidRPr="00200A49">
        <w:rPr>
          <w:rFonts w:ascii="Calibri" w:eastAsiaTheme="minorEastAsia" w:hAnsi="Calibri" w:cs="Calibri"/>
          <w:sz w:val="22"/>
          <w:szCs w:val="22"/>
        </w:rPr>
        <w:t>).</w:t>
      </w:r>
    </w:p>
    <w:p w14:paraId="28E9AD0C" w14:textId="220450B1" w:rsidR="00092FBA" w:rsidRPr="00200A49" w:rsidRDefault="00532F70" w:rsidP="00AF2AB3">
      <w:pPr>
        <w:spacing w:after="120" w:line="259" w:lineRule="auto"/>
        <w:rPr>
          <w:rFonts w:ascii="Calibri" w:eastAsiaTheme="minorEastAsia" w:hAnsi="Calibri" w:cs="Calibri"/>
          <w:sz w:val="22"/>
          <w:szCs w:val="22"/>
        </w:rPr>
      </w:pPr>
      <w:r w:rsidRPr="00200A49">
        <w:rPr>
          <w:rFonts w:ascii="Calibri" w:eastAsiaTheme="minorEastAsia" w:hAnsi="Calibri" w:cs="Calibri"/>
          <w:sz w:val="22"/>
          <w:szCs w:val="22"/>
        </w:rPr>
        <w:t xml:space="preserve">The </w:t>
      </w:r>
      <w:r w:rsidR="00CB1FC6" w:rsidRPr="00200A49">
        <w:rPr>
          <w:rFonts w:ascii="Calibri" w:eastAsiaTheme="minorEastAsia" w:hAnsi="Calibri" w:cs="Calibri"/>
          <w:sz w:val="22"/>
          <w:szCs w:val="22"/>
        </w:rPr>
        <w:t>d</w:t>
      </w:r>
      <w:r w:rsidRPr="00200A49">
        <w:rPr>
          <w:rFonts w:ascii="Calibri" w:eastAsiaTheme="minorEastAsia" w:hAnsi="Calibri" w:cs="Calibri"/>
          <w:sz w:val="22"/>
          <w:szCs w:val="22"/>
        </w:rPr>
        <w:t>epartment considers that th</w:t>
      </w:r>
      <w:r w:rsidR="00840825" w:rsidRPr="00200A49">
        <w:rPr>
          <w:rFonts w:ascii="Calibri" w:eastAsiaTheme="minorEastAsia" w:hAnsi="Calibri" w:cs="Calibri"/>
          <w:sz w:val="22"/>
          <w:szCs w:val="22"/>
        </w:rPr>
        <w:t xml:space="preserve">e </w:t>
      </w:r>
      <w:r w:rsidR="004B405C" w:rsidRPr="00200A49">
        <w:rPr>
          <w:rFonts w:ascii="Calibri" w:eastAsiaTheme="minorEastAsia" w:hAnsi="Calibri" w:cs="Calibri"/>
          <w:sz w:val="22"/>
          <w:szCs w:val="22"/>
        </w:rPr>
        <w:t>administrative cl</w:t>
      </w:r>
      <w:r w:rsidRPr="00200A49">
        <w:rPr>
          <w:rFonts w:ascii="Calibri" w:eastAsiaTheme="minorEastAsia" w:hAnsi="Calibri" w:cs="Calibri"/>
          <w:sz w:val="22"/>
          <w:szCs w:val="22"/>
        </w:rPr>
        <w:t xml:space="preserve">arification </w:t>
      </w:r>
      <w:r w:rsidR="00576BD8">
        <w:rPr>
          <w:rFonts w:ascii="Calibri" w:eastAsiaTheme="minorEastAsia" w:hAnsi="Calibri" w:cs="Calibri"/>
          <w:sz w:val="22"/>
          <w:szCs w:val="22"/>
        </w:rPr>
        <w:t>to include routine servicing</w:t>
      </w:r>
      <w:r w:rsidR="00840825" w:rsidRPr="00200A49">
        <w:rPr>
          <w:rFonts w:ascii="Calibri" w:eastAsiaTheme="minorEastAsia" w:hAnsi="Calibri" w:cs="Calibri"/>
          <w:sz w:val="22"/>
          <w:szCs w:val="22"/>
        </w:rPr>
        <w:t xml:space="preserve"> work as part of fire protection </w:t>
      </w:r>
      <w:r w:rsidRPr="00200A49">
        <w:rPr>
          <w:rFonts w:ascii="Calibri" w:eastAsiaTheme="minorEastAsia" w:hAnsi="Calibri" w:cs="Calibri"/>
          <w:sz w:val="22"/>
          <w:szCs w:val="22"/>
        </w:rPr>
        <w:t xml:space="preserve">is </w:t>
      </w:r>
      <w:r w:rsidR="009434F4" w:rsidRPr="00200A49">
        <w:rPr>
          <w:rFonts w:ascii="Calibri" w:eastAsiaTheme="minorEastAsia" w:hAnsi="Calibri" w:cs="Calibri"/>
          <w:sz w:val="22"/>
          <w:szCs w:val="22"/>
        </w:rPr>
        <w:t xml:space="preserve">appropriate </w:t>
      </w:r>
      <w:r w:rsidRPr="00200A49">
        <w:rPr>
          <w:rFonts w:ascii="Calibri" w:eastAsiaTheme="minorEastAsia" w:hAnsi="Calibri" w:cs="Calibri"/>
          <w:sz w:val="22"/>
          <w:szCs w:val="22"/>
        </w:rPr>
        <w:t xml:space="preserve">to bring it in line </w:t>
      </w:r>
      <w:r w:rsidR="0002237F">
        <w:rPr>
          <w:rFonts w:ascii="Calibri" w:eastAsiaTheme="minorEastAsia" w:hAnsi="Calibri" w:cs="Calibri"/>
          <w:sz w:val="22"/>
          <w:szCs w:val="22"/>
        </w:rPr>
        <w:t xml:space="preserve">with </w:t>
      </w:r>
      <w:r w:rsidR="00092FBA" w:rsidRPr="00200A49">
        <w:rPr>
          <w:rFonts w:ascii="Calibri" w:eastAsiaTheme="minorEastAsia" w:hAnsi="Calibri" w:cs="Calibri"/>
          <w:sz w:val="22"/>
          <w:szCs w:val="22"/>
        </w:rPr>
        <w:t xml:space="preserve">the terminology used in </w:t>
      </w:r>
      <w:r w:rsidRPr="00200A49">
        <w:rPr>
          <w:rFonts w:ascii="Calibri" w:eastAsiaTheme="minorEastAsia" w:hAnsi="Calibri" w:cs="Calibri"/>
          <w:sz w:val="22"/>
          <w:szCs w:val="22"/>
        </w:rPr>
        <w:t>AS 1851.</w:t>
      </w:r>
    </w:p>
    <w:p w14:paraId="27A07802" w14:textId="77777777" w:rsidR="00AF2AB3" w:rsidRPr="00200A49" w:rsidRDefault="00AF2AB3" w:rsidP="009A6093">
      <w:pPr>
        <w:pStyle w:val="Style2"/>
        <w:numPr>
          <w:ilvl w:val="0"/>
          <w:numId w:val="0"/>
        </w:numPr>
        <w:ind w:left="851" w:hanging="851"/>
      </w:pPr>
      <w:bookmarkStart w:id="128" w:name="_Toc517912136"/>
      <w:bookmarkEnd w:id="127"/>
      <w:r w:rsidRPr="00200A49">
        <w:t>Options for change</w:t>
      </w:r>
      <w:r w:rsidR="00777A94" w:rsidRPr="00200A49">
        <w:t>—</w:t>
      </w:r>
      <w:r w:rsidRPr="00200A49">
        <w:t>introduction of new class for routine servicing work</w:t>
      </w:r>
      <w:bookmarkEnd w:id="128"/>
    </w:p>
    <w:p w14:paraId="5228B400" w14:textId="77777777" w:rsidR="00AF2AB3" w:rsidRPr="00200A49" w:rsidRDefault="00AF2AB3" w:rsidP="00D9506C">
      <w:pPr>
        <w:pStyle w:val="Heading5"/>
        <w:rPr>
          <w:rFonts w:eastAsia="Calibri"/>
        </w:rPr>
      </w:pPr>
      <w:r w:rsidRPr="00200A49">
        <w:rPr>
          <w:rFonts w:eastAsia="Calibri"/>
        </w:rPr>
        <w:t>Continue the status quo</w:t>
      </w:r>
    </w:p>
    <w:p w14:paraId="7E8E4494" w14:textId="77777777" w:rsidR="00AF2AB3" w:rsidRPr="00200A49" w:rsidRDefault="00AF2AB3" w:rsidP="00E31AB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The status quo (continuation of the arrangements in the current Regulations), would see people undertaking all routine servicing work continue to be required to hold a registration or licence in the fire protection class.</w:t>
      </w:r>
    </w:p>
    <w:p w14:paraId="32E9E724" w14:textId="77777777" w:rsidR="00AF2AB3" w:rsidRPr="00200A49" w:rsidRDefault="00AF2AB3" w:rsidP="00E31AB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The current requirements for licensing or registration include the completion of a Certificate III in </w:t>
      </w:r>
      <w:r w:rsidR="00C30BDB" w:rsidRPr="00200A49">
        <w:rPr>
          <w:rFonts w:ascii="Calibri" w:eastAsiaTheme="minorEastAsia" w:hAnsi="Calibri" w:cs="Calibri"/>
          <w:sz w:val="22"/>
          <w:szCs w:val="22"/>
        </w:rPr>
        <w:t>fire protection</w:t>
      </w:r>
      <w:r w:rsidRPr="00200A49">
        <w:rPr>
          <w:rFonts w:ascii="Calibri" w:eastAsiaTheme="minorEastAsia" w:hAnsi="Calibri" w:cs="Calibri"/>
          <w:sz w:val="22"/>
          <w:szCs w:val="22"/>
        </w:rPr>
        <w:t xml:space="preserve">, an apprenticeship in plumbing and passing the VBA’s exam. </w:t>
      </w:r>
    </w:p>
    <w:p w14:paraId="52550FD7" w14:textId="39CAA754" w:rsidR="00AF2AB3" w:rsidRPr="00200A49" w:rsidRDefault="00AF2AB3" w:rsidP="00AE4837">
      <w:pPr>
        <w:tabs>
          <w:tab w:val="left" w:pos="4536"/>
        </w:tabs>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The Certificate III in </w:t>
      </w:r>
      <w:r w:rsidR="00C30BDB" w:rsidRPr="00200A49">
        <w:rPr>
          <w:rFonts w:ascii="Calibri" w:eastAsiaTheme="minorEastAsia" w:hAnsi="Calibri" w:cs="Calibri"/>
          <w:sz w:val="22"/>
          <w:szCs w:val="22"/>
        </w:rPr>
        <w:t>fire protection</w:t>
      </w:r>
      <w:r w:rsidRPr="00200A49">
        <w:rPr>
          <w:rFonts w:ascii="Calibri" w:eastAsiaTheme="minorEastAsia" w:hAnsi="Calibri" w:cs="Calibri"/>
          <w:sz w:val="22"/>
          <w:szCs w:val="22"/>
        </w:rPr>
        <w:t xml:space="preserve"> comprises 53 competency units which provide training in the full scope of fire protection plumbing work, including activities such as construction, installation, replacement, repair, and routine servicing for fire protection systems and equipment regulated under both the Building Regulations and Plumbing Regulations. </w:t>
      </w:r>
    </w:p>
    <w:p w14:paraId="244D9B0D" w14:textId="77777777" w:rsidR="00AF2AB3" w:rsidRPr="00200A49" w:rsidRDefault="00AF2AB3" w:rsidP="00E31AB0">
      <w:pPr>
        <w:spacing w:after="120"/>
        <w:rPr>
          <w:rFonts w:ascii="Calibri" w:eastAsiaTheme="minorEastAsia" w:hAnsi="Calibri" w:cs="Calibri"/>
          <w:sz w:val="22"/>
          <w:szCs w:val="22"/>
        </w:rPr>
      </w:pPr>
      <w:r w:rsidRPr="00200A49">
        <w:rPr>
          <w:rFonts w:ascii="Calibri" w:eastAsiaTheme="minorEastAsia" w:hAnsi="Calibri" w:cs="Calibri"/>
          <w:sz w:val="22"/>
          <w:szCs w:val="22"/>
        </w:rPr>
        <w:t>The apprenticeship in fire protection work typically involves practical, on the job training obtained over several years under the supervision of a trade qualified fire protection plumber. As part of their training, apprentices observe and take part in the full range of fire protection work. This includes all routine servicing tasks prescribed by AS 1851 carried out in a broad range of buildings across Victoria, such as aged care facilities and multi-storey towers. There are a number of reasons why a system-wide appreciation of a fire protection system can be important when undertaking routine servicing work. Trade qualified practitioners are likely able to do this work more efficiently than practitioners that could be trained under Option A (outlined below). This sophisticated knowledge will lead to the same trade qualified plumber being able to diagnose the issue should any problem be identified with the fire protection system through testing</w:t>
      </w:r>
      <w:r w:rsidRPr="00200A49">
        <w:rPr>
          <w:rFonts w:ascii="Calibri" w:hAnsi="Calibri" w:cs="Calibri"/>
          <w:sz w:val="22"/>
          <w:szCs w:val="22"/>
        </w:rPr>
        <w:t xml:space="preserve">. Thus, the </w:t>
      </w:r>
      <w:r w:rsidR="004345B2" w:rsidRPr="00200A49">
        <w:rPr>
          <w:rFonts w:ascii="Calibri" w:hAnsi="Calibri" w:cs="Calibri"/>
          <w:sz w:val="22"/>
          <w:szCs w:val="22"/>
        </w:rPr>
        <w:t>department</w:t>
      </w:r>
      <w:r w:rsidRPr="00200A49">
        <w:rPr>
          <w:rFonts w:ascii="Calibri" w:hAnsi="Calibri" w:cs="Calibri"/>
          <w:sz w:val="22"/>
          <w:szCs w:val="22"/>
        </w:rPr>
        <w:t xml:space="preserve"> considers that efficiencies and cost savings can result from having a trade qualified plumber undertake routine servicing. </w:t>
      </w:r>
    </w:p>
    <w:p w14:paraId="5042036F" w14:textId="77777777" w:rsidR="00AF2AB3" w:rsidRPr="00200A49" w:rsidRDefault="00AF2AB3" w:rsidP="00E31AB0">
      <w:pPr>
        <w:spacing w:after="120"/>
        <w:rPr>
          <w:rStyle w:val="eop"/>
          <w:rFonts w:ascii="Calibri" w:eastAsiaTheme="minorEastAsia" w:hAnsi="Calibri" w:cs="Calibri"/>
          <w:sz w:val="22"/>
          <w:szCs w:val="22"/>
          <w:lang w:val="en-US"/>
        </w:rPr>
      </w:pPr>
      <w:r w:rsidRPr="00200A49">
        <w:rPr>
          <w:rFonts w:ascii="Calibri" w:eastAsiaTheme="minorEastAsia" w:hAnsi="Calibri" w:cs="Calibri"/>
          <w:sz w:val="22"/>
          <w:szCs w:val="22"/>
        </w:rPr>
        <w:t xml:space="preserve">A potential risk with the status quo is sufficient labour supply to perform </w:t>
      </w:r>
      <w:r w:rsidR="00FE029B" w:rsidRPr="00200A49">
        <w:rPr>
          <w:rFonts w:ascii="Calibri" w:eastAsiaTheme="minorEastAsia" w:hAnsi="Calibri" w:cs="Calibri"/>
          <w:sz w:val="22"/>
          <w:szCs w:val="22"/>
        </w:rPr>
        <w:t>routine servicing</w:t>
      </w:r>
      <w:r w:rsidRPr="00200A49">
        <w:rPr>
          <w:rFonts w:ascii="Calibri" w:eastAsiaTheme="minorEastAsia" w:hAnsi="Calibri" w:cs="Calibri"/>
          <w:sz w:val="22"/>
          <w:szCs w:val="22"/>
        </w:rPr>
        <w:t xml:space="preserve"> work. As part of early consultations, stakeholders from the FPAA undertook analysis to indicate that labour supply shortages may have led to individuals who are not licensed or registered fire protection plumbers undertaking this work. Stakeholders from the NFIA consider that </w:t>
      </w:r>
      <w:r w:rsidRPr="00200A49">
        <w:rPr>
          <w:rStyle w:val="normaltextrun1"/>
          <w:rFonts w:ascii="Calibri" w:eastAsiaTheme="minorEastAsia" w:hAnsi="Calibri" w:cs="Calibri"/>
          <w:sz w:val="22"/>
          <w:szCs w:val="22"/>
        </w:rPr>
        <w:t>the supply of fire protection plumbers is sufficient.</w:t>
      </w:r>
      <w:r w:rsidRPr="00200A49">
        <w:rPr>
          <w:rFonts w:ascii="Calibri" w:hAnsi="Calibri" w:cs="Calibri"/>
          <w:sz w:val="22"/>
          <w:szCs w:val="22"/>
        </w:rPr>
        <w:t xml:space="preserve"> They indicate that the apparent low number of licensed and registered fire protection plumbers is a result of practitioners failing to renew their expired licence or registration. </w:t>
      </w:r>
    </w:p>
    <w:p w14:paraId="0F8A9EA1" w14:textId="77777777" w:rsidR="00AF2AB3" w:rsidRPr="00200A49" w:rsidRDefault="00AF2AB3" w:rsidP="00E31AB0">
      <w:pPr>
        <w:spacing w:after="120"/>
        <w:rPr>
          <w:rFonts w:ascii="Calibri" w:eastAsiaTheme="minorEastAsia" w:hAnsi="Calibri" w:cs="Calibri"/>
          <w:sz w:val="22"/>
          <w:szCs w:val="22"/>
        </w:rPr>
      </w:pPr>
      <w:r w:rsidRPr="00200A49">
        <w:rPr>
          <w:rFonts w:ascii="Calibri" w:eastAsiaTheme="minorEastAsia" w:hAnsi="Calibri" w:cs="Calibri"/>
          <w:sz w:val="22"/>
          <w:szCs w:val="22"/>
        </w:rPr>
        <w:t xml:space="preserve">The </w:t>
      </w:r>
      <w:r w:rsidR="004345B2" w:rsidRPr="00200A49">
        <w:rPr>
          <w:rFonts w:ascii="Calibri" w:eastAsiaTheme="minorEastAsia" w:hAnsi="Calibri" w:cs="Calibri"/>
          <w:sz w:val="22"/>
          <w:szCs w:val="22"/>
        </w:rPr>
        <w:t>department</w:t>
      </w:r>
      <w:r w:rsidRPr="00200A49">
        <w:rPr>
          <w:rFonts w:ascii="Calibri" w:eastAsiaTheme="minorEastAsia" w:hAnsi="Calibri" w:cs="Calibri"/>
          <w:sz w:val="22"/>
          <w:szCs w:val="22"/>
        </w:rPr>
        <w:t xml:space="preserve"> has undertaken preliminary analysis on the issue of labour </w:t>
      </w:r>
      <w:r w:rsidR="00E724B4" w:rsidRPr="00200A49">
        <w:rPr>
          <w:rFonts w:ascii="Calibri" w:eastAsiaTheme="minorEastAsia" w:hAnsi="Calibri" w:cs="Calibri"/>
          <w:sz w:val="22"/>
          <w:szCs w:val="22"/>
        </w:rPr>
        <w:t xml:space="preserve">demand and </w:t>
      </w:r>
      <w:r w:rsidRPr="00200A49">
        <w:rPr>
          <w:rFonts w:ascii="Calibri" w:eastAsiaTheme="minorEastAsia" w:hAnsi="Calibri" w:cs="Calibri"/>
          <w:sz w:val="22"/>
          <w:szCs w:val="22"/>
        </w:rPr>
        <w:t>supply</w:t>
      </w:r>
      <w:r w:rsidR="00E724B4" w:rsidRPr="00200A49">
        <w:rPr>
          <w:rFonts w:ascii="Calibri" w:eastAsiaTheme="minorEastAsia" w:hAnsi="Calibri" w:cs="Calibri"/>
          <w:sz w:val="22"/>
          <w:szCs w:val="22"/>
        </w:rPr>
        <w:t xml:space="preserve"> for routine servicing work</w:t>
      </w:r>
      <w:r w:rsidRPr="00200A49">
        <w:rPr>
          <w:rFonts w:ascii="Calibri" w:eastAsiaTheme="minorEastAsia" w:hAnsi="Calibri" w:cs="Calibri"/>
          <w:sz w:val="22"/>
          <w:szCs w:val="22"/>
        </w:rPr>
        <w:t xml:space="preserve">. The results indicate that should </w:t>
      </w:r>
      <w:r w:rsidR="00FE029B" w:rsidRPr="00200A49">
        <w:rPr>
          <w:rFonts w:ascii="Calibri" w:eastAsiaTheme="minorEastAsia" w:hAnsi="Calibri" w:cs="Calibri"/>
          <w:sz w:val="22"/>
          <w:szCs w:val="22"/>
        </w:rPr>
        <w:t>routine servicing</w:t>
      </w:r>
      <w:r w:rsidRPr="00200A49">
        <w:rPr>
          <w:rFonts w:ascii="Calibri" w:eastAsiaTheme="minorEastAsia" w:hAnsi="Calibri" w:cs="Calibri"/>
          <w:sz w:val="22"/>
          <w:szCs w:val="22"/>
        </w:rPr>
        <w:t xml:space="preserve"> w</w:t>
      </w:r>
      <w:r w:rsidR="00F6612A" w:rsidRPr="00200A49">
        <w:rPr>
          <w:rFonts w:ascii="Calibri" w:eastAsiaTheme="minorEastAsia" w:hAnsi="Calibri" w:cs="Calibri"/>
          <w:sz w:val="22"/>
          <w:szCs w:val="22"/>
        </w:rPr>
        <w:t xml:space="preserve">ork only be undertaken by </w:t>
      </w:r>
      <w:r w:rsidR="00E724B4" w:rsidRPr="00200A49">
        <w:rPr>
          <w:rFonts w:ascii="Calibri" w:eastAsiaTheme="minorEastAsia" w:hAnsi="Calibri" w:cs="Calibri"/>
          <w:sz w:val="22"/>
          <w:szCs w:val="22"/>
        </w:rPr>
        <w:t>existing registered and licensed</w:t>
      </w:r>
      <w:r w:rsidRPr="00200A49">
        <w:rPr>
          <w:rFonts w:ascii="Calibri" w:eastAsiaTheme="minorEastAsia" w:hAnsi="Calibri" w:cs="Calibri"/>
          <w:sz w:val="22"/>
          <w:szCs w:val="22"/>
        </w:rPr>
        <w:t xml:space="preserve"> plumbers, the market may experience a 20</w:t>
      </w:r>
      <w:r w:rsidR="00F6612A" w:rsidRPr="00200A49">
        <w:rPr>
          <w:rFonts w:ascii="Calibri" w:eastAsiaTheme="minorEastAsia" w:hAnsi="Calibri" w:cs="Calibri"/>
          <w:sz w:val="22"/>
          <w:szCs w:val="22"/>
        </w:rPr>
        <w:t xml:space="preserve"> per cent shortfall in </w:t>
      </w:r>
      <w:r w:rsidR="00E724B4" w:rsidRPr="00200A49">
        <w:rPr>
          <w:rFonts w:ascii="Calibri" w:eastAsiaTheme="minorEastAsia" w:hAnsi="Calibri" w:cs="Calibri"/>
          <w:sz w:val="22"/>
          <w:szCs w:val="22"/>
        </w:rPr>
        <w:t xml:space="preserve">meeting </w:t>
      </w:r>
      <w:r w:rsidR="00F6612A" w:rsidRPr="00200A49">
        <w:rPr>
          <w:rFonts w:ascii="Calibri" w:eastAsiaTheme="minorEastAsia" w:hAnsi="Calibri" w:cs="Calibri"/>
          <w:sz w:val="22"/>
          <w:szCs w:val="22"/>
        </w:rPr>
        <w:t xml:space="preserve">demand. </w:t>
      </w:r>
      <w:r w:rsidRPr="00200A49">
        <w:rPr>
          <w:rFonts w:ascii="Calibri" w:eastAsiaTheme="minorEastAsia" w:hAnsi="Calibri" w:cs="Calibri"/>
          <w:sz w:val="22"/>
          <w:szCs w:val="22"/>
        </w:rPr>
        <w:t xml:space="preserve">However, the </w:t>
      </w:r>
      <w:r w:rsidR="004345B2" w:rsidRPr="00200A49">
        <w:rPr>
          <w:rFonts w:ascii="Calibri" w:eastAsiaTheme="minorEastAsia" w:hAnsi="Calibri" w:cs="Calibri"/>
          <w:sz w:val="22"/>
          <w:szCs w:val="22"/>
        </w:rPr>
        <w:t>department</w:t>
      </w:r>
      <w:r w:rsidRPr="00200A49">
        <w:rPr>
          <w:rFonts w:ascii="Calibri" w:eastAsiaTheme="minorEastAsia" w:hAnsi="Calibri" w:cs="Calibri"/>
          <w:sz w:val="22"/>
          <w:szCs w:val="22"/>
        </w:rPr>
        <w:t xml:space="preserve"> acknowledges that the </w:t>
      </w:r>
      <w:r w:rsidR="00F6612A" w:rsidRPr="00200A49">
        <w:rPr>
          <w:rFonts w:ascii="Calibri" w:eastAsiaTheme="minorEastAsia" w:hAnsi="Calibri" w:cs="Calibri"/>
          <w:sz w:val="22"/>
          <w:szCs w:val="22"/>
        </w:rPr>
        <w:t>analysis</w:t>
      </w:r>
      <w:r w:rsidRPr="00200A49">
        <w:rPr>
          <w:rFonts w:ascii="Calibri" w:eastAsiaTheme="minorEastAsia" w:hAnsi="Calibri" w:cs="Calibri"/>
          <w:sz w:val="22"/>
          <w:szCs w:val="22"/>
        </w:rPr>
        <w:t xml:space="preserve"> was limited and more comprehensive research is required. </w:t>
      </w:r>
      <w:r w:rsidR="009172EE" w:rsidRPr="00200A49">
        <w:rPr>
          <w:rFonts w:ascii="Calibri" w:eastAsiaTheme="minorEastAsia" w:hAnsi="Calibri" w:cs="Calibri"/>
          <w:sz w:val="22"/>
          <w:szCs w:val="22"/>
        </w:rPr>
        <w:t>Moreover, the NFIA</w:t>
      </w:r>
      <w:r w:rsidR="009172EE" w:rsidRPr="00200A49">
        <w:rPr>
          <w:rFonts w:ascii="Calibri" w:hAnsi="Calibri" w:cs="Calibri"/>
          <w:sz w:val="22"/>
          <w:szCs w:val="22"/>
        </w:rPr>
        <w:t xml:space="preserve"> contend that there is a significant number of fire protection apprentices coming up through the system which will increase the number of licensed or registered practitioners in the near future—274 </w:t>
      </w:r>
      <w:r w:rsidR="00C30BDB" w:rsidRPr="00200A49">
        <w:rPr>
          <w:rFonts w:ascii="Calibri" w:hAnsi="Calibri" w:cs="Calibri"/>
          <w:sz w:val="22"/>
          <w:szCs w:val="22"/>
        </w:rPr>
        <w:t>fire protection</w:t>
      </w:r>
      <w:r w:rsidR="009172EE" w:rsidRPr="00200A49">
        <w:rPr>
          <w:rFonts w:ascii="Calibri" w:hAnsi="Calibri" w:cs="Calibri"/>
          <w:sz w:val="22"/>
          <w:szCs w:val="22"/>
        </w:rPr>
        <w:t xml:space="preserve"> apprentices are currently in training with the industry’s training provider Fire Industry Training (FiT) Melbourne campus.</w:t>
      </w:r>
      <w:r w:rsidR="009172EE" w:rsidRPr="00200A49">
        <w:rPr>
          <w:rStyle w:val="normaltextrun1"/>
          <w:rFonts w:ascii="Calibri" w:eastAsiaTheme="minorEastAsia" w:hAnsi="Calibri" w:cs="Calibri"/>
          <w:sz w:val="22"/>
          <w:szCs w:val="22"/>
        </w:rPr>
        <w:t xml:space="preserve"> Given this, and the fact that the</w:t>
      </w:r>
      <w:r w:rsidRPr="00200A49">
        <w:rPr>
          <w:rFonts w:ascii="Calibri" w:eastAsiaTheme="minorEastAsia" w:hAnsi="Calibri" w:cs="Calibri"/>
          <w:sz w:val="22"/>
          <w:szCs w:val="22"/>
        </w:rPr>
        <w:t xml:space="preserve"> quality of the data used in the </w:t>
      </w:r>
      <w:r w:rsidR="009172EE" w:rsidRPr="00200A49">
        <w:rPr>
          <w:rFonts w:ascii="Calibri" w:eastAsiaTheme="minorEastAsia" w:hAnsi="Calibri" w:cs="Calibri"/>
          <w:sz w:val="22"/>
          <w:szCs w:val="22"/>
        </w:rPr>
        <w:t xml:space="preserve">department’s initial </w:t>
      </w:r>
      <w:r w:rsidRPr="00200A49">
        <w:rPr>
          <w:rFonts w:ascii="Calibri" w:eastAsiaTheme="minorEastAsia" w:hAnsi="Calibri" w:cs="Calibri"/>
          <w:sz w:val="22"/>
          <w:szCs w:val="22"/>
        </w:rPr>
        <w:t xml:space="preserve">analysis could be improved by expanding the scope </w:t>
      </w:r>
      <w:r w:rsidR="00F6612A" w:rsidRPr="00200A49">
        <w:rPr>
          <w:rFonts w:ascii="Calibri" w:eastAsiaTheme="minorEastAsia" w:hAnsi="Calibri" w:cs="Calibri"/>
          <w:sz w:val="22"/>
          <w:szCs w:val="22"/>
        </w:rPr>
        <w:t>of data collected</w:t>
      </w:r>
      <w:r w:rsidRPr="00200A49">
        <w:rPr>
          <w:rFonts w:ascii="Calibri" w:eastAsiaTheme="minorEastAsia" w:hAnsi="Calibri" w:cs="Calibri"/>
          <w:sz w:val="22"/>
          <w:szCs w:val="22"/>
        </w:rPr>
        <w:t xml:space="preserve"> or by undertaking additional research</w:t>
      </w:r>
      <w:r w:rsidR="009172EE" w:rsidRPr="00200A49">
        <w:rPr>
          <w:rFonts w:ascii="Calibri" w:eastAsiaTheme="minorEastAsia" w:hAnsi="Calibri" w:cs="Calibri"/>
          <w:sz w:val="22"/>
          <w:szCs w:val="22"/>
        </w:rPr>
        <w:t>, t</w:t>
      </w:r>
      <w:r w:rsidR="0042248E" w:rsidRPr="00200A49">
        <w:rPr>
          <w:rFonts w:ascii="Calibri" w:eastAsiaTheme="minorEastAsia" w:hAnsi="Calibri" w:cs="Calibri"/>
          <w:sz w:val="22"/>
          <w:szCs w:val="22"/>
        </w:rPr>
        <w:t xml:space="preserve">he department will monitor the market in the short term to identify any potential short-term supply issues. </w:t>
      </w:r>
      <w:r w:rsidRPr="00200A49">
        <w:rPr>
          <w:rFonts w:ascii="Calibri" w:eastAsiaTheme="minorEastAsia" w:hAnsi="Calibri" w:cs="Calibri"/>
          <w:sz w:val="22"/>
          <w:szCs w:val="22"/>
        </w:rPr>
        <w:t xml:space="preserve">The </w:t>
      </w:r>
      <w:r w:rsidR="004345B2" w:rsidRPr="00200A49">
        <w:rPr>
          <w:rFonts w:ascii="Calibri" w:eastAsiaTheme="minorEastAsia" w:hAnsi="Calibri" w:cs="Calibri"/>
          <w:sz w:val="22"/>
          <w:szCs w:val="22"/>
        </w:rPr>
        <w:t>department</w:t>
      </w:r>
      <w:r w:rsidRPr="00200A49">
        <w:rPr>
          <w:rFonts w:ascii="Calibri" w:eastAsiaTheme="minorEastAsia" w:hAnsi="Calibri" w:cs="Calibri"/>
          <w:sz w:val="22"/>
          <w:szCs w:val="22"/>
        </w:rPr>
        <w:t xml:space="preserve"> requests the input of industry stakeholders to better understand the dynamics in the labour market for </w:t>
      </w:r>
      <w:r w:rsidR="00FE029B" w:rsidRPr="00200A49">
        <w:rPr>
          <w:rFonts w:ascii="Calibri" w:eastAsiaTheme="minorEastAsia" w:hAnsi="Calibri" w:cs="Calibri"/>
          <w:sz w:val="22"/>
          <w:szCs w:val="22"/>
        </w:rPr>
        <w:t>routine servicing</w:t>
      </w:r>
      <w:r w:rsidRPr="00200A49">
        <w:rPr>
          <w:rFonts w:ascii="Calibri" w:eastAsiaTheme="minorEastAsia" w:hAnsi="Calibri" w:cs="Calibri"/>
          <w:sz w:val="22"/>
          <w:szCs w:val="22"/>
        </w:rPr>
        <w:t xml:space="preserve"> work. </w:t>
      </w:r>
    </w:p>
    <w:p w14:paraId="53F45024" w14:textId="77777777" w:rsidR="009A6093" w:rsidRPr="00200A49" w:rsidRDefault="009A6093">
      <w:pPr>
        <w:rPr>
          <w:rFonts w:ascii="Calibri" w:eastAsiaTheme="minorEastAsia" w:hAnsi="Calibri" w:cs="Calibri"/>
          <w:sz w:val="22"/>
          <w:szCs w:val="22"/>
        </w:rPr>
      </w:pPr>
      <w:r w:rsidRPr="00200A49">
        <w:rPr>
          <w:rFonts w:ascii="Calibri" w:eastAsiaTheme="minorEastAsia" w:hAnsi="Calibri" w:cs="Calibri"/>
          <w:sz w:val="22"/>
          <w:szCs w:val="22"/>
        </w:rPr>
        <w:br w:type="page"/>
      </w:r>
    </w:p>
    <w:p w14:paraId="5EB3641F" w14:textId="77777777" w:rsidR="00AF2AB3" w:rsidRPr="00200A49" w:rsidRDefault="00F6612A" w:rsidP="00E31AB0">
      <w:pPr>
        <w:spacing w:after="120"/>
        <w:rPr>
          <w:rFonts w:ascii="Calibri" w:eastAsiaTheme="minorEastAsia" w:hAnsi="Calibri" w:cs="Calibri"/>
          <w:sz w:val="22"/>
          <w:szCs w:val="22"/>
        </w:rPr>
      </w:pPr>
      <w:r w:rsidRPr="00200A49">
        <w:rPr>
          <w:rFonts w:ascii="Calibri" w:eastAsiaTheme="minorEastAsia" w:hAnsi="Calibri" w:cs="Calibri"/>
          <w:sz w:val="22"/>
          <w:szCs w:val="22"/>
        </w:rPr>
        <w:t>The op</w:t>
      </w:r>
      <w:r w:rsidR="00AF2AB3" w:rsidRPr="00200A49">
        <w:rPr>
          <w:rFonts w:ascii="Calibri" w:eastAsiaTheme="minorEastAsia" w:hAnsi="Calibri" w:cs="Calibri"/>
          <w:sz w:val="22"/>
          <w:szCs w:val="22"/>
        </w:rPr>
        <w:t xml:space="preserve">tions for change </w:t>
      </w:r>
      <w:r w:rsidRPr="00200A49">
        <w:rPr>
          <w:rFonts w:ascii="Calibri" w:eastAsiaTheme="minorEastAsia" w:hAnsi="Calibri" w:cs="Calibri"/>
          <w:sz w:val="22"/>
          <w:szCs w:val="22"/>
        </w:rPr>
        <w:t>considered by the department were</w:t>
      </w:r>
      <w:r w:rsidR="00AF2AB3" w:rsidRPr="00200A49">
        <w:rPr>
          <w:rFonts w:ascii="Calibri" w:eastAsiaTheme="minorEastAsia" w:hAnsi="Calibri" w:cs="Calibri"/>
          <w:sz w:val="22"/>
          <w:szCs w:val="22"/>
        </w:rPr>
        <w:t>:</w:t>
      </w:r>
    </w:p>
    <w:p w14:paraId="2314DA72" w14:textId="4C4B1341" w:rsidR="00AF2AB3" w:rsidRPr="00200A49" w:rsidRDefault="00E40574" w:rsidP="00FA466D">
      <w:pPr>
        <w:spacing w:after="120"/>
        <w:ind w:left="3"/>
        <w:rPr>
          <w:rFonts w:ascii="Calibri" w:eastAsiaTheme="minorEastAsia" w:hAnsi="Calibri" w:cs="Calibri"/>
          <w:sz w:val="22"/>
          <w:szCs w:val="22"/>
        </w:rPr>
      </w:pPr>
      <w:r>
        <w:rPr>
          <w:rFonts w:ascii="Calibri" w:eastAsiaTheme="minorEastAsia" w:hAnsi="Calibri" w:cs="Calibri"/>
          <w:b/>
          <w:sz w:val="22"/>
          <w:szCs w:val="22"/>
        </w:rPr>
        <w:t>Option A: c</w:t>
      </w:r>
      <w:r w:rsidR="00AF2AB3" w:rsidRPr="00200A49">
        <w:rPr>
          <w:rFonts w:ascii="Calibri" w:eastAsiaTheme="minorEastAsia" w:hAnsi="Calibri" w:cs="Calibri"/>
          <w:b/>
          <w:sz w:val="22"/>
          <w:szCs w:val="22"/>
        </w:rPr>
        <w:t>reat</w:t>
      </w:r>
      <w:r w:rsidR="00576BD8">
        <w:rPr>
          <w:rFonts w:ascii="Calibri" w:eastAsiaTheme="minorEastAsia" w:hAnsi="Calibri" w:cs="Calibri"/>
          <w:b/>
          <w:sz w:val="22"/>
          <w:szCs w:val="22"/>
        </w:rPr>
        <w:t>e a new class of plumbing work—r</w:t>
      </w:r>
      <w:r w:rsidR="00AF2AB3" w:rsidRPr="00200A49">
        <w:rPr>
          <w:rFonts w:ascii="Calibri" w:eastAsiaTheme="minorEastAsia" w:hAnsi="Calibri" w:cs="Calibri"/>
          <w:b/>
          <w:sz w:val="22"/>
          <w:szCs w:val="22"/>
        </w:rPr>
        <w:t>outine servicing (fire protection equipment)</w:t>
      </w:r>
    </w:p>
    <w:p w14:paraId="720D1171" w14:textId="77777777" w:rsidR="00AF2AB3" w:rsidRPr="00200A49" w:rsidRDefault="00AF2AB3" w:rsidP="00E31AB0">
      <w:pPr>
        <w:spacing w:after="120"/>
        <w:rPr>
          <w:rFonts w:ascii="Calibri" w:eastAsiaTheme="minorEastAsia" w:hAnsi="Calibri" w:cs="Calibri"/>
          <w:sz w:val="22"/>
          <w:szCs w:val="22"/>
        </w:rPr>
      </w:pPr>
      <w:r w:rsidRPr="00200A49">
        <w:rPr>
          <w:rFonts w:ascii="Calibri" w:eastAsiaTheme="minorEastAsia" w:hAnsi="Calibri" w:cs="Calibri"/>
          <w:sz w:val="22"/>
          <w:szCs w:val="22"/>
        </w:rPr>
        <w:t xml:space="preserve">In considering a new class of plumbing work for routine servicing, the </w:t>
      </w:r>
      <w:r w:rsidR="004345B2" w:rsidRPr="00200A49">
        <w:rPr>
          <w:rFonts w:ascii="Calibri" w:eastAsiaTheme="minorEastAsia" w:hAnsi="Calibri" w:cs="Calibri"/>
          <w:sz w:val="22"/>
          <w:szCs w:val="22"/>
        </w:rPr>
        <w:t>department</w:t>
      </w:r>
      <w:r w:rsidRPr="00200A49">
        <w:rPr>
          <w:rFonts w:ascii="Calibri" w:eastAsiaTheme="minorEastAsia" w:hAnsi="Calibri" w:cs="Calibri"/>
          <w:sz w:val="22"/>
          <w:szCs w:val="22"/>
        </w:rPr>
        <w:t xml:space="preserve"> had to identify an appropriate scope of work and appropriate training and experience requirements. </w:t>
      </w:r>
    </w:p>
    <w:p w14:paraId="7A630792" w14:textId="77777777" w:rsidR="00AF2AB3" w:rsidRPr="00200A49" w:rsidRDefault="00AF2AB3" w:rsidP="00E31AB0">
      <w:pPr>
        <w:spacing w:after="120"/>
        <w:rPr>
          <w:rFonts w:ascii="Calibri" w:eastAsiaTheme="minorEastAsia" w:hAnsi="Calibri" w:cs="Calibri"/>
          <w:i/>
          <w:sz w:val="22"/>
          <w:szCs w:val="22"/>
        </w:rPr>
      </w:pPr>
      <w:r w:rsidRPr="00200A49">
        <w:rPr>
          <w:rFonts w:ascii="Calibri" w:eastAsiaTheme="minorEastAsia" w:hAnsi="Calibri" w:cs="Calibri"/>
          <w:i/>
          <w:sz w:val="22"/>
          <w:szCs w:val="22"/>
        </w:rPr>
        <w:t xml:space="preserve">Scope of work for new class </w:t>
      </w:r>
    </w:p>
    <w:p w14:paraId="44265F0E" w14:textId="77777777" w:rsidR="00AF2AB3" w:rsidRPr="00200A49" w:rsidRDefault="00AF2AB3" w:rsidP="00E31AB0">
      <w:pPr>
        <w:spacing w:after="120"/>
        <w:rPr>
          <w:rFonts w:ascii="Calibri" w:eastAsiaTheme="minorEastAsia" w:hAnsi="Calibri" w:cs="Calibri"/>
          <w:sz w:val="22"/>
          <w:szCs w:val="22"/>
        </w:rPr>
      </w:pPr>
      <w:r w:rsidRPr="00200A49">
        <w:rPr>
          <w:rFonts w:ascii="Calibri" w:eastAsiaTheme="minorEastAsia" w:hAnsi="Calibri" w:cs="Calibri"/>
          <w:sz w:val="22"/>
          <w:szCs w:val="22"/>
        </w:rPr>
        <w:t>Under the new class, work would include routine servicing of equipment currently covered under the fire protection class of plumbing, including:</w:t>
      </w:r>
    </w:p>
    <w:p w14:paraId="0F196F09" w14:textId="77777777" w:rsidR="00AF2AB3" w:rsidRPr="00200A49" w:rsidRDefault="00AF2AB3" w:rsidP="00104D89">
      <w:pPr>
        <w:numPr>
          <w:ilvl w:val="0"/>
          <w:numId w:val="34"/>
        </w:numPr>
        <w:spacing w:after="120"/>
        <w:rPr>
          <w:rFonts w:ascii="Calibri" w:eastAsiaTheme="minorEastAsia" w:hAnsi="Calibri" w:cs="Calibri"/>
          <w:sz w:val="22"/>
          <w:szCs w:val="22"/>
        </w:rPr>
      </w:pPr>
      <w:r w:rsidRPr="00200A49">
        <w:rPr>
          <w:rFonts w:ascii="Calibri" w:eastAsiaTheme="minorEastAsia" w:hAnsi="Calibri" w:cs="Calibri"/>
          <w:sz w:val="22"/>
          <w:szCs w:val="22"/>
        </w:rPr>
        <w:t>a fire hydrant or hose reel</w:t>
      </w:r>
    </w:p>
    <w:p w14:paraId="5DC562AA" w14:textId="77777777" w:rsidR="00AF2AB3" w:rsidRPr="00200A49" w:rsidRDefault="00AF2AB3" w:rsidP="00104D89">
      <w:pPr>
        <w:numPr>
          <w:ilvl w:val="0"/>
          <w:numId w:val="34"/>
        </w:numPr>
        <w:spacing w:after="120"/>
        <w:rPr>
          <w:rFonts w:ascii="Calibri" w:eastAsiaTheme="minorEastAsia" w:hAnsi="Calibri" w:cs="Calibri"/>
          <w:sz w:val="22"/>
          <w:szCs w:val="22"/>
        </w:rPr>
      </w:pPr>
      <w:r w:rsidRPr="00200A49">
        <w:rPr>
          <w:rFonts w:ascii="Calibri" w:eastAsiaTheme="minorEastAsia" w:hAnsi="Calibri" w:cs="Calibri"/>
          <w:sz w:val="22"/>
          <w:szCs w:val="22"/>
        </w:rPr>
        <w:t xml:space="preserve">a residential or domestic fire sprinkler system </w:t>
      </w:r>
    </w:p>
    <w:p w14:paraId="78670F03" w14:textId="77777777" w:rsidR="00AF2AB3" w:rsidRPr="00200A49" w:rsidRDefault="00AF2AB3" w:rsidP="00104D89">
      <w:pPr>
        <w:numPr>
          <w:ilvl w:val="0"/>
          <w:numId w:val="34"/>
        </w:numPr>
        <w:spacing w:after="120"/>
        <w:rPr>
          <w:rFonts w:ascii="Calibri" w:eastAsiaTheme="minorEastAsia" w:hAnsi="Calibri" w:cs="Calibri"/>
          <w:sz w:val="22"/>
          <w:szCs w:val="22"/>
        </w:rPr>
      </w:pPr>
      <w:r w:rsidRPr="00200A49">
        <w:rPr>
          <w:rFonts w:ascii="Calibri" w:eastAsiaTheme="minorEastAsia" w:hAnsi="Calibri" w:cs="Calibri"/>
          <w:sz w:val="22"/>
          <w:szCs w:val="22"/>
        </w:rPr>
        <w:t>a commercial or industrial fire sprinkler system</w:t>
      </w:r>
    </w:p>
    <w:p w14:paraId="24B7DE94" w14:textId="77777777" w:rsidR="00AF2AB3" w:rsidRPr="00200A49" w:rsidRDefault="00AF2AB3" w:rsidP="00104D89">
      <w:pPr>
        <w:numPr>
          <w:ilvl w:val="0"/>
          <w:numId w:val="34"/>
        </w:numPr>
        <w:spacing w:after="120"/>
        <w:rPr>
          <w:rFonts w:ascii="Calibri" w:eastAsiaTheme="minorEastAsia" w:hAnsi="Calibri" w:cs="Calibri"/>
          <w:sz w:val="22"/>
          <w:szCs w:val="22"/>
        </w:rPr>
      </w:pPr>
      <w:r w:rsidRPr="00200A49">
        <w:rPr>
          <w:rFonts w:ascii="Calibri" w:eastAsiaTheme="minorEastAsia" w:hAnsi="Calibri" w:cs="Calibri"/>
          <w:sz w:val="22"/>
          <w:szCs w:val="22"/>
        </w:rPr>
        <w:t>or a fire system pumpset.</w:t>
      </w:r>
    </w:p>
    <w:p w14:paraId="3CE28A3D" w14:textId="77777777" w:rsidR="00AF2AB3" w:rsidRPr="00200A49" w:rsidRDefault="00AF2AB3" w:rsidP="00E31AB0">
      <w:pPr>
        <w:spacing w:after="120"/>
        <w:rPr>
          <w:rFonts w:ascii="Calibri" w:eastAsiaTheme="minorEastAsia" w:hAnsi="Calibri" w:cs="Calibri"/>
          <w:sz w:val="22"/>
          <w:szCs w:val="22"/>
        </w:rPr>
      </w:pPr>
      <w:r w:rsidRPr="00200A49">
        <w:rPr>
          <w:rFonts w:ascii="Calibri" w:eastAsiaTheme="minorEastAsia" w:hAnsi="Calibri" w:cs="Calibri"/>
          <w:sz w:val="22"/>
          <w:szCs w:val="22"/>
        </w:rPr>
        <w:t xml:space="preserve">The </w:t>
      </w:r>
      <w:r w:rsidR="004345B2" w:rsidRPr="00200A49">
        <w:rPr>
          <w:rFonts w:ascii="Calibri" w:eastAsiaTheme="minorEastAsia" w:hAnsi="Calibri" w:cs="Calibri"/>
          <w:sz w:val="22"/>
          <w:szCs w:val="22"/>
        </w:rPr>
        <w:t>department</w:t>
      </w:r>
      <w:r w:rsidRPr="00200A49">
        <w:rPr>
          <w:rFonts w:ascii="Calibri" w:eastAsiaTheme="minorEastAsia" w:hAnsi="Calibri" w:cs="Calibri"/>
          <w:sz w:val="22"/>
          <w:szCs w:val="22"/>
        </w:rPr>
        <w:t xml:space="preserve"> considers that the scope of this option should be limited to the less complex routine servicing activities under the monthly, six-monthly and yearly service schedules in alignment with AS 1851. The </w:t>
      </w:r>
      <w:r w:rsidR="004345B2" w:rsidRPr="00200A49">
        <w:rPr>
          <w:rFonts w:ascii="Calibri" w:eastAsiaTheme="minorEastAsia" w:hAnsi="Calibri" w:cs="Calibri"/>
          <w:sz w:val="22"/>
          <w:szCs w:val="22"/>
        </w:rPr>
        <w:t>department</w:t>
      </w:r>
      <w:r w:rsidRPr="00200A49">
        <w:rPr>
          <w:rFonts w:ascii="Calibri" w:eastAsiaTheme="minorEastAsia" w:hAnsi="Calibri" w:cs="Calibri"/>
          <w:sz w:val="22"/>
          <w:szCs w:val="22"/>
        </w:rPr>
        <w:t xml:space="preserve">’s initial analysis is that the monthly, six-monthly, and yearly service tasks are generally less complex, involving work such as the application of lubricants, cleaning of strainers, sighting of relevant equipment and its associated labelling, and the like. </w:t>
      </w:r>
    </w:p>
    <w:p w14:paraId="59DE2205" w14:textId="77777777" w:rsidR="00AF2AB3" w:rsidRPr="00200A49" w:rsidRDefault="00AF2AB3" w:rsidP="00E31AB0">
      <w:pPr>
        <w:spacing w:after="120"/>
        <w:rPr>
          <w:rFonts w:ascii="Calibri" w:eastAsia="Calibri" w:hAnsi="Calibri" w:cs="Calibri"/>
          <w:sz w:val="22"/>
          <w:szCs w:val="22"/>
        </w:rPr>
      </w:pPr>
      <w:r w:rsidRPr="00200A49">
        <w:rPr>
          <w:rFonts w:ascii="Calibri" w:eastAsia="Calibri" w:hAnsi="Calibri" w:cs="Calibri"/>
          <w:sz w:val="22"/>
          <w:szCs w:val="22"/>
        </w:rPr>
        <w:t xml:space="preserve">However, tasks that fall under the five-yearly, ten-yearly, twenty-five yearly and thirty-yearly schedules are generally more complex and would not inform the scope of this new class. Work under the five-yearly schedules and above involves more complex work such as hydrostatic pressure testing of the water servicing the equipment and simulating equipment failure and the </w:t>
      </w:r>
      <w:r w:rsidR="004345B2"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it is appropriate that this work be exclusively carried out by trade qualified plumbers. In addition, all other fire protection work (installation, rectification, alteration etc.) would be excluded from the new class to be retained as part of the broader class of </w:t>
      </w:r>
      <w:r w:rsidR="00C30BDB" w:rsidRPr="00200A49">
        <w:rPr>
          <w:rFonts w:ascii="Calibri" w:eastAsia="Calibri" w:hAnsi="Calibri" w:cs="Calibri"/>
          <w:sz w:val="22"/>
          <w:szCs w:val="22"/>
        </w:rPr>
        <w:t>fire protection</w:t>
      </w:r>
      <w:r w:rsidRPr="00200A49">
        <w:rPr>
          <w:rFonts w:ascii="Calibri" w:eastAsia="Calibri" w:hAnsi="Calibri" w:cs="Calibri"/>
          <w:sz w:val="22"/>
          <w:szCs w:val="22"/>
        </w:rPr>
        <w:t xml:space="preserve"> work. </w:t>
      </w:r>
    </w:p>
    <w:p w14:paraId="39CC0E2E" w14:textId="77777777" w:rsidR="00AF2AB3" w:rsidRPr="00200A49" w:rsidRDefault="00F6612A" w:rsidP="00E31AB0">
      <w:pPr>
        <w:spacing w:after="120"/>
        <w:ind w:left="3"/>
        <w:rPr>
          <w:rFonts w:ascii="Calibri" w:eastAsiaTheme="minorEastAsia" w:hAnsi="Calibri" w:cs="Calibri"/>
          <w:i/>
          <w:sz w:val="22"/>
          <w:szCs w:val="22"/>
        </w:rPr>
      </w:pPr>
      <w:r w:rsidRPr="00200A49">
        <w:rPr>
          <w:rFonts w:ascii="Calibri" w:eastAsiaTheme="minorEastAsia" w:hAnsi="Calibri" w:cs="Calibri"/>
          <w:sz w:val="22"/>
          <w:szCs w:val="22"/>
        </w:rPr>
        <w:t>It is noted that trade-</w:t>
      </w:r>
      <w:r w:rsidR="00AF2AB3" w:rsidRPr="00200A49">
        <w:rPr>
          <w:rFonts w:ascii="Calibri" w:eastAsiaTheme="minorEastAsia" w:hAnsi="Calibri" w:cs="Calibri"/>
          <w:sz w:val="22"/>
          <w:szCs w:val="22"/>
        </w:rPr>
        <w:t>qualified plumbers registered or licensed in fire protection work would continue to be able to carry out all routine servicing work under the existing class of fire protection.</w:t>
      </w:r>
    </w:p>
    <w:p w14:paraId="6448D7EB" w14:textId="77777777" w:rsidR="00AF2AB3" w:rsidRPr="00200A49" w:rsidRDefault="00AF2AB3" w:rsidP="002B1522">
      <w:pPr>
        <w:spacing w:after="120" w:line="259" w:lineRule="auto"/>
        <w:ind w:left="3"/>
        <w:rPr>
          <w:rFonts w:ascii="Calibri" w:hAnsi="Calibri" w:cs="Calibri"/>
          <w:i/>
          <w:sz w:val="22"/>
          <w:szCs w:val="22"/>
        </w:rPr>
      </w:pPr>
      <w:r w:rsidRPr="00200A49">
        <w:rPr>
          <w:rFonts w:ascii="Calibri" w:hAnsi="Calibri" w:cs="Calibri"/>
          <w:i/>
          <w:sz w:val="22"/>
          <w:szCs w:val="22"/>
        </w:rPr>
        <w:t>Training and experience requirements for proposed new class</w:t>
      </w:r>
    </w:p>
    <w:p w14:paraId="59905113" w14:textId="77777777" w:rsidR="00AF2AB3" w:rsidRPr="00200A49" w:rsidRDefault="00AF2AB3" w:rsidP="00F6612A">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qualification requirement for registration or licensing would be a number of units of competency from the Certificate II or III in </w:t>
      </w:r>
      <w:r w:rsidR="00C30BDB" w:rsidRPr="00200A49">
        <w:rPr>
          <w:rFonts w:ascii="Calibri" w:eastAsia="Calibri" w:hAnsi="Calibri" w:cs="Calibri"/>
          <w:sz w:val="22"/>
          <w:szCs w:val="22"/>
        </w:rPr>
        <w:t>fire protection i</w:t>
      </w:r>
      <w:r w:rsidRPr="00200A49">
        <w:rPr>
          <w:rFonts w:ascii="Calibri" w:eastAsia="Calibri" w:hAnsi="Calibri" w:cs="Calibri"/>
          <w:sz w:val="22"/>
          <w:szCs w:val="22"/>
        </w:rPr>
        <w:t xml:space="preserve">nspection and </w:t>
      </w:r>
      <w:r w:rsidR="00C30BDB" w:rsidRPr="00200A49">
        <w:rPr>
          <w:rFonts w:ascii="Calibri" w:eastAsia="Calibri" w:hAnsi="Calibri" w:cs="Calibri"/>
          <w:sz w:val="22"/>
          <w:szCs w:val="22"/>
        </w:rPr>
        <w:t>t</w:t>
      </w:r>
      <w:r w:rsidRPr="00200A49">
        <w:rPr>
          <w:rFonts w:ascii="Calibri" w:eastAsia="Calibri" w:hAnsi="Calibri" w:cs="Calibri"/>
          <w:sz w:val="22"/>
          <w:szCs w:val="22"/>
        </w:rPr>
        <w:t>esting. These are nationally recognised qualifications under the National Training Package</w:t>
      </w:r>
      <w:r w:rsidR="00C50054" w:rsidRPr="00200A49">
        <w:rPr>
          <w:rFonts w:ascii="Calibri" w:eastAsia="Calibri" w:hAnsi="Calibri" w:cs="Calibri"/>
          <w:sz w:val="22"/>
          <w:szCs w:val="22"/>
        </w:rPr>
        <w:t xml:space="preserve"> for property services</w:t>
      </w:r>
      <w:r w:rsidRPr="00200A49">
        <w:rPr>
          <w:rFonts w:ascii="Calibri" w:eastAsia="Calibri" w:hAnsi="Calibri" w:cs="Calibri"/>
          <w:sz w:val="22"/>
          <w:szCs w:val="22"/>
        </w:rPr>
        <w:t xml:space="preserve">, approved by the Construction and Property Services Industry Skills Council in 2009. There are nine units that appear in either the Certificate II or III that provide competency to carry out the less complex aspects of routine servicing work. These include: </w:t>
      </w:r>
    </w:p>
    <w:tbl>
      <w:tblPr>
        <w:tblStyle w:val="TableGrid"/>
        <w:tblW w:w="9067" w:type="dxa"/>
        <w:tblLook w:val="04A0" w:firstRow="1" w:lastRow="0" w:firstColumn="1" w:lastColumn="0" w:noHBand="0" w:noVBand="1"/>
      </w:tblPr>
      <w:tblGrid>
        <w:gridCol w:w="1585"/>
        <w:gridCol w:w="7482"/>
      </w:tblGrid>
      <w:tr w:rsidR="00AF2AB3" w:rsidRPr="00200A49" w14:paraId="07B46C6B" w14:textId="77777777" w:rsidTr="009A6093">
        <w:tc>
          <w:tcPr>
            <w:tcW w:w="1585" w:type="dxa"/>
          </w:tcPr>
          <w:p w14:paraId="108325AA"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CPCPFS3041A</w:t>
            </w:r>
          </w:p>
        </w:tc>
        <w:tc>
          <w:tcPr>
            <w:tcW w:w="7482" w:type="dxa"/>
          </w:tcPr>
          <w:p w14:paraId="1248A37B" w14:textId="29649170" w:rsidR="00AF2AB3" w:rsidRPr="00200A49" w:rsidRDefault="0002237F" w:rsidP="00090F23">
            <w:pPr>
              <w:spacing w:after="120"/>
              <w:ind w:left="3"/>
              <w:rPr>
                <w:rFonts w:ascii="Calibri" w:eastAsiaTheme="minorEastAsia" w:hAnsi="Calibri" w:cs="Calibri"/>
                <w:sz w:val="21"/>
                <w:szCs w:val="22"/>
              </w:rPr>
            </w:pPr>
            <w:r>
              <w:rPr>
                <w:rFonts w:ascii="Calibri" w:eastAsiaTheme="minorEastAsia" w:hAnsi="Calibri" w:cs="Calibri"/>
                <w:sz w:val="21"/>
                <w:szCs w:val="22"/>
              </w:rPr>
              <w:t>Inspect and test fire pump</w:t>
            </w:r>
            <w:r w:rsidR="00AF2AB3" w:rsidRPr="00200A49">
              <w:rPr>
                <w:rFonts w:ascii="Calibri" w:eastAsiaTheme="minorEastAsia" w:hAnsi="Calibri" w:cs="Calibri"/>
                <w:sz w:val="21"/>
                <w:szCs w:val="22"/>
              </w:rPr>
              <w:t>sets</w:t>
            </w:r>
          </w:p>
        </w:tc>
      </w:tr>
      <w:tr w:rsidR="00AF2AB3" w:rsidRPr="00200A49" w14:paraId="1AC28584" w14:textId="77777777" w:rsidTr="009A6093">
        <w:tc>
          <w:tcPr>
            <w:tcW w:w="1585" w:type="dxa"/>
          </w:tcPr>
          <w:p w14:paraId="2FB00A55"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CPPFES2037A</w:t>
            </w:r>
          </w:p>
        </w:tc>
        <w:tc>
          <w:tcPr>
            <w:tcW w:w="7482" w:type="dxa"/>
          </w:tcPr>
          <w:p w14:paraId="0F8920F8"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Inspect and test fire hydrant systems</w:t>
            </w:r>
          </w:p>
        </w:tc>
      </w:tr>
      <w:tr w:rsidR="00AF2AB3" w:rsidRPr="00200A49" w14:paraId="0302F4F3" w14:textId="77777777" w:rsidTr="009A6093">
        <w:tc>
          <w:tcPr>
            <w:tcW w:w="1585" w:type="dxa"/>
          </w:tcPr>
          <w:p w14:paraId="3388CE01"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CPPFES2010A</w:t>
            </w:r>
          </w:p>
        </w:tc>
        <w:tc>
          <w:tcPr>
            <w:tcW w:w="7482" w:type="dxa"/>
          </w:tcPr>
          <w:p w14:paraId="2253C6EB"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Inspect and test fire hose reels</w:t>
            </w:r>
          </w:p>
        </w:tc>
      </w:tr>
      <w:tr w:rsidR="00AF2AB3" w:rsidRPr="00200A49" w14:paraId="5A4992E1" w14:textId="77777777" w:rsidTr="009A6093">
        <w:tc>
          <w:tcPr>
            <w:tcW w:w="1585" w:type="dxa"/>
          </w:tcPr>
          <w:p w14:paraId="237BBE02"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CPCPFS304A</w:t>
            </w:r>
          </w:p>
        </w:tc>
        <w:tc>
          <w:tcPr>
            <w:tcW w:w="7482" w:type="dxa"/>
          </w:tcPr>
          <w:p w14:paraId="5D352141"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Conduct basic functional testing of water-based fire suppression systems</w:t>
            </w:r>
          </w:p>
        </w:tc>
      </w:tr>
      <w:tr w:rsidR="00AF2AB3" w:rsidRPr="00200A49" w14:paraId="1BF12D9C" w14:textId="77777777" w:rsidTr="009A6093">
        <w:tc>
          <w:tcPr>
            <w:tcW w:w="1585" w:type="dxa"/>
          </w:tcPr>
          <w:p w14:paraId="53949A87"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CPPFES2047A</w:t>
            </w:r>
          </w:p>
        </w:tc>
        <w:tc>
          <w:tcPr>
            <w:tcW w:w="7482" w:type="dxa"/>
          </w:tcPr>
          <w:p w14:paraId="06F91040"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Inspect and test control and indicating equipment</w:t>
            </w:r>
          </w:p>
        </w:tc>
      </w:tr>
      <w:tr w:rsidR="00AF2AB3" w:rsidRPr="00200A49" w14:paraId="3D310455" w14:textId="77777777" w:rsidTr="009A6093">
        <w:tc>
          <w:tcPr>
            <w:tcW w:w="1585" w:type="dxa"/>
          </w:tcPr>
          <w:p w14:paraId="0E6F82A8"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CPPFES2016A</w:t>
            </w:r>
          </w:p>
        </w:tc>
        <w:tc>
          <w:tcPr>
            <w:tcW w:w="7482" w:type="dxa"/>
          </w:tcPr>
          <w:p w14:paraId="66F4175C"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Inspect, test and maintain delivery lay flat fire hoses</w:t>
            </w:r>
          </w:p>
        </w:tc>
      </w:tr>
      <w:tr w:rsidR="00AF2AB3" w:rsidRPr="00200A49" w14:paraId="0F24EB56" w14:textId="77777777" w:rsidTr="009A6093">
        <w:tc>
          <w:tcPr>
            <w:tcW w:w="1585" w:type="dxa"/>
          </w:tcPr>
          <w:p w14:paraId="1C7FF78A"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CPCPFS 3042A</w:t>
            </w:r>
          </w:p>
        </w:tc>
        <w:tc>
          <w:tcPr>
            <w:tcW w:w="7482" w:type="dxa"/>
          </w:tcPr>
          <w:p w14:paraId="7448279F"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Conduct annual functioning testing of complex water-based fire-suppression systems</w:t>
            </w:r>
          </w:p>
        </w:tc>
      </w:tr>
      <w:tr w:rsidR="00AF2AB3" w:rsidRPr="00200A49" w14:paraId="50D88331" w14:textId="77777777" w:rsidTr="009A6093">
        <w:tc>
          <w:tcPr>
            <w:tcW w:w="1585" w:type="dxa"/>
          </w:tcPr>
          <w:p w14:paraId="1664FD5D"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CPCPFS3043</w:t>
            </w:r>
          </w:p>
        </w:tc>
        <w:tc>
          <w:tcPr>
            <w:tcW w:w="7482" w:type="dxa"/>
          </w:tcPr>
          <w:p w14:paraId="3B589853"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Conduct functional water flow testing</w:t>
            </w:r>
          </w:p>
        </w:tc>
      </w:tr>
      <w:tr w:rsidR="00AF2AB3" w:rsidRPr="00200A49" w14:paraId="511538CE" w14:textId="77777777" w:rsidTr="009A6093">
        <w:tc>
          <w:tcPr>
            <w:tcW w:w="1585" w:type="dxa"/>
          </w:tcPr>
          <w:p w14:paraId="1D2DBCE1"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CPPFES2004A</w:t>
            </w:r>
          </w:p>
        </w:tc>
        <w:tc>
          <w:tcPr>
            <w:tcW w:w="7482" w:type="dxa"/>
          </w:tcPr>
          <w:p w14:paraId="7EB3C18D" w14:textId="77777777" w:rsidR="00AF2AB3" w:rsidRPr="00200A49" w:rsidRDefault="00AF2AB3" w:rsidP="00090F23">
            <w:pPr>
              <w:spacing w:after="120"/>
              <w:ind w:left="3"/>
              <w:rPr>
                <w:rFonts w:ascii="Calibri" w:eastAsiaTheme="minorEastAsia" w:hAnsi="Calibri" w:cs="Calibri"/>
                <w:sz w:val="21"/>
                <w:szCs w:val="22"/>
              </w:rPr>
            </w:pPr>
            <w:r w:rsidRPr="00200A49">
              <w:rPr>
                <w:rFonts w:ascii="Calibri" w:eastAsiaTheme="minorEastAsia" w:hAnsi="Calibri" w:cs="Calibri"/>
                <w:sz w:val="21"/>
                <w:szCs w:val="22"/>
              </w:rPr>
              <w:t>Identify types of installed fire safety equipment and systems</w:t>
            </w:r>
          </w:p>
        </w:tc>
      </w:tr>
    </w:tbl>
    <w:p w14:paraId="363116F8" w14:textId="77777777" w:rsidR="00AF2AB3" w:rsidRPr="00200A49" w:rsidRDefault="00AF2AB3" w:rsidP="00E31AB0">
      <w:pPr>
        <w:spacing w:after="120"/>
        <w:rPr>
          <w:rFonts w:ascii="Calibri" w:hAnsi="Calibri" w:cs="Calibri"/>
          <w:sz w:val="16"/>
          <w:szCs w:val="22"/>
        </w:rPr>
      </w:pPr>
    </w:p>
    <w:p w14:paraId="144B03A9" w14:textId="4405D87D" w:rsidR="00AF2AB3" w:rsidRPr="00200A49" w:rsidRDefault="00AF2AB3" w:rsidP="00E31AB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Under this option, stakeholders from the FPPA have proposed that applicants would be required to demonstrate 12 months of practical experience in routine servicing work. The intention is to ensure that practitioners carrying out this work have </w:t>
      </w:r>
      <w:r w:rsidR="0002237F">
        <w:rPr>
          <w:rFonts w:ascii="Calibri" w:eastAsiaTheme="minorEastAsia" w:hAnsi="Calibri" w:cs="Calibri"/>
          <w:sz w:val="22"/>
          <w:szCs w:val="22"/>
        </w:rPr>
        <w:t>a</w:t>
      </w:r>
      <w:r w:rsidRPr="00200A49">
        <w:rPr>
          <w:rFonts w:ascii="Calibri" w:eastAsiaTheme="minorEastAsia" w:hAnsi="Calibri" w:cs="Calibri"/>
          <w:sz w:val="22"/>
          <w:szCs w:val="22"/>
        </w:rPr>
        <w:t xml:space="preserve"> sufficient level of practical knowledge and skill, in addition to formal training through the relevant competency units, to carry out the work safely and in accordance with the requirements of AS 1851. </w:t>
      </w:r>
    </w:p>
    <w:p w14:paraId="1CD81C86" w14:textId="77777777" w:rsidR="00AF2AB3" w:rsidRPr="00200A49" w:rsidRDefault="00AF2AB3" w:rsidP="00E31AB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The identified training competencies above are broadly consistent with the competencies prescribed by South Australia and Queensland, noting some interjurisdictional differences outlined above. </w:t>
      </w:r>
    </w:p>
    <w:p w14:paraId="29CB0803" w14:textId="6AA6E702" w:rsidR="00AF2AB3" w:rsidRPr="00200A49" w:rsidRDefault="00AF2AB3" w:rsidP="00FA466D">
      <w:pPr>
        <w:spacing w:after="120"/>
        <w:ind w:left="3"/>
        <w:rPr>
          <w:rFonts w:ascii="Calibri" w:eastAsiaTheme="minorEastAsia" w:hAnsi="Calibri" w:cs="Calibri"/>
          <w:sz w:val="22"/>
          <w:szCs w:val="22"/>
        </w:rPr>
      </w:pPr>
      <w:r w:rsidRPr="00FA466D">
        <w:rPr>
          <w:rFonts w:asciiTheme="minorHAnsi" w:eastAsiaTheme="minorEastAsia" w:hAnsiTheme="minorHAnsi"/>
          <w:b/>
          <w:sz w:val="22"/>
          <w:szCs w:val="22"/>
        </w:rPr>
        <w:t>Option</w:t>
      </w:r>
      <w:r w:rsidR="00E40574">
        <w:rPr>
          <w:rFonts w:ascii="Calibri" w:eastAsiaTheme="minorEastAsia" w:hAnsi="Calibri" w:cs="Calibri"/>
          <w:b/>
          <w:sz w:val="22"/>
          <w:szCs w:val="22"/>
        </w:rPr>
        <w:t xml:space="preserve"> B: r</w:t>
      </w:r>
      <w:r w:rsidRPr="00200A49">
        <w:rPr>
          <w:rFonts w:ascii="Calibri" w:eastAsiaTheme="minorEastAsia" w:hAnsi="Calibri" w:cs="Calibri"/>
          <w:b/>
          <w:sz w:val="22"/>
          <w:szCs w:val="22"/>
        </w:rPr>
        <w:t xml:space="preserve">emove the less complex aspects of </w:t>
      </w:r>
      <w:r w:rsidR="00FE029B" w:rsidRPr="00200A49">
        <w:rPr>
          <w:rFonts w:ascii="Calibri" w:eastAsiaTheme="minorEastAsia" w:hAnsi="Calibri" w:cs="Calibri"/>
          <w:b/>
          <w:sz w:val="22"/>
          <w:szCs w:val="22"/>
        </w:rPr>
        <w:t>routine servicing</w:t>
      </w:r>
      <w:r w:rsidRPr="00200A49">
        <w:rPr>
          <w:rFonts w:ascii="Calibri" w:eastAsiaTheme="minorEastAsia" w:hAnsi="Calibri" w:cs="Calibri"/>
          <w:b/>
          <w:sz w:val="22"/>
          <w:szCs w:val="22"/>
        </w:rPr>
        <w:t xml:space="preserve"> work from the </w:t>
      </w:r>
      <w:r w:rsidR="002B577C" w:rsidRPr="00200A49">
        <w:rPr>
          <w:rFonts w:ascii="Calibri" w:eastAsiaTheme="minorEastAsia" w:hAnsi="Calibri" w:cs="Calibri"/>
          <w:b/>
          <w:sz w:val="22"/>
          <w:szCs w:val="22"/>
        </w:rPr>
        <w:t>Plumbing Regulations</w:t>
      </w:r>
      <w:r w:rsidRPr="00200A49">
        <w:rPr>
          <w:rFonts w:ascii="Calibri" w:eastAsiaTheme="minorEastAsia" w:hAnsi="Calibri" w:cs="Calibri"/>
          <w:b/>
          <w:sz w:val="22"/>
          <w:szCs w:val="22"/>
        </w:rPr>
        <w:t xml:space="preserve"> </w:t>
      </w:r>
    </w:p>
    <w:p w14:paraId="6CFF31EE" w14:textId="77777777" w:rsidR="00AF2AB3" w:rsidRPr="00200A49" w:rsidRDefault="00AF2AB3" w:rsidP="00E31AB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This option would result in the complete deregulation of the less complex aspects of </w:t>
      </w:r>
      <w:r w:rsidR="00FE029B" w:rsidRPr="00200A49">
        <w:rPr>
          <w:rFonts w:ascii="Calibri" w:eastAsiaTheme="minorEastAsia" w:hAnsi="Calibri" w:cs="Calibri"/>
          <w:sz w:val="22"/>
          <w:szCs w:val="22"/>
        </w:rPr>
        <w:t>routine servicing</w:t>
      </w:r>
      <w:r w:rsidRPr="00200A49">
        <w:rPr>
          <w:rFonts w:ascii="Calibri" w:eastAsiaTheme="minorEastAsia" w:hAnsi="Calibri" w:cs="Calibri"/>
          <w:sz w:val="22"/>
          <w:szCs w:val="22"/>
        </w:rPr>
        <w:t xml:space="preserve"> work, undertaken at the monthly, six-monthly and yearly service schedules. Taking account of the more complex nature of routine service activities at the five-yearly or greater schedule, this work would remain regulated plumbing work under the remade regulations.</w:t>
      </w:r>
      <w:r w:rsidR="00F93686" w:rsidRPr="00200A49">
        <w:rPr>
          <w:rFonts w:ascii="Calibri" w:eastAsiaTheme="minorEastAsia" w:hAnsi="Calibri" w:cs="Calibri"/>
          <w:sz w:val="22"/>
          <w:szCs w:val="22"/>
        </w:rPr>
        <w:t xml:space="preserve"> </w:t>
      </w:r>
    </w:p>
    <w:p w14:paraId="152B654F" w14:textId="77777777" w:rsidR="00AF2AB3" w:rsidRPr="00200A49" w:rsidRDefault="00AF2AB3" w:rsidP="00E31AB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 xml:space="preserve">This option would be given effect through an amendment to the definition of fire protection work to exclude any </w:t>
      </w:r>
      <w:r w:rsidR="00FE029B" w:rsidRPr="00200A49">
        <w:rPr>
          <w:rFonts w:ascii="Calibri" w:eastAsiaTheme="minorEastAsia" w:hAnsi="Calibri" w:cs="Calibri"/>
          <w:sz w:val="22"/>
          <w:szCs w:val="22"/>
        </w:rPr>
        <w:t>routine servicing</w:t>
      </w:r>
      <w:r w:rsidRPr="00200A49">
        <w:rPr>
          <w:rFonts w:ascii="Calibri" w:eastAsiaTheme="minorEastAsia" w:hAnsi="Calibri" w:cs="Calibri"/>
          <w:sz w:val="22"/>
          <w:szCs w:val="22"/>
        </w:rPr>
        <w:t xml:space="preserve"> carried out in accordance with the yearly service schedule or below. The practical effect is that building owners would be left to identify the appropriate practitioner to undertake this work. </w:t>
      </w:r>
    </w:p>
    <w:p w14:paraId="3CDA4644" w14:textId="77777777" w:rsidR="00AF2AB3" w:rsidRPr="00200A49" w:rsidRDefault="00AF2AB3" w:rsidP="00E31AB0">
      <w:pPr>
        <w:spacing w:after="120"/>
        <w:ind w:left="3"/>
        <w:rPr>
          <w:rFonts w:ascii="Calibri" w:eastAsiaTheme="minorEastAsia" w:hAnsi="Calibri" w:cs="Calibri"/>
          <w:sz w:val="22"/>
          <w:szCs w:val="22"/>
        </w:rPr>
      </w:pPr>
      <w:r w:rsidRPr="00200A49">
        <w:rPr>
          <w:rFonts w:ascii="Calibri" w:eastAsiaTheme="minorEastAsia" w:hAnsi="Calibri" w:cs="Calibri"/>
          <w:sz w:val="22"/>
          <w:szCs w:val="22"/>
        </w:rPr>
        <w:t>This is reflective of the current arrangements under the Building Regulations 2018 for work carried out on non-wet fire protection systems, such as smoke alarms or fire extinguishers. While the Building Regulations 2018</w:t>
      </w:r>
      <w:r w:rsidRPr="00200A49">
        <w:rPr>
          <w:rFonts w:ascii="Calibri" w:hAnsi="Calibri" w:cs="Calibri"/>
          <w:sz w:val="22"/>
          <w:szCs w:val="22"/>
        </w:rPr>
        <w:t xml:space="preserve"> do not</w:t>
      </w:r>
      <w:r w:rsidRPr="00200A49">
        <w:rPr>
          <w:rFonts w:ascii="Calibri" w:eastAsiaTheme="minorEastAsia" w:hAnsi="Calibri" w:cs="Calibri"/>
          <w:sz w:val="22"/>
          <w:szCs w:val="22"/>
        </w:rPr>
        <w:t xml:space="preserve"> specify who may carry out essential safety measures work, there is an indirect requirement that this work be carried out by ‘competent persons’ if a maintenance determination specifies that AS 1851 applies to essential safety measures work.</w:t>
      </w:r>
    </w:p>
    <w:p w14:paraId="1CC66BE2" w14:textId="77777777" w:rsidR="00AF2AB3" w:rsidRPr="00200A49" w:rsidRDefault="00AF2AB3" w:rsidP="00D9506C">
      <w:pPr>
        <w:pStyle w:val="Heading5"/>
        <w:rPr>
          <w:rFonts w:eastAsiaTheme="minorEastAsia"/>
        </w:rPr>
      </w:pPr>
      <w:r w:rsidRPr="00200A49">
        <w:rPr>
          <w:rFonts w:eastAsiaTheme="minorEastAsia"/>
        </w:rPr>
        <w:t>Costs and benefits</w:t>
      </w:r>
    </w:p>
    <w:p w14:paraId="03257407" w14:textId="77777777" w:rsidR="00AF2AB3" w:rsidRPr="00200A49" w:rsidRDefault="00AF2AB3" w:rsidP="00E31A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The above options for change are assessed in relation to the current requirements (status quo). If an option does not demonstrate a net benefit compared to the status quo, the status quo remains preferred. This approach reflects that the </w:t>
      </w:r>
      <w:r w:rsidR="004345B2"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considers the current broad approach has a net benefit relative to a ‘base case’ of no regulation (see Part A of this RIS). This part only assesses if any potential departures from the current arrangements are justified.</w:t>
      </w:r>
    </w:p>
    <w:p w14:paraId="4EE0E97D" w14:textId="71956279" w:rsidR="00AF2AB3" w:rsidRPr="00200A49" w:rsidRDefault="00576BD8" w:rsidP="00E31AB0">
      <w:pPr>
        <w:spacing w:after="120"/>
        <w:ind w:left="3"/>
        <w:rPr>
          <w:rFonts w:asciiTheme="minorHAnsi" w:eastAsiaTheme="minorEastAsia" w:hAnsiTheme="minorHAnsi"/>
          <w:b/>
          <w:sz w:val="22"/>
          <w:szCs w:val="22"/>
        </w:rPr>
      </w:pPr>
      <w:r>
        <w:rPr>
          <w:rFonts w:asciiTheme="minorHAnsi" w:eastAsiaTheme="minorEastAsia" w:hAnsiTheme="minorHAnsi"/>
          <w:b/>
          <w:sz w:val="22"/>
          <w:szCs w:val="22"/>
        </w:rPr>
        <w:t>Option A: n</w:t>
      </w:r>
      <w:r w:rsidR="00AF2AB3" w:rsidRPr="00200A49">
        <w:rPr>
          <w:rFonts w:asciiTheme="minorHAnsi" w:eastAsiaTheme="minorEastAsia" w:hAnsiTheme="minorHAnsi"/>
          <w:b/>
          <w:sz w:val="22"/>
          <w:szCs w:val="22"/>
        </w:rPr>
        <w:t xml:space="preserve">ew class for less complex routine servicing work </w:t>
      </w:r>
    </w:p>
    <w:p w14:paraId="256A3C0D" w14:textId="77777777" w:rsidR="00AF2AB3" w:rsidRPr="00200A49" w:rsidRDefault="00AF2AB3" w:rsidP="00E31AB0">
      <w:pPr>
        <w:spacing w:after="120"/>
        <w:ind w:left="3"/>
        <w:rPr>
          <w:rFonts w:asciiTheme="minorHAnsi" w:hAnsiTheme="minorHAnsi" w:cs="Calibri"/>
          <w:sz w:val="22"/>
          <w:szCs w:val="22"/>
        </w:rPr>
      </w:pPr>
      <w:r w:rsidRPr="00200A49">
        <w:rPr>
          <w:rFonts w:asciiTheme="minorHAnsi" w:hAnsiTheme="minorHAnsi" w:cs="Calibri"/>
          <w:sz w:val="22"/>
          <w:szCs w:val="22"/>
        </w:rPr>
        <w:t>The change to the work classes would result in costs and savings to plumbers</w:t>
      </w:r>
      <w:r w:rsidR="0080450A" w:rsidRPr="00200A49">
        <w:rPr>
          <w:rFonts w:asciiTheme="minorHAnsi" w:hAnsiTheme="minorHAnsi" w:cs="Calibri"/>
          <w:sz w:val="22"/>
          <w:szCs w:val="22"/>
        </w:rPr>
        <w:t xml:space="preserve"> in two key ways: </w:t>
      </w:r>
    </w:p>
    <w:p w14:paraId="778E8ED1" w14:textId="77777777" w:rsidR="00AF2AB3" w:rsidRPr="00200A49" w:rsidRDefault="00AF2AB3" w:rsidP="00104D89">
      <w:pPr>
        <w:numPr>
          <w:ilvl w:val="0"/>
          <w:numId w:val="34"/>
        </w:numPr>
        <w:spacing w:after="120"/>
        <w:rPr>
          <w:rFonts w:asciiTheme="minorHAnsi" w:hAnsiTheme="minorHAnsi" w:cs="Calibri"/>
          <w:sz w:val="22"/>
          <w:szCs w:val="22"/>
        </w:rPr>
      </w:pPr>
      <w:r w:rsidRPr="00200A49">
        <w:rPr>
          <w:rFonts w:asciiTheme="minorHAnsi" w:hAnsiTheme="minorHAnsi" w:cs="Calibri"/>
          <w:sz w:val="22"/>
          <w:szCs w:val="22"/>
        </w:rPr>
        <w:t>Costs for individuals not currently registered</w:t>
      </w:r>
      <w:r w:rsidR="00777A94" w:rsidRPr="00200A49">
        <w:rPr>
          <w:rFonts w:asciiTheme="minorHAnsi" w:hAnsiTheme="minorHAnsi" w:cs="Calibri"/>
          <w:sz w:val="22"/>
          <w:szCs w:val="22"/>
        </w:rPr>
        <w:t>—</w:t>
      </w:r>
      <w:r w:rsidRPr="00200A49">
        <w:rPr>
          <w:rFonts w:asciiTheme="minorHAnsi" w:hAnsiTheme="minorHAnsi" w:cs="Calibri"/>
          <w:sz w:val="22"/>
          <w:szCs w:val="22"/>
        </w:rPr>
        <w:t xml:space="preserve">New costs to people who are not currently registered in the fire protection class, or would not have pursued registration in the future, but will do so if the new </w:t>
      </w:r>
      <w:r w:rsidR="00FE029B" w:rsidRPr="00200A49">
        <w:rPr>
          <w:rFonts w:asciiTheme="minorHAnsi" w:hAnsiTheme="minorHAnsi" w:cs="Calibri"/>
          <w:sz w:val="22"/>
          <w:szCs w:val="22"/>
        </w:rPr>
        <w:t>routine servicing</w:t>
      </w:r>
      <w:r w:rsidRPr="00200A49">
        <w:rPr>
          <w:rFonts w:asciiTheme="minorHAnsi" w:hAnsiTheme="minorHAnsi" w:cs="Calibri"/>
          <w:sz w:val="22"/>
          <w:szCs w:val="22"/>
        </w:rPr>
        <w:t xml:space="preserve"> class is created. The additional costs of becoming registered in the new class would be around $30,000 per practitioner.</w:t>
      </w:r>
      <w:r w:rsidRPr="00200A49">
        <w:rPr>
          <w:rStyle w:val="FootnoteReference"/>
          <w:rFonts w:asciiTheme="minorHAnsi" w:hAnsiTheme="minorHAnsi" w:cs="Calibri"/>
          <w:sz w:val="22"/>
          <w:szCs w:val="22"/>
        </w:rPr>
        <w:footnoteReference w:id="34"/>
      </w:r>
      <w:r w:rsidRPr="00200A49">
        <w:rPr>
          <w:rFonts w:asciiTheme="minorHAnsi" w:hAnsiTheme="minorHAnsi" w:cs="Calibri"/>
          <w:sz w:val="22"/>
          <w:szCs w:val="22"/>
        </w:rPr>
        <w:t xml:space="preserve"> However, the department is unable to ascertain how many additional people may become registered in the new class under this scenario. A preliminary analysis of demand for </w:t>
      </w:r>
      <w:r w:rsidR="00FE029B" w:rsidRPr="00200A49">
        <w:rPr>
          <w:rFonts w:asciiTheme="minorHAnsi" w:hAnsiTheme="minorHAnsi" w:cs="Calibri"/>
          <w:sz w:val="22"/>
          <w:szCs w:val="22"/>
        </w:rPr>
        <w:t>routine servicing</w:t>
      </w:r>
      <w:r w:rsidRPr="00200A49">
        <w:rPr>
          <w:rFonts w:asciiTheme="minorHAnsi" w:hAnsiTheme="minorHAnsi" w:cs="Calibri"/>
          <w:sz w:val="22"/>
          <w:szCs w:val="22"/>
        </w:rPr>
        <w:t xml:space="preserve"> work suggests that there may be between 50-80 people who may </w:t>
      </w:r>
      <w:r w:rsidR="001F7AD1">
        <w:rPr>
          <w:rFonts w:asciiTheme="minorHAnsi" w:hAnsiTheme="minorHAnsi" w:cs="Calibri"/>
          <w:sz w:val="22"/>
          <w:szCs w:val="22"/>
        </w:rPr>
        <w:t xml:space="preserve">become </w:t>
      </w:r>
      <w:r w:rsidRPr="00200A49">
        <w:rPr>
          <w:rFonts w:asciiTheme="minorHAnsi" w:hAnsiTheme="minorHAnsi" w:cs="Calibri"/>
          <w:sz w:val="22"/>
          <w:szCs w:val="22"/>
        </w:rPr>
        <w:t xml:space="preserve">registered under the new class upon its creation, with an ongoing additional 5-10 per year. However, there is significant uncertainty about these estimates. Further, it is not clear that all people currently performing </w:t>
      </w:r>
      <w:r w:rsidR="00FE029B" w:rsidRPr="00200A49">
        <w:rPr>
          <w:rFonts w:asciiTheme="minorHAnsi" w:hAnsiTheme="minorHAnsi" w:cs="Calibri"/>
          <w:sz w:val="22"/>
          <w:szCs w:val="22"/>
        </w:rPr>
        <w:t>routine servicing</w:t>
      </w:r>
      <w:r w:rsidRPr="00200A49">
        <w:rPr>
          <w:rFonts w:asciiTheme="minorHAnsi" w:hAnsiTheme="minorHAnsi" w:cs="Calibri"/>
          <w:sz w:val="22"/>
          <w:szCs w:val="22"/>
        </w:rPr>
        <w:t xml:space="preserve"> work outside the registration requirements would become registered.</w:t>
      </w:r>
    </w:p>
    <w:p w14:paraId="3309EECC" w14:textId="77777777" w:rsidR="00AF2AB3" w:rsidRPr="00200A49" w:rsidRDefault="00AF2AB3" w:rsidP="00104D89">
      <w:pPr>
        <w:numPr>
          <w:ilvl w:val="0"/>
          <w:numId w:val="34"/>
        </w:numPr>
        <w:spacing w:after="120"/>
        <w:rPr>
          <w:rFonts w:asciiTheme="minorHAnsi" w:hAnsiTheme="minorHAnsi" w:cs="Calibri"/>
          <w:sz w:val="22"/>
          <w:szCs w:val="22"/>
        </w:rPr>
      </w:pPr>
      <w:r w:rsidRPr="00200A49">
        <w:rPr>
          <w:rFonts w:asciiTheme="minorHAnsi" w:hAnsiTheme="minorHAnsi" w:cs="Calibri"/>
          <w:sz w:val="22"/>
          <w:szCs w:val="22"/>
        </w:rPr>
        <w:t>Substitution impact of practitioners nominating new class instead of exiting class</w:t>
      </w:r>
      <w:r w:rsidR="00777A94" w:rsidRPr="00200A49">
        <w:rPr>
          <w:rFonts w:asciiTheme="minorHAnsi" w:hAnsiTheme="minorHAnsi" w:cs="Calibri"/>
          <w:sz w:val="22"/>
          <w:szCs w:val="22"/>
        </w:rPr>
        <w:t>—</w:t>
      </w:r>
      <w:r w:rsidRPr="00200A49">
        <w:rPr>
          <w:rFonts w:asciiTheme="minorHAnsi" w:hAnsiTheme="minorHAnsi" w:cs="Calibri"/>
          <w:sz w:val="22"/>
          <w:szCs w:val="22"/>
        </w:rPr>
        <w:t>For</w:t>
      </w:r>
      <w:r w:rsidR="0080450A" w:rsidRPr="00200A49">
        <w:rPr>
          <w:rFonts w:asciiTheme="minorHAnsi" w:hAnsiTheme="minorHAnsi" w:cs="Calibri"/>
          <w:sz w:val="22"/>
          <w:szCs w:val="22"/>
        </w:rPr>
        <w:t xml:space="preserve"> </w:t>
      </w:r>
      <w:r w:rsidRPr="00200A49">
        <w:rPr>
          <w:rFonts w:asciiTheme="minorHAnsi" w:hAnsiTheme="minorHAnsi" w:cs="Calibri"/>
          <w:sz w:val="22"/>
          <w:szCs w:val="22"/>
        </w:rPr>
        <w:t xml:space="preserve">new plumbers that would become registered for the first time, there could be around 5 plumbers per year who would no </w:t>
      </w:r>
      <w:r w:rsidRPr="00200A49">
        <w:rPr>
          <w:rFonts w:asciiTheme="minorHAnsi" w:eastAsiaTheme="minorEastAsia" w:hAnsiTheme="minorHAnsi"/>
          <w:sz w:val="22"/>
          <w:szCs w:val="22"/>
        </w:rPr>
        <w:t>longer</w:t>
      </w:r>
      <w:r w:rsidRPr="00200A49">
        <w:rPr>
          <w:rFonts w:asciiTheme="minorHAnsi" w:hAnsiTheme="minorHAnsi" w:cs="Calibri"/>
          <w:sz w:val="22"/>
          <w:szCs w:val="22"/>
        </w:rPr>
        <w:t xml:space="preserve"> need to register in the current fire protection class, instead only meeting the requirements of the </w:t>
      </w:r>
      <w:r w:rsidR="00FE029B" w:rsidRPr="00200A49">
        <w:rPr>
          <w:rFonts w:asciiTheme="minorHAnsi" w:hAnsiTheme="minorHAnsi" w:cs="Calibri"/>
          <w:sz w:val="22"/>
          <w:szCs w:val="22"/>
        </w:rPr>
        <w:t>routine servicing</w:t>
      </w:r>
      <w:r w:rsidRPr="00200A49">
        <w:rPr>
          <w:rFonts w:asciiTheme="minorHAnsi" w:hAnsiTheme="minorHAnsi" w:cs="Calibri"/>
          <w:sz w:val="22"/>
          <w:szCs w:val="22"/>
        </w:rPr>
        <w:t xml:space="preserve"> class.</w:t>
      </w:r>
      <w:r w:rsidRPr="00200A49">
        <w:rPr>
          <w:rStyle w:val="FootnoteReference"/>
          <w:rFonts w:asciiTheme="minorHAnsi" w:eastAsiaTheme="minorEastAsia" w:hAnsiTheme="minorHAnsi"/>
          <w:sz w:val="22"/>
          <w:szCs w:val="22"/>
        </w:rPr>
        <w:footnoteReference w:id="35"/>
      </w:r>
      <w:r w:rsidRPr="00200A49">
        <w:rPr>
          <w:rFonts w:asciiTheme="minorHAnsi" w:eastAsiaTheme="minorEastAsia" w:hAnsiTheme="minorHAnsi"/>
          <w:sz w:val="22"/>
          <w:szCs w:val="22"/>
        </w:rPr>
        <w:t xml:space="preserve"> These plumbers would each save around $60,000 of the cost of meeting the registration requirements</w:t>
      </w:r>
      <w:r w:rsidRPr="00200A49">
        <w:rPr>
          <w:rFonts w:asciiTheme="minorHAnsi" w:hAnsiTheme="minorHAnsi" w:cs="Calibri"/>
          <w:sz w:val="22"/>
          <w:szCs w:val="22"/>
        </w:rPr>
        <w:t xml:space="preserve"> (drawing on the costs of being registered discussed in Part A of this RIS)</w:t>
      </w:r>
      <w:r w:rsidRPr="00200A49">
        <w:rPr>
          <w:rFonts w:asciiTheme="minorHAnsi" w:eastAsiaTheme="minorEastAsia" w:hAnsiTheme="minorHAnsi"/>
          <w:sz w:val="22"/>
          <w:szCs w:val="22"/>
        </w:rPr>
        <w:t xml:space="preserve">. This gives a total cost saving for this group of around $300,000 per year. This costing component considers specifically the ‘net impact’ of practitioners who would have normally undertaken training in fire protection to undertake routine servicing work but will instead undertake training for the new class. </w:t>
      </w:r>
    </w:p>
    <w:p w14:paraId="1F1AE027" w14:textId="77777777" w:rsidR="00AF2AB3" w:rsidRPr="00200A49" w:rsidRDefault="00AF2AB3" w:rsidP="006805C4">
      <w:pPr>
        <w:spacing w:after="120"/>
        <w:rPr>
          <w:rFonts w:asciiTheme="minorHAnsi" w:eastAsia="Calibri" w:hAnsiTheme="minorHAnsi" w:cs="Calibri"/>
          <w:sz w:val="22"/>
          <w:szCs w:val="22"/>
        </w:rPr>
      </w:pPr>
      <w:r w:rsidRPr="00200A49">
        <w:rPr>
          <w:rFonts w:asciiTheme="minorHAnsi" w:eastAsia="Calibri" w:hAnsiTheme="minorHAnsi" w:cs="Calibri"/>
          <w:sz w:val="22"/>
          <w:szCs w:val="22"/>
        </w:rPr>
        <w:t xml:space="preserve">Therefore, on balance, the change in aggregate costs to the group of people performing </w:t>
      </w:r>
      <w:r w:rsidR="00FE029B" w:rsidRPr="00200A49">
        <w:rPr>
          <w:rFonts w:asciiTheme="minorHAnsi" w:eastAsia="Calibri" w:hAnsiTheme="minorHAnsi" w:cs="Calibri"/>
          <w:sz w:val="22"/>
          <w:szCs w:val="22"/>
        </w:rPr>
        <w:t>routine servicing</w:t>
      </w:r>
      <w:r w:rsidRPr="00200A49">
        <w:rPr>
          <w:rFonts w:asciiTheme="minorHAnsi" w:eastAsia="Calibri" w:hAnsiTheme="minorHAnsi" w:cs="Calibri"/>
          <w:sz w:val="22"/>
          <w:szCs w:val="22"/>
        </w:rPr>
        <w:t xml:space="preserve"> work is not known.</w:t>
      </w:r>
    </w:p>
    <w:p w14:paraId="6515FC0D" w14:textId="77777777" w:rsidR="00AF2AB3" w:rsidRPr="00200A49" w:rsidRDefault="00AF2AB3" w:rsidP="00E31AB0">
      <w:pPr>
        <w:spacing w:after="120"/>
        <w:rPr>
          <w:rFonts w:asciiTheme="minorHAnsi" w:eastAsiaTheme="minorEastAsia" w:hAnsiTheme="minorHAnsi"/>
          <w:sz w:val="22"/>
          <w:szCs w:val="22"/>
        </w:rPr>
      </w:pPr>
      <w:r w:rsidRPr="00200A49">
        <w:rPr>
          <w:rFonts w:asciiTheme="minorHAnsi" w:hAnsiTheme="minorHAnsi" w:cs="Calibri"/>
          <w:sz w:val="22"/>
          <w:szCs w:val="22"/>
        </w:rPr>
        <w:t>The new class would l</w:t>
      </w:r>
      <w:r w:rsidRPr="00200A49">
        <w:rPr>
          <w:rFonts w:asciiTheme="minorHAnsi" w:eastAsiaTheme="minorEastAsia" w:hAnsiTheme="minorHAnsi"/>
          <w:sz w:val="22"/>
          <w:szCs w:val="22"/>
        </w:rPr>
        <w:t xml:space="preserve">ower compliance costs for building owners. A new class for routine servicing could increase the labour supply of practitioners over the long term, which could put downward pressure on the cost to building owners. </w:t>
      </w:r>
    </w:p>
    <w:p w14:paraId="17736E4B" w14:textId="77777777" w:rsidR="00AF2AB3" w:rsidRPr="00200A49" w:rsidRDefault="00AF2AB3" w:rsidP="00E31A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Against this, the </w:t>
      </w:r>
      <w:r w:rsidR="004345B2"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is unable to determine the change in risk profile associated with routine servicing work under this option. In particular, the </w:t>
      </w:r>
      <w:r w:rsidR="004345B2"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has not been able to obtain evidence of any differences in adverse safety outcomes depending on whether routine servicing work has been undertaken by registered plumbers or unregistered providers. </w:t>
      </w:r>
    </w:p>
    <w:p w14:paraId="425AF87B" w14:textId="77777777" w:rsidR="00AF2AB3" w:rsidRPr="00200A49" w:rsidRDefault="00AF2AB3" w:rsidP="00E31A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In addition, the </w:t>
      </w:r>
      <w:r w:rsidR="004345B2"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notes that South Australia’s approach for routine servicing work on all aspects of fire protection equipment, including the higher risk and more complex equipment of sprinkler systems, has only operated since 2017</w:t>
      </w:r>
      <w:r w:rsidR="00D40212">
        <w:rPr>
          <w:rFonts w:asciiTheme="minorHAnsi" w:eastAsiaTheme="minorEastAsia" w:hAnsiTheme="minorHAnsi"/>
          <w:sz w:val="22"/>
          <w:szCs w:val="22"/>
        </w:rPr>
        <w:t>.</w:t>
      </w:r>
      <w:r w:rsidRPr="00200A49">
        <w:rPr>
          <w:rStyle w:val="FootnoteReference"/>
          <w:rFonts w:asciiTheme="minorHAnsi" w:eastAsiaTheme="minorEastAsia" w:hAnsiTheme="minorHAnsi"/>
          <w:sz w:val="22"/>
          <w:szCs w:val="22"/>
        </w:rPr>
        <w:footnoteReference w:id="36"/>
      </w:r>
      <w:r w:rsidRPr="00200A49">
        <w:rPr>
          <w:rFonts w:asciiTheme="minorHAnsi" w:eastAsiaTheme="minorEastAsia" w:hAnsiTheme="minorHAnsi"/>
          <w:sz w:val="22"/>
          <w:szCs w:val="22"/>
        </w:rPr>
        <w:t xml:space="preserve"> As a result, the advantages or disadvantages of this approach are yet to be evaluated and quantified.</w:t>
      </w:r>
    </w:p>
    <w:p w14:paraId="36FB5A3B" w14:textId="595AAA8B" w:rsidR="00AF2AB3" w:rsidRPr="00200A49" w:rsidRDefault="00576BD8" w:rsidP="00E31AB0">
      <w:pPr>
        <w:spacing w:after="120"/>
        <w:rPr>
          <w:rFonts w:asciiTheme="minorHAnsi" w:hAnsiTheme="minorHAnsi" w:cs="Calibri"/>
          <w:b/>
          <w:sz w:val="22"/>
          <w:szCs w:val="22"/>
        </w:rPr>
      </w:pPr>
      <w:r>
        <w:rPr>
          <w:rFonts w:asciiTheme="minorHAnsi" w:hAnsiTheme="minorHAnsi" w:cs="Calibri"/>
          <w:b/>
          <w:sz w:val="22"/>
          <w:szCs w:val="22"/>
        </w:rPr>
        <w:t>Option B: r</w:t>
      </w:r>
      <w:r w:rsidR="00AF2AB3" w:rsidRPr="00200A49">
        <w:rPr>
          <w:rFonts w:asciiTheme="minorHAnsi" w:hAnsiTheme="minorHAnsi" w:cs="Calibri"/>
          <w:b/>
          <w:sz w:val="22"/>
          <w:szCs w:val="22"/>
        </w:rPr>
        <w:t xml:space="preserve">emove less complex routine servicing work from the </w:t>
      </w:r>
      <w:r w:rsidR="002B577C" w:rsidRPr="00200A49">
        <w:rPr>
          <w:rFonts w:asciiTheme="minorHAnsi" w:hAnsiTheme="minorHAnsi" w:cs="Calibri"/>
          <w:b/>
          <w:sz w:val="22"/>
          <w:szCs w:val="22"/>
        </w:rPr>
        <w:t>Plumbing Regulations</w:t>
      </w:r>
    </w:p>
    <w:p w14:paraId="63C15137" w14:textId="77777777" w:rsidR="00AF2AB3" w:rsidRPr="00200A49" w:rsidRDefault="00AF2AB3" w:rsidP="00E31AB0">
      <w:pPr>
        <w:spacing w:after="120"/>
        <w:ind w:left="3"/>
        <w:rPr>
          <w:rFonts w:asciiTheme="minorHAnsi" w:eastAsia="Calibri" w:hAnsiTheme="minorHAnsi" w:cs="Calibri"/>
          <w:sz w:val="22"/>
          <w:szCs w:val="22"/>
        </w:rPr>
      </w:pPr>
      <w:r w:rsidRPr="00200A49">
        <w:rPr>
          <w:rFonts w:asciiTheme="minorHAnsi" w:eastAsia="Calibri" w:hAnsiTheme="minorHAnsi" w:cs="Calibri"/>
          <w:sz w:val="22"/>
          <w:szCs w:val="22"/>
        </w:rPr>
        <w:t xml:space="preserve">As there is an existing labour force of other individuals carrying out routine servicing work, it is anticipated that this option could increase </w:t>
      </w:r>
      <w:r w:rsidRPr="00200A49" w:rsidDel="00B03529">
        <w:rPr>
          <w:rFonts w:asciiTheme="minorHAnsi" w:eastAsia="Calibri" w:hAnsiTheme="minorHAnsi" w:cs="Calibri"/>
          <w:sz w:val="22"/>
          <w:szCs w:val="22"/>
        </w:rPr>
        <w:t>t</w:t>
      </w:r>
      <w:r w:rsidRPr="00200A49">
        <w:rPr>
          <w:rFonts w:asciiTheme="minorHAnsi" w:eastAsia="Calibri" w:hAnsiTheme="minorHAnsi" w:cs="Calibri"/>
          <w:sz w:val="22"/>
          <w:szCs w:val="22"/>
        </w:rPr>
        <w:t xml:space="preserve">he supply of services to building owners. However, given that the work would not be regulated, there would be no administrative or regulatory oversight for individuals performing the work. This could lead to perverse outcomes, including: </w:t>
      </w:r>
    </w:p>
    <w:p w14:paraId="0A558546" w14:textId="77777777" w:rsidR="00AF2AB3" w:rsidRPr="00200A49" w:rsidRDefault="00AF2AB3" w:rsidP="00104D89">
      <w:pPr>
        <w:numPr>
          <w:ilvl w:val="0"/>
          <w:numId w:val="34"/>
        </w:numPr>
        <w:spacing w:after="120"/>
        <w:rPr>
          <w:rFonts w:asciiTheme="minorHAnsi" w:hAnsiTheme="minorHAnsi" w:cs="Calibri"/>
          <w:sz w:val="22"/>
          <w:szCs w:val="22"/>
        </w:rPr>
      </w:pPr>
      <w:r w:rsidRPr="00200A49">
        <w:rPr>
          <w:rFonts w:asciiTheme="minorHAnsi" w:eastAsia="Calibri" w:hAnsiTheme="minorHAnsi" w:cs="Calibri"/>
          <w:sz w:val="22"/>
          <w:szCs w:val="22"/>
        </w:rPr>
        <w:t xml:space="preserve">a </w:t>
      </w:r>
      <w:r w:rsidRPr="00200A49">
        <w:rPr>
          <w:rFonts w:asciiTheme="minorHAnsi" w:hAnsiTheme="minorHAnsi" w:cs="Calibri"/>
          <w:sz w:val="22"/>
          <w:szCs w:val="22"/>
        </w:rPr>
        <w:t>reduced ability for consumers to recoup costs for defective work under the practitioner’s insurance policy, noting that the holding of insurance is required for all plumbing practitioners operating under a licence</w:t>
      </w:r>
    </w:p>
    <w:p w14:paraId="0DE67D30" w14:textId="77777777" w:rsidR="00AF2AB3" w:rsidRPr="00200A49" w:rsidRDefault="00AF2AB3" w:rsidP="00104D89">
      <w:pPr>
        <w:numPr>
          <w:ilvl w:val="0"/>
          <w:numId w:val="34"/>
        </w:numPr>
        <w:spacing w:after="120"/>
        <w:rPr>
          <w:rFonts w:asciiTheme="minorHAnsi" w:hAnsiTheme="minorHAnsi" w:cs="Calibri"/>
          <w:sz w:val="22"/>
          <w:szCs w:val="22"/>
        </w:rPr>
      </w:pPr>
      <w:r w:rsidRPr="00200A49">
        <w:rPr>
          <w:rFonts w:asciiTheme="minorHAnsi" w:hAnsiTheme="minorHAnsi" w:cs="Calibri"/>
          <w:sz w:val="22"/>
          <w:szCs w:val="22"/>
        </w:rPr>
        <w:t>removal of the VBA’s compliance and enforcement capabilities in relation to this wor</w:t>
      </w:r>
      <w:r w:rsidR="00C623D4" w:rsidRPr="00200A49">
        <w:rPr>
          <w:rFonts w:asciiTheme="minorHAnsi" w:hAnsiTheme="minorHAnsi" w:cs="Calibri"/>
          <w:sz w:val="22"/>
          <w:szCs w:val="22"/>
        </w:rPr>
        <w:t>k</w:t>
      </w:r>
    </w:p>
    <w:p w14:paraId="5E5D5B19" w14:textId="77777777" w:rsidR="00AF2AB3" w:rsidRPr="00200A49" w:rsidRDefault="008E2D50" w:rsidP="00104D89">
      <w:pPr>
        <w:numPr>
          <w:ilvl w:val="0"/>
          <w:numId w:val="34"/>
        </w:numPr>
        <w:spacing w:after="120"/>
        <w:rPr>
          <w:rFonts w:asciiTheme="minorHAnsi" w:eastAsia="Calibri" w:hAnsiTheme="minorHAnsi" w:cs="Calibri"/>
          <w:sz w:val="22"/>
          <w:szCs w:val="22"/>
        </w:rPr>
      </w:pPr>
      <w:r w:rsidRPr="00200A49">
        <w:rPr>
          <w:rFonts w:asciiTheme="minorHAnsi" w:hAnsiTheme="minorHAnsi" w:cs="Calibri"/>
          <w:sz w:val="22"/>
          <w:szCs w:val="22"/>
        </w:rPr>
        <w:t>establishing the</w:t>
      </w:r>
      <w:r w:rsidR="00AF2AB3" w:rsidRPr="00200A49">
        <w:rPr>
          <w:rFonts w:asciiTheme="minorHAnsi" w:hAnsiTheme="minorHAnsi" w:cs="Calibri"/>
          <w:sz w:val="22"/>
          <w:szCs w:val="22"/>
        </w:rPr>
        <w:t xml:space="preserve"> conditions for unqualified or inexperienced practitioners to enter the market, increasing</w:t>
      </w:r>
      <w:r w:rsidR="00AF2AB3" w:rsidRPr="00200A49">
        <w:rPr>
          <w:rFonts w:asciiTheme="minorHAnsi" w:eastAsia="Calibri" w:hAnsiTheme="minorHAnsi" w:cs="Calibri"/>
          <w:sz w:val="22"/>
          <w:szCs w:val="22"/>
        </w:rPr>
        <w:t xml:space="preserve"> the risk of non-compliant work. </w:t>
      </w:r>
    </w:p>
    <w:p w14:paraId="3E7CC4EB" w14:textId="546FC419" w:rsidR="000A639D" w:rsidRPr="00200A49" w:rsidRDefault="000A639D" w:rsidP="00AE4837">
      <w:pPr>
        <w:spacing w:after="120" w:line="259" w:lineRule="auto"/>
        <w:ind w:left="3"/>
        <w:rPr>
          <w:rFonts w:asciiTheme="minorHAnsi" w:eastAsia="Calibri" w:hAnsiTheme="minorHAnsi" w:cs="Calibri"/>
          <w:sz w:val="22"/>
          <w:szCs w:val="22"/>
        </w:rPr>
      </w:pPr>
      <w:r w:rsidRPr="00200A49">
        <w:rPr>
          <w:rFonts w:asciiTheme="minorHAnsi" w:eastAsia="Calibri" w:hAnsiTheme="minorHAnsi" w:cs="Calibri"/>
          <w:sz w:val="22"/>
          <w:szCs w:val="22"/>
        </w:rPr>
        <w:t xml:space="preserve">The </w:t>
      </w:r>
      <w:r w:rsidR="00B85E00" w:rsidRPr="00200A49">
        <w:rPr>
          <w:rFonts w:asciiTheme="minorHAnsi" w:eastAsia="Calibri" w:hAnsiTheme="minorHAnsi" w:cs="Calibri"/>
          <w:sz w:val="22"/>
          <w:szCs w:val="22"/>
        </w:rPr>
        <w:t>d</w:t>
      </w:r>
      <w:r w:rsidRPr="00200A49">
        <w:rPr>
          <w:rFonts w:asciiTheme="minorHAnsi" w:eastAsia="Calibri" w:hAnsiTheme="minorHAnsi" w:cs="Calibri"/>
          <w:sz w:val="22"/>
          <w:szCs w:val="22"/>
        </w:rPr>
        <w:t xml:space="preserve">epartment notes that the VBA’s </w:t>
      </w:r>
      <w:r w:rsidR="008E2D50" w:rsidRPr="00200A49">
        <w:rPr>
          <w:rFonts w:asciiTheme="minorHAnsi" w:eastAsia="Calibri" w:hAnsiTheme="minorHAnsi" w:cs="Calibri"/>
          <w:sz w:val="22"/>
          <w:szCs w:val="22"/>
        </w:rPr>
        <w:t>ability to oversee</w:t>
      </w:r>
      <w:r w:rsidRPr="00200A49">
        <w:rPr>
          <w:rFonts w:asciiTheme="minorHAnsi" w:eastAsia="Calibri" w:hAnsiTheme="minorHAnsi" w:cs="Calibri"/>
          <w:sz w:val="22"/>
          <w:szCs w:val="22"/>
        </w:rPr>
        <w:t xml:space="preserve"> plumbing work </w:t>
      </w:r>
      <w:r w:rsidR="008E2D50" w:rsidRPr="00200A49">
        <w:rPr>
          <w:rFonts w:asciiTheme="minorHAnsi" w:eastAsia="Calibri" w:hAnsiTheme="minorHAnsi" w:cs="Calibri"/>
          <w:sz w:val="22"/>
          <w:szCs w:val="22"/>
        </w:rPr>
        <w:t xml:space="preserve">is exclusively provided through the </w:t>
      </w:r>
      <w:r w:rsidRPr="00200A49">
        <w:rPr>
          <w:rFonts w:asciiTheme="minorHAnsi" w:eastAsia="Calibri" w:hAnsiTheme="minorHAnsi" w:cs="Calibri"/>
          <w:sz w:val="22"/>
          <w:szCs w:val="22"/>
        </w:rPr>
        <w:t xml:space="preserve">registration and licensing </w:t>
      </w:r>
      <w:r w:rsidR="008E2D50" w:rsidRPr="00200A49">
        <w:rPr>
          <w:rFonts w:asciiTheme="minorHAnsi" w:eastAsia="Calibri" w:hAnsiTheme="minorHAnsi" w:cs="Calibri"/>
          <w:sz w:val="22"/>
          <w:szCs w:val="22"/>
        </w:rPr>
        <w:t>scheme.</w:t>
      </w:r>
      <w:r w:rsidR="000A608B" w:rsidRPr="00200A49">
        <w:rPr>
          <w:rFonts w:asciiTheme="minorHAnsi" w:eastAsia="Calibri" w:hAnsiTheme="minorHAnsi" w:cs="Calibri"/>
          <w:sz w:val="22"/>
          <w:szCs w:val="22"/>
        </w:rPr>
        <w:t xml:space="preserve"> This is based on the requirement in the Act that requires plumbing work to be carried out by a licensed or registered practitioner. </w:t>
      </w:r>
      <w:r w:rsidR="008E2D50" w:rsidRPr="00200A49">
        <w:rPr>
          <w:rFonts w:asciiTheme="minorHAnsi" w:eastAsia="Calibri" w:hAnsiTheme="minorHAnsi" w:cs="Calibri"/>
          <w:sz w:val="22"/>
          <w:szCs w:val="22"/>
        </w:rPr>
        <w:t>For example, because a practitioner is registered or licensed, the VBA is able to discipline this practitioner for non-compliant or defective work</w:t>
      </w:r>
      <w:r w:rsidR="000A608B" w:rsidRPr="00200A49">
        <w:rPr>
          <w:rFonts w:asciiTheme="minorHAnsi" w:eastAsia="Calibri" w:hAnsiTheme="minorHAnsi" w:cs="Calibri"/>
          <w:sz w:val="22"/>
          <w:szCs w:val="22"/>
        </w:rPr>
        <w:t xml:space="preserve">. </w:t>
      </w:r>
      <w:r w:rsidR="00904B3F" w:rsidRPr="00200A49">
        <w:rPr>
          <w:rFonts w:asciiTheme="minorHAnsi" w:eastAsia="Calibri" w:hAnsiTheme="minorHAnsi" w:cs="Calibri"/>
          <w:sz w:val="22"/>
          <w:szCs w:val="22"/>
        </w:rPr>
        <w:t>However, should a non-registered/non-licensed individual undertake work that is not regulated plumbing work there is no head of power in the Act to enable the VBA to either monitor the quality of this work or to impose addition obligations on building owners or non-registered/non-licensed individuals.</w:t>
      </w:r>
      <w:r w:rsidR="00F93686" w:rsidRPr="00200A49">
        <w:rPr>
          <w:rStyle w:val="FootnoteReference"/>
          <w:rFonts w:asciiTheme="minorHAnsi" w:eastAsia="Calibri" w:hAnsiTheme="minorHAnsi" w:cs="Calibri"/>
          <w:sz w:val="22"/>
          <w:szCs w:val="22"/>
        </w:rPr>
        <w:t xml:space="preserve"> </w:t>
      </w:r>
      <w:r w:rsidR="00904B3F" w:rsidRPr="00200A49">
        <w:rPr>
          <w:rFonts w:asciiTheme="minorHAnsi" w:eastAsia="Calibri" w:hAnsiTheme="minorHAnsi" w:cs="Calibri"/>
          <w:sz w:val="22"/>
          <w:szCs w:val="22"/>
        </w:rPr>
        <w:t>T</w:t>
      </w:r>
      <w:r w:rsidR="00904B3F" w:rsidRPr="00200A49">
        <w:rPr>
          <w:rFonts w:asciiTheme="minorHAnsi" w:hAnsiTheme="minorHAnsi" w:cs="Calibri"/>
          <w:sz w:val="22"/>
          <w:szCs w:val="22"/>
        </w:rPr>
        <w:t>he department notes that there are significant penalties and sanctions in place for unregistered or unlicensed individuals who are found to be undertaking plumbing work.</w:t>
      </w:r>
      <w:r w:rsidR="00F93686" w:rsidRPr="00200A49">
        <w:rPr>
          <w:rFonts w:asciiTheme="minorHAnsi" w:hAnsiTheme="minorHAnsi" w:cs="Calibri"/>
          <w:sz w:val="22"/>
          <w:szCs w:val="22"/>
        </w:rPr>
        <w:t xml:space="preserve"> </w:t>
      </w:r>
    </w:p>
    <w:p w14:paraId="539B485B" w14:textId="07FDB5B0" w:rsidR="00195EC0" w:rsidRPr="00200A49" w:rsidRDefault="00AF2AB3" w:rsidP="00195EC0">
      <w:pPr>
        <w:spacing w:after="120" w:line="259" w:lineRule="auto"/>
        <w:ind w:left="3"/>
        <w:rPr>
          <w:rFonts w:ascii="Calibri" w:eastAsia="Calibri" w:hAnsi="Calibri" w:cs="Calibri"/>
          <w:sz w:val="22"/>
          <w:szCs w:val="22"/>
        </w:rPr>
      </w:pPr>
      <w:r w:rsidRPr="00200A49">
        <w:rPr>
          <w:rFonts w:asciiTheme="minorHAnsi" w:eastAsia="Calibri" w:hAnsiTheme="minorHAnsi" w:cs="Calibri"/>
          <w:sz w:val="22"/>
          <w:szCs w:val="22"/>
        </w:rPr>
        <w:t xml:space="preserve">In light of the impacts to safety and property, it is essential that practitioners carrying out routine servicing work are appropriately qualified and experienced. Despite the nature of the work being less complex than other types of fire protection work, the consequences of a system failing to perform as intended as a result of incorrectly performed routine servicing is significant. In light of the risks, the </w:t>
      </w:r>
      <w:r w:rsidR="004345B2" w:rsidRPr="00200A49">
        <w:rPr>
          <w:rFonts w:asciiTheme="minorHAnsi" w:eastAsia="Calibri" w:hAnsiTheme="minorHAnsi" w:cs="Calibri"/>
          <w:sz w:val="22"/>
          <w:szCs w:val="22"/>
        </w:rPr>
        <w:t>department</w:t>
      </w:r>
      <w:r w:rsidRPr="00200A49">
        <w:rPr>
          <w:rFonts w:asciiTheme="minorHAnsi" w:eastAsia="Calibri" w:hAnsiTheme="minorHAnsi" w:cs="Calibri"/>
          <w:sz w:val="22"/>
          <w:szCs w:val="22"/>
        </w:rPr>
        <w:t xml:space="preserve"> considers it is critical that the VBA is able to monitor and initiate disciplinary proceedings against practitioners who do not comply with the servicing requirements of AS 1851. </w:t>
      </w:r>
      <w:r w:rsidR="00AA7614" w:rsidRPr="00200A49">
        <w:rPr>
          <w:rFonts w:asciiTheme="minorHAnsi" w:eastAsia="Calibri" w:hAnsiTheme="minorHAnsi" w:cs="Calibri"/>
          <w:sz w:val="22"/>
          <w:szCs w:val="22"/>
        </w:rPr>
        <w:t xml:space="preserve">The department considers that the adoption of </w:t>
      </w:r>
      <w:r w:rsidR="00CB1FC6" w:rsidRPr="00200A49">
        <w:rPr>
          <w:rFonts w:asciiTheme="minorHAnsi" w:eastAsia="Calibri" w:hAnsiTheme="minorHAnsi" w:cs="Calibri"/>
          <w:sz w:val="22"/>
          <w:szCs w:val="22"/>
        </w:rPr>
        <w:t>O</w:t>
      </w:r>
      <w:r w:rsidR="00AA7614" w:rsidRPr="00200A49">
        <w:rPr>
          <w:rFonts w:asciiTheme="minorHAnsi" w:eastAsia="Calibri" w:hAnsiTheme="minorHAnsi" w:cs="Calibri"/>
          <w:sz w:val="22"/>
          <w:szCs w:val="22"/>
        </w:rPr>
        <w:t>ption B could significantly compromise these policy and regulatory outcomes</w:t>
      </w:r>
      <w:r w:rsidR="00AA4222" w:rsidRPr="00200A49">
        <w:rPr>
          <w:rFonts w:asciiTheme="minorHAnsi" w:eastAsia="Calibri" w:hAnsiTheme="minorHAnsi" w:cs="Calibri"/>
          <w:sz w:val="22"/>
          <w:szCs w:val="22"/>
        </w:rPr>
        <w:t>, noting that under this option the VBA would not be able to monitor work undertaken by unregistered or unlicensed individuals in an operational capacity.</w:t>
      </w:r>
      <w:r w:rsidR="00F93686" w:rsidRPr="00200A49">
        <w:rPr>
          <w:rFonts w:asciiTheme="minorHAnsi" w:eastAsia="Calibri" w:hAnsiTheme="minorHAnsi" w:cs="Calibri"/>
          <w:sz w:val="22"/>
          <w:szCs w:val="22"/>
        </w:rPr>
        <w:t xml:space="preserve"> </w:t>
      </w:r>
    </w:p>
    <w:p w14:paraId="0733B4DC" w14:textId="77777777" w:rsidR="00AF2AB3" w:rsidRPr="00200A49" w:rsidRDefault="00AF2AB3" w:rsidP="00D9506C">
      <w:pPr>
        <w:pStyle w:val="Heading5"/>
        <w:rPr>
          <w:rFonts w:eastAsiaTheme="minorEastAsia"/>
        </w:rPr>
      </w:pPr>
      <w:r w:rsidRPr="00200A49">
        <w:rPr>
          <w:rFonts w:eastAsiaTheme="minorEastAsia"/>
        </w:rPr>
        <w:t>Preferred option</w:t>
      </w:r>
    </w:p>
    <w:p w14:paraId="65AE21AE" w14:textId="77777777" w:rsidR="00FF1CA7" w:rsidRPr="00200A49" w:rsidRDefault="00AF2AB3" w:rsidP="00E31A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considers the safe and effective operation of fire protection systems to be paramount in meeting life and safety outcomes for building occupants and the broader community. As a result, 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’s preferred option is the ‘status quo’ arrangement, </w:t>
      </w:r>
      <w:r w:rsidR="00BD2AF9" w:rsidRPr="00200A49">
        <w:rPr>
          <w:rFonts w:asciiTheme="minorHAnsi" w:eastAsiaTheme="minorEastAsia" w:hAnsiTheme="minorHAnsi"/>
          <w:sz w:val="22"/>
          <w:szCs w:val="22"/>
        </w:rPr>
        <w:t xml:space="preserve">with an amendment </w:t>
      </w:r>
      <w:r w:rsidRPr="00200A49">
        <w:rPr>
          <w:rFonts w:asciiTheme="minorHAnsi" w:eastAsiaTheme="minorEastAsia" w:hAnsiTheme="minorHAnsi"/>
          <w:sz w:val="22"/>
          <w:szCs w:val="22"/>
        </w:rPr>
        <w:t xml:space="preserve">that </w:t>
      </w:r>
      <w:r w:rsidR="00BD2AF9" w:rsidRPr="00200A49">
        <w:rPr>
          <w:rFonts w:asciiTheme="minorHAnsi" w:eastAsiaTheme="minorEastAsia" w:hAnsiTheme="minorHAnsi"/>
          <w:sz w:val="22"/>
          <w:szCs w:val="22"/>
        </w:rPr>
        <w:t xml:space="preserve">explicitly includes </w:t>
      </w:r>
      <w:r w:rsidRPr="00200A49">
        <w:rPr>
          <w:rFonts w:asciiTheme="minorHAnsi" w:eastAsiaTheme="minorEastAsia" w:hAnsiTheme="minorHAnsi"/>
          <w:sz w:val="22"/>
          <w:szCs w:val="22"/>
        </w:rPr>
        <w:t xml:space="preserve">‘routine servicing work’ in the definition of the class of fire protection </w:t>
      </w:r>
      <w:r w:rsidR="0083043B" w:rsidRPr="00200A49">
        <w:rPr>
          <w:rFonts w:asciiTheme="minorHAnsi" w:eastAsia="Calibri" w:hAnsiTheme="minorHAnsi" w:cs="Calibri"/>
          <w:sz w:val="22"/>
          <w:szCs w:val="22"/>
        </w:rPr>
        <w:t>work</w:t>
      </w:r>
      <w:r w:rsidR="0043484B" w:rsidRPr="00200A49">
        <w:rPr>
          <w:rFonts w:asciiTheme="minorHAnsi" w:eastAsia="Calibri" w:hAnsiTheme="minorHAnsi" w:cs="Calibri"/>
          <w:sz w:val="22"/>
          <w:szCs w:val="22"/>
        </w:rPr>
        <w:t xml:space="preserve"> </w:t>
      </w:r>
      <w:r w:rsidR="007A50B0" w:rsidRPr="00200A49">
        <w:rPr>
          <w:rFonts w:asciiTheme="minorHAnsi" w:eastAsia="Calibri" w:hAnsiTheme="minorHAnsi" w:cs="Calibri"/>
          <w:sz w:val="22"/>
          <w:szCs w:val="22"/>
        </w:rPr>
        <w:t xml:space="preserve">to be aligned with technical language used in AS 1851. </w:t>
      </w:r>
    </w:p>
    <w:p w14:paraId="644EEE2B" w14:textId="0793B83A" w:rsidR="00AF2AB3" w:rsidRPr="00200A49" w:rsidRDefault="00AF2AB3" w:rsidP="00E31AB0">
      <w:pPr>
        <w:spacing w:after="120"/>
        <w:rPr>
          <w:rFonts w:ascii="Calibri" w:eastAsiaTheme="minorEastAsia" w:hAnsi="Calibri"/>
          <w:sz w:val="22"/>
          <w:szCs w:val="22"/>
        </w:rPr>
      </w:pPr>
      <w:r w:rsidRPr="00200A49">
        <w:rPr>
          <w:rFonts w:asciiTheme="minorHAnsi" w:eastAsiaTheme="minorEastAsia" w:hAnsiTheme="minorHAnsi"/>
          <w:sz w:val="22"/>
          <w:szCs w:val="22"/>
        </w:rPr>
        <w:t xml:space="preserve">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considers the limited available information means the implications of proposing a </w:t>
      </w:r>
      <w:r w:rsidRPr="00200A49">
        <w:rPr>
          <w:rFonts w:asciiTheme="minorHAnsi" w:eastAsia="Calibri" w:hAnsiTheme="minorHAnsi" w:cs="Calibri"/>
          <w:sz w:val="22"/>
          <w:szCs w:val="22"/>
        </w:rPr>
        <w:t>new</w:t>
      </w:r>
      <w:r w:rsidRPr="00200A49">
        <w:rPr>
          <w:rFonts w:asciiTheme="minorHAnsi" w:eastAsiaTheme="minorEastAsia" w:hAnsiTheme="minorHAnsi"/>
          <w:sz w:val="22"/>
          <w:szCs w:val="22"/>
        </w:rPr>
        <w:t xml:space="preserve"> class for routine servicing cannot be fully understood. While there may be some cost savings associated with the changes, there may also be an increase in risk, the extent </w:t>
      </w:r>
      <w:r w:rsidR="0002237F">
        <w:rPr>
          <w:rFonts w:asciiTheme="minorHAnsi" w:eastAsiaTheme="minorEastAsia" w:hAnsiTheme="minorHAnsi"/>
          <w:sz w:val="22"/>
          <w:szCs w:val="22"/>
        </w:rPr>
        <w:t>of</w:t>
      </w:r>
      <w:r w:rsidRPr="00200A49">
        <w:rPr>
          <w:rFonts w:asciiTheme="minorHAnsi" w:eastAsiaTheme="minorEastAsia" w:hAnsiTheme="minorHAnsi"/>
          <w:sz w:val="22"/>
          <w:szCs w:val="22"/>
        </w:rPr>
        <w:t xml:space="preserve"> which is unknown at this stage. Given the importance of protecting the life and safety of building occupants, 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considers that </w:t>
      </w:r>
      <w:r w:rsidR="00BC106C" w:rsidRPr="00200A49">
        <w:rPr>
          <w:rFonts w:asciiTheme="minorHAnsi" w:eastAsiaTheme="minorEastAsia" w:hAnsiTheme="minorHAnsi"/>
          <w:sz w:val="22"/>
          <w:szCs w:val="22"/>
        </w:rPr>
        <w:t>changing</w:t>
      </w:r>
      <w:r w:rsidRPr="00200A49">
        <w:rPr>
          <w:rFonts w:asciiTheme="minorHAnsi" w:eastAsiaTheme="minorEastAsia" w:hAnsiTheme="minorHAnsi"/>
          <w:sz w:val="22"/>
          <w:szCs w:val="22"/>
        </w:rPr>
        <w:t xml:space="preserve"> the competencies of plumbers performing this work could lead to serious life and safety impacts and hence represents an unacceptable risk.</w:t>
      </w:r>
      <w:r w:rsidR="00F93686" w:rsidRPr="00200A49">
        <w:rPr>
          <w:rFonts w:ascii="Calibri" w:eastAsiaTheme="minorEastAsia" w:hAnsi="Calibri"/>
          <w:sz w:val="22"/>
          <w:szCs w:val="22"/>
        </w:rPr>
        <w:t xml:space="preserve"> </w:t>
      </w:r>
      <w:r w:rsidRPr="00200A49">
        <w:rPr>
          <w:rFonts w:asciiTheme="minorHAnsi" w:eastAsiaTheme="minorEastAsia" w:hAnsiTheme="minorHAnsi"/>
          <w:sz w:val="22"/>
          <w:szCs w:val="22"/>
        </w:rPr>
        <w:t xml:space="preserve">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considers that this approach is justified, until further information can be obtained about the risks associated with work being undertaken by those who are not trade-registered plumbers</w:t>
      </w:r>
    </w:p>
    <w:p w14:paraId="4313DF48" w14:textId="7BA572E2" w:rsidR="00AF2AB3" w:rsidRPr="00200A49" w:rsidRDefault="00AF2AB3" w:rsidP="00E31A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Consistent with the precautionary principle, 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considers the appropriate level of knowledge and skill required to ensure the integrity of fire protection systems should be acquired from the completion of a Certificate III in </w:t>
      </w:r>
      <w:r w:rsidR="00C30BDB" w:rsidRPr="00200A49">
        <w:rPr>
          <w:rFonts w:asciiTheme="minorHAnsi" w:eastAsiaTheme="minorEastAsia" w:hAnsiTheme="minorHAnsi"/>
          <w:sz w:val="22"/>
          <w:szCs w:val="22"/>
        </w:rPr>
        <w:t>fire protection</w:t>
      </w:r>
      <w:r w:rsidRPr="00200A49">
        <w:rPr>
          <w:rFonts w:asciiTheme="minorHAnsi" w:eastAsiaTheme="minorEastAsia" w:hAnsiTheme="minorHAnsi"/>
          <w:sz w:val="22"/>
          <w:szCs w:val="22"/>
        </w:rPr>
        <w:t xml:space="preserve"> and the practical training gained from an apprenticeship. While Option A may have the additional benefit of bringing unregistered </w:t>
      </w:r>
      <w:r w:rsidR="00FE029B" w:rsidRPr="00200A49">
        <w:rPr>
          <w:rFonts w:asciiTheme="minorHAnsi" w:eastAsiaTheme="minorEastAsia" w:hAnsiTheme="minorHAnsi"/>
          <w:sz w:val="22"/>
          <w:szCs w:val="22"/>
        </w:rPr>
        <w:t>routine servicing</w:t>
      </w:r>
      <w:r w:rsidRPr="00200A49">
        <w:rPr>
          <w:rFonts w:asciiTheme="minorHAnsi" w:eastAsiaTheme="minorEastAsia" w:hAnsiTheme="minorHAnsi"/>
          <w:sz w:val="22"/>
          <w:szCs w:val="22"/>
        </w:rPr>
        <w:t xml:space="preserve"> workers into the regulated system, its effectiveness in achieving this is unknown. 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acknowledges that other jurisdictions have nominated to introduce categories of licence for routine servicing work to include competencies from the Certificate II or III in </w:t>
      </w:r>
      <w:r w:rsidR="00C30BDB" w:rsidRPr="00200A49">
        <w:rPr>
          <w:rFonts w:asciiTheme="minorHAnsi" w:eastAsiaTheme="minorEastAsia" w:hAnsiTheme="minorHAnsi"/>
          <w:sz w:val="22"/>
          <w:szCs w:val="22"/>
        </w:rPr>
        <w:t>fire protection i</w:t>
      </w:r>
      <w:r w:rsidRPr="00200A49">
        <w:rPr>
          <w:rFonts w:asciiTheme="minorHAnsi" w:eastAsiaTheme="minorEastAsia" w:hAnsiTheme="minorHAnsi"/>
          <w:sz w:val="22"/>
          <w:szCs w:val="22"/>
        </w:rPr>
        <w:t>nspect</w:t>
      </w:r>
      <w:r w:rsidR="00C30BDB" w:rsidRPr="00200A49">
        <w:rPr>
          <w:rFonts w:asciiTheme="minorHAnsi" w:eastAsiaTheme="minorEastAsia" w:hAnsiTheme="minorHAnsi"/>
          <w:sz w:val="22"/>
          <w:szCs w:val="22"/>
        </w:rPr>
        <w:t>ion</w:t>
      </w:r>
      <w:r w:rsidRPr="00200A49">
        <w:rPr>
          <w:rFonts w:asciiTheme="minorHAnsi" w:eastAsiaTheme="minorEastAsia" w:hAnsiTheme="minorHAnsi"/>
          <w:sz w:val="22"/>
          <w:szCs w:val="22"/>
        </w:rPr>
        <w:t xml:space="preserve"> and </w:t>
      </w:r>
      <w:r w:rsidR="00C30BDB" w:rsidRPr="00200A49">
        <w:rPr>
          <w:rFonts w:asciiTheme="minorHAnsi" w:eastAsiaTheme="minorEastAsia" w:hAnsiTheme="minorHAnsi"/>
          <w:sz w:val="22"/>
          <w:szCs w:val="22"/>
        </w:rPr>
        <w:t>t</w:t>
      </w:r>
      <w:r w:rsidRPr="00200A49">
        <w:rPr>
          <w:rFonts w:asciiTheme="minorHAnsi" w:eastAsiaTheme="minorEastAsia" w:hAnsiTheme="minorHAnsi"/>
          <w:sz w:val="22"/>
          <w:szCs w:val="22"/>
        </w:rPr>
        <w:t>est</w:t>
      </w:r>
      <w:r w:rsidR="00C30BDB" w:rsidRPr="00200A49">
        <w:rPr>
          <w:rFonts w:asciiTheme="minorHAnsi" w:eastAsiaTheme="minorEastAsia" w:hAnsiTheme="minorHAnsi"/>
          <w:sz w:val="22"/>
          <w:szCs w:val="22"/>
        </w:rPr>
        <w:t>ing</w:t>
      </w:r>
      <w:r w:rsidRPr="00200A49">
        <w:rPr>
          <w:rFonts w:asciiTheme="minorHAnsi" w:eastAsiaTheme="minorEastAsia" w:hAnsiTheme="minorHAnsi"/>
          <w:sz w:val="22"/>
          <w:szCs w:val="22"/>
        </w:rPr>
        <w:t xml:space="preserve">. However, 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has </w:t>
      </w:r>
      <w:r w:rsidR="000E08A7" w:rsidRPr="00200A49">
        <w:rPr>
          <w:rFonts w:asciiTheme="minorHAnsi" w:eastAsiaTheme="minorEastAsia" w:hAnsiTheme="minorHAnsi"/>
          <w:sz w:val="22"/>
          <w:szCs w:val="22"/>
        </w:rPr>
        <w:t xml:space="preserve">decided </w:t>
      </w:r>
      <w:r w:rsidRPr="00200A49">
        <w:rPr>
          <w:rFonts w:asciiTheme="minorHAnsi" w:eastAsiaTheme="minorEastAsia" w:hAnsiTheme="minorHAnsi"/>
          <w:sz w:val="22"/>
          <w:szCs w:val="22"/>
        </w:rPr>
        <w:t>to await further data and evidence from South Australia’s approach, particularly in light of the approach taken to sprinkler systems</w:t>
      </w:r>
      <w:r w:rsidR="000E08A7" w:rsidRPr="00200A49">
        <w:rPr>
          <w:rFonts w:asciiTheme="minorHAnsi" w:eastAsiaTheme="minorEastAsia" w:hAnsiTheme="minorHAnsi"/>
          <w:sz w:val="22"/>
          <w:szCs w:val="22"/>
        </w:rPr>
        <w:t>,</w:t>
      </w:r>
      <w:r w:rsidRPr="00200A49">
        <w:rPr>
          <w:rFonts w:asciiTheme="minorHAnsi" w:eastAsiaTheme="minorEastAsia" w:hAnsiTheme="minorHAnsi"/>
          <w:sz w:val="22"/>
          <w:szCs w:val="22"/>
        </w:rPr>
        <w:t xml:space="preserve"> which is more complex and higher risk relative to work on other fire protection equipment</w:t>
      </w:r>
      <w:r w:rsidR="0054735A">
        <w:rPr>
          <w:rFonts w:asciiTheme="minorHAnsi" w:eastAsiaTheme="minorEastAsia" w:hAnsiTheme="minorHAnsi"/>
          <w:sz w:val="22"/>
          <w:szCs w:val="22"/>
        </w:rPr>
        <w:t>.</w:t>
      </w:r>
      <w:r w:rsidRPr="00200A49">
        <w:rPr>
          <w:rStyle w:val="FootnoteReference"/>
          <w:rFonts w:asciiTheme="minorHAnsi" w:eastAsiaTheme="minorEastAsia" w:hAnsiTheme="minorHAnsi"/>
          <w:sz w:val="22"/>
          <w:szCs w:val="22"/>
        </w:rPr>
        <w:footnoteReference w:id="37"/>
      </w:r>
      <w:r w:rsidRPr="00200A49">
        <w:rPr>
          <w:rFonts w:asciiTheme="minorHAnsi" w:eastAsiaTheme="minorEastAsia" w:hAnsiTheme="minorHAnsi"/>
          <w:sz w:val="22"/>
          <w:szCs w:val="22"/>
        </w:rPr>
        <w:t xml:space="preserve"> </w:t>
      </w:r>
    </w:p>
    <w:p w14:paraId="6C69AA11" w14:textId="77777777" w:rsidR="007A50B0" w:rsidRPr="00200A49" w:rsidRDefault="007A50B0" w:rsidP="007A50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The </w:t>
      </w:r>
      <w:r w:rsidR="00B85E00" w:rsidRPr="00200A49">
        <w:rPr>
          <w:rFonts w:asciiTheme="minorHAnsi" w:eastAsiaTheme="minorEastAsia" w:hAnsiTheme="minorHAnsi"/>
          <w:sz w:val="22"/>
          <w:szCs w:val="22"/>
        </w:rPr>
        <w:t>d</w:t>
      </w:r>
      <w:r w:rsidRPr="00200A49">
        <w:rPr>
          <w:rFonts w:asciiTheme="minorHAnsi" w:eastAsiaTheme="minorEastAsia" w:hAnsiTheme="minorHAnsi"/>
          <w:sz w:val="22"/>
          <w:szCs w:val="22"/>
        </w:rPr>
        <w:t xml:space="preserve">epartment notes that, because some routine servicing work is currently undertaken by those who are not registered or licensed plumbers, the preferred approach in combination with the VBA increasing its proactive inspections of wet fire safety systems may increase the costs of this work, and create a risk in the short-term that the available number of qualified practitioners may not be able to meet the demand for </w:t>
      </w:r>
      <w:r w:rsidRPr="00200A49">
        <w:rPr>
          <w:rFonts w:ascii="Calibri" w:eastAsiaTheme="minorEastAsia" w:hAnsi="Calibri" w:cs="Calibri"/>
          <w:sz w:val="22"/>
          <w:szCs w:val="22"/>
        </w:rPr>
        <w:t>the work (with possible implications for the maintenance of the systems)</w:t>
      </w:r>
      <w:r w:rsidRPr="00200A49">
        <w:rPr>
          <w:rFonts w:asciiTheme="minorHAnsi" w:eastAsiaTheme="minorEastAsia" w:hAnsiTheme="minorHAnsi"/>
          <w:sz w:val="22"/>
          <w:szCs w:val="22"/>
        </w:rPr>
        <w:t>. Nonetheless, the department considers that this approach</w:t>
      </w:r>
      <w:r w:rsidR="00B7580F" w:rsidRPr="00200A49">
        <w:rPr>
          <w:rFonts w:asciiTheme="minorHAnsi" w:eastAsiaTheme="minorEastAsia" w:hAnsiTheme="minorHAnsi"/>
          <w:sz w:val="22"/>
          <w:szCs w:val="22"/>
        </w:rPr>
        <w:t>—</w:t>
      </w:r>
      <w:r w:rsidRPr="00200A49">
        <w:rPr>
          <w:rFonts w:asciiTheme="minorHAnsi" w:eastAsiaTheme="minorEastAsia" w:hAnsiTheme="minorHAnsi"/>
          <w:sz w:val="22"/>
          <w:szCs w:val="22"/>
        </w:rPr>
        <w:t>combined with the department and the VBA monitoring the situation to identify any short-term supply issues</w:t>
      </w:r>
      <w:r w:rsidR="00B7580F" w:rsidRPr="00200A49">
        <w:rPr>
          <w:rFonts w:asciiTheme="minorHAnsi" w:eastAsiaTheme="minorEastAsia" w:hAnsiTheme="minorHAnsi"/>
          <w:sz w:val="22"/>
          <w:szCs w:val="22"/>
        </w:rPr>
        <w:t>—</w:t>
      </w:r>
      <w:r w:rsidRPr="00200A49">
        <w:rPr>
          <w:rFonts w:asciiTheme="minorHAnsi" w:eastAsiaTheme="minorEastAsia" w:hAnsiTheme="minorHAnsi"/>
          <w:sz w:val="22"/>
          <w:szCs w:val="22"/>
        </w:rPr>
        <w:t xml:space="preserve">is appropriate, until further information can be obtained about the risks associated with work being undertaken by those who are not trade-registered plumbers. </w:t>
      </w:r>
    </w:p>
    <w:p w14:paraId="2CAE3102" w14:textId="77777777" w:rsidR="00AF2AB3" w:rsidRPr="00200A49" w:rsidRDefault="00AF2AB3" w:rsidP="00E31AB0">
      <w:pPr>
        <w:spacing w:after="120"/>
        <w:rPr>
          <w:rFonts w:asciiTheme="minorHAnsi" w:hAnsiTheme="minorHAnsi"/>
          <w:sz w:val="22"/>
          <w:szCs w:val="22"/>
        </w:rPr>
      </w:pPr>
      <w:r w:rsidRPr="00200A49">
        <w:rPr>
          <w:rFonts w:asciiTheme="minorHAnsi" w:hAnsiTheme="minorHAnsi"/>
          <w:sz w:val="22"/>
          <w:szCs w:val="22"/>
        </w:rPr>
        <w:t xml:space="preserve">As fire protection systems are a complex series of interdependent components, the training obtained through the Certificate III in </w:t>
      </w:r>
      <w:r w:rsidR="00C30BDB" w:rsidRPr="00200A49">
        <w:rPr>
          <w:rFonts w:asciiTheme="minorHAnsi" w:hAnsiTheme="minorHAnsi"/>
          <w:sz w:val="22"/>
          <w:szCs w:val="22"/>
        </w:rPr>
        <w:t>fire protection</w:t>
      </w:r>
      <w:r w:rsidRPr="00200A49">
        <w:rPr>
          <w:rFonts w:asciiTheme="minorHAnsi" w:hAnsiTheme="minorHAnsi"/>
          <w:sz w:val="22"/>
          <w:szCs w:val="22"/>
        </w:rPr>
        <w:t xml:space="preserve"> and apprenticeship equips trainees with the required level of foundational knowledge of how the overall system works and the interplay between each component of the system. The </w:t>
      </w:r>
      <w:r w:rsidR="00591BB8" w:rsidRPr="00200A49">
        <w:rPr>
          <w:rFonts w:asciiTheme="minorHAnsi" w:hAnsiTheme="minorHAnsi"/>
          <w:sz w:val="22"/>
          <w:szCs w:val="22"/>
        </w:rPr>
        <w:t>department</w:t>
      </w:r>
      <w:r w:rsidRPr="00200A49">
        <w:rPr>
          <w:rFonts w:asciiTheme="minorHAnsi" w:hAnsiTheme="minorHAnsi"/>
          <w:sz w:val="22"/>
          <w:szCs w:val="22"/>
        </w:rPr>
        <w:t xml:space="preserve"> considers that an in-depth understanding of the design and installation of the system is required to perform routine servicing work to a high standard. This level of knowledge and skill is particularly important when working on commercial high-rise buildings utilising complex fire protection systems. </w:t>
      </w:r>
    </w:p>
    <w:p w14:paraId="319AE3AF" w14:textId="77777777" w:rsidR="00AF2AB3" w:rsidRPr="00200A49" w:rsidRDefault="00AF2AB3" w:rsidP="00E31A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While undertaking routine servicing work, trade qualified practitioners are able to: </w:t>
      </w:r>
    </w:p>
    <w:p w14:paraId="1E1D6EC4" w14:textId="77777777" w:rsidR="00AF2AB3" w:rsidRPr="00200A49" w:rsidRDefault="00AF2AB3" w:rsidP="00104D89">
      <w:pPr>
        <w:numPr>
          <w:ilvl w:val="0"/>
          <w:numId w:val="34"/>
        </w:numPr>
        <w:spacing w:after="120"/>
        <w:rPr>
          <w:rFonts w:asciiTheme="minorHAnsi" w:hAnsiTheme="minorHAnsi" w:cs="Calibri"/>
          <w:sz w:val="22"/>
          <w:szCs w:val="22"/>
        </w:rPr>
      </w:pPr>
      <w:r w:rsidRPr="00200A49">
        <w:rPr>
          <w:rFonts w:asciiTheme="minorHAnsi" w:eastAsiaTheme="minorEastAsia" w:hAnsiTheme="minorHAnsi" w:cstheme="minorBidi"/>
          <w:sz w:val="22"/>
          <w:szCs w:val="22"/>
        </w:rPr>
        <w:t xml:space="preserve">carry out </w:t>
      </w:r>
      <w:r w:rsidRPr="00200A49">
        <w:rPr>
          <w:rFonts w:asciiTheme="minorHAnsi" w:hAnsiTheme="minorHAnsi" w:cs="Calibri"/>
          <w:sz w:val="22"/>
          <w:szCs w:val="22"/>
        </w:rPr>
        <w:t xml:space="preserve">the full range of servicing activities under each applicable AS 1851 schedule </w:t>
      </w:r>
    </w:p>
    <w:p w14:paraId="6A2F25E6" w14:textId="77777777" w:rsidR="00AF2AB3" w:rsidRPr="00200A49" w:rsidRDefault="00AF2AB3" w:rsidP="00104D89">
      <w:pPr>
        <w:numPr>
          <w:ilvl w:val="0"/>
          <w:numId w:val="34"/>
        </w:numPr>
        <w:spacing w:after="120"/>
        <w:rPr>
          <w:rFonts w:asciiTheme="minorHAnsi" w:hAnsiTheme="minorHAnsi" w:cs="Calibri"/>
          <w:sz w:val="22"/>
          <w:szCs w:val="22"/>
        </w:rPr>
      </w:pPr>
      <w:r w:rsidRPr="00200A49">
        <w:rPr>
          <w:rFonts w:asciiTheme="minorHAnsi" w:hAnsiTheme="minorHAnsi" w:cs="Calibri"/>
          <w:sz w:val="22"/>
          <w:szCs w:val="22"/>
        </w:rPr>
        <w:t>identify the existence of a problem as well as why the problem is occurring</w:t>
      </w:r>
    </w:p>
    <w:p w14:paraId="2DCDDA72" w14:textId="77777777" w:rsidR="00AF2AB3" w:rsidRPr="00200A49" w:rsidRDefault="00AF2AB3" w:rsidP="00104D89">
      <w:pPr>
        <w:numPr>
          <w:ilvl w:val="0"/>
          <w:numId w:val="34"/>
        </w:numPr>
        <w:spacing w:after="120"/>
        <w:rPr>
          <w:rFonts w:asciiTheme="minorHAnsi" w:hAnsiTheme="minorHAnsi" w:cs="Calibri"/>
          <w:sz w:val="22"/>
          <w:szCs w:val="22"/>
        </w:rPr>
      </w:pPr>
      <w:r w:rsidRPr="00200A49">
        <w:rPr>
          <w:rFonts w:asciiTheme="minorHAnsi" w:hAnsiTheme="minorHAnsi" w:cs="Calibri"/>
          <w:sz w:val="22"/>
          <w:szCs w:val="22"/>
        </w:rPr>
        <w:t>identify and respond to the effects of the problem on other components of the system</w:t>
      </w:r>
    </w:p>
    <w:p w14:paraId="4D4224D9" w14:textId="77777777" w:rsidR="00AF2AB3" w:rsidRPr="00200A49" w:rsidRDefault="00AF2AB3" w:rsidP="00104D89">
      <w:pPr>
        <w:numPr>
          <w:ilvl w:val="0"/>
          <w:numId w:val="34"/>
        </w:numPr>
        <w:spacing w:after="120"/>
        <w:rPr>
          <w:rFonts w:asciiTheme="minorHAnsi" w:eastAsiaTheme="minorEastAsia" w:hAnsiTheme="minorHAnsi" w:cstheme="minorBidi"/>
          <w:sz w:val="22"/>
          <w:szCs w:val="22"/>
        </w:rPr>
      </w:pPr>
      <w:r w:rsidRPr="00200A49">
        <w:rPr>
          <w:rFonts w:asciiTheme="minorHAnsi" w:hAnsiTheme="minorHAnsi" w:cs="Calibri"/>
          <w:sz w:val="22"/>
          <w:szCs w:val="22"/>
        </w:rPr>
        <w:t>perform timely</w:t>
      </w:r>
      <w:r w:rsidRPr="00200A49">
        <w:rPr>
          <w:rFonts w:asciiTheme="minorHAnsi" w:eastAsiaTheme="minorEastAsia" w:hAnsiTheme="minorHAnsi" w:cstheme="minorBidi"/>
          <w:sz w:val="22"/>
          <w:szCs w:val="22"/>
        </w:rPr>
        <w:t xml:space="preserve">, on-site rectification works to repair any defects identified. </w:t>
      </w:r>
    </w:p>
    <w:p w14:paraId="7D8C8613" w14:textId="5EC2DAA2" w:rsidR="00AF2AB3" w:rsidRPr="00200A49" w:rsidRDefault="00AF2AB3" w:rsidP="00E31AB0">
      <w:pPr>
        <w:spacing w:after="120"/>
        <w:rPr>
          <w:rFonts w:asciiTheme="minorHAnsi" w:eastAsiaTheme="minorEastAsia" w:hAnsiTheme="minorHAnsi"/>
          <w:sz w:val="22"/>
          <w:szCs w:val="22"/>
        </w:rPr>
      </w:pPr>
      <w:r w:rsidRPr="00200A49">
        <w:rPr>
          <w:rFonts w:asciiTheme="minorHAnsi" w:eastAsiaTheme="minorEastAsia" w:hAnsiTheme="minorHAnsi"/>
          <w:sz w:val="22"/>
          <w:szCs w:val="22"/>
        </w:rPr>
        <w:t xml:space="preserve">To preserve intended fire life safety outcomes, 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believes that thorough and comprehensive training in fire protection work is required for all routine servicing work. </w:t>
      </w:r>
    </w:p>
    <w:p w14:paraId="130080AA" w14:textId="77777777" w:rsidR="00AF2AB3" w:rsidRPr="00200A49" w:rsidRDefault="00AF2AB3" w:rsidP="00E31AB0">
      <w:pPr>
        <w:spacing w:after="120"/>
        <w:rPr>
          <w:rFonts w:asciiTheme="minorHAnsi" w:eastAsiaTheme="minorEastAsia" w:hAnsiTheme="minorHAnsi"/>
          <w:sz w:val="22"/>
          <w:szCs w:val="22"/>
        </w:rPr>
      </w:pPr>
      <w:r w:rsidRPr="00200A49">
        <w:rPr>
          <w:rFonts w:asciiTheme="minorHAnsi" w:hAnsiTheme="minorHAnsi"/>
          <w:sz w:val="22"/>
          <w:szCs w:val="22"/>
        </w:rPr>
        <w:t xml:space="preserve">At this stage, the </w:t>
      </w:r>
      <w:r w:rsidR="00591BB8" w:rsidRPr="00200A49">
        <w:rPr>
          <w:rFonts w:asciiTheme="minorHAnsi" w:hAnsiTheme="minorHAnsi"/>
          <w:sz w:val="22"/>
          <w:szCs w:val="22"/>
        </w:rPr>
        <w:t>department</w:t>
      </w:r>
      <w:r w:rsidRPr="00200A49">
        <w:rPr>
          <w:rFonts w:asciiTheme="minorHAnsi" w:hAnsiTheme="minorHAnsi"/>
          <w:sz w:val="22"/>
          <w:szCs w:val="22"/>
        </w:rPr>
        <w:t xml:space="preserve"> does not wish to make changes to the class of fire protection work that could </w:t>
      </w:r>
      <w:r w:rsidR="00BC106C" w:rsidRPr="00200A49">
        <w:rPr>
          <w:rFonts w:asciiTheme="minorHAnsi" w:hAnsiTheme="minorHAnsi"/>
          <w:sz w:val="22"/>
          <w:szCs w:val="22"/>
        </w:rPr>
        <w:t xml:space="preserve">add a </w:t>
      </w:r>
      <w:r w:rsidR="007E5BD0" w:rsidRPr="00200A49">
        <w:rPr>
          <w:rFonts w:asciiTheme="minorHAnsi" w:hAnsiTheme="minorHAnsi"/>
          <w:sz w:val="22"/>
          <w:szCs w:val="22"/>
        </w:rPr>
        <w:t xml:space="preserve">further </w:t>
      </w:r>
      <w:r w:rsidR="00BC106C" w:rsidRPr="00200A49">
        <w:rPr>
          <w:rFonts w:asciiTheme="minorHAnsi" w:hAnsiTheme="minorHAnsi"/>
          <w:sz w:val="22"/>
          <w:szCs w:val="22"/>
        </w:rPr>
        <w:t xml:space="preserve">layer of complexity in relation to who can carry out work on </w:t>
      </w:r>
      <w:r w:rsidRPr="00200A49">
        <w:rPr>
          <w:rFonts w:asciiTheme="minorHAnsi" w:hAnsiTheme="minorHAnsi"/>
          <w:sz w:val="22"/>
          <w:szCs w:val="22"/>
        </w:rPr>
        <w:t>essential safety measures</w:t>
      </w:r>
      <w:r w:rsidR="00BC106C" w:rsidRPr="00200A49">
        <w:rPr>
          <w:rFonts w:asciiTheme="minorHAnsi" w:hAnsiTheme="minorHAnsi"/>
          <w:sz w:val="22"/>
          <w:szCs w:val="22"/>
        </w:rPr>
        <w:t>.</w:t>
      </w:r>
      <w:r w:rsidRPr="00200A49">
        <w:rPr>
          <w:rFonts w:asciiTheme="minorHAnsi" w:hAnsiTheme="minorHAnsi"/>
          <w:sz w:val="22"/>
          <w:szCs w:val="22"/>
        </w:rPr>
        <w:t xml:space="preserve"> </w:t>
      </w:r>
      <w:r w:rsidR="00BC106C" w:rsidRPr="00200A49">
        <w:rPr>
          <w:rFonts w:asciiTheme="minorHAnsi" w:hAnsiTheme="minorHAnsi"/>
          <w:sz w:val="22"/>
          <w:szCs w:val="22"/>
        </w:rPr>
        <w:t>As noted above, there is a requirement in the Building Regulations for a ‘competent person’ to carry out the work in relation to non-wet systems, while the Plumbing Regulations require a practitioner to be licensed or registered in fire protection. Introducing a third class of person entitled to carry out some, but not all, routine servicing work</w:t>
      </w:r>
      <w:r w:rsidR="00BC106C" w:rsidRPr="00200A49" w:rsidDel="0076050B">
        <w:rPr>
          <w:rFonts w:asciiTheme="minorHAnsi" w:hAnsiTheme="minorHAnsi"/>
          <w:sz w:val="22"/>
          <w:szCs w:val="22"/>
        </w:rPr>
        <w:t xml:space="preserve"> </w:t>
      </w:r>
      <w:r w:rsidR="00BC106C" w:rsidRPr="00200A49">
        <w:rPr>
          <w:rFonts w:asciiTheme="minorHAnsi" w:hAnsiTheme="minorHAnsi"/>
          <w:sz w:val="22"/>
          <w:szCs w:val="22"/>
        </w:rPr>
        <w:t>could create unnecessary confusion for consumers and industry. The department does not believe this is desirable given the life safety importance of essential safety measures.</w:t>
      </w:r>
      <w:r w:rsidRPr="00200A49">
        <w:rPr>
          <w:rFonts w:asciiTheme="minorHAnsi" w:hAnsiTheme="minorHAnsi"/>
          <w:sz w:val="22"/>
          <w:szCs w:val="22"/>
        </w:rPr>
        <w:t xml:space="preserve"> </w:t>
      </w:r>
    </w:p>
    <w:p w14:paraId="1554B3AE" w14:textId="77777777" w:rsidR="00AF2AB3" w:rsidRPr="00200A49" w:rsidRDefault="00AF2AB3" w:rsidP="00B81DE6">
      <w:pPr>
        <w:spacing w:after="120" w:line="259" w:lineRule="auto"/>
        <w:rPr>
          <w:rFonts w:ascii="Calibri" w:eastAsia="Calibri" w:hAnsi="Calibri"/>
          <w:sz w:val="22"/>
          <w:szCs w:val="22"/>
        </w:rPr>
      </w:pPr>
      <w:r w:rsidRPr="00200A49">
        <w:rPr>
          <w:rFonts w:asciiTheme="minorHAnsi" w:eastAsiaTheme="minorEastAsia" w:hAnsiTheme="minorHAnsi"/>
          <w:sz w:val="22"/>
          <w:szCs w:val="22"/>
        </w:rPr>
        <w:t xml:space="preserve">In addition, the VBA has committed to increasing its proactive inspections of wet fire safety systems in buildings. The VBA’s increased activity of responding to, and identifying, non-compliant routine servicing work carried out on relevant fire equipment will reduce any ambiguity about who can legally undertake this work, and help to identify the risks in practice of work being undertaking by unregistered or unlicensed parties. It will also increase building owners’ awareness that routine servicing work can only be carried out by plumbers licensed or registered in the class of fire protection </w:t>
      </w:r>
      <w:r w:rsidRPr="00200A49">
        <w:rPr>
          <w:rFonts w:asciiTheme="minorHAnsi" w:hAnsiTheme="minorHAnsi"/>
          <w:sz w:val="22"/>
          <w:szCs w:val="22"/>
        </w:rPr>
        <w:t>work.</w:t>
      </w:r>
      <w:r w:rsidRPr="00200A49">
        <w:rPr>
          <w:rFonts w:ascii="Calibri" w:eastAsia="Calibri" w:hAnsi="Calibri"/>
          <w:sz w:val="22"/>
          <w:szCs w:val="22"/>
        </w:rPr>
        <w:t xml:space="preserve"> </w:t>
      </w:r>
    </w:p>
    <w:p w14:paraId="6D7DDD58" w14:textId="765A74DA" w:rsidR="00AF2AB3" w:rsidRPr="00200A49" w:rsidRDefault="00AF2AB3" w:rsidP="00E31AB0">
      <w:pPr>
        <w:spacing w:after="120"/>
        <w:rPr>
          <w:rFonts w:ascii="Calibri" w:eastAsia="Calibri" w:hAnsi="Calibri" w:cs="Calibri"/>
          <w:lang w:val="en"/>
        </w:rPr>
      </w:pPr>
      <w:r w:rsidRPr="00200A49">
        <w:rPr>
          <w:rFonts w:asciiTheme="minorHAnsi" w:eastAsiaTheme="minorEastAsia" w:hAnsiTheme="minorHAnsi"/>
          <w:sz w:val="22"/>
          <w:szCs w:val="22"/>
        </w:rPr>
        <w:t xml:space="preserve">The </w:t>
      </w:r>
      <w:r w:rsidR="00591BB8" w:rsidRPr="00200A49">
        <w:rPr>
          <w:rFonts w:asciiTheme="minorHAnsi" w:eastAsiaTheme="minorEastAsia" w:hAnsiTheme="minorHAnsi"/>
          <w:sz w:val="22"/>
          <w:szCs w:val="22"/>
        </w:rPr>
        <w:t>department</w:t>
      </w:r>
      <w:r w:rsidRPr="00200A49">
        <w:rPr>
          <w:rFonts w:asciiTheme="minorHAnsi" w:eastAsiaTheme="minorEastAsia" w:hAnsiTheme="minorHAnsi"/>
          <w:sz w:val="22"/>
          <w:szCs w:val="22"/>
        </w:rPr>
        <w:t xml:space="preserve"> notes a proposed forward work program outlined in </w:t>
      </w:r>
      <w:r w:rsidR="00446DC4">
        <w:rPr>
          <w:rFonts w:asciiTheme="minorHAnsi" w:eastAsiaTheme="minorEastAsia" w:hAnsiTheme="minorHAnsi"/>
          <w:sz w:val="22"/>
          <w:szCs w:val="22"/>
        </w:rPr>
        <w:t>Part C—</w:t>
      </w:r>
      <w:r w:rsidR="005A3BC3" w:rsidRPr="00200A49">
        <w:rPr>
          <w:rFonts w:asciiTheme="minorHAnsi" w:eastAsiaTheme="minorEastAsia" w:hAnsiTheme="minorHAnsi"/>
          <w:sz w:val="22"/>
          <w:szCs w:val="22"/>
        </w:rPr>
        <w:t>page</w:t>
      </w:r>
      <w:r w:rsidR="008672AB">
        <w:rPr>
          <w:rFonts w:asciiTheme="minorHAnsi" w:eastAsiaTheme="minorEastAsia" w:hAnsiTheme="minorHAnsi"/>
          <w:sz w:val="22"/>
          <w:szCs w:val="22"/>
        </w:rPr>
        <w:t xml:space="preserve"> </w:t>
      </w:r>
      <w:r w:rsidR="008672AB">
        <w:rPr>
          <w:rFonts w:asciiTheme="minorHAnsi" w:eastAsiaTheme="minorEastAsia" w:hAnsiTheme="minorHAnsi"/>
          <w:noProof/>
          <w:sz w:val="22"/>
          <w:szCs w:val="22"/>
        </w:rPr>
        <w:fldChar w:fldCharType="begin"/>
      </w:r>
      <w:r w:rsidR="008672AB">
        <w:rPr>
          <w:rFonts w:asciiTheme="minorHAnsi" w:eastAsiaTheme="minorEastAsia" w:hAnsiTheme="minorHAnsi"/>
          <w:sz w:val="22"/>
          <w:szCs w:val="22"/>
        </w:rPr>
        <w:instrText xml:space="preserve"> PAGEREF forward \h </w:instrText>
      </w:r>
      <w:r w:rsidR="008672AB">
        <w:rPr>
          <w:rFonts w:asciiTheme="minorHAnsi" w:eastAsiaTheme="minorEastAsia" w:hAnsiTheme="minorHAnsi"/>
          <w:noProof/>
          <w:sz w:val="22"/>
          <w:szCs w:val="22"/>
        </w:rPr>
      </w:r>
      <w:r w:rsidR="008672AB">
        <w:rPr>
          <w:rFonts w:asciiTheme="minorHAnsi" w:eastAsiaTheme="minorEastAsia" w:hAnsiTheme="minorHAnsi"/>
          <w:noProof/>
          <w:sz w:val="22"/>
          <w:szCs w:val="22"/>
        </w:rPr>
        <w:fldChar w:fldCharType="separate"/>
      </w:r>
      <w:r w:rsidR="00F643E9">
        <w:rPr>
          <w:rFonts w:asciiTheme="minorHAnsi" w:eastAsiaTheme="minorEastAsia" w:hAnsiTheme="minorHAnsi"/>
          <w:noProof/>
          <w:sz w:val="22"/>
          <w:szCs w:val="22"/>
        </w:rPr>
        <w:t>139</w:t>
      </w:r>
      <w:r w:rsidR="008672AB">
        <w:rPr>
          <w:rFonts w:asciiTheme="minorHAnsi" w:eastAsiaTheme="minorEastAsia" w:hAnsiTheme="minorHAnsi"/>
          <w:noProof/>
          <w:sz w:val="22"/>
          <w:szCs w:val="22"/>
        </w:rPr>
        <w:fldChar w:fldCharType="end"/>
      </w:r>
      <w:r w:rsidRPr="00200A49">
        <w:rPr>
          <w:rFonts w:asciiTheme="minorHAnsi" w:eastAsiaTheme="minorEastAsia" w:hAnsiTheme="minorHAnsi"/>
          <w:sz w:val="22"/>
          <w:szCs w:val="22"/>
        </w:rPr>
        <w:t xml:space="preserve"> for further input from stakeholders.</w:t>
      </w:r>
      <w:r w:rsidRPr="00200A49">
        <w:rPr>
          <w:rFonts w:asciiTheme="minorHAnsi" w:eastAsiaTheme="minorEastAsia" w:hAnsiTheme="minorHAnsi"/>
        </w:rPr>
        <w:t xml:space="preserve"> </w:t>
      </w:r>
    </w:p>
    <w:p w14:paraId="10A16F95" w14:textId="77777777" w:rsidR="00AF2AB3" w:rsidRPr="00200A49" w:rsidRDefault="0083043B" w:rsidP="00E31AB0">
      <w:pPr>
        <w:spacing w:after="120"/>
        <w:rPr>
          <w:rFonts w:ascii="Calibri" w:eastAsia="Calibri" w:hAnsi="Calibri" w:cs="Calibri"/>
          <w:lang w:val="en"/>
        </w:rPr>
      </w:pPr>
      <w:r w:rsidRPr="00200A49">
        <w:rPr>
          <w:rFonts w:eastAsia="Calibri"/>
          <w:noProof/>
          <w:lang w:eastAsia="en-AU"/>
        </w:rPr>
        <mc:AlternateContent>
          <mc:Choice Requires="wps">
            <w:drawing>
              <wp:anchor distT="0" distB="0" distL="114300" distR="114300" simplePos="0" relativeHeight="251658296" behindDoc="1" locked="0" layoutInCell="1" allowOverlap="1" wp14:anchorId="365386C0" wp14:editId="3D6537DC">
                <wp:simplePos x="0" y="0"/>
                <wp:positionH relativeFrom="column">
                  <wp:posOffset>-135093</wp:posOffset>
                </wp:positionH>
                <wp:positionV relativeFrom="paragraph">
                  <wp:posOffset>186690</wp:posOffset>
                </wp:positionV>
                <wp:extent cx="6072505" cy="1265274"/>
                <wp:effectExtent l="0" t="0" r="0" b="5080"/>
                <wp:wrapNone/>
                <wp:docPr id="140" name="Rounded Rectangle 75"/>
                <wp:cNvGraphicFramePr/>
                <a:graphic xmlns:a="http://schemas.openxmlformats.org/drawingml/2006/main">
                  <a:graphicData uri="http://schemas.microsoft.com/office/word/2010/wordprocessingShape">
                    <wps:wsp>
                      <wps:cNvSpPr/>
                      <wps:spPr>
                        <a:xfrm>
                          <a:off x="0" y="0"/>
                          <a:ext cx="6072505" cy="1265274"/>
                        </a:xfrm>
                        <a:prstGeom prst="roundRect">
                          <a:avLst>
                            <a:gd name="adj" fmla="val 725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00FFE2A">
              <v:roundrect w14:anchorId="51633C5B" id="Rounded Rectangle 75" o:spid="_x0000_s1026" style="position:absolute;margin-left:-10.65pt;margin-top:14.7pt;width:478.15pt;height:99.65pt;z-index:-25165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" fillcolor="#d9e2f3 [660]" stroked="f" strokeweight="1pt">
                <v:stroke joinstyle="miter"/>
              </v:roundrect>
            </w:pict>
          </mc:Fallback>
        </mc:AlternateContent>
      </w:r>
    </w:p>
    <w:p w14:paraId="1C426F4A" w14:textId="77777777" w:rsidR="00AF2AB3" w:rsidRPr="00200A49" w:rsidRDefault="00AF2AB3" w:rsidP="00D9506C">
      <w:pPr>
        <w:pStyle w:val="Heading2"/>
        <w:numPr>
          <w:ilvl w:val="0"/>
          <w:numId w:val="0"/>
        </w:numPr>
        <w:ind w:left="709" w:hanging="709"/>
        <w:rPr>
          <w:rFonts w:eastAsia="Calibri"/>
        </w:rPr>
      </w:pPr>
      <w:bookmarkStart w:id="129" w:name="_Toc517912137"/>
      <w:r w:rsidRPr="00200A49">
        <w:rPr>
          <w:rFonts w:eastAsia="Calibri"/>
        </w:rPr>
        <w:t>Questions for stakeholders</w:t>
      </w:r>
      <w:bookmarkEnd w:id="129"/>
    </w:p>
    <w:p w14:paraId="3BB41A49" w14:textId="744A53BD" w:rsidR="00AF2AB3" w:rsidRPr="00200A49" w:rsidRDefault="00AF2AB3" w:rsidP="00E31AB0">
      <w:pPr>
        <w:spacing w:after="120"/>
        <w:rPr>
          <w:rFonts w:ascii="Calibri" w:eastAsia="Calibri" w:hAnsi="Calibri" w:cs="Calibri"/>
          <w:i/>
          <w:sz w:val="22"/>
          <w:szCs w:val="22"/>
          <w:lang w:val="en"/>
        </w:rPr>
      </w:pPr>
      <w:r w:rsidRPr="00200A49">
        <w:rPr>
          <w:rFonts w:ascii="Calibri" w:eastAsia="Calibri" w:hAnsi="Calibri" w:cs="Calibri"/>
          <w:i/>
          <w:sz w:val="22"/>
          <w:szCs w:val="22"/>
          <w:lang w:val="en"/>
        </w:rPr>
        <w:t xml:space="preserve">Are there other ways to ensure </w:t>
      </w:r>
      <w:r w:rsidR="00FE029B" w:rsidRPr="00200A49">
        <w:rPr>
          <w:rFonts w:ascii="Calibri" w:eastAsia="Calibri" w:hAnsi="Calibri" w:cs="Calibri"/>
          <w:i/>
          <w:sz w:val="22"/>
          <w:szCs w:val="22"/>
          <w:lang w:val="en"/>
        </w:rPr>
        <w:t>routine servicing</w:t>
      </w:r>
      <w:r w:rsidRPr="00200A49">
        <w:rPr>
          <w:rFonts w:ascii="Calibri" w:eastAsia="Calibri" w:hAnsi="Calibri" w:cs="Calibri"/>
          <w:i/>
          <w:sz w:val="22"/>
          <w:szCs w:val="22"/>
          <w:lang w:val="en"/>
        </w:rPr>
        <w:t xml:space="preserve"> work </w:t>
      </w:r>
      <w:r w:rsidR="001F7AD1">
        <w:rPr>
          <w:rFonts w:ascii="Calibri" w:eastAsia="Calibri" w:hAnsi="Calibri" w:cs="Calibri"/>
          <w:i/>
          <w:sz w:val="22"/>
          <w:szCs w:val="22"/>
          <w:lang w:val="en"/>
        </w:rPr>
        <w:t>is</w:t>
      </w:r>
      <w:r w:rsidR="001F7AD1" w:rsidRPr="00200A49">
        <w:rPr>
          <w:rFonts w:ascii="Calibri" w:eastAsia="Calibri" w:hAnsi="Calibri" w:cs="Calibri"/>
          <w:i/>
          <w:sz w:val="22"/>
          <w:szCs w:val="22"/>
          <w:lang w:val="en"/>
        </w:rPr>
        <w:t xml:space="preserve"> </w:t>
      </w:r>
      <w:r w:rsidRPr="00200A49">
        <w:rPr>
          <w:rFonts w:ascii="Calibri" w:eastAsia="Calibri" w:hAnsi="Calibri" w:cs="Calibri"/>
          <w:i/>
          <w:sz w:val="22"/>
          <w:szCs w:val="22"/>
          <w:lang w:val="en"/>
        </w:rPr>
        <w:t>performed to a high standard, with regulatory oversight, while also ensuring there is adequate supply of plumbers for this work?</w:t>
      </w:r>
    </w:p>
    <w:p w14:paraId="07614966" w14:textId="77777777" w:rsidR="00AF2AB3" w:rsidRPr="00200A49" w:rsidRDefault="00AF2AB3" w:rsidP="00E31AB0">
      <w:pPr>
        <w:spacing w:after="120"/>
        <w:rPr>
          <w:rFonts w:ascii="Calibri" w:eastAsia="Calibri" w:hAnsi="Calibri" w:cs="Calibri"/>
          <w:i/>
          <w:sz w:val="22"/>
          <w:szCs w:val="22"/>
          <w:lang w:val="en"/>
        </w:rPr>
      </w:pPr>
      <w:r w:rsidRPr="00200A49">
        <w:rPr>
          <w:rFonts w:ascii="Calibri" w:eastAsia="Calibri" w:hAnsi="Calibri" w:cs="Calibri"/>
          <w:i/>
          <w:sz w:val="22"/>
          <w:szCs w:val="22"/>
          <w:lang w:val="en"/>
        </w:rPr>
        <w:t xml:space="preserve">Can stakeholders provide evidence of actual harms that have been caused by unlicensed or unregistered work? </w:t>
      </w:r>
    </w:p>
    <w:p w14:paraId="3A499097" w14:textId="77777777" w:rsidR="00AF2AB3" w:rsidRPr="00200A49" w:rsidRDefault="00AF2AB3" w:rsidP="00E31AB0"/>
    <w:p w14:paraId="333CD616" w14:textId="77777777" w:rsidR="00F3537D" w:rsidRPr="00200A49" w:rsidRDefault="00F3537D">
      <w:pPr>
        <w:rPr>
          <w:rFonts w:asciiTheme="majorHAnsi" w:eastAsiaTheme="majorEastAsia" w:hAnsiTheme="majorHAnsi" w:cstheme="majorHAnsi"/>
          <w:b/>
          <w:color w:val="2F5496" w:themeColor="accent1" w:themeShade="BF"/>
          <w:sz w:val="44"/>
          <w:szCs w:val="32"/>
        </w:rPr>
      </w:pPr>
      <w:r w:rsidRPr="00200A49">
        <w:br w:type="page"/>
      </w:r>
    </w:p>
    <w:p w14:paraId="3FEDCCAE" w14:textId="77777777" w:rsidR="00837E99" w:rsidRPr="00200A49" w:rsidRDefault="00C625F7" w:rsidP="00D9506C">
      <w:pPr>
        <w:pStyle w:val="Heading1"/>
        <w:numPr>
          <w:ilvl w:val="0"/>
          <w:numId w:val="0"/>
        </w:numPr>
      </w:pPr>
      <w:bookmarkStart w:id="130" w:name="_Toc516708066"/>
      <w:bookmarkStart w:id="131" w:name="_Toc517912138"/>
      <w:r w:rsidRPr="00200A49">
        <w:t>B.3</w:t>
      </w:r>
      <w:r w:rsidRPr="00200A49">
        <w:tab/>
      </w:r>
      <w:r w:rsidR="00837E99" w:rsidRPr="00200A49">
        <w:t>Gasfitting</w:t>
      </w:r>
      <w:bookmarkEnd w:id="130"/>
      <w:bookmarkEnd w:id="131"/>
    </w:p>
    <w:p w14:paraId="20D1FC04" w14:textId="77777777" w:rsidR="008D10BA" w:rsidRPr="00200A49" w:rsidRDefault="00C625F7" w:rsidP="00D9506C">
      <w:pPr>
        <w:pStyle w:val="Heading2"/>
        <w:numPr>
          <w:ilvl w:val="0"/>
          <w:numId w:val="0"/>
        </w:numPr>
        <w:ind w:left="709" w:hanging="709"/>
      </w:pPr>
      <w:bookmarkStart w:id="132" w:name="_Toc517912139"/>
      <w:r w:rsidRPr="00200A49">
        <w:t>3.1</w:t>
      </w:r>
      <w:r w:rsidRPr="00200A49">
        <w:tab/>
      </w:r>
      <w:r w:rsidR="008D10BA" w:rsidRPr="00200A49">
        <w:t>Current arrangements</w:t>
      </w:r>
      <w:bookmarkEnd w:id="132"/>
    </w:p>
    <w:p w14:paraId="32BDDFE6" w14:textId="77777777" w:rsidR="00527080" w:rsidRPr="00200A49" w:rsidRDefault="00527080" w:rsidP="00616558">
      <w:pPr>
        <w:spacing w:after="120"/>
        <w:rPr>
          <w:rFonts w:ascii="Calibri" w:eastAsia="Calibri" w:hAnsi="Calibri" w:cs="Calibri"/>
          <w:sz w:val="22"/>
          <w:szCs w:val="22"/>
        </w:rPr>
      </w:pPr>
      <w:r w:rsidRPr="00200A49">
        <w:rPr>
          <w:rFonts w:ascii="Calibri" w:hAnsi="Calibri" w:cs="Calibri"/>
          <w:sz w:val="22"/>
          <w:szCs w:val="22"/>
        </w:rPr>
        <w:t xml:space="preserve">Gas appliances can vary in size, operating pressure and complexity, ranging from small domestic gas space heaters to large industrial steam boilers or industrial furnaces. Victoria’s </w:t>
      </w:r>
      <w:r w:rsidRPr="00200A49">
        <w:rPr>
          <w:rFonts w:ascii="Calibri" w:hAnsi="Calibri" w:cs="Calibri"/>
          <w:i/>
          <w:sz w:val="22"/>
          <w:szCs w:val="22"/>
        </w:rPr>
        <w:t>Gas Safety Act 1997</w:t>
      </w:r>
      <w:r w:rsidRPr="00200A49">
        <w:rPr>
          <w:rFonts w:ascii="Calibri" w:hAnsi="Calibri" w:cs="Calibri"/>
          <w:sz w:val="22"/>
          <w:szCs w:val="22"/>
        </w:rPr>
        <w:t xml:space="preserve"> defines gas appliances as either </w:t>
      </w:r>
      <w:r w:rsidR="00482ED9" w:rsidRPr="00200A49">
        <w:rPr>
          <w:rFonts w:ascii="Calibri" w:hAnsi="Calibri" w:cs="Calibri"/>
          <w:sz w:val="22"/>
          <w:szCs w:val="22"/>
        </w:rPr>
        <w:t>type A</w:t>
      </w:r>
      <w:r w:rsidRPr="00200A49">
        <w:rPr>
          <w:rFonts w:ascii="Calibri" w:hAnsi="Calibri" w:cs="Calibri"/>
          <w:sz w:val="22"/>
          <w:szCs w:val="22"/>
        </w:rPr>
        <w:t xml:space="preserve"> or </w:t>
      </w:r>
      <w:r w:rsidR="00482ED9" w:rsidRPr="00200A49">
        <w:rPr>
          <w:rFonts w:ascii="Calibri" w:hAnsi="Calibri" w:cs="Calibri"/>
          <w:sz w:val="22"/>
          <w:szCs w:val="22"/>
        </w:rPr>
        <w:t>type B</w:t>
      </w:r>
      <w:r w:rsidRPr="00200A49">
        <w:rPr>
          <w:rFonts w:ascii="Calibri" w:hAnsi="Calibri" w:cs="Calibri"/>
          <w:sz w:val="22"/>
          <w:szCs w:val="22"/>
        </w:rPr>
        <w:t>.</w:t>
      </w:r>
      <w:r w:rsidR="00027BAA" w:rsidRPr="00200A49">
        <w:rPr>
          <w:rStyle w:val="FootnoteReference"/>
          <w:rFonts w:ascii="Calibri" w:hAnsi="Calibri" w:cs="Calibri"/>
          <w:sz w:val="22"/>
          <w:szCs w:val="22"/>
        </w:rPr>
        <w:footnoteReference w:id="38"/>
      </w:r>
      <w:r w:rsidRPr="00200A49">
        <w:rPr>
          <w:rFonts w:ascii="Calibri" w:hAnsi="Calibri" w:cs="Calibri"/>
          <w:sz w:val="22"/>
          <w:szCs w:val="22"/>
        </w:rPr>
        <w:t xml:space="preserve"> </w:t>
      </w:r>
    </w:p>
    <w:p w14:paraId="3943481B" w14:textId="77777777" w:rsidR="002B75CF" w:rsidRPr="00200A49" w:rsidRDefault="00527080" w:rsidP="00616558">
      <w:pPr>
        <w:spacing w:after="120"/>
        <w:rPr>
          <w:rFonts w:ascii="Calibri" w:eastAsia="Calibri" w:hAnsi="Calibri" w:cs="Calibri"/>
          <w:sz w:val="22"/>
          <w:szCs w:val="22"/>
        </w:rPr>
      </w:pPr>
      <w:r w:rsidRPr="00200A49">
        <w:rPr>
          <w:rFonts w:ascii="Calibri" w:hAnsi="Calibri" w:cs="Calibri"/>
          <w:sz w:val="22"/>
          <w:szCs w:val="22"/>
        </w:rPr>
        <w:t>Gasfitting work with these two types differs in nature, complexity and risk. For this reason, gasfitters need to be qualified for and experienced with the type of appliance on which they are working.</w:t>
      </w:r>
    </w:p>
    <w:p w14:paraId="65320D92" w14:textId="77777777" w:rsidR="002B75CF" w:rsidRPr="00200A49" w:rsidRDefault="00240317" w:rsidP="00616558">
      <w:pPr>
        <w:spacing w:after="120"/>
        <w:rPr>
          <w:rFonts w:ascii="Calibri" w:eastAsia="Calibri" w:hAnsi="Calibri" w:cs="Calibri"/>
          <w:sz w:val="22"/>
          <w:szCs w:val="22"/>
        </w:rPr>
      </w:pPr>
      <w:r w:rsidRPr="00200A49">
        <w:rPr>
          <w:rFonts w:ascii="Calibri" w:hAnsi="Calibri" w:cs="Calibri"/>
          <w:sz w:val="22"/>
          <w:szCs w:val="22"/>
        </w:rPr>
        <w:t>The</w:t>
      </w:r>
      <w:r w:rsidR="003859AB" w:rsidRPr="00200A49">
        <w:rPr>
          <w:rFonts w:ascii="Calibri" w:hAnsi="Calibri" w:cs="Calibri"/>
          <w:sz w:val="22"/>
          <w:szCs w:val="22"/>
        </w:rPr>
        <w:t xml:space="preserve"> </w:t>
      </w:r>
      <w:r w:rsidR="003B3E58" w:rsidRPr="00200A49">
        <w:rPr>
          <w:rFonts w:ascii="Calibri" w:hAnsi="Calibri" w:cs="Calibri"/>
          <w:sz w:val="22"/>
          <w:szCs w:val="22"/>
        </w:rPr>
        <w:t>main class</w:t>
      </w:r>
      <w:r w:rsidR="003859AB" w:rsidRPr="00200A49">
        <w:rPr>
          <w:rFonts w:ascii="Calibri" w:hAnsi="Calibri" w:cs="Calibri"/>
          <w:sz w:val="22"/>
          <w:szCs w:val="22"/>
        </w:rPr>
        <w:t xml:space="preserve"> of </w:t>
      </w:r>
      <w:r w:rsidRPr="00200A49">
        <w:rPr>
          <w:rFonts w:ascii="Calibri" w:hAnsi="Calibri" w:cs="Calibri"/>
          <w:sz w:val="22"/>
          <w:szCs w:val="22"/>
        </w:rPr>
        <w:t>gasfitting captures</w:t>
      </w:r>
      <w:r w:rsidR="00C6155E" w:rsidRPr="00200A49">
        <w:rPr>
          <w:rFonts w:ascii="Calibri" w:hAnsi="Calibri" w:cs="Calibri"/>
          <w:sz w:val="22"/>
          <w:szCs w:val="22"/>
        </w:rPr>
        <w:t xml:space="preserve"> work</w:t>
      </w:r>
      <w:r w:rsidRPr="00200A49">
        <w:rPr>
          <w:rFonts w:ascii="Calibri" w:hAnsi="Calibri" w:cs="Calibri"/>
          <w:sz w:val="22"/>
          <w:szCs w:val="22"/>
        </w:rPr>
        <w:t xml:space="preserve"> on </w:t>
      </w:r>
      <w:r w:rsidR="00A17628" w:rsidRPr="00200A49">
        <w:rPr>
          <w:rFonts w:ascii="Calibri" w:hAnsi="Calibri" w:cs="Calibri"/>
          <w:sz w:val="22"/>
          <w:szCs w:val="22"/>
        </w:rPr>
        <w:t xml:space="preserve">a </w:t>
      </w:r>
      <w:r w:rsidR="00482ED9" w:rsidRPr="00200A49">
        <w:rPr>
          <w:rFonts w:ascii="Calibri" w:hAnsi="Calibri" w:cs="Calibri"/>
          <w:sz w:val="22"/>
          <w:szCs w:val="22"/>
        </w:rPr>
        <w:t>type A</w:t>
      </w:r>
      <w:r w:rsidR="00AA318C" w:rsidRPr="00200A49">
        <w:rPr>
          <w:rFonts w:ascii="Calibri" w:hAnsi="Calibri" w:cs="Calibri"/>
          <w:sz w:val="22"/>
          <w:szCs w:val="22"/>
        </w:rPr>
        <w:t xml:space="preserve"> appliance</w:t>
      </w:r>
      <w:r w:rsidR="008B6129" w:rsidRPr="00200A49">
        <w:rPr>
          <w:rFonts w:ascii="Calibri" w:hAnsi="Calibri" w:cs="Calibri"/>
          <w:sz w:val="22"/>
          <w:szCs w:val="22"/>
        </w:rPr>
        <w:t xml:space="preserve">, </w:t>
      </w:r>
      <w:r w:rsidR="00CD4691" w:rsidRPr="00200A49">
        <w:rPr>
          <w:rFonts w:ascii="Calibri" w:hAnsi="Calibri" w:cs="Calibri"/>
          <w:sz w:val="22"/>
          <w:szCs w:val="22"/>
        </w:rPr>
        <w:t>but does not include</w:t>
      </w:r>
      <w:r w:rsidR="008C3C70" w:rsidRPr="00200A49">
        <w:rPr>
          <w:rFonts w:ascii="Calibri" w:hAnsi="Calibri" w:cs="Calibri"/>
          <w:sz w:val="22"/>
          <w:szCs w:val="22"/>
        </w:rPr>
        <w:t xml:space="preserve"> the </w:t>
      </w:r>
      <w:r w:rsidR="00412156" w:rsidRPr="00200A49">
        <w:rPr>
          <w:rFonts w:ascii="Calibri" w:hAnsi="Calibri" w:cs="Calibri"/>
          <w:sz w:val="22"/>
          <w:szCs w:val="22"/>
        </w:rPr>
        <w:t xml:space="preserve">activities </w:t>
      </w:r>
      <w:r w:rsidR="008C3C70" w:rsidRPr="00200A49">
        <w:rPr>
          <w:rFonts w:ascii="Calibri" w:hAnsi="Calibri" w:cs="Calibri"/>
          <w:sz w:val="22"/>
          <w:szCs w:val="22"/>
        </w:rPr>
        <w:t>falling</w:t>
      </w:r>
      <w:r w:rsidR="00B516A2" w:rsidRPr="00200A49">
        <w:rPr>
          <w:rFonts w:ascii="Calibri" w:hAnsi="Calibri" w:cs="Calibri"/>
          <w:sz w:val="22"/>
          <w:szCs w:val="22"/>
        </w:rPr>
        <w:t xml:space="preserve"> within the specialised </w:t>
      </w:r>
      <w:r w:rsidR="00AA318C" w:rsidRPr="00200A49">
        <w:rPr>
          <w:rFonts w:ascii="Calibri" w:hAnsi="Calibri" w:cs="Calibri"/>
          <w:sz w:val="22"/>
          <w:szCs w:val="22"/>
        </w:rPr>
        <w:t>class</w:t>
      </w:r>
      <w:r w:rsidR="008C3C70" w:rsidRPr="00200A49">
        <w:rPr>
          <w:rFonts w:ascii="Calibri" w:hAnsi="Calibri" w:cs="Calibri"/>
          <w:sz w:val="22"/>
          <w:szCs w:val="22"/>
        </w:rPr>
        <w:t>es</w:t>
      </w:r>
      <w:r w:rsidR="00B516A2" w:rsidRPr="00200A49">
        <w:rPr>
          <w:rFonts w:ascii="Calibri" w:hAnsi="Calibri" w:cs="Calibri"/>
          <w:sz w:val="22"/>
          <w:szCs w:val="22"/>
        </w:rPr>
        <w:t xml:space="preserve"> of </w:t>
      </w:r>
      <w:r w:rsidR="00482ED9" w:rsidRPr="00200A49">
        <w:rPr>
          <w:rFonts w:ascii="Calibri" w:hAnsi="Calibri" w:cs="Calibri"/>
          <w:sz w:val="22"/>
          <w:szCs w:val="22"/>
        </w:rPr>
        <w:t>type A</w:t>
      </w:r>
      <w:r w:rsidR="00AA318C" w:rsidRPr="00200A49">
        <w:rPr>
          <w:rFonts w:ascii="Calibri" w:hAnsi="Calibri" w:cs="Calibri"/>
          <w:sz w:val="22"/>
          <w:szCs w:val="22"/>
        </w:rPr>
        <w:t xml:space="preserve"> </w:t>
      </w:r>
      <w:r w:rsidR="00D57324" w:rsidRPr="00200A49">
        <w:rPr>
          <w:rFonts w:ascii="Calibri" w:hAnsi="Calibri" w:cs="Calibri"/>
          <w:sz w:val="22"/>
          <w:szCs w:val="22"/>
        </w:rPr>
        <w:t xml:space="preserve">appliance </w:t>
      </w:r>
      <w:r w:rsidR="00AA318C" w:rsidRPr="00200A49">
        <w:rPr>
          <w:rFonts w:ascii="Calibri" w:hAnsi="Calibri" w:cs="Calibri"/>
          <w:sz w:val="22"/>
          <w:szCs w:val="22"/>
        </w:rPr>
        <w:t xml:space="preserve">servicing </w:t>
      </w:r>
      <w:r w:rsidR="004F5D5B" w:rsidRPr="00200A49">
        <w:rPr>
          <w:rFonts w:ascii="Calibri" w:hAnsi="Calibri" w:cs="Calibri"/>
          <w:sz w:val="22"/>
          <w:szCs w:val="22"/>
        </w:rPr>
        <w:t>work</w:t>
      </w:r>
      <w:r w:rsidR="00AA318C" w:rsidRPr="00200A49">
        <w:rPr>
          <w:rFonts w:ascii="Calibri" w:hAnsi="Calibri" w:cs="Calibri"/>
          <w:sz w:val="22"/>
          <w:szCs w:val="22"/>
        </w:rPr>
        <w:t xml:space="preserve"> or </w:t>
      </w:r>
      <w:r w:rsidR="00482ED9" w:rsidRPr="00200A49">
        <w:rPr>
          <w:rFonts w:ascii="Calibri" w:hAnsi="Calibri" w:cs="Calibri"/>
          <w:sz w:val="22"/>
          <w:szCs w:val="22"/>
        </w:rPr>
        <w:t>type A</w:t>
      </w:r>
      <w:r w:rsidR="00AA318C" w:rsidRPr="00200A49">
        <w:rPr>
          <w:rFonts w:ascii="Calibri" w:hAnsi="Calibri" w:cs="Calibri"/>
          <w:sz w:val="22"/>
          <w:szCs w:val="22"/>
        </w:rPr>
        <w:t xml:space="preserve"> </w:t>
      </w:r>
      <w:r w:rsidR="004F5D5B" w:rsidRPr="00200A49">
        <w:rPr>
          <w:rFonts w:ascii="Calibri" w:hAnsi="Calibri" w:cs="Calibri"/>
          <w:sz w:val="22"/>
          <w:szCs w:val="22"/>
        </w:rPr>
        <w:t>appliance</w:t>
      </w:r>
      <w:r w:rsidR="00AA318C" w:rsidRPr="00200A49">
        <w:rPr>
          <w:rFonts w:ascii="Calibri" w:hAnsi="Calibri" w:cs="Calibri"/>
          <w:sz w:val="22"/>
          <w:szCs w:val="22"/>
        </w:rPr>
        <w:t xml:space="preserve"> conversion work. </w:t>
      </w:r>
      <w:r w:rsidR="0086770A" w:rsidRPr="00200A49">
        <w:rPr>
          <w:rFonts w:ascii="Calibri" w:eastAsia="Calibri" w:hAnsi="Calibri" w:cs="Calibri"/>
          <w:sz w:val="22"/>
          <w:szCs w:val="22"/>
        </w:rPr>
        <w:t>G</w:t>
      </w:r>
      <w:r w:rsidR="00AA318C" w:rsidRPr="00200A49">
        <w:rPr>
          <w:rFonts w:ascii="Calibri" w:hAnsi="Calibri" w:cs="Calibri"/>
          <w:sz w:val="22"/>
          <w:szCs w:val="22"/>
        </w:rPr>
        <w:t xml:space="preserve">asfitting </w:t>
      </w:r>
      <w:r w:rsidR="0086770A" w:rsidRPr="00200A49">
        <w:rPr>
          <w:rFonts w:ascii="Calibri" w:eastAsia="Calibri" w:hAnsi="Calibri" w:cs="Calibri"/>
          <w:sz w:val="22"/>
          <w:szCs w:val="22"/>
        </w:rPr>
        <w:t xml:space="preserve">work </w:t>
      </w:r>
      <w:r w:rsidR="00467D9D" w:rsidRPr="00200A49">
        <w:rPr>
          <w:rFonts w:ascii="Calibri" w:hAnsi="Calibri" w:cs="Calibri"/>
          <w:sz w:val="22"/>
          <w:szCs w:val="22"/>
        </w:rPr>
        <w:t>also</w:t>
      </w:r>
      <w:r w:rsidR="00AA318C" w:rsidRPr="00200A49">
        <w:rPr>
          <w:rFonts w:ascii="Calibri" w:hAnsi="Calibri" w:cs="Calibri"/>
          <w:sz w:val="22"/>
          <w:szCs w:val="22"/>
        </w:rPr>
        <w:t xml:space="preserve"> does not include any</w:t>
      </w:r>
      <w:r w:rsidR="00412156" w:rsidRPr="00200A49">
        <w:rPr>
          <w:rFonts w:ascii="Calibri" w:hAnsi="Calibri" w:cs="Calibri"/>
          <w:sz w:val="22"/>
          <w:szCs w:val="22"/>
        </w:rPr>
        <w:t xml:space="preserve"> work</w:t>
      </w:r>
      <w:r w:rsidR="00AA318C" w:rsidRPr="00200A49">
        <w:rPr>
          <w:rFonts w:ascii="Calibri" w:hAnsi="Calibri" w:cs="Calibri"/>
          <w:sz w:val="22"/>
          <w:szCs w:val="22"/>
        </w:rPr>
        <w:t xml:space="preserve"> on </w:t>
      </w:r>
      <w:r w:rsidR="00020FAB" w:rsidRPr="00200A49">
        <w:rPr>
          <w:rFonts w:ascii="Calibri" w:hAnsi="Calibri" w:cs="Calibri"/>
          <w:sz w:val="22"/>
          <w:szCs w:val="22"/>
        </w:rPr>
        <w:t xml:space="preserve">a </w:t>
      </w:r>
      <w:r w:rsidR="00482ED9" w:rsidRPr="00200A49">
        <w:rPr>
          <w:rFonts w:ascii="Calibri" w:hAnsi="Calibri" w:cs="Calibri"/>
          <w:sz w:val="22"/>
          <w:szCs w:val="22"/>
        </w:rPr>
        <w:t>type B</w:t>
      </w:r>
      <w:r w:rsidR="00AA318C" w:rsidRPr="00200A49">
        <w:rPr>
          <w:rFonts w:ascii="Calibri" w:hAnsi="Calibri" w:cs="Calibri"/>
          <w:sz w:val="22"/>
          <w:szCs w:val="22"/>
        </w:rPr>
        <w:t xml:space="preserve"> appliance</w:t>
      </w:r>
      <w:r w:rsidR="00CD4691" w:rsidRPr="00200A49">
        <w:rPr>
          <w:rFonts w:ascii="Calibri" w:hAnsi="Calibri" w:cs="Calibri"/>
          <w:sz w:val="22"/>
          <w:szCs w:val="22"/>
        </w:rPr>
        <w:t xml:space="preserve">, as this work is regulated under the classes of </w:t>
      </w:r>
      <w:r w:rsidR="00482ED9" w:rsidRPr="00200A49">
        <w:rPr>
          <w:rFonts w:ascii="Calibri" w:hAnsi="Calibri" w:cs="Calibri"/>
          <w:sz w:val="22"/>
          <w:szCs w:val="22"/>
        </w:rPr>
        <w:t>type B</w:t>
      </w:r>
      <w:r w:rsidR="00CD4691" w:rsidRPr="00200A49">
        <w:rPr>
          <w:rFonts w:ascii="Calibri" w:hAnsi="Calibri" w:cs="Calibri"/>
          <w:sz w:val="22"/>
          <w:szCs w:val="22"/>
        </w:rPr>
        <w:t xml:space="preserve"> gasfitting and </w:t>
      </w:r>
      <w:r w:rsidR="00482ED9" w:rsidRPr="00200A49">
        <w:rPr>
          <w:rFonts w:ascii="Calibri" w:hAnsi="Calibri" w:cs="Calibri"/>
          <w:sz w:val="22"/>
          <w:szCs w:val="22"/>
        </w:rPr>
        <w:t>type B</w:t>
      </w:r>
      <w:r w:rsidR="00CD4691" w:rsidRPr="00200A49">
        <w:rPr>
          <w:rFonts w:ascii="Calibri" w:hAnsi="Calibri" w:cs="Calibri"/>
          <w:sz w:val="22"/>
          <w:szCs w:val="22"/>
        </w:rPr>
        <w:t xml:space="preserve"> gasfitting advanced work</w:t>
      </w:r>
      <w:r w:rsidR="00AA318C" w:rsidRPr="00200A49">
        <w:rPr>
          <w:rFonts w:ascii="Calibri" w:hAnsi="Calibri" w:cs="Calibri"/>
          <w:sz w:val="22"/>
          <w:szCs w:val="22"/>
        </w:rPr>
        <w:t>.</w:t>
      </w:r>
      <w:r w:rsidR="00B516A2" w:rsidRPr="00200A49">
        <w:rPr>
          <w:rFonts w:ascii="Calibri" w:hAnsi="Calibri" w:cs="Calibri"/>
          <w:sz w:val="22"/>
          <w:szCs w:val="22"/>
        </w:rPr>
        <w:t xml:space="preserve"> </w:t>
      </w:r>
    </w:p>
    <w:p w14:paraId="4C3F8B1B" w14:textId="77777777" w:rsidR="00344944" w:rsidRPr="00200A49" w:rsidRDefault="00344944" w:rsidP="008D10BA">
      <w:pPr>
        <w:spacing w:after="120"/>
        <w:rPr>
          <w:rFonts w:ascii="Calibri" w:hAnsi="Calibri" w:cs="Calibri"/>
          <w:sz w:val="22"/>
          <w:szCs w:val="22"/>
        </w:rPr>
      </w:pPr>
      <w:r w:rsidRPr="00200A49">
        <w:rPr>
          <w:rFonts w:ascii="Calibri" w:hAnsi="Calibri" w:cs="Calibri"/>
          <w:sz w:val="22"/>
          <w:szCs w:val="22"/>
        </w:rPr>
        <w:t xml:space="preserve">Gasfitting is a very high-risk activity that has potential for loss of life through gas leaks or inappropriately maintained gas appliances. Gas leaks may cause harm to people through exposure (inhalation) or may lead to fires </w:t>
      </w:r>
      <w:r w:rsidR="006B3CAC" w:rsidRPr="00200A49">
        <w:rPr>
          <w:rFonts w:ascii="Calibri" w:hAnsi="Calibri" w:cs="Calibri"/>
          <w:sz w:val="22"/>
          <w:szCs w:val="22"/>
        </w:rPr>
        <w:t xml:space="preserve">or explosions </w:t>
      </w:r>
      <w:r w:rsidRPr="00200A49">
        <w:rPr>
          <w:rFonts w:ascii="Calibri" w:hAnsi="Calibri" w:cs="Calibri"/>
          <w:sz w:val="22"/>
          <w:szCs w:val="22"/>
        </w:rPr>
        <w:t>(risk to people and property).</w:t>
      </w:r>
    </w:p>
    <w:p w14:paraId="3CC86852"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following table sets out the elements of the current Regulations that apply to the </w:t>
      </w:r>
      <w:r w:rsidR="00DE7D2F" w:rsidRPr="00200A49">
        <w:rPr>
          <w:rFonts w:ascii="Calibri" w:eastAsia="Calibri" w:hAnsi="Calibri" w:cs="Calibri"/>
          <w:sz w:val="22"/>
          <w:szCs w:val="22"/>
        </w:rPr>
        <w:t>gasfitting</w:t>
      </w:r>
      <w:r w:rsidR="0086770A" w:rsidRPr="00200A49">
        <w:rPr>
          <w:rFonts w:ascii="Calibri" w:eastAsia="Calibri" w:hAnsi="Calibri" w:cs="Calibri"/>
          <w:sz w:val="22"/>
          <w:szCs w:val="22"/>
        </w:rPr>
        <w:t xml:space="preserve"> </w:t>
      </w:r>
      <w:r w:rsidR="003B3E58" w:rsidRPr="00200A49">
        <w:rPr>
          <w:rFonts w:ascii="Calibri" w:eastAsia="Calibri" w:hAnsi="Calibri" w:cs="Calibri"/>
          <w:sz w:val="22"/>
          <w:szCs w:val="22"/>
        </w:rPr>
        <w:t>main class</w:t>
      </w:r>
      <w:r w:rsidR="0086770A" w:rsidRPr="00200A49">
        <w:rPr>
          <w:rFonts w:ascii="Calibri" w:eastAsia="Calibri" w:hAnsi="Calibri" w:cs="Calibri"/>
          <w:sz w:val="22"/>
          <w:szCs w:val="22"/>
        </w:rPr>
        <w:t xml:space="preserve"> and the associated </w:t>
      </w:r>
      <w:r w:rsidR="00FE029B" w:rsidRPr="00200A49">
        <w:rPr>
          <w:rFonts w:ascii="Calibri" w:eastAsia="Calibri" w:hAnsi="Calibri" w:cs="Calibri"/>
          <w:sz w:val="22"/>
          <w:szCs w:val="22"/>
        </w:rPr>
        <w:t>specialised</w:t>
      </w:r>
      <w:r w:rsidR="0086770A" w:rsidRPr="00200A49">
        <w:rPr>
          <w:rFonts w:ascii="Calibri" w:eastAsia="Calibri" w:hAnsi="Calibri" w:cs="Calibri"/>
          <w:sz w:val="22"/>
          <w:szCs w:val="22"/>
        </w:rPr>
        <w:t xml:space="preserve"> classes, including </w:t>
      </w:r>
      <w:r w:rsidR="00482ED9" w:rsidRPr="00200A49">
        <w:rPr>
          <w:rFonts w:ascii="Calibri" w:eastAsia="Calibri" w:hAnsi="Calibri" w:cs="Calibri"/>
          <w:sz w:val="22"/>
          <w:szCs w:val="22"/>
        </w:rPr>
        <w:t>type A</w:t>
      </w:r>
      <w:r w:rsidR="00532AD8" w:rsidRPr="00200A49">
        <w:rPr>
          <w:rFonts w:ascii="Calibri" w:eastAsia="Calibri" w:hAnsi="Calibri" w:cs="Calibri"/>
          <w:sz w:val="22"/>
          <w:szCs w:val="22"/>
        </w:rPr>
        <w:t xml:space="preserve"> </w:t>
      </w:r>
      <w:r w:rsidR="0086770A" w:rsidRPr="00200A49">
        <w:rPr>
          <w:rFonts w:ascii="Calibri" w:eastAsia="Calibri" w:hAnsi="Calibri" w:cs="Calibri"/>
          <w:sz w:val="22"/>
          <w:szCs w:val="22"/>
        </w:rPr>
        <w:t>a</w:t>
      </w:r>
      <w:r w:rsidR="00532AD8" w:rsidRPr="00200A49">
        <w:rPr>
          <w:rFonts w:ascii="Calibri" w:eastAsia="Calibri" w:hAnsi="Calibri" w:cs="Calibri"/>
          <w:sz w:val="22"/>
          <w:szCs w:val="22"/>
        </w:rPr>
        <w:t xml:space="preserve">ppliance conversion work, </w:t>
      </w:r>
      <w:r w:rsidR="00482ED9" w:rsidRPr="00200A49">
        <w:rPr>
          <w:rFonts w:ascii="Calibri" w:eastAsia="Calibri" w:hAnsi="Calibri" w:cs="Calibri"/>
          <w:sz w:val="22"/>
          <w:szCs w:val="22"/>
        </w:rPr>
        <w:t>type A</w:t>
      </w:r>
      <w:r w:rsidR="00532AD8" w:rsidRPr="00200A49">
        <w:rPr>
          <w:rFonts w:ascii="Calibri" w:eastAsia="Calibri" w:hAnsi="Calibri" w:cs="Calibri"/>
          <w:sz w:val="22"/>
          <w:szCs w:val="22"/>
        </w:rPr>
        <w:t xml:space="preserve"> </w:t>
      </w:r>
      <w:r w:rsidR="0086770A" w:rsidRPr="00200A49">
        <w:rPr>
          <w:rFonts w:ascii="Calibri" w:eastAsia="Calibri" w:hAnsi="Calibri" w:cs="Calibri"/>
          <w:sz w:val="22"/>
          <w:szCs w:val="22"/>
        </w:rPr>
        <w:t xml:space="preserve">appliance </w:t>
      </w:r>
      <w:r w:rsidR="00532AD8" w:rsidRPr="00200A49">
        <w:rPr>
          <w:rFonts w:ascii="Calibri" w:eastAsia="Calibri" w:hAnsi="Calibri" w:cs="Calibri"/>
          <w:sz w:val="22"/>
          <w:szCs w:val="22"/>
        </w:rPr>
        <w:t xml:space="preserve">servicing work, </w:t>
      </w:r>
      <w:r w:rsidR="00482ED9" w:rsidRPr="00200A49">
        <w:rPr>
          <w:rFonts w:ascii="Calibri" w:eastAsia="Calibri" w:hAnsi="Calibri" w:cs="Calibri"/>
          <w:sz w:val="22"/>
          <w:szCs w:val="22"/>
        </w:rPr>
        <w:t>type B</w:t>
      </w:r>
      <w:r w:rsidR="00532AD8" w:rsidRPr="00200A49">
        <w:rPr>
          <w:rFonts w:ascii="Calibri" w:eastAsia="Calibri" w:hAnsi="Calibri" w:cs="Calibri"/>
          <w:sz w:val="22"/>
          <w:szCs w:val="22"/>
        </w:rPr>
        <w:t xml:space="preserve"> gasfitting and </w:t>
      </w:r>
      <w:r w:rsidR="00482ED9" w:rsidRPr="00200A49">
        <w:rPr>
          <w:rFonts w:ascii="Calibri" w:eastAsia="Calibri" w:hAnsi="Calibri" w:cs="Calibri"/>
          <w:sz w:val="22"/>
          <w:szCs w:val="22"/>
        </w:rPr>
        <w:t>type B</w:t>
      </w:r>
      <w:r w:rsidR="00532AD8"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00532AD8" w:rsidRPr="00200A49">
        <w:rPr>
          <w:rFonts w:ascii="Calibri" w:eastAsia="Calibri" w:hAnsi="Calibri" w:cs="Calibri"/>
          <w:sz w:val="22"/>
          <w:szCs w:val="22"/>
        </w:rPr>
        <w:t xml:space="preserve"> </w:t>
      </w:r>
      <w:r w:rsidR="00C50054" w:rsidRPr="00200A49">
        <w:rPr>
          <w:rFonts w:ascii="Calibri" w:eastAsia="Calibri" w:hAnsi="Calibri" w:cs="Calibri"/>
          <w:sz w:val="22"/>
          <w:szCs w:val="22"/>
        </w:rPr>
        <w:t>advanced</w:t>
      </w:r>
      <w:r w:rsidR="00532AD8" w:rsidRPr="00200A49">
        <w:rPr>
          <w:rFonts w:ascii="Calibri" w:eastAsia="Calibri" w:hAnsi="Calibri" w:cs="Calibri"/>
          <w:sz w:val="22"/>
          <w:szCs w:val="22"/>
        </w:rPr>
        <w:t xml:space="preserve"> work</w:t>
      </w:r>
      <w:r w:rsidRPr="00200A49">
        <w:rPr>
          <w:rFonts w:ascii="Calibri" w:eastAsia="Calibri" w:hAnsi="Calibri" w:cs="Calibri"/>
          <w:sz w:val="22"/>
          <w:szCs w:val="22"/>
        </w:rPr>
        <w:t xml:space="preserve"> class</w:t>
      </w:r>
      <w:r w:rsidR="00DE7D2F" w:rsidRPr="00200A49">
        <w:rPr>
          <w:rFonts w:ascii="Calibri" w:eastAsia="Calibri" w:hAnsi="Calibri" w:cs="Calibri"/>
          <w:sz w:val="22"/>
          <w:szCs w:val="22"/>
        </w:rPr>
        <w:t>es</w:t>
      </w:r>
      <w:r w:rsidRPr="00200A49">
        <w:rPr>
          <w:rFonts w:ascii="Calibri" w:eastAsia="Calibri" w:hAnsi="Calibri" w:cs="Calibri"/>
          <w:sz w:val="22"/>
          <w:szCs w:val="22"/>
        </w:rPr>
        <w:t>:</w:t>
      </w:r>
    </w:p>
    <w:tbl>
      <w:tblPr>
        <w:tblStyle w:val="TableGrid"/>
        <w:tblW w:w="0" w:type="auto"/>
        <w:tblLook w:val="04A0" w:firstRow="1" w:lastRow="0" w:firstColumn="1" w:lastColumn="0" w:noHBand="0" w:noVBand="1"/>
      </w:tblPr>
      <w:tblGrid>
        <w:gridCol w:w="1923"/>
        <w:gridCol w:w="2356"/>
        <w:gridCol w:w="2462"/>
        <w:gridCol w:w="2269"/>
      </w:tblGrid>
      <w:tr w:rsidR="00344944" w:rsidRPr="00200A49" w14:paraId="13C18CD4" w14:textId="77777777" w:rsidTr="00D9506C">
        <w:tc>
          <w:tcPr>
            <w:tcW w:w="1923" w:type="dxa"/>
            <w:shd w:val="clear" w:color="auto" w:fill="D9E2F3" w:themeFill="accent1" w:themeFillTint="33"/>
          </w:tcPr>
          <w:p w14:paraId="6F56DFA3" w14:textId="77777777" w:rsidR="00344944" w:rsidRPr="00200A49" w:rsidRDefault="00AE229E" w:rsidP="00856CAB">
            <w:pPr>
              <w:spacing w:after="120"/>
              <w:jc w:val="center"/>
              <w:rPr>
                <w:rFonts w:ascii="Calibri" w:hAnsi="Calibri" w:cs="Calibri"/>
                <w:b/>
                <w:sz w:val="22"/>
                <w:szCs w:val="22"/>
              </w:rPr>
            </w:pPr>
            <w:r w:rsidRPr="00200A49">
              <w:rPr>
                <w:rFonts w:ascii="Calibri" w:hAnsi="Calibri" w:cs="Calibri"/>
                <w:b/>
                <w:sz w:val="22"/>
                <w:szCs w:val="22"/>
              </w:rPr>
              <w:t>Class</w:t>
            </w:r>
          </w:p>
        </w:tc>
        <w:tc>
          <w:tcPr>
            <w:tcW w:w="2356" w:type="dxa"/>
            <w:shd w:val="clear" w:color="auto" w:fill="D9E2F3" w:themeFill="accent1" w:themeFillTint="33"/>
          </w:tcPr>
          <w:p w14:paraId="72CE65D9" w14:textId="77777777" w:rsidR="00344944" w:rsidRPr="00200A49" w:rsidRDefault="00344944">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2462" w:type="dxa"/>
            <w:shd w:val="clear" w:color="auto" w:fill="D9E2F3" w:themeFill="accent1" w:themeFillTint="33"/>
          </w:tcPr>
          <w:p w14:paraId="73263CED" w14:textId="77777777" w:rsidR="00344944" w:rsidRPr="00200A49" w:rsidRDefault="00344944">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2269" w:type="dxa"/>
            <w:shd w:val="clear" w:color="auto" w:fill="D9E2F3" w:themeFill="accent1" w:themeFillTint="33"/>
          </w:tcPr>
          <w:p w14:paraId="1CFC3D1F" w14:textId="77777777" w:rsidR="00344944" w:rsidRPr="00200A49" w:rsidRDefault="00344944">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DE7D2F" w:rsidRPr="00200A49" w14:paraId="2B09C0E3" w14:textId="77777777" w:rsidTr="00D9506C">
        <w:tc>
          <w:tcPr>
            <w:tcW w:w="1923" w:type="dxa"/>
          </w:tcPr>
          <w:p w14:paraId="03446E32" w14:textId="77777777" w:rsidR="00DE7D2F" w:rsidRPr="00200A49" w:rsidRDefault="00DE7D2F" w:rsidP="00616558">
            <w:pPr>
              <w:spacing w:after="120"/>
              <w:rPr>
                <w:rFonts w:ascii="Calibri" w:eastAsia="Calibri" w:hAnsi="Calibri" w:cs="Calibri"/>
                <w:sz w:val="22"/>
                <w:szCs w:val="22"/>
              </w:rPr>
            </w:pPr>
            <w:r w:rsidRPr="00200A49">
              <w:rPr>
                <w:rFonts w:ascii="Calibri" w:eastAsia="Calibri" w:hAnsi="Calibri" w:cs="Calibri"/>
                <w:sz w:val="22"/>
                <w:szCs w:val="22"/>
              </w:rPr>
              <w:t>General gasfitting class</w:t>
            </w:r>
          </w:p>
        </w:tc>
        <w:tc>
          <w:tcPr>
            <w:tcW w:w="2356" w:type="dxa"/>
          </w:tcPr>
          <w:p w14:paraId="73442B15" w14:textId="77777777" w:rsidR="00DE7D2F" w:rsidRPr="00200A49" w:rsidRDefault="00DE7D2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Cert III </w:t>
            </w:r>
            <w:r w:rsidRPr="00200A49">
              <w:br/>
            </w:r>
            <w:r w:rsidRPr="00200A49">
              <w:rPr>
                <w:rFonts w:ascii="Calibri" w:eastAsia="Calibri" w:hAnsi="Calibri" w:cs="Calibri"/>
                <w:sz w:val="22"/>
                <w:szCs w:val="22"/>
              </w:rPr>
              <w:t>(including approved competency units)</w:t>
            </w:r>
          </w:p>
        </w:tc>
        <w:tc>
          <w:tcPr>
            <w:tcW w:w="2462" w:type="dxa"/>
          </w:tcPr>
          <w:p w14:paraId="1935CA4E" w14:textId="77777777" w:rsidR="00DE7D2F" w:rsidRPr="00200A49" w:rsidRDefault="00DE7D2F" w:rsidP="00616558">
            <w:pPr>
              <w:spacing w:after="120"/>
              <w:rPr>
                <w:rFonts w:ascii="Calibri" w:eastAsia="Calibri" w:hAnsi="Calibri" w:cs="Calibri"/>
                <w:sz w:val="22"/>
                <w:szCs w:val="22"/>
              </w:rPr>
            </w:pPr>
            <w:r w:rsidRPr="00200A49">
              <w:rPr>
                <w:rFonts w:ascii="Calibri" w:eastAsia="Calibri" w:hAnsi="Calibri" w:cs="Calibri"/>
                <w:sz w:val="22"/>
                <w:szCs w:val="22"/>
              </w:rPr>
              <w:t>4 years’ experience, OR</w:t>
            </w:r>
          </w:p>
          <w:p w14:paraId="3F9EDEB0" w14:textId="77777777" w:rsidR="00DE7D2F" w:rsidRPr="00200A49" w:rsidRDefault="00DE7D2F" w:rsidP="007005D2">
            <w:pPr>
              <w:spacing w:after="120"/>
              <w:rPr>
                <w:rFonts w:ascii="Calibri" w:eastAsia="Calibri" w:hAnsi="Calibri" w:cs="Calibri"/>
                <w:sz w:val="22"/>
                <w:szCs w:val="22"/>
              </w:rPr>
            </w:pPr>
            <w:r w:rsidRPr="00200A49">
              <w:rPr>
                <w:rFonts w:ascii="Calibri" w:eastAsia="Calibri" w:hAnsi="Calibri" w:cs="Calibri"/>
                <w:sz w:val="22"/>
                <w:szCs w:val="22"/>
              </w:rPr>
              <w:t>Completion of apprenticeship</w:t>
            </w:r>
          </w:p>
        </w:tc>
        <w:tc>
          <w:tcPr>
            <w:tcW w:w="2269" w:type="dxa"/>
          </w:tcPr>
          <w:p w14:paraId="4CD1E34C" w14:textId="77777777" w:rsidR="00DE7D2F" w:rsidRPr="00200A49" w:rsidRDefault="00DE7D2F" w:rsidP="007717DE">
            <w:pPr>
              <w:spacing w:after="120"/>
              <w:rPr>
                <w:rFonts w:ascii="Calibri" w:eastAsia="Calibri" w:hAnsi="Calibri" w:cs="Calibri"/>
                <w:sz w:val="22"/>
                <w:szCs w:val="22"/>
              </w:rPr>
            </w:pPr>
            <w:r w:rsidRPr="00200A49">
              <w:rPr>
                <w:rFonts w:ascii="Calibri" w:eastAsia="Calibri" w:hAnsi="Calibri" w:cs="Calibri"/>
                <w:sz w:val="22"/>
                <w:szCs w:val="22"/>
              </w:rPr>
              <w:t>nil</w:t>
            </w:r>
          </w:p>
        </w:tc>
      </w:tr>
      <w:tr w:rsidR="0007086D" w:rsidRPr="00200A49" w14:paraId="07068CD7" w14:textId="77777777" w:rsidTr="008F6A3A">
        <w:tc>
          <w:tcPr>
            <w:tcW w:w="1923" w:type="dxa"/>
          </w:tcPr>
          <w:p w14:paraId="30399BFB" w14:textId="77777777" w:rsidR="0007086D" w:rsidRPr="00200A49" w:rsidRDefault="0007086D" w:rsidP="0086770A">
            <w:pPr>
              <w:spacing w:after="120"/>
              <w:rPr>
                <w:rFonts w:ascii="Calibri" w:eastAsia="Calibri" w:hAnsi="Calibri" w:cs="Calibri"/>
                <w:sz w:val="22"/>
                <w:szCs w:val="22"/>
              </w:rPr>
            </w:pPr>
            <w:r w:rsidRPr="00200A49">
              <w:rPr>
                <w:rFonts w:ascii="Calibri" w:eastAsia="Calibri" w:hAnsi="Calibri" w:cs="Calibri"/>
                <w:sz w:val="21"/>
                <w:szCs w:val="21"/>
              </w:rPr>
              <w:t>Type A appliance conversion work</w:t>
            </w:r>
          </w:p>
        </w:tc>
        <w:tc>
          <w:tcPr>
            <w:tcW w:w="4818" w:type="dxa"/>
            <w:gridSpan w:val="2"/>
          </w:tcPr>
          <w:p w14:paraId="2D21CC05" w14:textId="3224F151" w:rsidR="0007086D" w:rsidRPr="00200A49" w:rsidRDefault="0007086D" w:rsidP="0007086D">
            <w:pPr>
              <w:spacing w:after="120"/>
              <w:rPr>
                <w:rFonts w:ascii="Calibri" w:eastAsia="Calibri" w:hAnsi="Calibri" w:cs="Calibri"/>
                <w:sz w:val="22"/>
                <w:szCs w:val="22"/>
              </w:rPr>
            </w:pPr>
            <w:r w:rsidRPr="00200A49">
              <w:rPr>
                <w:rFonts w:ascii="Calibri" w:eastAsia="Calibri" w:hAnsi="Calibri" w:cs="Calibri"/>
                <w:sz w:val="22"/>
                <w:szCs w:val="22"/>
              </w:rPr>
              <w:t>Must first be registered/licensed in general gasfitting class</w:t>
            </w:r>
          </w:p>
        </w:tc>
        <w:tc>
          <w:tcPr>
            <w:tcW w:w="2269" w:type="dxa"/>
          </w:tcPr>
          <w:p w14:paraId="049C9B82" w14:textId="77777777" w:rsidR="0007086D" w:rsidRPr="00200A49" w:rsidRDefault="0007086D" w:rsidP="0086770A">
            <w:pPr>
              <w:spacing w:after="120"/>
              <w:rPr>
                <w:rFonts w:ascii="Calibri" w:eastAsia="Calibri" w:hAnsi="Calibri" w:cs="Calibri"/>
                <w:sz w:val="22"/>
                <w:szCs w:val="22"/>
              </w:rPr>
            </w:pPr>
            <w:r w:rsidRPr="00200A49">
              <w:rPr>
                <w:rFonts w:ascii="Calibri" w:eastAsia="Calibri" w:hAnsi="Calibri" w:cs="Calibri"/>
                <w:sz w:val="22"/>
                <w:szCs w:val="22"/>
              </w:rPr>
              <w:t>nil</w:t>
            </w:r>
          </w:p>
        </w:tc>
      </w:tr>
      <w:tr w:rsidR="0086770A" w:rsidRPr="00200A49" w14:paraId="67BD0F7C" w14:textId="77777777" w:rsidTr="00D9506C">
        <w:tc>
          <w:tcPr>
            <w:tcW w:w="1923" w:type="dxa"/>
          </w:tcPr>
          <w:p w14:paraId="2155D9F1" w14:textId="77777777"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1"/>
                <w:szCs w:val="21"/>
              </w:rPr>
              <w:t>Type A appliance servicing work</w:t>
            </w:r>
          </w:p>
        </w:tc>
        <w:tc>
          <w:tcPr>
            <w:tcW w:w="2356" w:type="dxa"/>
          </w:tcPr>
          <w:p w14:paraId="7596B11D" w14:textId="77777777" w:rsidR="0086770A" w:rsidRPr="00200A49" w:rsidRDefault="0086770A" w:rsidP="0086770A">
            <w:pPr>
              <w:spacing w:after="120"/>
              <w:rPr>
                <w:rFonts w:ascii="Calibri" w:hAnsi="Calibri" w:cs="Calibri"/>
                <w:sz w:val="22"/>
                <w:szCs w:val="22"/>
              </w:rPr>
            </w:pPr>
            <w:r w:rsidRPr="00200A49">
              <w:rPr>
                <w:rFonts w:ascii="Calibri" w:eastAsia="Calibri" w:hAnsi="Calibri" w:cs="Calibri"/>
                <w:sz w:val="22"/>
                <w:szCs w:val="22"/>
              </w:rPr>
              <w:t xml:space="preserve">Cert IV competency associated with work </w:t>
            </w:r>
          </w:p>
        </w:tc>
        <w:tc>
          <w:tcPr>
            <w:tcW w:w="2462" w:type="dxa"/>
          </w:tcPr>
          <w:p w14:paraId="31159913" w14:textId="4E4A83E5"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2"/>
                <w:szCs w:val="22"/>
              </w:rPr>
              <w:t>Must first be registered/ licensed in general gasfitting class</w:t>
            </w:r>
          </w:p>
        </w:tc>
        <w:tc>
          <w:tcPr>
            <w:tcW w:w="2269" w:type="dxa"/>
          </w:tcPr>
          <w:p w14:paraId="249E4B57" w14:textId="77777777"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2"/>
                <w:szCs w:val="22"/>
              </w:rPr>
              <w:t>nil</w:t>
            </w:r>
          </w:p>
        </w:tc>
      </w:tr>
      <w:tr w:rsidR="0086770A" w:rsidRPr="00200A49" w14:paraId="13001E4E" w14:textId="77777777" w:rsidTr="00D9506C">
        <w:tc>
          <w:tcPr>
            <w:tcW w:w="1923" w:type="dxa"/>
          </w:tcPr>
          <w:p w14:paraId="5B0801CE" w14:textId="77777777"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1"/>
                <w:szCs w:val="21"/>
              </w:rPr>
              <w:t>Type B gasfitting work</w:t>
            </w:r>
          </w:p>
        </w:tc>
        <w:tc>
          <w:tcPr>
            <w:tcW w:w="2356" w:type="dxa"/>
          </w:tcPr>
          <w:p w14:paraId="5D3A1C0B" w14:textId="77777777"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2"/>
                <w:szCs w:val="22"/>
              </w:rPr>
              <w:t xml:space="preserve">Cert IV competency associated with work </w:t>
            </w:r>
          </w:p>
        </w:tc>
        <w:tc>
          <w:tcPr>
            <w:tcW w:w="2462" w:type="dxa"/>
          </w:tcPr>
          <w:p w14:paraId="1952B488" w14:textId="77777777"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2"/>
                <w:szCs w:val="22"/>
              </w:rPr>
              <w:t>Must first be registered in general gasfitting class, AND hold restricted electrical worker’s licence (Class 2)</w:t>
            </w:r>
          </w:p>
          <w:p w14:paraId="14E4736A" w14:textId="77777777"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2"/>
                <w:szCs w:val="22"/>
              </w:rPr>
              <w:t>2 years’ experience in Type B gasfitting work</w:t>
            </w:r>
          </w:p>
        </w:tc>
        <w:tc>
          <w:tcPr>
            <w:tcW w:w="2269" w:type="dxa"/>
          </w:tcPr>
          <w:p w14:paraId="1B2C7137" w14:textId="77777777" w:rsidR="0086770A" w:rsidRPr="00200A49" w:rsidRDefault="0086770A" w:rsidP="0086770A">
            <w:pPr>
              <w:spacing w:after="120"/>
              <w:rPr>
                <w:rFonts w:ascii="Calibri" w:eastAsia="Calibri" w:hAnsi="Calibri" w:cs="Calibri"/>
                <w:sz w:val="22"/>
                <w:szCs w:val="22"/>
              </w:rPr>
            </w:pPr>
            <w:r w:rsidRPr="00200A49">
              <w:rPr>
                <w:rFonts w:ascii="Calibri" w:eastAsia="Calibri" w:hAnsi="Calibri" w:cs="Calibri"/>
                <w:sz w:val="22"/>
                <w:szCs w:val="22"/>
              </w:rPr>
              <w:t>nil</w:t>
            </w:r>
          </w:p>
        </w:tc>
      </w:tr>
      <w:tr w:rsidR="0007086D" w:rsidRPr="00200A49" w14:paraId="24D9AB1E" w14:textId="77777777" w:rsidTr="008F6A3A">
        <w:tc>
          <w:tcPr>
            <w:tcW w:w="1923" w:type="dxa"/>
          </w:tcPr>
          <w:p w14:paraId="06974937" w14:textId="77777777" w:rsidR="0007086D" w:rsidRPr="00200A49" w:rsidRDefault="0007086D" w:rsidP="0086770A">
            <w:pPr>
              <w:spacing w:after="120"/>
              <w:rPr>
                <w:rFonts w:ascii="Calibri" w:eastAsia="Calibri" w:hAnsi="Calibri" w:cs="Calibri"/>
                <w:sz w:val="22"/>
                <w:szCs w:val="22"/>
              </w:rPr>
            </w:pPr>
            <w:r w:rsidRPr="00200A49">
              <w:rPr>
                <w:rFonts w:ascii="Calibri" w:eastAsia="Calibri" w:hAnsi="Calibri" w:cs="Calibri"/>
                <w:sz w:val="21"/>
                <w:szCs w:val="21"/>
              </w:rPr>
              <w:t>Type B gasfitting advanced work</w:t>
            </w:r>
          </w:p>
        </w:tc>
        <w:tc>
          <w:tcPr>
            <w:tcW w:w="4818" w:type="dxa"/>
            <w:gridSpan w:val="2"/>
          </w:tcPr>
          <w:p w14:paraId="74E08344" w14:textId="77777777" w:rsidR="0007086D" w:rsidRPr="00200A49" w:rsidRDefault="0007086D" w:rsidP="0007086D">
            <w:pPr>
              <w:spacing w:after="120"/>
              <w:rPr>
                <w:rFonts w:ascii="Calibri" w:eastAsia="Calibri" w:hAnsi="Calibri" w:cs="Calibri"/>
                <w:sz w:val="22"/>
                <w:szCs w:val="22"/>
              </w:rPr>
            </w:pPr>
            <w:r w:rsidRPr="00200A49">
              <w:rPr>
                <w:rFonts w:ascii="Calibri" w:eastAsia="Calibri" w:hAnsi="Calibri" w:cs="Calibri"/>
                <w:sz w:val="22"/>
                <w:szCs w:val="22"/>
              </w:rPr>
              <w:t>Must be first registered in Type B gasfitting class</w:t>
            </w:r>
          </w:p>
        </w:tc>
        <w:tc>
          <w:tcPr>
            <w:tcW w:w="2269" w:type="dxa"/>
          </w:tcPr>
          <w:p w14:paraId="6418C20F" w14:textId="77777777" w:rsidR="0007086D" w:rsidRPr="00200A49" w:rsidRDefault="0007086D" w:rsidP="0086770A">
            <w:pPr>
              <w:spacing w:after="120"/>
              <w:rPr>
                <w:rFonts w:ascii="Calibri" w:eastAsia="Calibri" w:hAnsi="Calibri" w:cs="Calibri"/>
                <w:sz w:val="22"/>
                <w:szCs w:val="22"/>
              </w:rPr>
            </w:pPr>
            <w:r w:rsidRPr="00200A49">
              <w:rPr>
                <w:rFonts w:ascii="Calibri" w:eastAsia="Calibri" w:hAnsi="Calibri" w:cs="Calibri"/>
                <w:sz w:val="22"/>
                <w:szCs w:val="22"/>
              </w:rPr>
              <w:t>nil</w:t>
            </w:r>
          </w:p>
        </w:tc>
      </w:tr>
    </w:tbl>
    <w:p w14:paraId="4D86666E" w14:textId="77777777" w:rsidR="008D10BA" w:rsidRPr="00200A49" w:rsidRDefault="008D10BA" w:rsidP="008D10BA">
      <w:pPr>
        <w:spacing w:after="120"/>
        <w:rPr>
          <w:rFonts w:ascii="Calibri" w:hAnsi="Calibri" w:cs="Calibri"/>
          <w:sz w:val="10"/>
          <w:szCs w:val="10"/>
        </w:rPr>
      </w:pPr>
    </w:p>
    <w:p w14:paraId="38145D35" w14:textId="77777777" w:rsidR="008E7AA3" w:rsidRPr="00200A49" w:rsidRDefault="008E7AA3">
      <w:pPr>
        <w:rPr>
          <w:rFonts w:ascii="Calibri" w:eastAsia="Calibri" w:hAnsi="Calibri" w:cs="Calibri"/>
          <w:sz w:val="22"/>
          <w:szCs w:val="22"/>
        </w:rPr>
      </w:pPr>
      <w:r w:rsidRPr="00200A49">
        <w:rPr>
          <w:rFonts w:ascii="Calibri" w:eastAsia="Calibri" w:hAnsi="Calibri" w:cs="Calibri"/>
          <w:sz w:val="22"/>
          <w:szCs w:val="22"/>
        </w:rPr>
        <w:br w:type="page"/>
      </w:r>
    </w:p>
    <w:p w14:paraId="00488C88"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at 30 April 2018, there were the following number of plumbers in this class</w:t>
      </w:r>
      <w:r w:rsidR="00344944" w:rsidRPr="00200A49">
        <w:rPr>
          <w:rFonts w:ascii="Calibri" w:eastAsia="Calibri" w:hAnsi="Calibri" w:cs="Calibri"/>
          <w:sz w:val="22"/>
          <w:szCs w:val="22"/>
        </w:rPr>
        <w:t xml:space="preserve"> and specialised classes</w:t>
      </w:r>
      <w:r w:rsidRPr="00200A49">
        <w:rPr>
          <w:rFonts w:ascii="Calibri" w:eastAsia="Calibri" w:hAnsi="Calibri" w:cs="Calibri"/>
          <w:sz w:val="22"/>
          <w:szCs w:val="22"/>
        </w:rPr>
        <w:t>:</w:t>
      </w:r>
    </w:p>
    <w:tbl>
      <w:tblPr>
        <w:tblStyle w:val="TableGrid"/>
        <w:tblW w:w="0" w:type="auto"/>
        <w:tblLook w:val="04A0" w:firstRow="1" w:lastRow="0" w:firstColumn="1" w:lastColumn="0" w:noHBand="0" w:noVBand="1"/>
      </w:tblPr>
      <w:tblGrid>
        <w:gridCol w:w="3003"/>
        <w:gridCol w:w="3003"/>
        <w:gridCol w:w="3004"/>
      </w:tblGrid>
      <w:tr w:rsidR="008D10BA" w:rsidRPr="00200A49" w14:paraId="42DDCD31" w14:textId="77777777" w:rsidTr="00856CAB">
        <w:tc>
          <w:tcPr>
            <w:tcW w:w="3003" w:type="dxa"/>
            <w:shd w:val="clear" w:color="auto" w:fill="D9E2F3" w:themeFill="accent1" w:themeFillTint="33"/>
          </w:tcPr>
          <w:p w14:paraId="7A43DB73" w14:textId="77777777" w:rsidR="008D10BA" w:rsidRPr="00200A49" w:rsidRDefault="008D10BA" w:rsidP="00856CAB">
            <w:pPr>
              <w:spacing w:after="120"/>
              <w:rPr>
                <w:rFonts w:ascii="Calibri" w:hAnsi="Calibri" w:cs="Calibri"/>
                <w:b/>
                <w:sz w:val="22"/>
                <w:szCs w:val="22"/>
              </w:rPr>
            </w:pPr>
          </w:p>
        </w:tc>
        <w:tc>
          <w:tcPr>
            <w:tcW w:w="3003" w:type="dxa"/>
            <w:shd w:val="clear" w:color="auto" w:fill="D9E2F3" w:themeFill="accent1" w:themeFillTint="33"/>
          </w:tcPr>
          <w:p w14:paraId="1846C4C4"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6DF749F9"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8D10BA" w:rsidRPr="00200A49" w14:paraId="73A04C60" w14:textId="77777777" w:rsidTr="00856CAB">
        <w:tc>
          <w:tcPr>
            <w:tcW w:w="3003" w:type="dxa"/>
          </w:tcPr>
          <w:p w14:paraId="5215B4D4" w14:textId="77777777" w:rsidR="008D10BA" w:rsidRPr="00200A49" w:rsidRDefault="00527080" w:rsidP="00616558">
            <w:pPr>
              <w:spacing w:after="120"/>
              <w:rPr>
                <w:rFonts w:ascii="Calibri" w:eastAsia="Calibri" w:hAnsi="Calibri" w:cs="Calibri"/>
                <w:sz w:val="22"/>
                <w:szCs w:val="22"/>
              </w:rPr>
            </w:pPr>
            <w:r w:rsidRPr="00200A49">
              <w:rPr>
                <w:rFonts w:ascii="Calibri" w:eastAsia="Calibri" w:hAnsi="Calibri" w:cs="Calibri"/>
                <w:sz w:val="22"/>
                <w:szCs w:val="22"/>
              </w:rPr>
              <w:t>Gasfitting work</w:t>
            </w:r>
          </w:p>
        </w:tc>
        <w:tc>
          <w:tcPr>
            <w:tcW w:w="3003" w:type="dxa"/>
          </w:tcPr>
          <w:p w14:paraId="25C715AA" w14:textId="77777777" w:rsidR="008D10BA"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2"/>
                <w:szCs w:val="22"/>
              </w:rPr>
              <w:t>12,273</w:t>
            </w:r>
          </w:p>
        </w:tc>
        <w:tc>
          <w:tcPr>
            <w:tcW w:w="3004" w:type="dxa"/>
          </w:tcPr>
          <w:p w14:paraId="6196DCC5" w14:textId="77777777" w:rsidR="008D10BA"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2"/>
                <w:szCs w:val="22"/>
              </w:rPr>
              <w:t>8,602</w:t>
            </w:r>
          </w:p>
        </w:tc>
      </w:tr>
      <w:tr w:rsidR="00527080" w:rsidRPr="00200A49" w14:paraId="29FA104B" w14:textId="77777777" w:rsidTr="0033708C">
        <w:tc>
          <w:tcPr>
            <w:tcW w:w="3003" w:type="dxa"/>
          </w:tcPr>
          <w:p w14:paraId="679F04C5" w14:textId="77777777" w:rsidR="00527080" w:rsidRPr="00200A49" w:rsidRDefault="00527080" w:rsidP="00616558">
            <w:pPr>
              <w:spacing w:after="120"/>
              <w:rPr>
                <w:rFonts w:ascii="Calibri" w:eastAsia="Calibri" w:hAnsi="Calibri" w:cs="Calibri"/>
                <w:sz w:val="22"/>
                <w:szCs w:val="22"/>
              </w:rPr>
            </w:pPr>
            <w:r w:rsidRPr="00200A49">
              <w:rPr>
                <w:rFonts w:ascii="Calibri" w:eastAsia="Calibri" w:hAnsi="Calibri" w:cs="Calibri"/>
                <w:sz w:val="21"/>
                <w:szCs w:val="21"/>
              </w:rPr>
              <w:t>Type A appliance conversion work</w:t>
            </w:r>
          </w:p>
        </w:tc>
        <w:tc>
          <w:tcPr>
            <w:tcW w:w="3003" w:type="dxa"/>
            <w:vAlign w:val="center"/>
          </w:tcPr>
          <w:p w14:paraId="5A86EA2F"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172</w:t>
            </w:r>
          </w:p>
        </w:tc>
        <w:tc>
          <w:tcPr>
            <w:tcW w:w="3004" w:type="dxa"/>
            <w:vAlign w:val="center"/>
          </w:tcPr>
          <w:p w14:paraId="04D2E724"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588</w:t>
            </w:r>
          </w:p>
        </w:tc>
      </w:tr>
      <w:tr w:rsidR="00527080" w:rsidRPr="00200A49" w14:paraId="6C713C3A" w14:textId="77777777" w:rsidTr="0033708C">
        <w:tc>
          <w:tcPr>
            <w:tcW w:w="3003" w:type="dxa"/>
          </w:tcPr>
          <w:p w14:paraId="794FDA45" w14:textId="77777777" w:rsidR="00527080" w:rsidRPr="00200A49" w:rsidRDefault="00527080" w:rsidP="00616558">
            <w:pPr>
              <w:spacing w:after="120"/>
              <w:rPr>
                <w:rFonts w:ascii="Calibri" w:eastAsia="Calibri" w:hAnsi="Calibri" w:cs="Calibri"/>
                <w:sz w:val="22"/>
                <w:szCs w:val="22"/>
              </w:rPr>
            </w:pPr>
            <w:r w:rsidRPr="00200A49">
              <w:rPr>
                <w:rFonts w:ascii="Calibri" w:eastAsia="Calibri" w:hAnsi="Calibri" w:cs="Calibri"/>
                <w:sz w:val="21"/>
                <w:szCs w:val="21"/>
              </w:rPr>
              <w:t>Type A appliance servicing work</w:t>
            </w:r>
          </w:p>
        </w:tc>
        <w:tc>
          <w:tcPr>
            <w:tcW w:w="3003" w:type="dxa"/>
            <w:vAlign w:val="center"/>
          </w:tcPr>
          <w:p w14:paraId="07757EC8"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6,804</w:t>
            </w:r>
          </w:p>
        </w:tc>
        <w:tc>
          <w:tcPr>
            <w:tcW w:w="3004" w:type="dxa"/>
            <w:vAlign w:val="center"/>
          </w:tcPr>
          <w:p w14:paraId="418D7FEB"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6,262</w:t>
            </w:r>
          </w:p>
        </w:tc>
      </w:tr>
      <w:tr w:rsidR="00527080" w:rsidRPr="00200A49" w14:paraId="1A021729" w14:textId="77777777" w:rsidTr="0033708C">
        <w:tc>
          <w:tcPr>
            <w:tcW w:w="3003" w:type="dxa"/>
          </w:tcPr>
          <w:p w14:paraId="4F205F73" w14:textId="77777777" w:rsidR="00527080" w:rsidRPr="00200A49" w:rsidRDefault="00527080" w:rsidP="00616558">
            <w:pPr>
              <w:spacing w:after="120"/>
              <w:rPr>
                <w:rFonts w:ascii="Calibri" w:eastAsia="Calibri" w:hAnsi="Calibri" w:cs="Calibri"/>
                <w:sz w:val="22"/>
                <w:szCs w:val="22"/>
              </w:rPr>
            </w:pPr>
            <w:r w:rsidRPr="00200A49">
              <w:rPr>
                <w:rFonts w:ascii="Calibri" w:eastAsia="Calibri" w:hAnsi="Calibri" w:cs="Calibri"/>
                <w:sz w:val="21"/>
                <w:szCs w:val="21"/>
              </w:rPr>
              <w:t>Type B gasfitting work</w:t>
            </w:r>
          </w:p>
        </w:tc>
        <w:tc>
          <w:tcPr>
            <w:tcW w:w="3003" w:type="dxa"/>
            <w:vAlign w:val="center"/>
          </w:tcPr>
          <w:p w14:paraId="27FAABA6"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311</w:t>
            </w:r>
          </w:p>
        </w:tc>
        <w:tc>
          <w:tcPr>
            <w:tcW w:w="3004" w:type="dxa"/>
            <w:vAlign w:val="center"/>
          </w:tcPr>
          <w:p w14:paraId="5697D638"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325</w:t>
            </w:r>
          </w:p>
        </w:tc>
      </w:tr>
      <w:tr w:rsidR="00527080" w:rsidRPr="00200A49" w14:paraId="7FF8F6E7" w14:textId="77777777" w:rsidTr="0033708C">
        <w:tc>
          <w:tcPr>
            <w:tcW w:w="3003" w:type="dxa"/>
          </w:tcPr>
          <w:p w14:paraId="5D3F3A30" w14:textId="77777777" w:rsidR="00527080" w:rsidRPr="00200A49" w:rsidRDefault="00527080" w:rsidP="00616558">
            <w:pPr>
              <w:spacing w:after="120"/>
              <w:rPr>
                <w:rFonts w:ascii="Calibri" w:eastAsia="Calibri" w:hAnsi="Calibri" w:cs="Calibri"/>
                <w:sz w:val="22"/>
                <w:szCs w:val="22"/>
              </w:rPr>
            </w:pPr>
            <w:r w:rsidRPr="00200A49">
              <w:rPr>
                <w:rFonts w:ascii="Calibri" w:eastAsia="Calibri" w:hAnsi="Calibri" w:cs="Calibri"/>
                <w:sz w:val="21"/>
                <w:szCs w:val="21"/>
              </w:rPr>
              <w:t>Type B gasfitting advanced work</w:t>
            </w:r>
          </w:p>
        </w:tc>
        <w:tc>
          <w:tcPr>
            <w:tcW w:w="3003" w:type="dxa"/>
            <w:vAlign w:val="center"/>
          </w:tcPr>
          <w:p w14:paraId="5DA8296A"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40</w:t>
            </w:r>
          </w:p>
        </w:tc>
        <w:tc>
          <w:tcPr>
            <w:tcW w:w="3004" w:type="dxa"/>
            <w:vAlign w:val="center"/>
          </w:tcPr>
          <w:p w14:paraId="1749A984" w14:textId="77777777" w:rsidR="00527080" w:rsidRPr="00200A49" w:rsidRDefault="00527080" w:rsidP="00616558">
            <w:pPr>
              <w:spacing w:after="120"/>
              <w:jc w:val="center"/>
              <w:rPr>
                <w:rFonts w:ascii="Calibri" w:eastAsia="Calibri" w:hAnsi="Calibri" w:cs="Calibri"/>
                <w:sz w:val="22"/>
                <w:szCs w:val="22"/>
              </w:rPr>
            </w:pPr>
            <w:r w:rsidRPr="00200A49">
              <w:rPr>
                <w:rFonts w:ascii="Calibri" w:eastAsia="Calibri" w:hAnsi="Calibri" w:cs="Calibri"/>
                <w:sz w:val="21"/>
                <w:szCs w:val="21"/>
              </w:rPr>
              <w:t>128</w:t>
            </w:r>
          </w:p>
        </w:tc>
      </w:tr>
    </w:tbl>
    <w:p w14:paraId="0D2506D7" w14:textId="77777777" w:rsidR="008D10BA" w:rsidRPr="00200A49" w:rsidRDefault="008D10BA" w:rsidP="008D10BA">
      <w:pPr>
        <w:spacing w:after="120"/>
        <w:rPr>
          <w:rFonts w:ascii="Calibri" w:hAnsi="Calibri" w:cs="Calibri"/>
          <w:sz w:val="10"/>
          <w:szCs w:val="10"/>
        </w:rPr>
      </w:pPr>
    </w:p>
    <w:p w14:paraId="60841097"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the analysis of costs in Part A of this RIS, the costs of continuing the current Regulations in relation to </w:t>
      </w:r>
      <w:r w:rsidR="00CF4214" w:rsidRPr="00200A49">
        <w:rPr>
          <w:rFonts w:ascii="Calibri" w:eastAsia="Calibri" w:hAnsi="Calibri" w:cs="Calibri"/>
          <w:sz w:val="22"/>
          <w:szCs w:val="22"/>
        </w:rPr>
        <w:t>gasfitting</w:t>
      </w:r>
      <w:r w:rsidRPr="00200A49">
        <w:rPr>
          <w:rFonts w:ascii="Calibri" w:eastAsia="Calibri" w:hAnsi="Calibri" w:cs="Calibri"/>
          <w:sz w:val="22"/>
          <w:szCs w:val="22"/>
        </w:rPr>
        <w:t xml:space="preserve"> work, and the new proposed experience requirements for becoming a licensed plumber in this class, are estimated to be (as an annualised yearly cost):</w:t>
      </w:r>
    </w:p>
    <w:tbl>
      <w:tblPr>
        <w:tblStyle w:val="TableGrid"/>
        <w:tblW w:w="0" w:type="auto"/>
        <w:tblLook w:val="04A0" w:firstRow="1" w:lastRow="0" w:firstColumn="1" w:lastColumn="0" w:noHBand="0" w:noVBand="1"/>
      </w:tblPr>
      <w:tblGrid>
        <w:gridCol w:w="5949"/>
        <w:gridCol w:w="2977"/>
      </w:tblGrid>
      <w:tr w:rsidR="008D10BA" w:rsidRPr="00200A49" w14:paraId="72C78B2D" w14:textId="77777777" w:rsidTr="00D9506C">
        <w:tc>
          <w:tcPr>
            <w:tcW w:w="5949" w:type="dxa"/>
            <w:shd w:val="clear" w:color="auto" w:fill="D9E2F3" w:themeFill="accent1" w:themeFillTint="33"/>
          </w:tcPr>
          <w:p w14:paraId="457D4A52" w14:textId="77777777" w:rsidR="008D10BA" w:rsidRPr="00200A49" w:rsidRDefault="008D10BA" w:rsidP="00856CAB">
            <w:pPr>
              <w:spacing w:after="120"/>
              <w:jc w:val="center"/>
              <w:rPr>
                <w:rFonts w:ascii="Calibri" w:hAnsi="Calibri"/>
                <w:b/>
                <w:sz w:val="22"/>
                <w:szCs w:val="22"/>
              </w:rPr>
            </w:pPr>
          </w:p>
        </w:tc>
        <w:tc>
          <w:tcPr>
            <w:tcW w:w="2977" w:type="dxa"/>
            <w:shd w:val="clear" w:color="auto" w:fill="D9E2F3" w:themeFill="accent1" w:themeFillTint="33"/>
          </w:tcPr>
          <w:p w14:paraId="729900FB" w14:textId="77777777" w:rsidR="008D10BA" w:rsidRPr="00200A49" w:rsidRDefault="00BD0EF3">
            <w:pPr>
              <w:spacing w:after="120"/>
              <w:jc w:val="center"/>
              <w:rPr>
                <w:rFonts w:ascii="Calibri" w:eastAsia="Calibri" w:hAnsi="Calibri" w:cs="Calibri"/>
                <w:b/>
                <w:sz w:val="22"/>
                <w:szCs w:val="22"/>
              </w:rPr>
            </w:pPr>
            <w:r w:rsidRPr="00200A49">
              <w:rPr>
                <w:rFonts w:ascii="Calibri" w:eastAsia="Calibri" w:hAnsi="Calibri" w:cs="Calibri"/>
                <w:b/>
                <w:sz w:val="22"/>
                <w:szCs w:val="22"/>
              </w:rPr>
              <w:t>Gasfitting</w:t>
            </w:r>
            <w:r w:rsidR="008D10BA" w:rsidRPr="00200A49">
              <w:rPr>
                <w:rFonts w:ascii="Calibri" w:eastAsia="Calibri" w:hAnsi="Calibri" w:cs="Calibri"/>
                <w:b/>
                <w:sz w:val="22"/>
                <w:szCs w:val="22"/>
              </w:rPr>
              <w:t xml:space="preserve"> class</w:t>
            </w:r>
          </w:p>
        </w:tc>
      </w:tr>
      <w:tr w:rsidR="008D10BA" w:rsidRPr="00200A49" w14:paraId="42346535" w14:textId="77777777" w:rsidTr="00D9506C">
        <w:tc>
          <w:tcPr>
            <w:tcW w:w="5949" w:type="dxa"/>
          </w:tcPr>
          <w:p w14:paraId="6C33300F"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2977" w:type="dxa"/>
          </w:tcPr>
          <w:p w14:paraId="02C7B341" w14:textId="77777777" w:rsidR="008D10BA" w:rsidRPr="00200A49" w:rsidRDefault="00AC1F81" w:rsidP="00D9506C">
            <w:pPr>
              <w:spacing w:after="120"/>
              <w:ind w:right="887"/>
              <w:jc w:val="right"/>
              <w:rPr>
                <w:rFonts w:ascii="Calibri" w:eastAsia="Calibri" w:hAnsi="Calibri" w:cs="Calibri"/>
                <w:sz w:val="22"/>
                <w:szCs w:val="22"/>
              </w:rPr>
            </w:pPr>
            <w:r w:rsidRPr="00200A49">
              <w:rPr>
                <w:rFonts w:ascii="Calibri" w:eastAsia="Calibri" w:hAnsi="Calibri" w:cs="Calibri"/>
                <w:sz w:val="22"/>
                <w:szCs w:val="22"/>
              </w:rPr>
              <w:t>$1,892,151</w:t>
            </w:r>
          </w:p>
        </w:tc>
      </w:tr>
      <w:tr w:rsidR="008D10BA" w:rsidRPr="00200A49" w14:paraId="37F895EC" w14:textId="77777777" w:rsidTr="00D9506C">
        <w:tc>
          <w:tcPr>
            <w:tcW w:w="5949" w:type="dxa"/>
          </w:tcPr>
          <w:p w14:paraId="6F1B7C9E" w14:textId="3BC76D00"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Additional cost from new experience requirements for obtain</w:t>
            </w:r>
            <w:r w:rsidR="0053704B">
              <w:rPr>
                <w:rFonts w:ascii="Calibri" w:eastAsia="Calibri" w:hAnsi="Calibri" w:cs="Calibri"/>
                <w:sz w:val="22"/>
                <w:szCs w:val="22"/>
              </w:rPr>
              <w:t>ing</w:t>
            </w:r>
            <w:r w:rsidRPr="00200A49">
              <w:rPr>
                <w:rFonts w:ascii="Calibri" w:eastAsia="Calibri" w:hAnsi="Calibri" w:cs="Calibri"/>
                <w:sz w:val="22"/>
                <w:szCs w:val="22"/>
              </w:rPr>
              <w:t xml:space="preserve"> a licence</w:t>
            </w:r>
          </w:p>
        </w:tc>
        <w:tc>
          <w:tcPr>
            <w:tcW w:w="2977" w:type="dxa"/>
          </w:tcPr>
          <w:p w14:paraId="724E113F" w14:textId="63D9F4CF" w:rsidR="008D10BA" w:rsidRPr="00200A49" w:rsidRDefault="0032651F" w:rsidP="001C1C3C">
            <w:pPr>
              <w:spacing w:after="120"/>
              <w:ind w:right="887"/>
              <w:jc w:val="right"/>
              <w:rPr>
                <w:rFonts w:ascii="Calibri" w:hAnsi="Calibri"/>
                <w:sz w:val="22"/>
                <w:szCs w:val="22"/>
              </w:rPr>
            </w:pPr>
            <w:r w:rsidRPr="00200A49">
              <w:rPr>
                <w:rFonts w:ascii="Calibri" w:hAnsi="Calibri"/>
                <w:sz w:val="22"/>
                <w:szCs w:val="22"/>
              </w:rPr>
              <w:t xml:space="preserve">$270,598 </w:t>
            </w:r>
          </w:p>
        </w:tc>
      </w:tr>
      <w:tr w:rsidR="008D10BA" w:rsidRPr="00200A49" w14:paraId="7F8DF7BA" w14:textId="77777777" w:rsidTr="00D9506C">
        <w:tc>
          <w:tcPr>
            <w:tcW w:w="5949" w:type="dxa"/>
          </w:tcPr>
          <w:p w14:paraId="569C5846"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2977" w:type="dxa"/>
          </w:tcPr>
          <w:p w14:paraId="46F35197" w14:textId="77777777" w:rsidR="008D10BA" w:rsidRPr="00200A49" w:rsidRDefault="008D5226" w:rsidP="00D9506C">
            <w:pPr>
              <w:spacing w:after="120"/>
              <w:ind w:right="887"/>
              <w:jc w:val="right"/>
              <w:rPr>
                <w:rFonts w:ascii="Calibri" w:hAnsi="Calibri"/>
                <w:sz w:val="22"/>
                <w:szCs w:val="22"/>
              </w:rPr>
            </w:pPr>
            <w:r w:rsidRPr="00200A49">
              <w:rPr>
                <w:rFonts w:ascii="Calibri" w:hAnsi="Calibri"/>
                <w:sz w:val="22"/>
                <w:szCs w:val="22"/>
              </w:rPr>
              <w:t>$2,162,749</w:t>
            </w:r>
          </w:p>
        </w:tc>
      </w:tr>
    </w:tbl>
    <w:p w14:paraId="04658DAA" w14:textId="77777777" w:rsidR="008D10BA" w:rsidRPr="00200A49" w:rsidRDefault="008D10BA" w:rsidP="008D10BA">
      <w:pPr>
        <w:spacing w:after="120"/>
        <w:rPr>
          <w:rFonts w:ascii="Calibri" w:hAnsi="Calibri"/>
          <w:sz w:val="22"/>
          <w:szCs w:val="22"/>
        </w:rPr>
      </w:pPr>
    </w:p>
    <w:p w14:paraId="46F8663C" w14:textId="77777777" w:rsidR="008D10BA" w:rsidRPr="00200A49" w:rsidRDefault="00C625F7" w:rsidP="00D9506C">
      <w:pPr>
        <w:pStyle w:val="Heading2"/>
        <w:numPr>
          <w:ilvl w:val="0"/>
          <w:numId w:val="0"/>
        </w:numPr>
        <w:ind w:left="709" w:hanging="709"/>
      </w:pPr>
      <w:bookmarkStart w:id="133" w:name="_Toc517912140"/>
      <w:r w:rsidRPr="00200A49">
        <w:t>3.2</w:t>
      </w:r>
      <w:r w:rsidRPr="00200A49">
        <w:tab/>
      </w:r>
      <w:r w:rsidR="008D10BA" w:rsidRPr="00200A49">
        <w:t>Stakeholder views on this class of work</w:t>
      </w:r>
      <w:bookmarkEnd w:id="133"/>
    </w:p>
    <w:p w14:paraId="4276DD78" w14:textId="77777777" w:rsidR="0043090D" w:rsidRPr="00200A49" w:rsidRDefault="0043090D" w:rsidP="0033708C">
      <w:pPr>
        <w:spacing w:after="120"/>
        <w:rPr>
          <w:rFonts w:ascii="Calibri" w:eastAsia="Calibri" w:hAnsi="Calibri" w:cs="Calibri"/>
          <w:sz w:val="22"/>
          <w:szCs w:val="22"/>
        </w:rPr>
      </w:pPr>
      <w:r w:rsidRPr="00200A49">
        <w:rPr>
          <w:rFonts w:ascii="Calibri" w:eastAsia="Calibri" w:hAnsi="Calibri" w:cs="Calibri"/>
          <w:sz w:val="22"/>
          <w:szCs w:val="22"/>
        </w:rPr>
        <w:t>As part of the sunset review of the current Regulations, stakeholders raised the following issues:</w:t>
      </w:r>
    </w:p>
    <w:tbl>
      <w:tblPr>
        <w:tblStyle w:val="TableGrid"/>
        <w:tblW w:w="0" w:type="auto"/>
        <w:tblLook w:val="04A0" w:firstRow="1" w:lastRow="0" w:firstColumn="1" w:lastColumn="0" w:noHBand="0" w:noVBand="1"/>
      </w:tblPr>
      <w:tblGrid>
        <w:gridCol w:w="4505"/>
        <w:gridCol w:w="4505"/>
      </w:tblGrid>
      <w:tr w:rsidR="0043090D" w:rsidRPr="00200A49" w14:paraId="07C1E9B0" w14:textId="77777777" w:rsidTr="008E7AA3">
        <w:trPr>
          <w:tblHeader/>
        </w:trPr>
        <w:tc>
          <w:tcPr>
            <w:tcW w:w="4505" w:type="dxa"/>
            <w:shd w:val="clear" w:color="auto" w:fill="D9E2F3" w:themeFill="accent1" w:themeFillTint="33"/>
          </w:tcPr>
          <w:p w14:paraId="651B1DFB" w14:textId="77777777" w:rsidR="0043090D" w:rsidRPr="00200A49" w:rsidRDefault="0043090D" w:rsidP="0086770A">
            <w:pPr>
              <w:spacing w:after="120"/>
              <w:rPr>
                <w:rFonts w:ascii="Calibri" w:eastAsia="Calibri" w:hAnsi="Calibri" w:cs="Calibri"/>
                <w:b/>
                <w:sz w:val="22"/>
                <w:szCs w:val="22"/>
              </w:rPr>
            </w:pPr>
            <w:r w:rsidRPr="00200A49">
              <w:rPr>
                <w:rFonts w:ascii="Calibri" w:eastAsia="Calibri" w:hAnsi="Calibri" w:cs="Calibri"/>
                <w:b/>
                <w:sz w:val="22"/>
                <w:szCs w:val="22"/>
              </w:rPr>
              <w:t>Issue raised</w:t>
            </w:r>
          </w:p>
        </w:tc>
        <w:tc>
          <w:tcPr>
            <w:tcW w:w="4505" w:type="dxa"/>
            <w:shd w:val="clear" w:color="auto" w:fill="D9E2F3" w:themeFill="accent1" w:themeFillTint="33"/>
          </w:tcPr>
          <w:p w14:paraId="5C5A1AC5" w14:textId="77777777" w:rsidR="0043090D" w:rsidRPr="00200A49" w:rsidRDefault="0043090D" w:rsidP="0086770A">
            <w:pPr>
              <w:spacing w:after="120"/>
              <w:rPr>
                <w:rFonts w:ascii="Calibri" w:eastAsia="Calibri" w:hAnsi="Calibri" w:cs="Calibri"/>
                <w:b/>
                <w:sz w:val="22"/>
                <w:szCs w:val="22"/>
              </w:rPr>
            </w:pPr>
            <w:r w:rsidRPr="00200A49">
              <w:rPr>
                <w:rFonts w:ascii="Calibri" w:eastAsia="Calibri" w:hAnsi="Calibri" w:cs="Calibri"/>
                <w:b/>
                <w:sz w:val="22"/>
                <w:szCs w:val="22"/>
              </w:rPr>
              <w:t>Department response</w:t>
            </w:r>
          </w:p>
        </w:tc>
      </w:tr>
      <w:tr w:rsidR="0043090D" w:rsidRPr="00200A49" w14:paraId="0DDD1455" w14:textId="77777777" w:rsidTr="00792AF1">
        <w:tc>
          <w:tcPr>
            <w:tcW w:w="4505" w:type="dxa"/>
          </w:tcPr>
          <w:p w14:paraId="352EAA8D" w14:textId="77777777" w:rsidR="0043090D" w:rsidRPr="00200A49" w:rsidRDefault="0086770A" w:rsidP="00616558">
            <w:pPr>
              <w:spacing w:after="120"/>
              <w:rPr>
                <w:rFonts w:ascii="Calibri" w:eastAsia="Calibri" w:hAnsi="Calibri" w:cs="Calibri"/>
                <w:sz w:val="22"/>
                <w:szCs w:val="22"/>
              </w:rPr>
            </w:pPr>
            <w:r w:rsidRPr="00200A49">
              <w:rPr>
                <w:rFonts w:ascii="Calibri" w:eastAsia="Calibri" w:hAnsi="Calibri" w:cs="Calibri"/>
                <w:sz w:val="22"/>
                <w:szCs w:val="22"/>
              </w:rPr>
              <w:t>Clarify t</w:t>
            </w:r>
            <w:r w:rsidR="0098567E" w:rsidRPr="00200A49">
              <w:rPr>
                <w:rFonts w:ascii="Calibri" w:eastAsia="Calibri" w:hAnsi="Calibri" w:cs="Calibri"/>
                <w:sz w:val="22"/>
                <w:szCs w:val="22"/>
              </w:rPr>
              <w:t>he difference</w:t>
            </w:r>
            <w:r w:rsidR="00450000" w:rsidRPr="00200A49">
              <w:rPr>
                <w:rFonts w:ascii="Calibri" w:eastAsia="Calibri" w:hAnsi="Calibri" w:cs="Calibri"/>
                <w:sz w:val="22"/>
                <w:szCs w:val="22"/>
              </w:rPr>
              <w:t xml:space="preserve"> between </w:t>
            </w:r>
            <w:r w:rsidR="0098567E" w:rsidRPr="00200A49">
              <w:rPr>
                <w:rFonts w:ascii="Calibri" w:eastAsia="Calibri" w:hAnsi="Calibri" w:cs="Calibri"/>
                <w:sz w:val="22"/>
                <w:szCs w:val="22"/>
              </w:rPr>
              <w:t xml:space="preserve">the scopes of work falling under </w:t>
            </w:r>
            <w:r w:rsidR="00482ED9" w:rsidRPr="00200A49">
              <w:rPr>
                <w:rFonts w:ascii="Calibri" w:eastAsia="Calibri" w:hAnsi="Calibri" w:cs="Calibri"/>
                <w:sz w:val="22"/>
                <w:szCs w:val="22"/>
              </w:rPr>
              <w:t>type B</w:t>
            </w:r>
            <w:r w:rsidR="0098567E" w:rsidRPr="00200A49">
              <w:rPr>
                <w:rFonts w:ascii="Calibri" w:eastAsia="Calibri" w:hAnsi="Calibri" w:cs="Calibri"/>
                <w:sz w:val="22"/>
                <w:szCs w:val="22"/>
              </w:rPr>
              <w:t xml:space="preserve"> gasfitting</w:t>
            </w:r>
            <w:r w:rsidR="00450000" w:rsidRPr="00200A49">
              <w:rPr>
                <w:rFonts w:ascii="Calibri" w:eastAsia="Calibri" w:hAnsi="Calibri" w:cs="Calibri"/>
                <w:sz w:val="22"/>
                <w:szCs w:val="22"/>
              </w:rPr>
              <w:t xml:space="preserve"> and </w:t>
            </w:r>
            <w:r w:rsidR="00482ED9" w:rsidRPr="00200A49">
              <w:rPr>
                <w:rFonts w:ascii="Calibri" w:eastAsia="Calibri" w:hAnsi="Calibri" w:cs="Calibri"/>
                <w:sz w:val="22"/>
                <w:szCs w:val="22"/>
              </w:rPr>
              <w:t>type B</w:t>
            </w:r>
            <w:r w:rsidR="00450000" w:rsidRPr="00200A49">
              <w:rPr>
                <w:rFonts w:ascii="Calibri" w:eastAsia="Calibri" w:hAnsi="Calibri" w:cs="Calibri"/>
                <w:sz w:val="22"/>
                <w:szCs w:val="22"/>
              </w:rPr>
              <w:t xml:space="preserve"> gasfitting advance work</w:t>
            </w:r>
            <w:r w:rsidR="005F18D8"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r w:rsidR="00430FD2" w:rsidRPr="00200A49">
              <w:rPr>
                <w:rFonts w:ascii="Calibri" w:eastAsia="Calibri" w:hAnsi="Calibri" w:cs="Calibri"/>
                <w:sz w:val="22"/>
                <w:szCs w:val="22"/>
              </w:rPr>
              <w:t xml:space="preserve"> </w:t>
            </w:r>
          </w:p>
        </w:tc>
        <w:tc>
          <w:tcPr>
            <w:tcW w:w="4505" w:type="dxa"/>
          </w:tcPr>
          <w:p w14:paraId="5A51C41B" w14:textId="77777777" w:rsidR="0043090D" w:rsidRPr="00200A49" w:rsidRDefault="0086770A" w:rsidP="00616558">
            <w:pPr>
              <w:spacing w:after="120"/>
              <w:rPr>
                <w:rFonts w:ascii="Calibri" w:eastAsia="Calibri" w:hAnsi="Calibri" w:cs="Calibri"/>
                <w:sz w:val="22"/>
                <w:szCs w:val="22"/>
              </w:rPr>
            </w:pPr>
            <w:r w:rsidRPr="00200A49">
              <w:rPr>
                <w:rFonts w:ascii="Calibri" w:eastAsia="Calibri" w:hAnsi="Calibri" w:cs="Calibri"/>
                <w:sz w:val="22"/>
                <w:szCs w:val="22"/>
              </w:rPr>
              <w:t>Progressed</w:t>
            </w:r>
            <w:r w:rsidR="00777A94" w:rsidRPr="00200A49">
              <w:rPr>
                <w:rFonts w:ascii="Calibri" w:eastAsia="Calibri" w:hAnsi="Calibri" w:cs="Calibri"/>
                <w:sz w:val="22"/>
                <w:szCs w:val="22"/>
              </w:rPr>
              <w:t>—</w:t>
            </w:r>
            <w:r w:rsidRPr="00200A49">
              <w:rPr>
                <w:rFonts w:ascii="Calibri" w:eastAsia="Calibri" w:hAnsi="Calibri" w:cs="Calibri"/>
                <w:sz w:val="22"/>
                <w:szCs w:val="22"/>
              </w:rPr>
              <w:t>t</w:t>
            </w:r>
            <w:r w:rsidR="009C5237"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9C5237" w:rsidRPr="00200A49">
              <w:rPr>
                <w:rFonts w:ascii="Calibri" w:eastAsia="Calibri" w:hAnsi="Calibri" w:cs="Calibri"/>
                <w:sz w:val="22"/>
                <w:szCs w:val="22"/>
              </w:rPr>
              <w:t xml:space="preserve"> has reviewed the respective scopes of work to </w:t>
            </w:r>
            <w:r w:rsidR="004C315F" w:rsidRPr="00200A49">
              <w:rPr>
                <w:rFonts w:ascii="Calibri" w:eastAsia="Calibri" w:hAnsi="Calibri" w:cs="Calibri"/>
                <w:sz w:val="22"/>
                <w:szCs w:val="22"/>
              </w:rPr>
              <w:t>appropriately</w:t>
            </w:r>
            <w:r w:rsidR="009C5237" w:rsidRPr="00200A49">
              <w:rPr>
                <w:rFonts w:ascii="Calibri" w:eastAsia="Calibri" w:hAnsi="Calibri" w:cs="Calibri"/>
                <w:sz w:val="22"/>
                <w:szCs w:val="22"/>
              </w:rPr>
              <w:t xml:space="preserve"> differentiate the activities that fall within each </w:t>
            </w:r>
            <w:r w:rsidR="00BC0380" w:rsidRPr="00200A49">
              <w:rPr>
                <w:rFonts w:ascii="Calibri" w:eastAsia="Calibri" w:hAnsi="Calibri" w:cs="Calibri"/>
                <w:sz w:val="22"/>
                <w:szCs w:val="22"/>
              </w:rPr>
              <w:t>class</w:t>
            </w:r>
            <w:r w:rsidR="00965BAC" w:rsidRPr="00200A49">
              <w:rPr>
                <w:rFonts w:ascii="Calibri" w:eastAsia="Calibri" w:hAnsi="Calibri" w:cs="Calibri"/>
                <w:sz w:val="22"/>
                <w:szCs w:val="22"/>
              </w:rPr>
              <w:t xml:space="preserve"> (see below)</w:t>
            </w:r>
            <w:r w:rsidR="009C5237" w:rsidRPr="00200A49">
              <w:rPr>
                <w:rFonts w:ascii="Calibri" w:eastAsia="Calibri" w:hAnsi="Calibri" w:cs="Calibri"/>
                <w:sz w:val="22"/>
                <w:szCs w:val="22"/>
              </w:rPr>
              <w:t xml:space="preserve">. </w:t>
            </w:r>
          </w:p>
        </w:tc>
      </w:tr>
      <w:tr w:rsidR="0043090D" w:rsidRPr="00200A49" w14:paraId="59302D98" w14:textId="77777777" w:rsidTr="00792AF1">
        <w:tc>
          <w:tcPr>
            <w:tcW w:w="4505" w:type="dxa"/>
          </w:tcPr>
          <w:p w14:paraId="7561B028" w14:textId="77777777" w:rsidR="0043090D" w:rsidRPr="00200A49" w:rsidRDefault="00EB417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Insurance for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work should be limited to professional indemnity for design and installation work and public liability</w:t>
            </w:r>
            <w:r w:rsidR="00AA6F62" w:rsidRPr="00200A49">
              <w:rPr>
                <w:rFonts w:ascii="Calibri" w:eastAsia="Calibri" w:hAnsi="Calibri" w:cs="Calibri"/>
                <w:sz w:val="22"/>
                <w:szCs w:val="22"/>
              </w:rPr>
              <w:t>.</w:t>
            </w:r>
          </w:p>
        </w:tc>
        <w:tc>
          <w:tcPr>
            <w:tcW w:w="4505" w:type="dxa"/>
          </w:tcPr>
          <w:p w14:paraId="3FAFDFF9" w14:textId="77777777" w:rsidR="0043090D" w:rsidRPr="00200A49" w:rsidRDefault="00705B35" w:rsidP="00616558">
            <w:pPr>
              <w:spacing w:after="120"/>
              <w:rPr>
                <w:rFonts w:ascii="Calibri" w:eastAsia="Calibri" w:hAnsi="Calibri" w:cs="Calibri"/>
                <w:sz w:val="22"/>
                <w:szCs w:val="22"/>
              </w:rPr>
            </w:pPr>
            <w:r w:rsidRPr="00200A49">
              <w:rPr>
                <w:rFonts w:ascii="Calibri" w:eastAsia="Calibri" w:hAnsi="Calibri" w:cs="Calibri"/>
                <w:sz w:val="22"/>
                <w:szCs w:val="22"/>
              </w:rPr>
              <w:t>Out of scope</w:t>
            </w:r>
            <w:r w:rsidR="00777A94" w:rsidRPr="00200A49">
              <w:rPr>
                <w:rFonts w:ascii="Calibri" w:eastAsia="Calibri" w:hAnsi="Calibri" w:cs="Calibri"/>
                <w:sz w:val="22"/>
                <w:szCs w:val="22"/>
              </w:rPr>
              <w:t>—</w:t>
            </w:r>
            <w:r w:rsidR="004574F9" w:rsidRPr="00200A49">
              <w:rPr>
                <w:rFonts w:ascii="Calibri" w:eastAsia="Calibri" w:hAnsi="Calibri" w:cs="Calibri"/>
                <w:sz w:val="22"/>
                <w:szCs w:val="22"/>
              </w:rPr>
              <w:t>there</w:t>
            </w:r>
            <w:r w:rsidRPr="00200A49">
              <w:rPr>
                <w:rFonts w:ascii="Calibri" w:eastAsia="Calibri" w:hAnsi="Calibri" w:cs="Calibri"/>
                <w:sz w:val="22"/>
                <w:szCs w:val="22"/>
              </w:rPr>
              <w:t xml:space="preserve"> </w:t>
            </w:r>
            <w:r w:rsidR="004574F9" w:rsidRPr="00200A49">
              <w:rPr>
                <w:rFonts w:ascii="Calibri" w:eastAsia="Calibri" w:hAnsi="Calibri" w:cs="Calibri"/>
                <w:sz w:val="22"/>
                <w:szCs w:val="22"/>
              </w:rPr>
              <w:t xml:space="preserve">is no regulation making power under the Act to prescribe </w:t>
            </w:r>
            <w:r w:rsidR="00C27D04" w:rsidRPr="00200A49">
              <w:rPr>
                <w:rFonts w:ascii="Calibri" w:eastAsia="Calibri" w:hAnsi="Calibri" w:cs="Calibri"/>
                <w:sz w:val="22"/>
                <w:szCs w:val="22"/>
              </w:rPr>
              <w:t xml:space="preserve">the level of insurance for </w:t>
            </w:r>
            <w:r w:rsidRPr="00200A49">
              <w:rPr>
                <w:rFonts w:ascii="Calibri" w:eastAsia="Calibri" w:hAnsi="Calibri" w:cs="Calibri"/>
                <w:sz w:val="22"/>
                <w:szCs w:val="22"/>
              </w:rPr>
              <w:t xml:space="preserve">licensed </w:t>
            </w:r>
            <w:r w:rsidR="00C27D04" w:rsidRPr="00200A49">
              <w:rPr>
                <w:rFonts w:ascii="Calibri" w:eastAsia="Calibri" w:hAnsi="Calibri" w:cs="Calibri"/>
                <w:sz w:val="22"/>
                <w:szCs w:val="22"/>
              </w:rPr>
              <w:t>practitioners</w:t>
            </w:r>
            <w:r w:rsidRPr="00200A49">
              <w:rPr>
                <w:rFonts w:ascii="Calibri" w:eastAsia="Calibri" w:hAnsi="Calibri" w:cs="Calibri"/>
                <w:sz w:val="22"/>
                <w:szCs w:val="22"/>
              </w:rPr>
              <w:t xml:space="preserve">. </w:t>
            </w:r>
          </w:p>
        </w:tc>
      </w:tr>
      <w:tr w:rsidR="0043090D" w:rsidRPr="00200A49" w14:paraId="2A56BEE6" w14:textId="77777777" w:rsidTr="00792AF1">
        <w:tc>
          <w:tcPr>
            <w:tcW w:w="4505" w:type="dxa"/>
          </w:tcPr>
          <w:p w14:paraId="28520DC4" w14:textId="77777777" w:rsidR="0043090D" w:rsidRPr="00200A49" w:rsidRDefault="00F4267D" w:rsidP="00616558">
            <w:pPr>
              <w:spacing w:after="120"/>
              <w:rPr>
                <w:rFonts w:ascii="Calibri" w:eastAsia="Calibri" w:hAnsi="Calibri" w:cs="Calibri"/>
                <w:sz w:val="22"/>
                <w:szCs w:val="22"/>
              </w:rPr>
            </w:pPr>
            <w:r w:rsidRPr="00200A49">
              <w:rPr>
                <w:rFonts w:ascii="Calibri" w:eastAsia="Calibri" w:hAnsi="Calibri" w:cs="Calibri"/>
                <w:sz w:val="22"/>
                <w:szCs w:val="22"/>
              </w:rPr>
              <w:t>The</w:t>
            </w:r>
            <w:r w:rsidR="0043090D" w:rsidRPr="00200A49">
              <w:rPr>
                <w:rFonts w:ascii="Calibri" w:eastAsia="Calibri" w:hAnsi="Calibri" w:cs="Calibri"/>
                <w:sz w:val="22"/>
                <w:szCs w:val="22"/>
              </w:rPr>
              <w:t xml:space="preserve"> term ‘construction’ </w:t>
            </w:r>
            <w:r w:rsidRPr="00200A49">
              <w:rPr>
                <w:rFonts w:ascii="Calibri" w:eastAsia="Calibri" w:hAnsi="Calibri" w:cs="Calibri"/>
                <w:sz w:val="22"/>
                <w:szCs w:val="22"/>
              </w:rPr>
              <w:t xml:space="preserve">should be removed </w:t>
            </w:r>
            <w:r w:rsidR="0043090D" w:rsidRPr="00200A49">
              <w:rPr>
                <w:rFonts w:ascii="Calibri" w:eastAsia="Calibri" w:hAnsi="Calibri" w:cs="Calibri"/>
                <w:sz w:val="22"/>
                <w:szCs w:val="22"/>
              </w:rPr>
              <w:t xml:space="preserve">from scope of </w:t>
            </w:r>
            <w:r w:rsidR="00482ED9" w:rsidRPr="00200A49">
              <w:rPr>
                <w:rFonts w:ascii="Calibri" w:eastAsia="Calibri" w:hAnsi="Calibri" w:cs="Calibri"/>
                <w:sz w:val="22"/>
                <w:szCs w:val="22"/>
              </w:rPr>
              <w:t>type B</w:t>
            </w:r>
            <w:r w:rsidR="0043090D" w:rsidRPr="00200A49">
              <w:rPr>
                <w:rFonts w:ascii="Calibri" w:eastAsia="Calibri" w:hAnsi="Calibri" w:cs="Calibri"/>
                <w:sz w:val="22"/>
                <w:szCs w:val="22"/>
              </w:rPr>
              <w:t xml:space="preserve"> gasfitting work</w:t>
            </w:r>
            <w:r w:rsidR="00AA6F62"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c>
          <w:tcPr>
            <w:tcW w:w="4505" w:type="dxa"/>
          </w:tcPr>
          <w:p w14:paraId="431C53C8" w14:textId="77777777" w:rsidR="0043090D" w:rsidRDefault="00705B35" w:rsidP="00616558">
            <w:pPr>
              <w:spacing w:after="120"/>
              <w:rPr>
                <w:rFonts w:ascii="Calibri" w:eastAsia="Calibri" w:hAnsi="Calibri" w:cs="Calibri"/>
                <w:sz w:val="22"/>
                <w:szCs w:val="22"/>
              </w:rPr>
            </w:pPr>
            <w:bookmarkStart w:id="134" w:name="_Hlk517256443"/>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00F30113" w:rsidRPr="00200A49">
              <w:rPr>
                <w:rFonts w:ascii="Calibri" w:eastAsia="Calibri" w:hAnsi="Calibri" w:cs="Calibri"/>
                <w:sz w:val="22"/>
                <w:szCs w:val="22"/>
              </w:rPr>
              <w:t xml:space="preserve">the term ‘construction’ is intended to capture the assembly of components for a </w:t>
            </w:r>
            <w:r w:rsidR="00482ED9" w:rsidRPr="00200A49">
              <w:rPr>
                <w:rFonts w:ascii="Calibri" w:eastAsia="Calibri" w:hAnsi="Calibri" w:cs="Calibri"/>
                <w:sz w:val="22"/>
                <w:szCs w:val="22"/>
              </w:rPr>
              <w:t>type B</w:t>
            </w:r>
            <w:r w:rsidR="00F30113" w:rsidRPr="00200A49">
              <w:rPr>
                <w:rFonts w:ascii="Calibri" w:eastAsia="Calibri" w:hAnsi="Calibri" w:cs="Calibri"/>
                <w:sz w:val="22"/>
                <w:szCs w:val="22"/>
              </w:rPr>
              <w:t xml:space="preserve"> appliance on-site. A </w:t>
            </w:r>
            <w:r w:rsidR="00482ED9" w:rsidRPr="00200A49">
              <w:rPr>
                <w:rFonts w:ascii="Calibri" w:eastAsia="Calibri" w:hAnsi="Calibri" w:cs="Calibri"/>
                <w:sz w:val="22"/>
                <w:szCs w:val="22"/>
              </w:rPr>
              <w:t>type B</w:t>
            </w:r>
            <w:r w:rsidR="00F30113" w:rsidRPr="00200A49">
              <w:rPr>
                <w:rFonts w:ascii="Calibri" w:eastAsia="Calibri" w:hAnsi="Calibri" w:cs="Calibri"/>
                <w:sz w:val="22"/>
                <w:szCs w:val="22"/>
              </w:rPr>
              <w:t xml:space="preserve"> appliance constructed off-site, for example in a factory, is considered a plumbing product and therefore not regulated plumbing work that must be carried out by a licensed or registered practitioner.</w:t>
            </w:r>
            <w:r w:rsidR="00F30113" w:rsidRPr="00200A49">
              <w:rPr>
                <w:rStyle w:val="FootnoteReference"/>
                <w:rFonts w:ascii="Calibri" w:eastAsia="Calibri" w:hAnsi="Calibri" w:cs="Calibri"/>
                <w:sz w:val="22"/>
                <w:szCs w:val="22"/>
              </w:rPr>
              <w:footnoteReference w:id="39"/>
            </w:r>
            <w:r w:rsidR="00F93686" w:rsidRPr="00200A49">
              <w:rPr>
                <w:rFonts w:ascii="Calibri" w:eastAsia="Calibri" w:hAnsi="Calibri" w:cs="Calibri"/>
                <w:sz w:val="22"/>
                <w:szCs w:val="22"/>
              </w:rPr>
              <w:t xml:space="preserve"> </w:t>
            </w:r>
            <w:bookmarkEnd w:id="134"/>
          </w:p>
          <w:p w14:paraId="6EE6E11B" w14:textId="77777777" w:rsidR="00302EA6" w:rsidRPr="00200A49" w:rsidRDefault="00302EA6" w:rsidP="00616558">
            <w:pPr>
              <w:spacing w:after="120"/>
              <w:rPr>
                <w:rFonts w:ascii="Calibri" w:eastAsia="Calibri" w:hAnsi="Calibri" w:cs="Calibri"/>
                <w:sz w:val="22"/>
                <w:szCs w:val="22"/>
              </w:rPr>
            </w:pPr>
          </w:p>
        </w:tc>
      </w:tr>
      <w:tr w:rsidR="0043090D" w:rsidRPr="00200A49" w14:paraId="0B24354A" w14:textId="77777777" w:rsidTr="00792AF1">
        <w:tc>
          <w:tcPr>
            <w:tcW w:w="4505" w:type="dxa"/>
          </w:tcPr>
          <w:p w14:paraId="5CE63B38" w14:textId="4C23335E" w:rsidR="0043090D" w:rsidRPr="00200A49" w:rsidRDefault="007F734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Proposed </w:t>
            </w:r>
            <w:r w:rsidR="00A71481" w:rsidRPr="00200A49">
              <w:rPr>
                <w:rFonts w:ascii="Calibri" w:eastAsia="Calibri" w:hAnsi="Calibri" w:cs="Calibri"/>
                <w:sz w:val="22"/>
                <w:szCs w:val="22"/>
              </w:rPr>
              <w:t xml:space="preserve">new </w:t>
            </w:r>
            <w:r w:rsidRPr="00200A49">
              <w:rPr>
                <w:rFonts w:ascii="Calibri" w:eastAsia="Calibri" w:hAnsi="Calibri" w:cs="Calibri"/>
                <w:sz w:val="22"/>
                <w:szCs w:val="22"/>
              </w:rPr>
              <w:t xml:space="preserve">additional </w:t>
            </w:r>
            <w:r w:rsidR="00D42CB3" w:rsidRPr="00200A49">
              <w:rPr>
                <w:rFonts w:ascii="Calibri" w:eastAsia="Calibri" w:hAnsi="Calibri" w:cs="Calibri"/>
                <w:sz w:val="22"/>
                <w:szCs w:val="22"/>
              </w:rPr>
              <w:t>specialised</w:t>
            </w:r>
            <w:r w:rsidRPr="00200A49">
              <w:rPr>
                <w:rFonts w:ascii="Calibri" w:eastAsia="Calibri" w:hAnsi="Calibri" w:cs="Calibri"/>
                <w:sz w:val="22"/>
                <w:szCs w:val="22"/>
              </w:rPr>
              <w:t xml:space="preserve">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w:t>
            </w:r>
            <w:r w:rsidR="00D42CB3" w:rsidRPr="00200A49">
              <w:rPr>
                <w:rFonts w:ascii="Calibri" w:eastAsia="Calibri" w:hAnsi="Calibri" w:cs="Calibri"/>
                <w:sz w:val="22"/>
                <w:szCs w:val="22"/>
              </w:rPr>
              <w:t>classes</w:t>
            </w:r>
            <w:r w:rsidR="0082595A" w:rsidRPr="00200A49">
              <w:rPr>
                <w:rFonts w:ascii="Calibri" w:eastAsia="Calibri" w:hAnsi="Calibri" w:cs="Calibri"/>
                <w:sz w:val="22"/>
                <w:szCs w:val="22"/>
              </w:rPr>
              <w:t xml:space="preserve">, </w:t>
            </w:r>
            <w:r w:rsidR="00FF0DFB" w:rsidRPr="00200A49">
              <w:rPr>
                <w:rFonts w:ascii="Calibri" w:eastAsia="Calibri" w:hAnsi="Calibri" w:cs="Calibri"/>
                <w:sz w:val="22"/>
                <w:szCs w:val="22"/>
              </w:rPr>
              <w:t xml:space="preserve">including </w:t>
            </w:r>
            <w:r w:rsidR="001C1C3C">
              <w:rPr>
                <w:rFonts w:ascii="Calibri" w:eastAsia="Calibri" w:hAnsi="Calibri" w:cs="Calibri"/>
                <w:sz w:val="22"/>
                <w:szCs w:val="22"/>
              </w:rPr>
              <w:t>e</w:t>
            </w:r>
            <w:r w:rsidR="00FF0DFB" w:rsidRPr="00200A49">
              <w:rPr>
                <w:rFonts w:ascii="Calibri" w:eastAsia="Calibri" w:hAnsi="Calibri" w:cs="Calibri"/>
                <w:sz w:val="22"/>
                <w:szCs w:val="22"/>
              </w:rPr>
              <w:t>lectrical,</w:t>
            </w:r>
            <w:r w:rsidR="00D42CB3" w:rsidRPr="00200A49">
              <w:rPr>
                <w:rFonts w:ascii="Calibri" w:eastAsia="Calibri" w:hAnsi="Calibri" w:cs="Calibri"/>
                <w:sz w:val="22"/>
                <w:szCs w:val="22"/>
              </w:rPr>
              <w:t xml:space="preserve"> </w:t>
            </w:r>
            <w:r w:rsidR="001C1C3C">
              <w:rPr>
                <w:rFonts w:ascii="Calibri" w:eastAsia="Calibri" w:hAnsi="Calibri" w:cs="Calibri"/>
                <w:sz w:val="22"/>
                <w:szCs w:val="22"/>
              </w:rPr>
              <w:t>i</w:t>
            </w:r>
            <w:r w:rsidR="00BE3966" w:rsidRPr="00200A49">
              <w:rPr>
                <w:rFonts w:ascii="Calibri" w:eastAsia="Calibri" w:hAnsi="Calibri" w:cs="Calibri"/>
                <w:sz w:val="22"/>
                <w:szCs w:val="22"/>
              </w:rPr>
              <w:t>nstrumentation</w:t>
            </w:r>
            <w:r w:rsidR="00D42CB3" w:rsidRPr="00200A49">
              <w:rPr>
                <w:rFonts w:ascii="Calibri" w:eastAsia="Calibri" w:hAnsi="Calibri" w:cs="Calibri"/>
                <w:sz w:val="22"/>
                <w:szCs w:val="22"/>
              </w:rPr>
              <w:t xml:space="preserve">, </w:t>
            </w:r>
            <w:r w:rsidR="001C1C3C">
              <w:rPr>
                <w:rFonts w:ascii="Calibri" w:eastAsia="Calibri" w:hAnsi="Calibri" w:cs="Calibri"/>
                <w:sz w:val="22"/>
                <w:szCs w:val="22"/>
              </w:rPr>
              <w:t>industrial gas p</w:t>
            </w:r>
            <w:r w:rsidR="00BE3966" w:rsidRPr="00200A49">
              <w:rPr>
                <w:rFonts w:ascii="Calibri" w:eastAsia="Calibri" w:hAnsi="Calibri" w:cs="Calibri"/>
                <w:sz w:val="22"/>
                <w:szCs w:val="22"/>
              </w:rPr>
              <w:t xml:space="preserve">ipework, </w:t>
            </w:r>
            <w:r w:rsidR="001C1C3C">
              <w:rPr>
                <w:rFonts w:ascii="Calibri" w:eastAsia="Calibri" w:hAnsi="Calibri" w:cs="Calibri"/>
                <w:sz w:val="22"/>
                <w:szCs w:val="22"/>
              </w:rPr>
              <w:t>gas e</w:t>
            </w:r>
            <w:r w:rsidR="00A71481" w:rsidRPr="00200A49">
              <w:rPr>
                <w:rFonts w:ascii="Calibri" w:eastAsia="Calibri" w:hAnsi="Calibri" w:cs="Calibri"/>
                <w:sz w:val="22"/>
                <w:szCs w:val="22"/>
              </w:rPr>
              <w:t>n</w:t>
            </w:r>
            <w:r w:rsidR="001C1C3C">
              <w:rPr>
                <w:rFonts w:ascii="Calibri" w:eastAsia="Calibri" w:hAnsi="Calibri" w:cs="Calibri"/>
                <w:sz w:val="22"/>
                <w:szCs w:val="22"/>
              </w:rPr>
              <w:t>gines, gas turbine, specialist c</w:t>
            </w:r>
            <w:r w:rsidR="00A71481" w:rsidRPr="00200A49">
              <w:rPr>
                <w:rFonts w:ascii="Calibri" w:eastAsia="Calibri" w:hAnsi="Calibri" w:cs="Calibri"/>
                <w:sz w:val="22"/>
                <w:szCs w:val="22"/>
              </w:rPr>
              <w:t>ommissioning</w:t>
            </w:r>
            <w:r w:rsidR="00D42CB3" w:rsidRPr="00200A49">
              <w:rPr>
                <w:rFonts w:ascii="Calibri" w:eastAsia="Calibri" w:hAnsi="Calibri" w:cs="Calibri"/>
                <w:sz w:val="22"/>
                <w:szCs w:val="22"/>
              </w:rPr>
              <w:t xml:space="preserve">, </w:t>
            </w:r>
            <w:r w:rsidR="001C1C3C">
              <w:rPr>
                <w:rFonts w:ascii="Calibri" w:eastAsia="Calibri" w:hAnsi="Calibri" w:cs="Calibri"/>
                <w:sz w:val="22"/>
                <w:szCs w:val="22"/>
              </w:rPr>
              <w:t>microturbine and fuel c</w:t>
            </w:r>
            <w:r w:rsidR="00E91393" w:rsidRPr="00200A49">
              <w:rPr>
                <w:rFonts w:ascii="Calibri" w:eastAsia="Calibri" w:hAnsi="Calibri" w:cs="Calibri"/>
                <w:sz w:val="22"/>
                <w:szCs w:val="22"/>
              </w:rPr>
              <w:t>ells.</w:t>
            </w:r>
            <w:r w:rsidR="00F93686" w:rsidRPr="00200A49">
              <w:rPr>
                <w:rFonts w:ascii="Calibri" w:eastAsia="Calibri" w:hAnsi="Calibri" w:cs="Calibri"/>
                <w:sz w:val="22"/>
                <w:szCs w:val="22"/>
              </w:rPr>
              <w:t xml:space="preserve"> </w:t>
            </w:r>
            <w:r w:rsidR="00A71481" w:rsidRPr="00200A49">
              <w:rPr>
                <w:rFonts w:ascii="Calibri" w:eastAsia="Calibri" w:hAnsi="Calibri" w:cs="Calibri"/>
                <w:sz w:val="22"/>
                <w:szCs w:val="22"/>
              </w:rPr>
              <w:t xml:space="preserve"> </w:t>
            </w:r>
          </w:p>
        </w:tc>
        <w:tc>
          <w:tcPr>
            <w:tcW w:w="4505" w:type="dxa"/>
          </w:tcPr>
          <w:p w14:paraId="077ABFFE" w14:textId="77777777" w:rsidR="00A91B47" w:rsidRPr="00200A49" w:rsidRDefault="00705B35" w:rsidP="00616558">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t</w:t>
            </w:r>
            <w:r w:rsidR="008C0F8B" w:rsidRPr="00200A49">
              <w:rPr>
                <w:rFonts w:ascii="Calibri" w:eastAsia="Calibri" w:hAnsi="Calibri" w:cs="Calibri"/>
                <w:sz w:val="22"/>
                <w:szCs w:val="22"/>
              </w:rPr>
              <w:t>he</w:t>
            </w:r>
            <w:r w:rsidRPr="00200A49">
              <w:rPr>
                <w:rFonts w:ascii="Calibri" w:eastAsia="Calibri" w:hAnsi="Calibri" w:cs="Calibri"/>
                <w:sz w:val="22"/>
                <w:szCs w:val="22"/>
              </w:rPr>
              <w:t xml:space="preserve"> </w:t>
            </w:r>
            <w:r w:rsidR="00591BB8" w:rsidRPr="00200A49">
              <w:rPr>
                <w:rFonts w:ascii="Calibri" w:eastAsia="Calibri" w:hAnsi="Calibri" w:cs="Calibri"/>
                <w:sz w:val="22"/>
                <w:szCs w:val="22"/>
              </w:rPr>
              <w:t>department</w:t>
            </w:r>
            <w:r w:rsidR="008C0F8B" w:rsidRPr="00200A49">
              <w:rPr>
                <w:rFonts w:ascii="Calibri" w:eastAsia="Calibri" w:hAnsi="Calibri" w:cs="Calibri"/>
                <w:sz w:val="22"/>
                <w:szCs w:val="22"/>
              </w:rPr>
              <w:t xml:space="preserve"> considers that </w:t>
            </w:r>
            <w:r w:rsidR="00151896" w:rsidRPr="00200A49">
              <w:rPr>
                <w:rFonts w:ascii="Calibri" w:eastAsia="Calibri" w:hAnsi="Calibri" w:cs="Calibri"/>
                <w:sz w:val="22"/>
                <w:szCs w:val="22"/>
              </w:rPr>
              <w:t xml:space="preserve">the </w:t>
            </w:r>
            <w:r w:rsidRPr="00200A49">
              <w:rPr>
                <w:rFonts w:ascii="Calibri" w:eastAsia="Calibri" w:hAnsi="Calibri" w:cs="Calibri"/>
                <w:sz w:val="22"/>
                <w:szCs w:val="22"/>
              </w:rPr>
              <w:t xml:space="preserve">identified </w:t>
            </w:r>
            <w:r w:rsidR="00564BC4" w:rsidRPr="00200A49">
              <w:rPr>
                <w:rFonts w:ascii="Calibri" w:eastAsia="Calibri" w:hAnsi="Calibri" w:cs="Calibri"/>
                <w:sz w:val="22"/>
                <w:szCs w:val="22"/>
              </w:rPr>
              <w:t xml:space="preserve">amendments to </w:t>
            </w:r>
            <w:r w:rsidR="0083651B" w:rsidRPr="00200A49">
              <w:rPr>
                <w:rFonts w:ascii="Calibri" w:eastAsia="Calibri" w:hAnsi="Calibri" w:cs="Calibri"/>
                <w:sz w:val="22"/>
                <w:szCs w:val="22"/>
              </w:rPr>
              <w:t>the scopes</w:t>
            </w:r>
            <w:r w:rsidR="00151896" w:rsidRPr="00200A49">
              <w:rPr>
                <w:rFonts w:ascii="Calibri" w:eastAsia="Calibri" w:hAnsi="Calibri" w:cs="Calibri"/>
                <w:sz w:val="22"/>
                <w:szCs w:val="22"/>
              </w:rPr>
              <w:t xml:space="preserve"> of </w:t>
            </w:r>
            <w:r w:rsidRPr="00200A49">
              <w:rPr>
                <w:rFonts w:ascii="Calibri" w:eastAsia="Calibri" w:hAnsi="Calibri" w:cs="Calibri"/>
                <w:sz w:val="22"/>
                <w:szCs w:val="22"/>
              </w:rPr>
              <w:t xml:space="preserve">work for </w:t>
            </w:r>
            <w:r w:rsidR="00482ED9" w:rsidRPr="00200A49">
              <w:rPr>
                <w:rFonts w:ascii="Calibri" w:eastAsia="Calibri" w:hAnsi="Calibri" w:cs="Calibri"/>
                <w:sz w:val="22"/>
                <w:szCs w:val="22"/>
              </w:rPr>
              <w:t>type B</w:t>
            </w:r>
            <w:r w:rsidR="00151896" w:rsidRPr="00200A49">
              <w:rPr>
                <w:rFonts w:ascii="Calibri" w:eastAsia="Calibri" w:hAnsi="Calibri" w:cs="Calibri"/>
                <w:sz w:val="22"/>
                <w:szCs w:val="22"/>
              </w:rPr>
              <w:t xml:space="preserve"> gasfitting and </w:t>
            </w:r>
            <w:r w:rsidR="00482ED9" w:rsidRPr="00200A49">
              <w:rPr>
                <w:rFonts w:ascii="Calibri" w:eastAsia="Calibri" w:hAnsi="Calibri" w:cs="Calibri"/>
                <w:sz w:val="22"/>
                <w:szCs w:val="22"/>
              </w:rPr>
              <w:t>type B</w:t>
            </w:r>
            <w:r w:rsidR="00151896" w:rsidRPr="00200A49">
              <w:rPr>
                <w:rFonts w:ascii="Calibri" w:eastAsia="Calibri" w:hAnsi="Calibri" w:cs="Calibri"/>
                <w:sz w:val="22"/>
                <w:szCs w:val="22"/>
              </w:rPr>
              <w:t xml:space="preserve"> gasfitting advanced work </w:t>
            </w:r>
            <w:r w:rsidRPr="00200A49">
              <w:rPr>
                <w:rFonts w:ascii="Calibri" w:eastAsia="Calibri" w:hAnsi="Calibri" w:cs="Calibri"/>
                <w:sz w:val="22"/>
                <w:szCs w:val="22"/>
              </w:rPr>
              <w:t xml:space="preserve">are sufficiently reflective of </w:t>
            </w:r>
            <w:r w:rsidR="00EF40B2" w:rsidRPr="00200A49">
              <w:rPr>
                <w:rFonts w:ascii="Calibri" w:eastAsia="Calibri" w:hAnsi="Calibri" w:cs="Calibri"/>
                <w:sz w:val="22"/>
                <w:szCs w:val="22"/>
              </w:rPr>
              <w:t>industry practice</w:t>
            </w:r>
            <w:r w:rsidRPr="00200A49">
              <w:rPr>
                <w:rFonts w:ascii="Calibri" w:eastAsia="Calibri" w:hAnsi="Calibri" w:cs="Calibri"/>
                <w:sz w:val="22"/>
                <w:szCs w:val="22"/>
              </w:rPr>
              <w:t xml:space="preserve">. </w:t>
            </w:r>
          </w:p>
        </w:tc>
      </w:tr>
      <w:tr w:rsidR="004039AA" w:rsidRPr="00200A49" w14:paraId="3C3CC4B0" w14:textId="77777777" w:rsidTr="00792AF1">
        <w:tc>
          <w:tcPr>
            <w:tcW w:w="4505" w:type="dxa"/>
          </w:tcPr>
          <w:p w14:paraId="071D0C56" w14:textId="77777777" w:rsidR="004039AA" w:rsidRPr="00200A49" w:rsidRDefault="00705B35"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Regulation </w:t>
            </w:r>
            <w:r w:rsidR="001C3F56" w:rsidRPr="00200A49">
              <w:rPr>
                <w:rFonts w:ascii="Calibri" w:eastAsia="Calibri" w:hAnsi="Calibri" w:cs="Calibri"/>
                <w:sz w:val="22"/>
                <w:szCs w:val="22"/>
              </w:rPr>
              <w:t>20(1)(a)(i) could be mistaken to mean that only appliances are included as ‘gasfitting work’ in a caravan and not the entire structural piping system that attaches to those appliances</w:t>
            </w:r>
            <w:r w:rsidRPr="00200A49">
              <w:rPr>
                <w:rFonts w:ascii="Calibri" w:eastAsia="Calibri" w:hAnsi="Calibri" w:cs="Calibri"/>
                <w:sz w:val="22"/>
                <w:szCs w:val="22"/>
              </w:rPr>
              <w:t xml:space="preserve">. </w:t>
            </w:r>
          </w:p>
        </w:tc>
        <w:tc>
          <w:tcPr>
            <w:tcW w:w="4505" w:type="dxa"/>
          </w:tcPr>
          <w:p w14:paraId="006EF86B" w14:textId="77777777" w:rsidR="004039AA" w:rsidRPr="00200A49" w:rsidRDefault="00705B35" w:rsidP="00616558">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00A93AD5"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A93AD5" w:rsidRPr="00200A49">
              <w:rPr>
                <w:rFonts w:ascii="Calibri" w:eastAsia="Calibri" w:hAnsi="Calibri" w:cs="Calibri"/>
                <w:sz w:val="22"/>
                <w:szCs w:val="22"/>
              </w:rPr>
              <w:t xml:space="preserve"> consider</w:t>
            </w:r>
            <w:r w:rsidR="00965BAC" w:rsidRPr="00200A49">
              <w:rPr>
                <w:rFonts w:ascii="Calibri" w:eastAsia="Calibri" w:hAnsi="Calibri" w:cs="Calibri"/>
                <w:sz w:val="22"/>
                <w:szCs w:val="22"/>
              </w:rPr>
              <w:t>s</w:t>
            </w:r>
            <w:r w:rsidR="00A93AD5" w:rsidRPr="00200A49">
              <w:rPr>
                <w:rFonts w:ascii="Calibri" w:eastAsia="Calibri" w:hAnsi="Calibri" w:cs="Calibri"/>
                <w:sz w:val="22"/>
                <w:szCs w:val="22"/>
              </w:rPr>
              <w:t xml:space="preserve"> that the current wording </w:t>
            </w:r>
            <w:r w:rsidR="00F868C9" w:rsidRPr="00200A49">
              <w:rPr>
                <w:rFonts w:ascii="Calibri" w:eastAsia="Calibri" w:hAnsi="Calibri" w:cs="Calibri"/>
                <w:sz w:val="22"/>
                <w:szCs w:val="22"/>
              </w:rPr>
              <w:t>is sufficiently clear</w:t>
            </w:r>
            <w:r w:rsidRPr="00200A49">
              <w:rPr>
                <w:rFonts w:ascii="Calibri" w:eastAsia="Calibri" w:hAnsi="Calibri" w:cs="Calibri"/>
                <w:sz w:val="22"/>
                <w:szCs w:val="22"/>
              </w:rPr>
              <w:t xml:space="preserve"> regarding the scope of work for gasfitting.</w:t>
            </w:r>
            <w:r w:rsidR="00F93686" w:rsidRPr="00200A49">
              <w:rPr>
                <w:rFonts w:ascii="Calibri" w:eastAsia="Calibri" w:hAnsi="Calibri" w:cs="Calibri"/>
                <w:sz w:val="22"/>
                <w:szCs w:val="22"/>
              </w:rPr>
              <w:t xml:space="preserve"> </w:t>
            </w:r>
          </w:p>
        </w:tc>
      </w:tr>
      <w:tr w:rsidR="00F868C9" w:rsidRPr="00200A49" w14:paraId="0B083B2E" w14:textId="77777777" w:rsidTr="00792AF1">
        <w:tc>
          <w:tcPr>
            <w:tcW w:w="4505" w:type="dxa"/>
          </w:tcPr>
          <w:p w14:paraId="0252670A" w14:textId="77777777" w:rsidR="00F868C9" w:rsidRPr="00200A49" w:rsidRDefault="00F868C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 new class of plumbing practitioner should be created limited to carrying out plumbing work on caravans. </w:t>
            </w:r>
          </w:p>
        </w:tc>
        <w:tc>
          <w:tcPr>
            <w:tcW w:w="4505" w:type="dxa"/>
          </w:tcPr>
          <w:p w14:paraId="2E479412" w14:textId="04031F1E" w:rsidR="00F868C9" w:rsidRPr="00200A49" w:rsidRDefault="00705B35" w:rsidP="00616558">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does not believe that there is sufficient justification to create a specific class limited to work on caravans at this stage, given that plumbing work on caravans is sufficiently addressed in the relevant scopes of work.</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 xml:space="preserve">See discussion on </w:t>
            </w:r>
            <w:r w:rsidR="001A65A0">
              <w:rPr>
                <w:rFonts w:ascii="Calibri" w:eastAsia="Calibri" w:hAnsi="Calibri" w:cs="Calibri"/>
                <w:sz w:val="22"/>
                <w:szCs w:val="22"/>
              </w:rPr>
              <w:t>c</w:t>
            </w:r>
            <w:r w:rsidRPr="00200A49">
              <w:rPr>
                <w:rFonts w:ascii="Calibri" w:eastAsia="Calibri" w:hAnsi="Calibri" w:cs="Calibri"/>
                <w:sz w:val="22"/>
                <w:szCs w:val="22"/>
              </w:rPr>
              <w:t xml:space="preserve">aravans and </w:t>
            </w:r>
            <w:r w:rsidR="001A65A0">
              <w:rPr>
                <w:rFonts w:ascii="Calibri" w:eastAsia="Calibri" w:hAnsi="Calibri" w:cs="Calibri"/>
                <w:sz w:val="22"/>
                <w:szCs w:val="22"/>
              </w:rPr>
              <w:t>h</w:t>
            </w:r>
            <w:r w:rsidRPr="00200A49">
              <w:rPr>
                <w:rFonts w:ascii="Calibri" w:eastAsia="Calibri" w:hAnsi="Calibri" w:cs="Calibri"/>
                <w:sz w:val="22"/>
                <w:szCs w:val="22"/>
              </w:rPr>
              <w:t>ouseboats as part of t</w:t>
            </w:r>
            <w:r w:rsidR="001A65A0">
              <w:rPr>
                <w:rFonts w:ascii="Calibri" w:eastAsia="Calibri" w:hAnsi="Calibri" w:cs="Calibri"/>
                <w:sz w:val="22"/>
                <w:szCs w:val="22"/>
              </w:rPr>
              <w:t>he forward work p</w:t>
            </w:r>
            <w:r w:rsidRPr="00200A49">
              <w:rPr>
                <w:rFonts w:ascii="Calibri" w:eastAsia="Calibri" w:hAnsi="Calibri" w:cs="Calibri"/>
                <w:sz w:val="22"/>
                <w:szCs w:val="22"/>
              </w:rPr>
              <w:t>rogram</w:t>
            </w:r>
            <w:r w:rsidR="003F5439" w:rsidRPr="00200A49">
              <w:rPr>
                <w:rFonts w:ascii="Calibri" w:eastAsia="Calibri" w:hAnsi="Calibri" w:cs="Calibri"/>
                <w:sz w:val="22"/>
                <w:szCs w:val="22"/>
              </w:rPr>
              <w:t xml:space="preserve"> (see Part C</w:t>
            </w:r>
            <w:r w:rsidR="002C6F22">
              <w:rPr>
                <w:rFonts w:ascii="Calibri" w:eastAsia="Calibri" w:hAnsi="Calibri" w:cs="Calibri"/>
                <w:sz w:val="22"/>
                <w:szCs w:val="22"/>
              </w:rPr>
              <w:t xml:space="preserve">—page </w:t>
            </w:r>
            <w:r w:rsidR="002C6F22">
              <w:rPr>
                <w:rFonts w:ascii="Calibri" w:eastAsia="Calibri" w:hAnsi="Calibri" w:cs="Calibri"/>
                <w:sz w:val="22"/>
                <w:szCs w:val="22"/>
              </w:rPr>
              <w:fldChar w:fldCharType="begin"/>
            </w:r>
            <w:r w:rsidR="002C6F22">
              <w:rPr>
                <w:rFonts w:ascii="Calibri" w:eastAsia="Calibri" w:hAnsi="Calibri" w:cs="Calibri"/>
                <w:sz w:val="22"/>
                <w:szCs w:val="22"/>
              </w:rPr>
              <w:instrText xml:space="preserve"> PAGEREF caravan \h </w:instrText>
            </w:r>
            <w:r w:rsidR="002C6F22">
              <w:rPr>
                <w:rFonts w:ascii="Calibri" w:eastAsia="Calibri" w:hAnsi="Calibri" w:cs="Calibri"/>
                <w:sz w:val="22"/>
                <w:szCs w:val="22"/>
              </w:rPr>
            </w:r>
            <w:r w:rsidR="002C6F22">
              <w:rPr>
                <w:rFonts w:ascii="Calibri" w:eastAsia="Calibri" w:hAnsi="Calibri" w:cs="Calibri"/>
                <w:sz w:val="22"/>
                <w:szCs w:val="22"/>
              </w:rPr>
              <w:fldChar w:fldCharType="separate"/>
            </w:r>
            <w:r w:rsidR="00F643E9">
              <w:rPr>
                <w:rFonts w:ascii="Calibri" w:eastAsia="Calibri" w:hAnsi="Calibri" w:cs="Calibri"/>
                <w:noProof/>
                <w:sz w:val="22"/>
                <w:szCs w:val="22"/>
              </w:rPr>
              <w:t>148</w:t>
            </w:r>
            <w:r w:rsidR="002C6F22">
              <w:rPr>
                <w:rFonts w:ascii="Calibri" w:eastAsia="Calibri" w:hAnsi="Calibri" w:cs="Calibri"/>
                <w:sz w:val="22"/>
                <w:szCs w:val="22"/>
              </w:rPr>
              <w:fldChar w:fldCharType="end"/>
            </w:r>
            <w:r w:rsidR="003F5439" w:rsidRPr="00200A49">
              <w:rPr>
                <w:rFonts w:ascii="Calibri" w:eastAsia="Calibri" w:hAnsi="Calibri" w:cs="Calibri"/>
                <w:sz w:val="22"/>
                <w:szCs w:val="22"/>
              </w:rPr>
              <w:t>)</w:t>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r w:rsidR="00F43F1C" w:rsidRPr="00200A49" w14:paraId="7129E88B" w14:textId="77777777" w:rsidTr="00792AF1">
        <w:tc>
          <w:tcPr>
            <w:tcW w:w="4505" w:type="dxa"/>
          </w:tcPr>
          <w:p w14:paraId="55D30683" w14:textId="77777777"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In relation to the caravan industry, there is a lack of effective enforcement of the plumbing standards in relation to the caravan industry</w:t>
            </w:r>
            <w:r w:rsidR="00275A23">
              <w:rPr>
                <w:rFonts w:ascii="Calibri" w:eastAsia="Calibri" w:hAnsi="Calibri" w:cs="Calibri"/>
                <w:sz w:val="22"/>
                <w:szCs w:val="22"/>
              </w:rPr>
              <w:t>.</w:t>
            </w:r>
            <w:r w:rsidRPr="00200A49">
              <w:rPr>
                <w:rFonts w:ascii="Calibri" w:eastAsia="Calibri" w:hAnsi="Calibri" w:cs="Calibri"/>
                <w:sz w:val="22"/>
                <w:szCs w:val="22"/>
              </w:rPr>
              <w:t xml:space="preserve"> </w:t>
            </w:r>
          </w:p>
        </w:tc>
        <w:tc>
          <w:tcPr>
            <w:tcW w:w="4505" w:type="dxa"/>
          </w:tcPr>
          <w:p w14:paraId="1BADAF47" w14:textId="123F5F82"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Out of scope</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enforcement of the regulations is an operational responsibility of the VBA. Any known instances of non-compliance should be reported to the Regulator. See discussion on </w:t>
            </w:r>
            <w:r w:rsidR="001A65A0">
              <w:rPr>
                <w:rFonts w:ascii="Calibri" w:eastAsia="Calibri" w:hAnsi="Calibri" w:cs="Calibri"/>
                <w:sz w:val="22"/>
                <w:szCs w:val="22"/>
              </w:rPr>
              <w:t>c</w:t>
            </w:r>
            <w:r w:rsidRPr="00200A49">
              <w:rPr>
                <w:rFonts w:ascii="Calibri" w:eastAsia="Calibri" w:hAnsi="Calibri" w:cs="Calibri"/>
                <w:sz w:val="22"/>
                <w:szCs w:val="22"/>
              </w:rPr>
              <w:t xml:space="preserve">aravans and </w:t>
            </w:r>
            <w:r w:rsidR="001A65A0">
              <w:rPr>
                <w:rFonts w:ascii="Calibri" w:eastAsia="Calibri" w:hAnsi="Calibri" w:cs="Calibri"/>
                <w:sz w:val="22"/>
                <w:szCs w:val="22"/>
              </w:rPr>
              <w:t>h</w:t>
            </w:r>
            <w:r w:rsidRPr="00200A49">
              <w:rPr>
                <w:rFonts w:ascii="Calibri" w:eastAsia="Calibri" w:hAnsi="Calibri" w:cs="Calibri"/>
                <w:sz w:val="22"/>
                <w:szCs w:val="22"/>
              </w:rPr>
              <w:t>ouseboat</w:t>
            </w:r>
            <w:r w:rsidR="001A65A0">
              <w:rPr>
                <w:rFonts w:ascii="Calibri" w:eastAsia="Calibri" w:hAnsi="Calibri" w:cs="Calibri"/>
                <w:sz w:val="22"/>
                <w:szCs w:val="22"/>
              </w:rPr>
              <w:t>s as part of the forward work p</w:t>
            </w:r>
            <w:r w:rsidRPr="00200A49">
              <w:rPr>
                <w:rFonts w:ascii="Calibri" w:eastAsia="Calibri" w:hAnsi="Calibri" w:cs="Calibri"/>
                <w:sz w:val="22"/>
                <w:szCs w:val="22"/>
              </w:rPr>
              <w:t>rogram (See Part C</w:t>
            </w:r>
            <w:r w:rsidR="002C6F22">
              <w:rPr>
                <w:rFonts w:ascii="Calibri" w:eastAsia="Calibri" w:hAnsi="Calibri" w:cs="Calibri"/>
                <w:sz w:val="22"/>
                <w:szCs w:val="22"/>
              </w:rPr>
              <w:t xml:space="preserve">—page </w:t>
            </w:r>
            <w:r w:rsidR="002C6F22">
              <w:rPr>
                <w:rFonts w:ascii="Calibri" w:eastAsia="Calibri" w:hAnsi="Calibri" w:cs="Calibri"/>
                <w:sz w:val="22"/>
                <w:szCs w:val="22"/>
              </w:rPr>
              <w:fldChar w:fldCharType="begin"/>
            </w:r>
            <w:r w:rsidR="002C6F22">
              <w:rPr>
                <w:rFonts w:ascii="Calibri" w:eastAsia="Calibri" w:hAnsi="Calibri" w:cs="Calibri"/>
                <w:sz w:val="22"/>
                <w:szCs w:val="22"/>
              </w:rPr>
              <w:instrText xml:space="preserve"> PAGEREF caravan \h </w:instrText>
            </w:r>
            <w:r w:rsidR="002C6F22">
              <w:rPr>
                <w:rFonts w:ascii="Calibri" w:eastAsia="Calibri" w:hAnsi="Calibri" w:cs="Calibri"/>
                <w:sz w:val="22"/>
                <w:szCs w:val="22"/>
              </w:rPr>
            </w:r>
            <w:r w:rsidR="002C6F22">
              <w:rPr>
                <w:rFonts w:ascii="Calibri" w:eastAsia="Calibri" w:hAnsi="Calibri" w:cs="Calibri"/>
                <w:sz w:val="22"/>
                <w:szCs w:val="22"/>
              </w:rPr>
              <w:fldChar w:fldCharType="separate"/>
            </w:r>
            <w:r w:rsidR="00F643E9">
              <w:rPr>
                <w:rFonts w:ascii="Calibri" w:eastAsia="Calibri" w:hAnsi="Calibri" w:cs="Calibri"/>
                <w:noProof/>
                <w:sz w:val="22"/>
                <w:szCs w:val="22"/>
              </w:rPr>
              <w:t>148</w:t>
            </w:r>
            <w:r w:rsidR="002C6F22">
              <w:rPr>
                <w:rFonts w:ascii="Calibri" w:eastAsia="Calibri" w:hAnsi="Calibri" w:cs="Calibri"/>
                <w:sz w:val="22"/>
                <w:szCs w:val="22"/>
              </w:rPr>
              <w:fldChar w:fldCharType="end"/>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r w:rsidR="00F43F1C" w:rsidRPr="00200A49" w14:paraId="520B623B" w14:textId="77777777" w:rsidTr="00792AF1">
        <w:tc>
          <w:tcPr>
            <w:tcW w:w="4505" w:type="dxa"/>
          </w:tcPr>
          <w:p w14:paraId="6FCB0DB6" w14:textId="77777777"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A new class of plumbing practitioner should be created limited to carrying out plumbing work on caravans</w:t>
            </w:r>
            <w:r w:rsidR="00275A23">
              <w:rPr>
                <w:rFonts w:ascii="Calibri" w:eastAsia="Calibri" w:hAnsi="Calibri" w:cs="Calibri"/>
                <w:sz w:val="22"/>
                <w:szCs w:val="22"/>
              </w:rPr>
              <w:t>.</w:t>
            </w:r>
            <w:r w:rsidRPr="00200A49">
              <w:rPr>
                <w:rFonts w:ascii="Calibri" w:eastAsia="Calibri" w:hAnsi="Calibri" w:cs="Calibri"/>
                <w:sz w:val="22"/>
                <w:szCs w:val="22"/>
              </w:rPr>
              <w:t xml:space="preserve"> </w:t>
            </w:r>
          </w:p>
        </w:tc>
        <w:tc>
          <w:tcPr>
            <w:tcW w:w="4505" w:type="dxa"/>
          </w:tcPr>
          <w:p w14:paraId="5BD9EAA3" w14:textId="3C0F66DD"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does not believe that there is sufficient justification to create a specific class limited to work on caravans at this stage, given that plumbing work on caravans is sufficiently addressed in the relevant scopes of work.</w:t>
            </w:r>
            <w:r w:rsidR="00F93686" w:rsidRPr="00200A49">
              <w:rPr>
                <w:rFonts w:ascii="Calibri" w:eastAsia="Calibri" w:hAnsi="Calibri" w:cs="Calibri"/>
                <w:sz w:val="22"/>
                <w:szCs w:val="22"/>
              </w:rPr>
              <w:t xml:space="preserve"> </w:t>
            </w:r>
            <w:r w:rsidR="001A65A0">
              <w:rPr>
                <w:rFonts w:ascii="Calibri" w:eastAsia="Calibri" w:hAnsi="Calibri" w:cs="Calibri"/>
                <w:sz w:val="22"/>
                <w:szCs w:val="22"/>
              </w:rPr>
              <w:t>See discussion on c</w:t>
            </w:r>
            <w:r w:rsidRPr="00200A49">
              <w:rPr>
                <w:rFonts w:ascii="Calibri" w:eastAsia="Calibri" w:hAnsi="Calibri" w:cs="Calibri"/>
                <w:sz w:val="22"/>
                <w:szCs w:val="22"/>
              </w:rPr>
              <w:t xml:space="preserve">aravans and </w:t>
            </w:r>
            <w:r w:rsidR="001A65A0">
              <w:rPr>
                <w:rFonts w:ascii="Calibri" w:eastAsia="Calibri" w:hAnsi="Calibri" w:cs="Calibri"/>
                <w:sz w:val="22"/>
                <w:szCs w:val="22"/>
              </w:rPr>
              <w:t>h</w:t>
            </w:r>
            <w:r w:rsidRPr="00200A49">
              <w:rPr>
                <w:rFonts w:ascii="Calibri" w:eastAsia="Calibri" w:hAnsi="Calibri" w:cs="Calibri"/>
                <w:sz w:val="22"/>
                <w:szCs w:val="22"/>
              </w:rPr>
              <w:t>ouseboat</w:t>
            </w:r>
            <w:r w:rsidR="001A65A0">
              <w:rPr>
                <w:rFonts w:ascii="Calibri" w:eastAsia="Calibri" w:hAnsi="Calibri" w:cs="Calibri"/>
                <w:sz w:val="22"/>
                <w:szCs w:val="22"/>
              </w:rPr>
              <w:t>s as part of the forward work p</w:t>
            </w:r>
            <w:r w:rsidRPr="00200A49">
              <w:rPr>
                <w:rFonts w:ascii="Calibri" w:eastAsia="Calibri" w:hAnsi="Calibri" w:cs="Calibri"/>
                <w:sz w:val="22"/>
                <w:szCs w:val="22"/>
              </w:rPr>
              <w:t>rogram (See Part C</w:t>
            </w:r>
            <w:r w:rsidR="002C6F22">
              <w:rPr>
                <w:rFonts w:ascii="Calibri" w:eastAsia="Calibri" w:hAnsi="Calibri" w:cs="Calibri"/>
                <w:sz w:val="22"/>
                <w:szCs w:val="22"/>
              </w:rPr>
              <w:t xml:space="preserve">—page </w:t>
            </w:r>
            <w:r w:rsidR="002C6F22">
              <w:rPr>
                <w:rFonts w:ascii="Calibri" w:eastAsia="Calibri" w:hAnsi="Calibri" w:cs="Calibri"/>
                <w:sz w:val="22"/>
                <w:szCs w:val="22"/>
              </w:rPr>
              <w:fldChar w:fldCharType="begin"/>
            </w:r>
            <w:r w:rsidR="002C6F22">
              <w:rPr>
                <w:rFonts w:ascii="Calibri" w:eastAsia="Calibri" w:hAnsi="Calibri" w:cs="Calibri"/>
                <w:sz w:val="22"/>
                <w:szCs w:val="22"/>
              </w:rPr>
              <w:instrText xml:space="preserve"> PAGEREF caravan \h </w:instrText>
            </w:r>
            <w:r w:rsidR="002C6F22">
              <w:rPr>
                <w:rFonts w:ascii="Calibri" w:eastAsia="Calibri" w:hAnsi="Calibri" w:cs="Calibri"/>
                <w:sz w:val="22"/>
                <w:szCs w:val="22"/>
              </w:rPr>
            </w:r>
            <w:r w:rsidR="002C6F22">
              <w:rPr>
                <w:rFonts w:ascii="Calibri" w:eastAsia="Calibri" w:hAnsi="Calibri" w:cs="Calibri"/>
                <w:sz w:val="22"/>
                <w:szCs w:val="22"/>
              </w:rPr>
              <w:fldChar w:fldCharType="separate"/>
            </w:r>
            <w:r w:rsidR="00F643E9">
              <w:rPr>
                <w:rFonts w:ascii="Calibri" w:eastAsia="Calibri" w:hAnsi="Calibri" w:cs="Calibri"/>
                <w:noProof/>
                <w:sz w:val="22"/>
                <w:szCs w:val="22"/>
              </w:rPr>
              <w:t>148</w:t>
            </w:r>
            <w:r w:rsidR="002C6F22">
              <w:rPr>
                <w:rFonts w:ascii="Calibri" w:eastAsia="Calibri" w:hAnsi="Calibri" w:cs="Calibri"/>
                <w:sz w:val="22"/>
                <w:szCs w:val="22"/>
              </w:rPr>
              <w:fldChar w:fldCharType="end"/>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bl>
    <w:p w14:paraId="19C4444F" w14:textId="77777777" w:rsidR="00815C5F" w:rsidRPr="00200A49" w:rsidRDefault="00815C5F" w:rsidP="0033708C">
      <w:pPr>
        <w:spacing w:after="120"/>
        <w:ind w:left="360"/>
        <w:rPr>
          <w:rFonts w:ascii="Calibri" w:hAnsi="Calibri"/>
          <w:sz w:val="22"/>
          <w:szCs w:val="22"/>
        </w:rPr>
      </w:pPr>
    </w:p>
    <w:p w14:paraId="197D3A22" w14:textId="77777777" w:rsidR="00793C73" w:rsidRPr="00200A49" w:rsidRDefault="00C625F7" w:rsidP="00D9506C">
      <w:pPr>
        <w:pStyle w:val="Heading2"/>
        <w:numPr>
          <w:ilvl w:val="0"/>
          <w:numId w:val="0"/>
        </w:numPr>
        <w:ind w:left="709" w:hanging="709"/>
      </w:pPr>
      <w:bookmarkStart w:id="135" w:name="_Toc517912141"/>
      <w:r w:rsidRPr="00200A49">
        <w:t>3.3</w:t>
      </w:r>
      <w:r w:rsidRPr="00200A49">
        <w:tab/>
      </w:r>
      <w:r w:rsidR="00793C73" w:rsidRPr="00200A49">
        <w:t>Testing of carbon monoxide spillage work remains regulated gasfitting work</w:t>
      </w:r>
      <w:bookmarkEnd w:id="135"/>
      <w:r w:rsidR="00793C73" w:rsidRPr="00200A49">
        <w:t xml:space="preserve"> </w:t>
      </w:r>
    </w:p>
    <w:p w14:paraId="742BDD00" w14:textId="77777777" w:rsidR="00793C73" w:rsidRPr="00200A49" w:rsidRDefault="00793C73" w:rsidP="00793C73">
      <w:pPr>
        <w:spacing w:after="120"/>
        <w:rPr>
          <w:rFonts w:ascii="Calibri" w:eastAsia="Calibri" w:hAnsi="Calibri" w:cs="Calibri"/>
          <w:sz w:val="22"/>
          <w:szCs w:val="22"/>
        </w:rPr>
      </w:pPr>
      <w:r w:rsidRPr="00200A49">
        <w:rPr>
          <w:rFonts w:ascii="Calibri" w:eastAsia="Calibri" w:hAnsi="Calibri" w:cs="Calibri"/>
          <w:sz w:val="22"/>
          <w:szCs w:val="22"/>
        </w:rPr>
        <w:t>In May 2018, a Coronial Inquest begun into the death of a woman who died from carbon monoxide poisoning resulting from the operation of an open flue</w:t>
      </w:r>
      <w:r w:rsidR="00D3256F" w:rsidRPr="00200A49">
        <w:rPr>
          <w:rFonts w:ascii="Calibri" w:eastAsia="Calibri" w:hAnsi="Calibri" w:cs="Calibri"/>
          <w:sz w:val="22"/>
          <w:szCs w:val="22"/>
        </w:rPr>
        <w:t>d</w:t>
      </w:r>
      <w:r w:rsidRPr="00200A49">
        <w:rPr>
          <w:rFonts w:ascii="Calibri" w:eastAsia="Calibri" w:hAnsi="Calibri" w:cs="Calibri"/>
          <w:sz w:val="22"/>
          <w:szCs w:val="22"/>
        </w:rPr>
        <w:t xml:space="preserve"> heater within her home.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understands that this inquest will consider a number of matters in relation to this death, including: </w:t>
      </w:r>
    </w:p>
    <w:p w14:paraId="51CA411C" w14:textId="77777777" w:rsidR="00793C73" w:rsidRPr="00200A49" w:rsidRDefault="00793C73" w:rsidP="00104D89">
      <w:pPr>
        <w:numPr>
          <w:ilvl w:val="0"/>
          <w:numId w:val="34"/>
        </w:numPr>
        <w:spacing w:after="120"/>
        <w:rPr>
          <w:rFonts w:ascii="Calibri" w:eastAsia="Calibri" w:hAnsi="Calibri" w:cs="Calibri"/>
          <w:sz w:val="22"/>
          <w:szCs w:val="22"/>
        </w:rPr>
      </w:pPr>
      <w:r w:rsidRPr="00200A49">
        <w:rPr>
          <w:rFonts w:ascii="Calibri" w:eastAsia="Calibri" w:hAnsi="Calibri" w:cs="Calibri"/>
          <w:sz w:val="22"/>
          <w:szCs w:val="22"/>
        </w:rPr>
        <w:t xml:space="preserve">the safety of </w:t>
      </w:r>
      <w:r w:rsidRPr="00200A49">
        <w:rPr>
          <w:rFonts w:asciiTheme="minorHAnsi" w:eastAsiaTheme="minorEastAsia" w:hAnsiTheme="minorHAnsi" w:cstheme="minorBidi"/>
          <w:sz w:val="22"/>
          <w:szCs w:val="22"/>
        </w:rPr>
        <w:t>existing</w:t>
      </w:r>
      <w:r w:rsidRPr="00200A49">
        <w:rPr>
          <w:rFonts w:ascii="Calibri" w:eastAsia="Calibri" w:hAnsi="Calibri" w:cs="Calibri"/>
          <w:sz w:val="22"/>
          <w:szCs w:val="22"/>
        </w:rPr>
        <w:t xml:space="preserve"> open flue heaters for consumers and what steps can be taken to protect consumers from exposure to carbon monoxide spillage</w:t>
      </w:r>
      <w:r w:rsidRPr="00200A49">
        <w:rPr>
          <w:rStyle w:val="FootnoteReference"/>
          <w:rFonts w:ascii="Calibri" w:eastAsia="Calibri" w:hAnsi="Calibri" w:cs="Calibri"/>
          <w:sz w:val="22"/>
          <w:szCs w:val="22"/>
        </w:rPr>
        <w:footnoteReference w:id="40"/>
      </w:r>
    </w:p>
    <w:p w14:paraId="5730AF9A" w14:textId="77777777" w:rsidR="00793C73" w:rsidRPr="00200A49" w:rsidRDefault="00793C73" w:rsidP="00104D89">
      <w:pPr>
        <w:numPr>
          <w:ilvl w:val="0"/>
          <w:numId w:val="34"/>
        </w:num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Pr="00200A49">
        <w:rPr>
          <w:rFonts w:asciiTheme="minorHAnsi" w:eastAsiaTheme="minorEastAsia" w:hAnsiTheme="minorHAnsi" w:cstheme="minorBidi"/>
          <w:sz w:val="22"/>
          <w:szCs w:val="22"/>
        </w:rPr>
        <w:t>appropriateness</w:t>
      </w:r>
      <w:r w:rsidRPr="00200A49">
        <w:rPr>
          <w:rFonts w:ascii="Calibri" w:eastAsia="Calibri" w:hAnsi="Calibri" w:cs="Calibri"/>
          <w:sz w:val="22"/>
          <w:szCs w:val="22"/>
        </w:rPr>
        <w:t xml:space="preserve"> of the use of open flue gas heaters in high-rise units, including public housing, which tend to have limited ventilation, therefore increasing the risk of toxic levels of carbon monoxide in the home from the use of open flue heaters</w:t>
      </w:r>
      <w:r w:rsidRPr="00200A49">
        <w:rPr>
          <w:rStyle w:val="FootnoteReference"/>
          <w:rFonts w:ascii="Calibri" w:eastAsia="Calibri" w:hAnsi="Calibri" w:cs="Calibri"/>
          <w:sz w:val="22"/>
          <w:szCs w:val="22"/>
        </w:rPr>
        <w:footnoteReference w:id="41"/>
      </w:r>
    </w:p>
    <w:p w14:paraId="01CD9E63" w14:textId="77777777" w:rsidR="00793C73" w:rsidRPr="00200A49" w:rsidRDefault="00793C73" w:rsidP="00104D89">
      <w:pPr>
        <w:pStyle w:val="ListParagraph"/>
        <w:numPr>
          <w:ilvl w:val="0"/>
          <w:numId w:val="55"/>
        </w:numPr>
        <w:spacing w:after="120"/>
        <w:rPr>
          <w:rFonts w:ascii="Calibri" w:eastAsia="Calibri" w:hAnsi="Calibri" w:cs="Calibri"/>
          <w:sz w:val="22"/>
          <w:szCs w:val="22"/>
        </w:rPr>
      </w:pPr>
      <w:r w:rsidRPr="00200A49">
        <w:rPr>
          <w:rFonts w:ascii="Calibri" w:eastAsia="Calibri" w:hAnsi="Calibri" w:cs="Calibri"/>
          <w:sz w:val="22"/>
          <w:szCs w:val="22"/>
        </w:rPr>
        <w:t>the appropriate qualifications and training for gasfitting plumbers undertaking the servicing and testing work on open flue heaters, including the testing of carbon monoxide spillage testing.</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 xml:space="preserve"> </w:t>
      </w:r>
    </w:p>
    <w:p w14:paraId="4841DD9C" w14:textId="77777777" w:rsidR="00D3256F" w:rsidRPr="00200A49" w:rsidRDefault="00D3256F" w:rsidP="000E57E0">
      <w:pPr>
        <w:spacing w:after="120"/>
        <w:rPr>
          <w:rFonts w:ascii="Calibri" w:eastAsia="Calibri" w:hAnsi="Calibri" w:cs="Calibri"/>
          <w:sz w:val="22"/>
          <w:szCs w:val="22"/>
        </w:rPr>
      </w:pPr>
      <w:r w:rsidRPr="00200A49">
        <w:rPr>
          <w:rFonts w:ascii="Calibri" w:eastAsia="Calibri" w:hAnsi="Calibri" w:cs="Calibri"/>
          <w:sz w:val="22"/>
          <w:szCs w:val="22"/>
        </w:rPr>
        <w:t xml:space="preserve">Work associated on open flued heaters must be undertaken by registered or licensed plumbers in the classes of gasfitting work or </w:t>
      </w:r>
      <w:r w:rsidR="00482ED9" w:rsidRPr="00200A49">
        <w:rPr>
          <w:rFonts w:ascii="Calibri" w:eastAsia="Calibri" w:hAnsi="Calibri" w:cs="Calibri"/>
          <w:sz w:val="22"/>
          <w:szCs w:val="22"/>
        </w:rPr>
        <w:t>type A</w:t>
      </w:r>
      <w:r w:rsidRPr="00200A49">
        <w:rPr>
          <w:rFonts w:ascii="Calibri" w:eastAsia="Calibri" w:hAnsi="Calibri" w:cs="Calibri"/>
          <w:sz w:val="22"/>
          <w:szCs w:val="22"/>
        </w:rPr>
        <w:t xml:space="preserve"> appliance servicing work.</w:t>
      </w:r>
      <w:r w:rsidR="00F93686" w:rsidRPr="00200A49">
        <w:rPr>
          <w:rFonts w:ascii="Calibri" w:eastAsia="Calibri" w:hAnsi="Calibri" w:cs="Calibri"/>
          <w:sz w:val="22"/>
          <w:szCs w:val="22"/>
        </w:rPr>
        <w:t xml:space="preserve"> </w:t>
      </w:r>
    </w:p>
    <w:p w14:paraId="21DF7282" w14:textId="77777777" w:rsidR="00D3256F" w:rsidRPr="00200A49" w:rsidRDefault="00D3256F" w:rsidP="000E57E0">
      <w:pPr>
        <w:spacing w:after="120"/>
        <w:rPr>
          <w:rFonts w:ascii="Calibri" w:eastAsia="Calibri" w:hAnsi="Calibri" w:cs="Calibri"/>
          <w:sz w:val="22"/>
          <w:szCs w:val="22"/>
        </w:rPr>
      </w:pPr>
      <w:r w:rsidRPr="00200A49">
        <w:rPr>
          <w:rFonts w:ascii="Calibri" w:eastAsia="Calibri" w:hAnsi="Calibri" w:cs="Calibri"/>
          <w:sz w:val="22"/>
          <w:szCs w:val="22"/>
        </w:rPr>
        <w:t xml:space="preserve">In analysing the appropriate scope of regulated plumbing work associated for gasfitting practitioners, the department considered that the existing scope of work sufficiently provisioned for practitioners to undertake the installation, maintenance and servicing of gas heaters, which includes the testing of carbon monoxide spillage associated with this work. As such, the </w:t>
      </w:r>
      <w:r w:rsidR="00B85E00" w:rsidRPr="00200A49">
        <w:rPr>
          <w:rFonts w:ascii="Calibri" w:eastAsia="Calibri" w:hAnsi="Calibri" w:cs="Calibri"/>
          <w:sz w:val="22"/>
          <w:szCs w:val="22"/>
        </w:rPr>
        <w:t>d</w:t>
      </w:r>
      <w:r w:rsidRPr="00200A49">
        <w:rPr>
          <w:rFonts w:ascii="Calibri" w:eastAsia="Calibri" w:hAnsi="Calibri" w:cs="Calibri"/>
          <w:sz w:val="22"/>
          <w:szCs w:val="22"/>
        </w:rPr>
        <w:t xml:space="preserve">epartment nominated to continue the existing scope of regulated gasfitting work. </w:t>
      </w:r>
    </w:p>
    <w:p w14:paraId="14389EA0" w14:textId="77777777" w:rsidR="00793C73" w:rsidRPr="00200A49" w:rsidRDefault="00793C73" w:rsidP="00793C73">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is committed to protecting the health and safety of consumers using </w:t>
      </w:r>
      <w:r w:rsidR="00790D0E" w:rsidRPr="00200A49">
        <w:rPr>
          <w:rFonts w:ascii="Calibri" w:eastAsia="Calibri" w:hAnsi="Calibri" w:cs="Calibri"/>
          <w:sz w:val="22"/>
          <w:szCs w:val="22"/>
        </w:rPr>
        <w:t>gas appliances</w:t>
      </w:r>
      <w:r w:rsidRPr="00200A49">
        <w:rPr>
          <w:rFonts w:ascii="Calibri" w:eastAsia="Calibri" w:hAnsi="Calibri" w:cs="Calibri"/>
          <w:sz w:val="22"/>
          <w:szCs w:val="22"/>
        </w:rPr>
        <w:t xml:space="preserve">, as well as ensuring that practitioners are sufficiently qualified and trained to undertake gasfitting work safely and competently. </w:t>
      </w:r>
    </w:p>
    <w:p w14:paraId="5B2A18D8" w14:textId="77777777" w:rsidR="00CA7BD9" w:rsidRPr="00200A49" w:rsidRDefault="00793C73" w:rsidP="0033708C">
      <w:pPr>
        <w:rPr>
          <w:rFonts w:ascii="Calibri" w:eastAsia="Calibri" w:hAnsi="Calibri" w:cs="Calibri"/>
          <w:sz w:val="22"/>
          <w:szCs w:val="22"/>
        </w:rPr>
      </w:pPr>
      <w:r w:rsidRPr="00200A49">
        <w:rPr>
          <w:rFonts w:ascii="Calibri" w:eastAsia="Calibri" w:hAnsi="Calibri" w:cs="Calibri"/>
          <w:sz w:val="22"/>
          <w:szCs w:val="22"/>
        </w:rPr>
        <w:t xml:space="preserve">Once the findings of </w:t>
      </w:r>
      <w:r w:rsidR="00790D0E" w:rsidRPr="00200A49">
        <w:rPr>
          <w:rFonts w:ascii="Calibri" w:eastAsia="Calibri" w:hAnsi="Calibri" w:cs="Calibri"/>
          <w:sz w:val="22"/>
          <w:szCs w:val="22"/>
        </w:rPr>
        <w:t xml:space="preserve">the Coroner’s </w:t>
      </w:r>
      <w:r w:rsidRPr="00200A49">
        <w:rPr>
          <w:rFonts w:ascii="Calibri" w:eastAsia="Calibri" w:hAnsi="Calibri" w:cs="Calibri"/>
          <w:sz w:val="22"/>
          <w:szCs w:val="22"/>
        </w:rPr>
        <w:t xml:space="preserve">inquest are handed down,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will work closely</w:t>
      </w:r>
      <w:r w:rsidR="008517B9" w:rsidRPr="00200A49">
        <w:rPr>
          <w:rFonts w:ascii="Calibri" w:eastAsia="Calibri" w:hAnsi="Calibri" w:cs="Calibri"/>
          <w:sz w:val="22"/>
          <w:szCs w:val="22"/>
        </w:rPr>
        <w:t xml:space="preserve"> with the VBA and ESV </w:t>
      </w:r>
      <w:r w:rsidR="00DF0123" w:rsidRPr="00200A49">
        <w:rPr>
          <w:rFonts w:ascii="Calibri" w:eastAsia="Calibri" w:hAnsi="Calibri" w:cs="Calibri"/>
          <w:sz w:val="22"/>
          <w:szCs w:val="22"/>
        </w:rPr>
        <w:t xml:space="preserve">should any additional changes be required to further strengthen existing </w:t>
      </w:r>
      <w:r w:rsidR="008517B9" w:rsidRPr="00200A49">
        <w:rPr>
          <w:rFonts w:ascii="Calibri" w:eastAsia="Calibri" w:hAnsi="Calibri" w:cs="Calibri"/>
          <w:sz w:val="22"/>
          <w:szCs w:val="22"/>
        </w:rPr>
        <w:t>protections for the health and safety of consumers and the broader community.</w:t>
      </w:r>
    </w:p>
    <w:p w14:paraId="79080390" w14:textId="77777777" w:rsidR="00793C73" w:rsidRPr="00200A49" w:rsidRDefault="008517B9" w:rsidP="0033708C">
      <w:pPr>
        <w:rPr>
          <w:sz w:val="13"/>
          <w:szCs w:val="4"/>
        </w:rPr>
      </w:pPr>
      <w:r w:rsidRPr="00200A49">
        <w:rPr>
          <w:rFonts w:ascii="Calibri" w:eastAsia="Calibri" w:hAnsi="Calibri" w:cs="Calibri"/>
          <w:sz w:val="13"/>
          <w:szCs w:val="4"/>
        </w:rPr>
        <w:t xml:space="preserve"> </w:t>
      </w:r>
    </w:p>
    <w:p w14:paraId="437D9722" w14:textId="77777777" w:rsidR="008D10BA" w:rsidRPr="00200A49" w:rsidRDefault="00C625F7" w:rsidP="00D9506C">
      <w:pPr>
        <w:pStyle w:val="Heading2"/>
        <w:numPr>
          <w:ilvl w:val="0"/>
          <w:numId w:val="0"/>
        </w:numPr>
        <w:ind w:left="709" w:hanging="709"/>
      </w:pPr>
      <w:bookmarkStart w:id="136" w:name="_Toc517912142"/>
      <w:r w:rsidRPr="00200A49">
        <w:t>3.4</w:t>
      </w:r>
      <w:r w:rsidRPr="00200A49">
        <w:tab/>
      </w:r>
      <w:r w:rsidR="008D10BA" w:rsidRPr="00200A49">
        <w:t xml:space="preserve">Proposed change: </w:t>
      </w:r>
      <w:bookmarkStart w:id="137" w:name="gas"/>
      <w:bookmarkEnd w:id="137"/>
      <w:r w:rsidR="003B3E58" w:rsidRPr="00200A49">
        <w:t>New</w:t>
      </w:r>
      <w:r w:rsidR="00B83C21" w:rsidRPr="00200A49">
        <w:t xml:space="preserve"> class</w:t>
      </w:r>
      <w:r w:rsidR="00027BAA" w:rsidRPr="00200A49">
        <w:t xml:space="preserve"> for </w:t>
      </w:r>
      <w:r w:rsidR="00482ED9" w:rsidRPr="00200A49">
        <w:t>type B</w:t>
      </w:r>
      <w:r w:rsidR="00027BAA" w:rsidRPr="00200A49">
        <w:t xml:space="preserve"> gasfitting work</w:t>
      </w:r>
      <w:bookmarkEnd w:id="136"/>
      <w:r w:rsidR="00F93686" w:rsidRPr="00200A49">
        <w:t xml:space="preserve"> </w:t>
      </w:r>
    </w:p>
    <w:p w14:paraId="441BDBE0" w14:textId="77777777" w:rsidR="008D10BA" w:rsidRPr="00200A49" w:rsidRDefault="003D6982" w:rsidP="009A6093">
      <w:pPr>
        <w:pStyle w:val="Style2"/>
        <w:numPr>
          <w:ilvl w:val="0"/>
          <w:numId w:val="0"/>
        </w:numPr>
        <w:ind w:left="851" w:hanging="851"/>
      </w:pPr>
      <w:bookmarkStart w:id="138" w:name="_Toc517912143"/>
      <w:r w:rsidRPr="00200A49">
        <w:t>Background</w:t>
      </w:r>
      <w:bookmarkEnd w:id="138"/>
      <w:r w:rsidRPr="00200A49">
        <w:t xml:space="preserve"> </w:t>
      </w:r>
    </w:p>
    <w:p w14:paraId="7BCF091F" w14:textId="77777777" w:rsidR="00027BAA" w:rsidRPr="00200A49" w:rsidRDefault="00027BAA"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Under the current Regulations, a person may apply to be registered in the specialised class of work for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w:t>
      </w:r>
      <w:r w:rsidR="006E48CE" w:rsidRPr="00200A49">
        <w:rPr>
          <w:rFonts w:ascii="Calibri" w:eastAsia="Calibri" w:hAnsi="Calibri" w:cs="Calibri"/>
          <w:sz w:val="22"/>
          <w:szCs w:val="22"/>
        </w:rPr>
        <w:t xml:space="preserve">gasfitting </w:t>
      </w:r>
      <w:r w:rsidRPr="00200A49">
        <w:rPr>
          <w:rFonts w:ascii="Calibri" w:eastAsia="Calibri" w:hAnsi="Calibri" w:cs="Calibri"/>
          <w:sz w:val="22"/>
          <w:szCs w:val="22"/>
        </w:rPr>
        <w:t xml:space="preserve">only if they are first registered in the general gasfitting class. A registration in the specialised class of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w:t>
      </w:r>
      <w:r w:rsidR="00C50054" w:rsidRPr="00200A49">
        <w:rPr>
          <w:rFonts w:ascii="Calibri" w:eastAsia="Calibri" w:hAnsi="Calibri" w:cs="Calibri"/>
          <w:sz w:val="22"/>
          <w:szCs w:val="22"/>
        </w:rPr>
        <w:t>advanced</w:t>
      </w:r>
      <w:r w:rsidRPr="00200A49">
        <w:rPr>
          <w:rFonts w:ascii="Calibri" w:eastAsia="Calibri" w:hAnsi="Calibri" w:cs="Calibri"/>
          <w:sz w:val="22"/>
          <w:szCs w:val="22"/>
        </w:rPr>
        <w:t xml:space="preserve"> gasfitting requires a person to have first obtained registration in general gasfitting and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w:t>
      </w:r>
    </w:p>
    <w:p w14:paraId="509DE7EA" w14:textId="77777777" w:rsidR="00027BAA" w:rsidRPr="00200A49" w:rsidRDefault="00482ED9" w:rsidP="00616558">
      <w:pPr>
        <w:spacing w:after="120"/>
        <w:ind w:left="3"/>
        <w:rPr>
          <w:rFonts w:ascii="Calibri" w:eastAsia="Calibri" w:hAnsi="Calibri" w:cs="Calibri"/>
          <w:sz w:val="22"/>
          <w:szCs w:val="22"/>
        </w:rPr>
      </w:pPr>
      <w:r w:rsidRPr="00200A49">
        <w:rPr>
          <w:rFonts w:ascii="Calibri" w:eastAsia="Calibri" w:hAnsi="Calibri" w:cs="Calibri"/>
          <w:sz w:val="22"/>
          <w:szCs w:val="22"/>
        </w:rPr>
        <w:t>type B</w:t>
      </w:r>
      <w:r w:rsidR="00027BAA" w:rsidRPr="00200A49">
        <w:rPr>
          <w:rFonts w:ascii="Calibri" w:eastAsia="Calibri" w:hAnsi="Calibri" w:cs="Calibri"/>
          <w:sz w:val="22"/>
          <w:szCs w:val="22"/>
        </w:rPr>
        <w:t xml:space="preserve"> appliances are generally used in commercial and industrial settings. Common examples of a </w:t>
      </w:r>
      <w:r w:rsidRPr="00200A49">
        <w:rPr>
          <w:rFonts w:ascii="Calibri" w:eastAsia="Calibri" w:hAnsi="Calibri" w:cs="Calibri"/>
          <w:sz w:val="22"/>
          <w:szCs w:val="22"/>
        </w:rPr>
        <w:t>type B</w:t>
      </w:r>
      <w:r w:rsidR="00027BAA" w:rsidRPr="00200A49">
        <w:rPr>
          <w:rFonts w:ascii="Calibri" w:eastAsia="Calibri" w:hAnsi="Calibri" w:cs="Calibri"/>
          <w:sz w:val="22"/>
          <w:szCs w:val="22"/>
        </w:rPr>
        <w:t xml:space="preserve"> appliance include: </w:t>
      </w:r>
    </w:p>
    <w:p w14:paraId="54D6ED60" w14:textId="77777777" w:rsidR="00027BAA" w:rsidRPr="00200A49" w:rsidRDefault="00027BAA" w:rsidP="00104D89">
      <w:pPr>
        <w:numPr>
          <w:ilvl w:val="0"/>
          <w:numId w:val="26"/>
        </w:numPr>
        <w:spacing w:after="120"/>
        <w:rPr>
          <w:rFonts w:ascii="Calibri" w:eastAsia="Calibri" w:hAnsi="Calibri" w:cs="Calibri"/>
          <w:sz w:val="22"/>
          <w:szCs w:val="22"/>
        </w:rPr>
      </w:pPr>
      <w:r w:rsidRPr="00200A49">
        <w:rPr>
          <w:rFonts w:ascii="Calibri" w:eastAsia="Calibri" w:hAnsi="Calibri" w:cs="Calibri"/>
          <w:sz w:val="22"/>
          <w:szCs w:val="22"/>
        </w:rPr>
        <w:t>steam boilers</w:t>
      </w:r>
    </w:p>
    <w:p w14:paraId="545D4EE5" w14:textId="77777777" w:rsidR="00027BAA" w:rsidRPr="00200A49" w:rsidRDefault="00027BAA" w:rsidP="00104D89">
      <w:pPr>
        <w:numPr>
          <w:ilvl w:val="0"/>
          <w:numId w:val="26"/>
        </w:numPr>
        <w:spacing w:after="120"/>
        <w:rPr>
          <w:rFonts w:ascii="Calibri" w:eastAsia="Calibri" w:hAnsi="Calibri" w:cs="Calibri"/>
          <w:sz w:val="22"/>
          <w:szCs w:val="22"/>
        </w:rPr>
      </w:pPr>
      <w:r w:rsidRPr="00200A49">
        <w:rPr>
          <w:rFonts w:ascii="Calibri" w:eastAsia="Calibri" w:hAnsi="Calibri" w:cs="Calibri"/>
          <w:sz w:val="22"/>
          <w:szCs w:val="22"/>
        </w:rPr>
        <w:t>furnaces</w:t>
      </w:r>
    </w:p>
    <w:p w14:paraId="1AA88AEC" w14:textId="77777777" w:rsidR="00027BAA" w:rsidRPr="00200A49" w:rsidRDefault="00027BAA" w:rsidP="00104D89">
      <w:pPr>
        <w:numPr>
          <w:ilvl w:val="0"/>
          <w:numId w:val="26"/>
        </w:numPr>
        <w:spacing w:after="120"/>
        <w:rPr>
          <w:rFonts w:ascii="Calibri" w:eastAsia="Calibri" w:hAnsi="Calibri" w:cs="Calibri"/>
          <w:sz w:val="22"/>
          <w:szCs w:val="22"/>
        </w:rPr>
      </w:pPr>
      <w:r w:rsidRPr="00200A49">
        <w:rPr>
          <w:rFonts w:ascii="Calibri" w:eastAsia="Calibri" w:hAnsi="Calibri" w:cs="Calibri"/>
          <w:sz w:val="22"/>
          <w:szCs w:val="22"/>
        </w:rPr>
        <w:t>incinerators</w:t>
      </w:r>
    </w:p>
    <w:p w14:paraId="4EE65082" w14:textId="77777777" w:rsidR="00027BAA" w:rsidRPr="00200A49" w:rsidRDefault="00027BAA" w:rsidP="00104D89">
      <w:pPr>
        <w:numPr>
          <w:ilvl w:val="0"/>
          <w:numId w:val="26"/>
        </w:numPr>
        <w:spacing w:after="120"/>
        <w:rPr>
          <w:rFonts w:ascii="Calibri" w:eastAsia="Calibri" w:hAnsi="Calibri" w:cs="Calibri"/>
          <w:sz w:val="22"/>
          <w:szCs w:val="22"/>
        </w:rPr>
      </w:pPr>
      <w:r w:rsidRPr="00200A49">
        <w:rPr>
          <w:rFonts w:ascii="Calibri" w:eastAsia="Calibri" w:hAnsi="Calibri" w:cs="Calibri"/>
          <w:sz w:val="22"/>
          <w:szCs w:val="22"/>
        </w:rPr>
        <w:t>gas fired turbines</w:t>
      </w:r>
    </w:p>
    <w:p w14:paraId="74AB5DB8" w14:textId="77777777" w:rsidR="00027BAA" w:rsidRPr="00200A49" w:rsidRDefault="00027BAA" w:rsidP="00104D89">
      <w:pPr>
        <w:numPr>
          <w:ilvl w:val="0"/>
          <w:numId w:val="26"/>
        </w:numPr>
        <w:spacing w:after="120"/>
        <w:rPr>
          <w:rFonts w:ascii="Calibri" w:eastAsia="Calibri" w:hAnsi="Calibri" w:cs="Calibri"/>
          <w:sz w:val="22"/>
          <w:szCs w:val="22"/>
        </w:rPr>
      </w:pPr>
      <w:r w:rsidRPr="00200A49">
        <w:rPr>
          <w:rFonts w:ascii="Calibri" w:eastAsia="Calibri" w:hAnsi="Calibri" w:cs="Calibri"/>
          <w:sz w:val="22"/>
          <w:szCs w:val="22"/>
        </w:rPr>
        <w:t xml:space="preserve">commercial dryers or ovens. </w:t>
      </w:r>
    </w:p>
    <w:p w14:paraId="6D375B85" w14:textId="77777777" w:rsidR="00027BAA" w:rsidRPr="00200A49" w:rsidRDefault="00027BAA">
      <w:pPr>
        <w:spacing w:after="120"/>
        <w:ind w:left="3"/>
        <w:rPr>
          <w:rFonts w:ascii="Calibri" w:eastAsia="Calibri" w:hAnsi="Calibri" w:cs="Calibri"/>
          <w:sz w:val="22"/>
          <w:szCs w:val="22"/>
        </w:rPr>
      </w:pPr>
      <w:r w:rsidRPr="00200A49">
        <w:rPr>
          <w:rFonts w:ascii="Calibri" w:eastAsia="Calibri" w:hAnsi="Calibri" w:cs="Calibri"/>
          <w:sz w:val="22"/>
          <w:szCs w:val="22"/>
        </w:rPr>
        <w:t xml:space="preserve">By contrast, </w:t>
      </w:r>
      <w:r w:rsidR="00482ED9" w:rsidRPr="00200A49">
        <w:rPr>
          <w:rFonts w:ascii="Calibri" w:eastAsia="Calibri" w:hAnsi="Calibri" w:cs="Calibri"/>
          <w:sz w:val="22"/>
          <w:szCs w:val="22"/>
        </w:rPr>
        <w:t>type A</w:t>
      </w:r>
      <w:r w:rsidRPr="00200A49">
        <w:rPr>
          <w:rFonts w:ascii="Calibri" w:eastAsia="Calibri" w:hAnsi="Calibri" w:cs="Calibri"/>
          <w:sz w:val="22"/>
          <w:szCs w:val="22"/>
        </w:rPr>
        <w:t xml:space="preserve"> appliances are generally used in residential settings, and have a smaller gas consumption than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appliances. Common examples of a type A appliances include: </w:t>
      </w:r>
    </w:p>
    <w:p w14:paraId="7FBEEAEF" w14:textId="77777777" w:rsidR="00027BAA" w:rsidRPr="00200A49" w:rsidRDefault="00027BAA"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space heater</w:t>
      </w:r>
    </w:p>
    <w:p w14:paraId="5A47C922" w14:textId="77777777" w:rsidR="00027BAA" w:rsidRPr="00200A49" w:rsidRDefault="00027BAA"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central heater</w:t>
      </w:r>
    </w:p>
    <w:p w14:paraId="0EFC165D" w14:textId="77777777" w:rsidR="00027BAA" w:rsidRPr="00200A49" w:rsidRDefault="00027BAA"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 xml:space="preserve">water heater </w:t>
      </w:r>
    </w:p>
    <w:p w14:paraId="77F2AEAC" w14:textId="77777777" w:rsidR="00027BAA" w:rsidRPr="00200A49" w:rsidRDefault="00027BAA"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kitchen appliances.</w:t>
      </w:r>
    </w:p>
    <w:p w14:paraId="3423E1DD" w14:textId="77777777" w:rsidR="00A02C59" w:rsidRPr="00200A49" w:rsidRDefault="00A02C59" w:rsidP="009A6093">
      <w:pPr>
        <w:pStyle w:val="Style2"/>
        <w:numPr>
          <w:ilvl w:val="0"/>
          <w:numId w:val="0"/>
        </w:numPr>
        <w:ind w:left="851" w:hanging="851"/>
      </w:pPr>
      <w:bookmarkStart w:id="139" w:name="_Toc517912144"/>
      <w:r w:rsidRPr="00200A49">
        <w:t>What is the problem with the status quo?</w:t>
      </w:r>
      <w:bookmarkEnd w:id="139"/>
    </w:p>
    <w:p w14:paraId="5F9CABFB" w14:textId="77777777" w:rsidR="00027BAA" w:rsidRPr="00200A49" w:rsidRDefault="00027BA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VBA and Energy Safe Victoria (ESV) have raised concerns around the designation of gasfitting work as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for both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and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advanced work. </w:t>
      </w:r>
    </w:p>
    <w:p w14:paraId="187EAE14" w14:textId="77777777" w:rsidR="00027BAA" w:rsidRPr="00200A49" w:rsidRDefault="00027BA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Due to the nature of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appliances, it is common for applicants seeking registration and licensing in the specialised class to come from varied background</w:t>
      </w:r>
      <w:r w:rsidR="00A02C59" w:rsidRPr="00200A49">
        <w:rPr>
          <w:rFonts w:ascii="Calibri" w:eastAsia="Calibri" w:hAnsi="Calibri" w:cs="Calibri"/>
          <w:sz w:val="22"/>
          <w:szCs w:val="22"/>
        </w:rPr>
        <w:t>s</w:t>
      </w:r>
      <w:r w:rsidRPr="00200A49">
        <w:rPr>
          <w:rFonts w:ascii="Calibri" w:eastAsia="Calibri" w:hAnsi="Calibri" w:cs="Calibri"/>
          <w:sz w:val="22"/>
          <w:szCs w:val="22"/>
        </w:rPr>
        <w:t xml:space="preserve"> including the electrical trades and instrument fitting. This causes issues when they apply to the VBA for registration/licensing in the specialised class as they are not registered or licensing in the prescribed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of gasfitting, nor do they possess the necessary qualifications or experience to be licensed or registered in the </w:t>
      </w:r>
      <w:r w:rsidR="003B3E58" w:rsidRPr="00200A49">
        <w:rPr>
          <w:rFonts w:ascii="Calibri" w:eastAsia="Calibri" w:hAnsi="Calibri" w:cs="Calibri"/>
          <w:sz w:val="22"/>
          <w:szCs w:val="22"/>
        </w:rPr>
        <w:t>main class</w:t>
      </w:r>
      <w:r w:rsidR="00CE5768" w:rsidRPr="00200A49">
        <w:rPr>
          <w:rFonts w:ascii="Calibri" w:eastAsia="Calibri" w:hAnsi="Calibri" w:cs="Calibri"/>
          <w:sz w:val="22"/>
          <w:szCs w:val="22"/>
        </w:rPr>
        <w:t xml:space="preserve">, despite having the </w:t>
      </w:r>
      <w:r w:rsidR="00EB1645" w:rsidRPr="00200A49">
        <w:rPr>
          <w:rFonts w:ascii="Calibri" w:eastAsia="Calibri" w:hAnsi="Calibri" w:cs="Calibri"/>
          <w:sz w:val="22"/>
          <w:szCs w:val="22"/>
        </w:rPr>
        <w:t>expertise</w:t>
      </w:r>
      <w:r w:rsidR="00CE5768" w:rsidRPr="00200A49">
        <w:rPr>
          <w:rFonts w:ascii="Calibri" w:eastAsia="Calibri" w:hAnsi="Calibri" w:cs="Calibri"/>
          <w:sz w:val="22"/>
          <w:szCs w:val="22"/>
        </w:rPr>
        <w:t xml:space="preserve"> and skills to do the work in the specialised class </w:t>
      </w:r>
      <w:r w:rsidR="00A02C59" w:rsidRPr="00200A49">
        <w:rPr>
          <w:rFonts w:ascii="Calibri" w:eastAsia="Calibri" w:hAnsi="Calibri" w:cs="Calibri"/>
          <w:sz w:val="22"/>
          <w:szCs w:val="22"/>
        </w:rPr>
        <w:t xml:space="preserve">associated with </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gasfitting </w:t>
      </w:r>
      <w:r w:rsidR="00CE5768" w:rsidRPr="00200A49">
        <w:rPr>
          <w:rFonts w:ascii="Calibri" w:eastAsia="Calibri" w:hAnsi="Calibri" w:cs="Calibri"/>
          <w:sz w:val="22"/>
          <w:szCs w:val="22"/>
        </w:rPr>
        <w:t>safely</w:t>
      </w:r>
      <w:r w:rsidR="004259D3" w:rsidRPr="00200A49">
        <w:rPr>
          <w:rFonts w:ascii="Calibri" w:eastAsia="Calibri" w:hAnsi="Calibri" w:cs="Calibri"/>
          <w:sz w:val="22"/>
          <w:szCs w:val="22"/>
        </w:rPr>
        <w:t xml:space="preserve"> and competently</w:t>
      </w:r>
      <w:r w:rsidR="00CE5768" w:rsidRPr="00200A49">
        <w:rPr>
          <w:rFonts w:ascii="Calibri" w:eastAsia="Calibri" w:hAnsi="Calibri" w:cs="Calibri"/>
          <w:sz w:val="22"/>
          <w:szCs w:val="22"/>
        </w:rPr>
        <w:t xml:space="preserve">. This creates an unnecessary barrier to </w:t>
      </w:r>
      <w:r w:rsidR="00A02C59" w:rsidRPr="00200A49">
        <w:rPr>
          <w:rFonts w:ascii="Calibri" w:eastAsia="Calibri" w:hAnsi="Calibri" w:cs="Calibri"/>
          <w:sz w:val="22"/>
          <w:szCs w:val="22"/>
        </w:rPr>
        <w:t xml:space="preserve">practitioners </w:t>
      </w:r>
      <w:r w:rsidR="00CE5768" w:rsidRPr="00200A49">
        <w:rPr>
          <w:rFonts w:ascii="Calibri" w:eastAsia="Calibri" w:hAnsi="Calibri" w:cs="Calibri"/>
          <w:sz w:val="22"/>
          <w:szCs w:val="22"/>
        </w:rPr>
        <w:t>performing the work, which does not appear to be justified on safety or risk grounds.</w:t>
      </w:r>
    </w:p>
    <w:p w14:paraId="4EE8EC56" w14:textId="77777777" w:rsidR="00027BAA" w:rsidRPr="00200A49" w:rsidRDefault="00027BAA" w:rsidP="009A6093">
      <w:pPr>
        <w:pStyle w:val="Style2"/>
        <w:numPr>
          <w:ilvl w:val="0"/>
          <w:numId w:val="0"/>
        </w:numPr>
        <w:ind w:left="851" w:hanging="851"/>
      </w:pPr>
      <w:bookmarkStart w:id="140" w:name="_Toc517912145"/>
      <w:r w:rsidRPr="00200A49">
        <w:t xml:space="preserve">Proposal: </w:t>
      </w:r>
      <w:r w:rsidR="00A02C59" w:rsidRPr="00200A49">
        <w:t xml:space="preserve">reclassify </w:t>
      </w:r>
      <w:r w:rsidR="00482ED9" w:rsidRPr="00200A49">
        <w:t>type B</w:t>
      </w:r>
      <w:r w:rsidRPr="00200A49">
        <w:t xml:space="preserve"> </w:t>
      </w:r>
      <w:r w:rsidR="00A14D82" w:rsidRPr="00200A49">
        <w:t>gasfitting</w:t>
      </w:r>
      <w:r w:rsidRPr="00200A49">
        <w:t xml:space="preserve"> </w:t>
      </w:r>
      <w:r w:rsidR="00A02C59" w:rsidRPr="00200A49">
        <w:t xml:space="preserve">as a </w:t>
      </w:r>
      <w:r w:rsidR="003B3E58" w:rsidRPr="00200A49">
        <w:t>main</w:t>
      </w:r>
      <w:r w:rsidR="00A02C59" w:rsidRPr="00200A49">
        <w:t xml:space="preserve"> </w:t>
      </w:r>
      <w:r w:rsidRPr="00200A49">
        <w:t>class</w:t>
      </w:r>
      <w:r w:rsidR="00A02C59" w:rsidRPr="00200A49">
        <w:t xml:space="preserve"> of plumbing work</w:t>
      </w:r>
      <w:bookmarkEnd w:id="140"/>
      <w:r w:rsidR="00A02C59" w:rsidRPr="00200A49">
        <w:t xml:space="preserve"> </w:t>
      </w:r>
    </w:p>
    <w:p w14:paraId="58BF8C7D" w14:textId="77777777" w:rsidR="00027BAA" w:rsidRPr="00200A49" w:rsidRDefault="00027BAA"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To address this problem,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proposes the removal of the designation of </w:t>
      </w:r>
      <w:r w:rsidR="00A14D82" w:rsidRPr="00200A49">
        <w:rPr>
          <w:rFonts w:ascii="Calibri" w:eastAsia="Calibri" w:hAnsi="Calibri" w:cs="Calibri"/>
          <w:sz w:val="22"/>
          <w:szCs w:val="22"/>
        </w:rPr>
        <w:t>gasfitting</w:t>
      </w:r>
      <w:r w:rsidRPr="00200A49">
        <w:rPr>
          <w:rFonts w:ascii="Calibri" w:eastAsia="Calibri" w:hAnsi="Calibri" w:cs="Calibri"/>
          <w:sz w:val="22"/>
          <w:szCs w:val="22"/>
        </w:rPr>
        <w:t xml:space="preserve"> work as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w:t>
      </w:r>
      <w:r w:rsidR="00A02C59" w:rsidRPr="00200A49">
        <w:rPr>
          <w:rFonts w:ascii="Calibri" w:eastAsia="Calibri" w:hAnsi="Calibri" w:cs="Calibri"/>
          <w:sz w:val="22"/>
          <w:szCs w:val="22"/>
        </w:rPr>
        <w:t>for</w:t>
      </w:r>
      <w:r w:rsidRPr="00200A49">
        <w:rPr>
          <w:rFonts w:ascii="Calibri" w:eastAsia="Calibri" w:hAnsi="Calibri" w:cs="Calibri"/>
          <w:sz w:val="22"/>
          <w:szCs w:val="22"/>
        </w:rPr>
        <w:t xml:space="preserve"> type B gasfitting and type B gasfitting advanced, and that instead, type B gasfitting be made into a </w:t>
      </w:r>
      <w:r w:rsidR="003B3E58" w:rsidRPr="00200A49">
        <w:rPr>
          <w:rFonts w:ascii="Calibri" w:eastAsia="Calibri" w:hAnsi="Calibri" w:cs="Calibri"/>
          <w:sz w:val="22"/>
          <w:szCs w:val="22"/>
        </w:rPr>
        <w:t>separate</w:t>
      </w:r>
      <w:r w:rsidRPr="00200A49">
        <w:rPr>
          <w:rFonts w:ascii="Calibri" w:eastAsia="Calibri" w:hAnsi="Calibri" w:cs="Calibri"/>
          <w:sz w:val="22"/>
          <w:szCs w:val="22"/>
        </w:rPr>
        <w:t xml:space="preserv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of plumbing work, with type B gasfitting advanced work to be the associated specialised class of type B gasfitting work.</w:t>
      </w:r>
    </w:p>
    <w:p w14:paraId="477D6ACE" w14:textId="77777777" w:rsidR="00A02C59" w:rsidRPr="00200A49" w:rsidRDefault="006D7A8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impact of this proposal includes: </w:t>
      </w:r>
    </w:p>
    <w:p w14:paraId="3177410C" w14:textId="4975E87E" w:rsidR="00027BAA" w:rsidRPr="00200A49" w:rsidRDefault="00302EA6" w:rsidP="00104D89">
      <w:pPr>
        <w:pStyle w:val="ListParagraph"/>
        <w:numPr>
          <w:ilvl w:val="0"/>
          <w:numId w:val="47"/>
        </w:numPr>
        <w:spacing w:after="120"/>
        <w:ind w:left="357" w:hanging="357"/>
        <w:contextualSpacing w:val="0"/>
        <w:rPr>
          <w:rFonts w:ascii="Calibri" w:eastAsia="Calibri" w:hAnsi="Calibri" w:cs="Calibri"/>
          <w:sz w:val="22"/>
          <w:szCs w:val="22"/>
        </w:rPr>
      </w:pPr>
      <w:r>
        <w:rPr>
          <w:rFonts w:ascii="Calibri" w:eastAsia="Calibri" w:hAnsi="Calibri" w:cs="Calibri"/>
          <w:i/>
          <w:sz w:val="22"/>
          <w:szCs w:val="22"/>
        </w:rPr>
        <w:t>r</w:t>
      </w:r>
      <w:r w:rsidR="006D7A8E" w:rsidRPr="00200A49">
        <w:rPr>
          <w:rFonts w:ascii="Calibri" w:eastAsia="Calibri" w:hAnsi="Calibri" w:cs="Calibri"/>
          <w:i/>
          <w:sz w:val="22"/>
          <w:szCs w:val="22"/>
        </w:rPr>
        <w:t xml:space="preserve">eclassification of </w:t>
      </w:r>
      <w:r w:rsidR="00482ED9" w:rsidRPr="00200A49">
        <w:rPr>
          <w:rFonts w:ascii="Calibri" w:eastAsia="Calibri" w:hAnsi="Calibri" w:cs="Calibri"/>
          <w:i/>
          <w:sz w:val="22"/>
          <w:szCs w:val="22"/>
        </w:rPr>
        <w:t>type B</w:t>
      </w:r>
      <w:r w:rsidR="00027BAA" w:rsidRPr="00200A49">
        <w:rPr>
          <w:rFonts w:ascii="Calibri" w:eastAsia="Calibri" w:hAnsi="Calibri" w:cs="Calibri"/>
          <w:i/>
          <w:sz w:val="22"/>
          <w:szCs w:val="22"/>
        </w:rPr>
        <w:t xml:space="preserve"> </w:t>
      </w:r>
      <w:r w:rsidR="00A14D82" w:rsidRPr="00200A49">
        <w:rPr>
          <w:rFonts w:ascii="Calibri" w:eastAsia="Calibri" w:hAnsi="Calibri" w:cs="Calibri"/>
          <w:i/>
          <w:sz w:val="22"/>
          <w:szCs w:val="22"/>
        </w:rPr>
        <w:t>gasfitting</w:t>
      </w:r>
      <w:r w:rsidR="006D7A8E" w:rsidRPr="00200A49">
        <w:rPr>
          <w:rFonts w:ascii="Calibri" w:eastAsia="Calibri" w:hAnsi="Calibri" w:cs="Calibri"/>
          <w:i/>
          <w:sz w:val="22"/>
          <w:szCs w:val="22"/>
        </w:rPr>
        <w:t xml:space="preserve"> as a </w:t>
      </w:r>
      <w:r w:rsidR="003B3E58" w:rsidRPr="00200A49">
        <w:rPr>
          <w:rFonts w:ascii="Calibri" w:eastAsia="Calibri" w:hAnsi="Calibri" w:cs="Calibri"/>
          <w:i/>
          <w:sz w:val="22"/>
          <w:szCs w:val="22"/>
        </w:rPr>
        <w:t>main</w:t>
      </w:r>
      <w:r w:rsidR="006D7A8E" w:rsidRPr="00200A49">
        <w:rPr>
          <w:rFonts w:ascii="Calibri" w:eastAsia="Calibri" w:hAnsi="Calibri" w:cs="Calibri"/>
          <w:i/>
          <w:sz w:val="22"/>
          <w:szCs w:val="22"/>
        </w:rPr>
        <w:t xml:space="preserve"> class</w:t>
      </w:r>
      <w:r w:rsidR="00777A94" w:rsidRPr="00200A49">
        <w:rPr>
          <w:rFonts w:ascii="Calibri" w:eastAsia="Calibri" w:hAnsi="Calibri" w:cs="Calibri"/>
          <w:sz w:val="22"/>
          <w:szCs w:val="22"/>
        </w:rPr>
        <w:t>—</w:t>
      </w:r>
      <w:r w:rsidR="00482ED9" w:rsidRPr="00200A49">
        <w:rPr>
          <w:rFonts w:ascii="Calibri" w:eastAsia="Calibri" w:hAnsi="Calibri" w:cs="Calibri"/>
          <w:sz w:val="22"/>
          <w:szCs w:val="22"/>
        </w:rPr>
        <w:t>type B</w:t>
      </w:r>
      <w:r w:rsidR="00027BAA"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00027BAA" w:rsidRPr="00200A49">
        <w:rPr>
          <w:rFonts w:ascii="Calibri" w:eastAsia="Calibri" w:hAnsi="Calibri" w:cs="Calibri"/>
          <w:sz w:val="22"/>
          <w:szCs w:val="22"/>
        </w:rPr>
        <w:t xml:space="preserve"> work will no longer be treated as a specialised class of gasfi</w:t>
      </w:r>
      <w:r w:rsidR="003B3E58" w:rsidRPr="00200A49">
        <w:rPr>
          <w:rFonts w:ascii="Calibri" w:eastAsia="Calibri" w:hAnsi="Calibri" w:cs="Calibri"/>
          <w:sz w:val="22"/>
          <w:szCs w:val="22"/>
        </w:rPr>
        <w:t>tting work, but rather its own main c</w:t>
      </w:r>
      <w:r w:rsidR="00027BAA" w:rsidRPr="00200A49">
        <w:rPr>
          <w:rFonts w:ascii="Calibri" w:eastAsia="Calibri" w:hAnsi="Calibri" w:cs="Calibri"/>
          <w:sz w:val="22"/>
          <w:szCs w:val="22"/>
        </w:rPr>
        <w:t>lass of plumbing work, akin to the treatment of drainage, sanitary and water supply work and the like. The current general gasfitting work class would no longer act in the role of the ‘</w:t>
      </w:r>
      <w:r w:rsidR="003B3E58" w:rsidRPr="00200A49">
        <w:rPr>
          <w:rFonts w:ascii="Calibri" w:eastAsia="Calibri" w:hAnsi="Calibri" w:cs="Calibri"/>
          <w:sz w:val="22"/>
          <w:szCs w:val="22"/>
        </w:rPr>
        <w:t>parent</w:t>
      </w:r>
      <w:r w:rsidR="00027BAA" w:rsidRPr="00200A49">
        <w:rPr>
          <w:rFonts w:ascii="Calibri" w:eastAsia="Calibri" w:hAnsi="Calibri" w:cs="Calibri"/>
          <w:sz w:val="22"/>
          <w:szCs w:val="22"/>
        </w:rPr>
        <w:t xml:space="preserve">’ </w:t>
      </w:r>
      <w:r w:rsidR="003B3E58" w:rsidRPr="00200A49">
        <w:rPr>
          <w:rFonts w:ascii="Calibri" w:eastAsia="Calibri" w:hAnsi="Calibri" w:cs="Calibri"/>
          <w:sz w:val="22"/>
          <w:szCs w:val="22"/>
        </w:rPr>
        <w:t xml:space="preserve">main class </w:t>
      </w:r>
      <w:r w:rsidR="00027BAA" w:rsidRPr="00200A49">
        <w:rPr>
          <w:rFonts w:ascii="Calibri" w:eastAsia="Calibri" w:hAnsi="Calibri" w:cs="Calibri"/>
          <w:sz w:val="22"/>
          <w:szCs w:val="22"/>
        </w:rPr>
        <w:t xml:space="preserve">for </w:t>
      </w:r>
      <w:r w:rsidR="00482ED9" w:rsidRPr="00200A49">
        <w:rPr>
          <w:rFonts w:ascii="Calibri" w:eastAsia="Calibri" w:hAnsi="Calibri" w:cs="Calibri"/>
          <w:sz w:val="22"/>
          <w:szCs w:val="22"/>
        </w:rPr>
        <w:t>type B</w:t>
      </w:r>
      <w:r w:rsidR="00027BAA" w:rsidRPr="00200A49">
        <w:rPr>
          <w:rFonts w:ascii="Calibri" w:eastAsia="Calibri" w:hAnsi="Calibri" w:cs="Calibri"/>
          <w:sz w:val="22"/>
          <w:szCs w:val="22"/>
        </w:rPr>
        <w:t xml:space="preserve"> gasfitting work for lice</w:t>
      </w:r>
      <w:r>
        <w:rPr>
          <w:rFonts w:ascii="Calibri" w:eastAsia="Calibri" w:hAnsi="Calibri" w:cs="Calibri"/>
          <w:sz w:val="22"/>
          <w:szCs w:val="22"/>
        </w:rPr>
        <w:t>nsing or registration purposes</w:t>
      </w:r>
    </w:p>
    <w:p w14:paraId="47072587" w14:textId="00508CCB" w:rsidR="00A02C59" w:rsidRPr="00200A49" w:rsidRDefault="00302EA6" w:rsidP="00104D89">
      <w:pPr>
        <w:pStyle w:val="ListParagraph"/>
        <w:numPr>
          <w:ilvl w:val="0"/>
          <w:numId w:val="47"/>
        </w:numPr>
        <w:spacing w:after="120"/>
        <w:rPr>
          <w:rFonts w:ascii="Calibri" w:eastAsia="Calibri" w:hAnsi="Calibri" w:cs="Calibri"/>
          <w:sz w:val="22"/>
          <w:szCs w:val="22"/>
        </w:rPr>
      </w:pPr>
      <w:r>
        <w:rPr>
          <w:rFonts w:ascii="Calibri" w:eastAsia="Calibri" w:hAnsi="Calibri" w:cs="Calibri"/>
          <w:i/>
          <w:sz w:val="22"/>
          <w:szCs w:val="22"/>
        </w:rPr>
        <w:t>t</w:t>
      </w:r>
      <w:r w:rsidR="006D7A8E" w:rsidRPr="00200A49">
        <w:rPr>
          <w:rFonts w:ascii="Calibri" w:eastAsia="Calibri" w:hAnsi="Calibri" w:cs="Calibri"/>
          <w:i/>
          <w:sz w:val="22"/>
          <w:szCs w:val="22"/>
        </w:rPr>
        <w:t xml:space="preserve">ype B </w:t>
      </w:r>
      <w:r w:rsidR="00C50054" w:rsidRPr="00200A49">
        <w:rPr>
          <w:rFonts w:ascii="Calibri" w:eastAsia="Calibri" w:hAnsi="Calibri" w:cs="Calibri"/>
          <w:i/>
          <w:sz w:val="22"/>
          <w:szCs w:val="22"/>
        </w:rPr>
        <w:t>advanced</w:t>
      </w:r>
      <w:r w:rsidR="006D7A8E" w:rsidRPr="00200A49">
        <w:rPr>
          <w:rFonts w:ascii="Calibri" w:eastAsia="Calibri" w:hAnsi="Calibri" w:cs="Calibri"/>
          <w:i/>
          <w:sz w:val="22"/>
          <w:szCs w:val="22"/>
        </w:rPr>
        <w:t xml:space="preserve"> </w:t>
      </w:r>
      <w:r w:rsidR="00A14D82" w:rsidRPr="00200A49">
        <w:rPr>
          <w:rFonts w:ascii="Calibri" w:eastAsia="Calibri" w:hAnsi="Calibri" w:cs="Calibri"/>
          <w:i/>
          <w:sz w:val="22"/>
          <w:szCs w:val="22"/>
        </w:rPr>
        <w:t>gasfitting</w:t>
      </w:r>
      <w:r w:rsidR="006D7A8E" w:rsidRPr="00200A49">
        <w:rPr>
          <w:rFonts w:ascii="Calibri" w:eastAsia="Calibri" w:hAnsi="Calibri" w:cs="Calibri"/>
          <w:i/>
          <w:sz w:val="22"/>
          <w:szCs w:val="22"/>
        </w:rPr>
        <w:t xml:space="preserve"> to be tied to </w:t>
      </w:r>
      <w:r w:rsidR="00482ED9" w:rsidRPr="00200A49">
        <w:rPr>
          <w:rFonts w:ascii="Calibri" w:eastAsia="Calibri" w:hAnsi="Calibri" w:cs="Calibri"/>
          <w:i/>
          <w:sz w:val="22"/>
          <w:szCs w:val="22"/>
        </w:rPr>
        <w:t>type B</w:t>
      </w:r>
      <w:r w:rsidR="006D7A8E" w:rsidRPr="00200A49">
        <w:rPr>
          <w:rFonts w:ascii="Calibri" w:eastAsia="Calibri" w:hAnsi="Calibri" w:cs="Calibri"/>
          <w:i/>
          <w:sz w:val="22"/>
          <w:szCs w:val="22"/>
        </w:rPr>
        <w:t xml:space="preserve"> gasfitting class</w:t>
      </w:r>
      <w:r w:rsidR="00777A94" w:rsidRPr="00200A49">
        <w:rPr>
          <w:rFonts w:ascii="Calibri" w:eastAsia="Calibri" w:hAnsi="Calibri" w:cs="Calibri"/>
          <w:i/>
          <w:sz w:val="22"/>
          <w:szCs w:val="22"/>
        </w:rPr>
        <w:t>—</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w:t>
      </w:r>
      <w:r w:rsidR="00C50054" w:rsidRPr="00200A49">
        <w:rPr>
          <w:rFonts w:ascii="Calibri" w:eastAsia="Calibri" w:hAnsi="Calibri" w:cs="Calibri"/>
          <w:sz w:val="22"/>
          <w:szCs w:val="22"/>
        </w:rPr>
        <w:t>advanced</w:t>
      </w:r>
      <w:r w:rsidR="00A02C59"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00A02C59" w:rsidRPr="00200A49">
        <w:rPr>
          <w:rFonts w:ascii="Calibri" w:eastAsia="Calibri" w:hAnsi="Calibri" w:cs="Calibri"/>
          <w:sz w:val="22"/>
          <w:szCs w:val="22"/>
        </w:rPr>
        <w:t xml:space="preserve"> work would likewise no longer be tied to the </w:t>
      </w:r>
      <w:r w:rsidR="003B3E58" w:rsidRPr="00200A49">
        <w:rPr>
          <w:rFonts w:ascii="Calibri" w:eastAsia="Calibri" w:hAnsi="Calibri" w:cs="Calibri"/>
          <w:sz w:val="22"/>
          <w:szCs w:val="22"/>
        </w:rPr>
        <w:t>main class</w:t>
      </w:r>
      <w:r w:rsidR="00A02C59" w:rsidRPr="00200A49">
        <w:rPr>
          <w:rFonts w:ascii="Calibri" w:eastAsia="Calibri" w:hAnsi="Calibri" w:cs="Calibri"/>
          <w:sz w:val="22"/>
          <w:szCs w:val="22"/>
        </w:rPr>
        <w:t xml:space="preserve"> of gasfitting</w:t>
      </w:r>
      <w:r w:rsidR="006D7A8E" w:rsidRPr="00200A49">
        <w:rPr>
          <w:rFonts w:ascii="Calibri" w:eastAsia="Calibri" w:hAnsi="Calibri" w:cs="Calibri"/>
          <w:sz w:val="22"/>
          <w:szCs w:val="22"/>
        </w:rPr>
        <w:t xml:space="preserve"> and instead be tied to the reclassified </w:t>
      </w:r>
      <w:r w:rsidR="003B3E58" w:rsidRPr="00200A49">
        <w:rPr>
          <w:rFonts w:ascii="Calibri" w:eastAsia="Calibri" w:hAnsi="Calibri" w:cs="Calibri"/>
          <w:sz w:val="22"/>
          <w:szCs w:val="22"/>
        </w:rPr>
        <w:t>main class</w:t>
      </w:r>
      <w:r w:rsidR="006D7A8E" w:rsidRPr="00200A49">
        <w:rPr>
          <w:rFonts w:ascii="Calibri" w:eastAsia="Calibri" w:hAnsi="Calibri" w:cs="Calibri"/>
          <w:sz w:val="22"/>
          <w:szCs w:val="22"/>
        </w:rPr>
        <w:t xml:space="preserve"> of </w:t>
      </w:r>
      <w:r w:rsidR="00482ED9" w:rsidRPr="00200A49">
        <w:rPr>
          <w:rFonts w:ascii="Calibri" w:eastAsia="Calibri" w:hAnsi="Calibri" w:cs="Calibri"/>
          <w:sz w:val="22"/>
          <w:szCs w:val="22"/>
        </w:rPr>
        <w:t>type B</w:t>
      </w:r>
      <w:r w:rsidR="006D7A8E"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00A02C59" w:rsidRPr="00200A49">
        <w:rPr>
          <w:rFonts w:ascii="Calibri" w:eastAsia="Calibri" w:hAnsi="Calibri" w:cs="Calibri"/>
          <w:sz w:val="22"/>
          <w:szCs w:val="22"/>
        </w:rPr>
        <w:t xml:space="preserve">. However, no change is proposed to the classification of </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gasfitting advanced work as a specialised class</w:t>
      </w:r>
      <w:r w:rsidR="006D7A8E" w:rsidRPr="00200A49">
        <w:rPr>
          <w:rFonts w:ascii="Calibri" w:eastAsia="Calibri" w:hAnsi="Calibri" w:cs="Calibri"/>
          <w:sz w:val="22"/>
          <w:szCs w:val="22"/>
        </w:rPr>
        <w:t xml:space="preserve">. </w:t>
      </w:r>
      <w:r w:rsidR="00A02C59"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A02C59" w:rsidRPr="00200A49">
        <w:rPr>
          <w:rFonts w:ascii="Calibri" w:eastAsia="Calibri" w:hAnsi="Calibri" w:cs="Calibri"/>
          <w:sz w:val="22"/>
          <w:szCs w:val="22"/>
        </w:rPr>
        <w:t xml:space="preserve"> considers that the work covered under the </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00A02C59" w:rsidRPr="00200A49">
        <w:rPr>
          <w:rFonts w:ascii="Calibri" w:eastAsia="Calibri" w:hAnsi="Calibri" w:cs="Calibri"/>
          <w:sz w:val="22"/>
          <w:szCs w:val="22"/>
        </w:rPr>
        <w:t xml:space="preserve"> </w:t>
      </w:r>
      <w:r w:rsidR="00C50054" w:rsidRPr="00200A49">
        <w:rPr>
          <w:rFonts w:ascii="Calibri" w:eastAsia="Calibri" w:hAnsi="Calibri" w:cs="Calibri"/>
          <w:sz w:val="22"/>
          <w:szCs w:val="22"/>
        </w:rPr>
        <w:t>advanced</w:t>
      </w:r>
      <w:r w:rsidR="00A02C59" w:rsidRPr="00200A49">
        <w:rPr>
          <w:rFonts w:ascii="Calibri" w:eastAsia="Calibri" w:hAnsi="Calibri" w:cs="Calibri"/>
          <w:sz w:val="22"/>
          <w:szCs w:val="22"/>
        </w:rPr>
        <w:t xml:space="preserve"> class is more complex and involves a broader range of activities carried out on </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appliances as compared to the work captured by the </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gasfitting class. </w:t>
      </w:r>
      <w:r w:rsidR="003F5439" w:rsidRPr="00200A49">
        <w:rPr>
          <w:rFonts w:ascii="Calibri" w:hAnsi="Calibri" w:cs="Calibri"/>
          <w:sz w:val="22"/>
          <w:szCs w:val="22"/>
        </w:rPr>
        <w:t xml:space="preserve">The </w:t>
      </w:r>
      <w:r w:rsidR="00591BB8" w:rsidRPr="00200A49">
        <w:rPr>
          <w:rFonts w:ascii="Calibri" w:hAnsi="Calibri" w:cs="Calibri"/>
          <w:sz w:val="22"/>
          <w:szCs w:val="22"/>
        </w:rPr>
        <w:t>department</w:t>
      </w:r>
      <w:r w:rsidR="003F5439" w:rsidRPr="00200A49">
        <w:rPr>
          <w:rFonts w:ascii="Calibri" w:hAnsi="Calibri" w:cs="Calibri"/>
          <w:sz w:val="22"/>
          <w:szCs w:val="22"/>
        </w:rPr>
        <w:t xml:space="preserve"> considers that a</w:t>
      </w:r>
      <w:r w:rsidR="00A02C59" w:rsidRPr="00200A49">
        <w:rPr>
          <w:rFonts w:ascii="Calibri" w:eastAsia="Calibri" w:hAnsi="Calibri" w:cs="Calibri"/>
          <w:sz w:val="22"/>
          <w:szCs w:val="22"/>
        </w:rPr>
        <w:t xml:space="preserve"> period of experience in </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gasfitting is appropriate for practitioners to build their knowledge and skill before being able to carry out the more complex work under the </w:t>
      </w:r>
      <w:r w:rsidR="00482ED9" w:rsidRPr="00200A49">
        <w:rPr>
          <w:rFonts w:ascii="Calibri" w:eastAsia="Calibri" w:hAnsi="Calibri" w:cs="Calibri"/>
          <w:sz w:val="22"/>
          <w:szCs w:val="22"/>
        </w:rPr>
        <w:t>type B</w:t>
      </w:r>
      <w:r w:rsidR="00A02C59" w:rsidRPr="00200A49">
        <w:rPr>
          <w:rFonts w:ascii="Calibri" w:eastAsia="Calibri" w:hAnsi="Calibri" w:cs="Calibri"/>
          <w:sz w:val="22"/>
          <w:szCs w:val="22"/>
        </w:rPr>
        <w:t xml:space="preserve"> gasfitting advanced class.</w:t>
      </w:r>
      <w:r w:rsidR="006D7A8E" w:rsidRPr="00200A49">
        <w:rPr>
          <w:rFonts w:ascii="Calibri" w:eastAsia="Calibri" w:hAnsi="Calibri" w:cs="Calibri"/>
          <w:sz w:val="22"/>
          <w:szCs w:val="22"/>
        </w:rPr>
        <w:t xml:space="preserve"> </w:t>
      </w:r>
    </w:p>
    <w:p w14:paraId="78378069" w14:textId="77777777" w:rsidR="00027BAA" w:rsidRPr="00200A49" w:rsidRDefault="005A377C" w:rsidP="007717DE">
      <w:pPr>
        <w:spacing w:after="120"/>
        <w:rPr>
          <w:rFonts w:ascii="Calibri" w:eastAsia="Calibri" w:hAnsi="Calibri" w:cs="Calibri"/>
          <w:sz w:val="22"/>
          <w:szCs w:val="22"/>
        </w:rPr>
      </w:pPr>
      <w:r w:rsidRPr="00200A49">
        <w:rPr>
          <w:rFonts w:ascii="Calibri" w:eastAsia="Calibri" w:hAnsi="Calibri" w:cs="Calibri"/>
          <w:sz w:val="22"/>
          <w:szCs w:val="22"/>
        </w:rPr>
        <w:t>Thus,</w:t>
      </w:r>
      <w:r w:rsidR="00027BAA" w:rsidRPr="00200A49">
        <w:rPr>
          <w:rFonts w:ascii="Calibri" w:eastAsia="Calibri" w:hAnsi="Calibri" w:cs="Calibri"/>
          <w:sz w:val="22"/>
          <w:szCs w:val="22"/>
        </w:rPr>
        <w:t xml:space="preserve"> persons seeking registration or licensing in </w:t>
      </w:r>
      <w:r w:rsidR="00482ED9" w:rsidRPr="00200A49">
        <w:rPr>
          <w:rFonts w:ascii="Calibri" w:eastAsia="Calibri" w:hAnsi="Calibri" w:cs="Calibri"/>
          <w:sz w:val="22"/>
          <w:szCs w:val="22"/>
        </w:rPr>
        <w:t>type B</w:t>
      </w:r>
      <w:r w:rsidR="00027BAA"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00A02C59" w:rsidRPr="00200A49">
        <w:rPr>
          <w:rFonts w:ascii="Calibri" w:eastAsia="Calibri" w:hAnsi="Calibri" w:cs="Calibri"/>
          <w:sz w:val="22"/>
          <w:szCs w:val="22"/>
        </w:rPr>
        <w:t xml:space="preserve"> </w:t>
      </w:r>
      <w:r w:rsidR="004259D3" w:rsidRPr="00200A49">
        <w:rPr>
          <w:rFonts w:ascii="Calibri" w:eastAsia="Calibri" w:hAnsi="Calibri" w:cs="Calibri"/>
          <w:sz w:val="22"/>
          <w:szCs w:val="22"/>
        </w:rPr>
        <w:t xml:space="preserve">or </w:t>
      </w:r>
      <w:r w:rsidR="00482ED9" w:rsidRPr="00200A49">
        <w:rPr>
          <w:rFonts w:ascii="Calibri" w:eastAsia="Calibri" w:hAnsi="Calibri" w:cs="Calibri"/>
          <w:sz w:val="22"/>
          <w:szCs w:val="22"/>
        </w:rPr>
        <w:t>type B</w:t>
      </w:r>
      <w:r w:rsidR="006D7A8E"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006D7A8E" w:rsidRPr="00200A49">
        <w:rPr>
          <w:rFonts w:ascii="Calibri" w:eastAsia="Calibri" w:hAnsi="Calibri" w:cs="Calibri"/>
          <w:sz w:val="22"/>
          <w:szCs w:val="22"/>
        </w:rPr>
        <w:t xml:space="preserve"> </w:t>
      </w:r>
      <w:r w:rsidR="00C50054" w:rsidRPr="00200A49">
        <w:rPr>
          <w:rFonts w:ascii="Calibri" w:eastAsia="Calibri" w:hAnsi="Calibri" w:cs="Calibri"/>
          <w:sz w:val="22"/>
          <w:szCs w:val="22"/>
        </w:rPr>
        <w:t>advanced</w:t>
      </w:r>
      <w:r w:rsidR="006D7A8E" w:rsidRPr="00200A49">
        <w:rPr>
          <w:rFonts w:ascii="Calibri" w:eastAsia="Calibri" w:hAnsi="Calibri" w:cs="Calibri"/>
          <w:sz w:val="22"/>
          <w:szCs w:val="22"/>
        </w:rPr>
        <w:t xml:space="preserve"> </w:t>
      </w:r>
      <w:r w:rsidR="00027BAA" w:rsidRPr="00200A49">
        <w:rPr>
          <w:rFonts w:ascii="Calibri" w:eastAsia="Calibri" w:hAnsi="Calibri" w:cs="Calibri"/>
          <w:sz w:val="22"/>
          <w:szCs w:val="22"/>
        </w:rPr>
        <w:t xml:space="preserve">will no longer need to </w:t>
      </w:r>
      <w:r w:rsidRPr="00200A49">
        <w:rPr>
          <w:rFonts w:ascii="Calibri" w:eastAsia="Calibri" w:hAnsi="Calibri" w:cs="Calibri"/>
          <w:sz w:val="22"/>
          <w:szCs w:val="22"/>
        </w:rPr>
        <w:t xml:space="preserve">be registered or licensed </w:t>
      </w:r>
      <w:r w:rsidR="00A02C59" w:rsidRPr="00200A49">
        <w:rPr>
          <w:rFonts w:ascii="Calibri" w:eastAsia="Calibri" w:hAnsi="Calibri" w:cs="Calibri"/>
          <w:sz w:val="22"/>
          <w:szCs w:val="22"/>
        </w:rPr>
        <w:t>in</w:t>
      </w:r>
      <w:r w:rsidRPr="00200A49">
        <w:rPr>
          <w:rFonts w:ascii="Calibri" w:eastAsia="Calibri" w:hAnsi="Calibri" w:cs="Calibri"/>
          <w:sz w:val="22"/>
          <w:szCs w:val="22"/>
        </w:rPr>
        <w:t xml:space="preserve"> </w:t>
      </w:r>
      <w:r w:rsidR="00027BAA" w:rsidRPr="00200A49">
        <w:rPr>
          <w:rFonts w:ascii="Calibri" w:eastAsia="Calibri" w:hAnsi="Calibri" w:cs="Calibri"/>
          <w:sz w:val="22"/>
          <w:szCs w:val="22"/>
        </w:rPr>
        <w:t xml:space="preserve">the </w:t>
      </w:r>
      <w:r w:rsidR="00A14D82" w:rsidRPr="00200A49">
        <w:rPr>
          <w:rFonts w:ascii="Calibri" w:eastAsia="Calibri" w:hAnsi="Calibri" w:cs="Calibri"/>
          <w:sz w:val="22"/>
          <w:szCs w:val="22"/>
        </w:rPr>
        <w:t>gasfitting</w:t>
      </w:r>
      <w:r w:rsidR="00027BAA" w:rsidRPr="00200A49">
        <w:rPr>
          <w:rFonts w:ascii="Calibri" w:eastAsia="Calibri" w:hAnsi="Calibri" w:cs="Calibri"/>
          <w:sz w:val="22"/>
          <w:szCs w:val="22"/>
        </w:rPr>
        <w:t xml:space="preserve"> class, nor will they require to demonstrate the knowledge and experience of persons in that class. </w:t>
      </w:r>
    </w:p>
    <w:p w14:paraId="04462A38" w14:textId="77777777" w:rsidR="006D7A8E" w:rsidRPr="00200A49" w:rsidRDefault="006D7A8E" w:rsidP="007717DE">
      <w:pPr>
        <w:spacing w:after="120"/>
        <w:ind w:left="3"/>
        <w:rPr>
          <w:rFonts w:ascii="Calibri" w:eastAsia="Calibri" w:hAnsi="Calibri" w:cs="Calibri"/>
          <w:sz w:val="22"/>
          <w:szCs w:val="22"/>
        </w:rPr>
      </w:pPr>
      <w:r w:rsidRPr="00200A49">
        <w:rPr>
          <w:rFonts w:ascii="Calibri" w:eastAsia="Calibri" w:hAnsi="Calibri" w:cs="Calibri"/>
          <w:sz w:val="22"/>
          <w:szCs w:val="22"/>
        </w:rPr>
        <w:t>T</w:t>
      </w:r>
      <w:r w:rsidR="00027BAA"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BD6B67" w:rsidRPr="00200A49">
        <w:rPr>
          <w:rFonts w:ascii="Calibri" w:eastAsia="Calibri" w:hAnsi="Calibri" w:cs="Calibri"/>
          <w:sz w:val="22"/>
          <w:szCs w:val="22"/>
        </w:rPr>
        <w:t xml:space="preserve"> considers this</w:t>
      </w:r>
      <w:r w:rsidR="00027BAA" w:rsidRPr="00200A49">
        <w:rPr>
          <w:rFonts w:ascii="Calibri" w:eastAsia="Calibri" w:hAnsi="Calibri" w:cs="Calibri"/>
          <w:sz w:val="22"/>
          <w:szCs w:val="22"/>
        </w:rPr>
        <w:t xml:space="preserve"> change to the Regulations</w:t>
      </w:r>
      <w:r w:rsidR="00BD6B67" w:rsidRPr="00200A49">
        <w:rPr>
          <w:rFonts w:ascii="Calibri" w:eastAsia="Calibri" w:hAnsi="Calibri" w:cs="Calibri"/>
          <w:sz w:val="22"/>
          <w:szCs w:val="22"/>
        </w:rPr>
        <w:t xml:space="preserve"> is appropriate</w:t>
      </w:r>
      <w:r w:rsidR="00027BAA" w:rsidRPr="00200A49">
        <w:rPr>
          <w:rFonts w:ascii="Calibri" w:eastAsia="Calibri" w:hAnsi="Calibri" w:cs="Calibri"/>
          <w:sz w:val="22"/>
          <w:szCs w:val="22"/>
        </w:rPr>
        <w:t xml:space="preserve">, as it facilitates a more streamlined, targeted transition into these classes of works appropriate to the training background of individuals seeking to carry it out. </w:t>
      </w:r>
      <w:r w:rsidR="008E40AA" w:rsidRPr="00200A49">
        <w:rPr>
          <w:rFonts w:ascii="Calibri" w:eastAsia="Calibri" w:hAnsi="Calibri" w:cs="Calibri"/>
          <w:sz w:val="22"/>
          <w:szCs w:val="22"/>
        </w:rPr>
        <w:t>It does not, moreover, pose any safety risks because individuals from these work backgrounds have the appropriate expertise to undertaking the work safe</w:t>
      </w:r>
      <w:r w:rsidR="000A2E72" w:rsidRPr="00200A49">
        <w:rPr>
          <w:rFonts w:ascii="Calibri" w:eastAsia="Calibri" w:hAnsi="Calibri" w:cs="Calibri"/>
          <w:sz w:val="22"/>
          <w:szCs w:val="22"/>
        </w:rPr>
        <w:t>l</w:t>
      </w:r>
      <w:r w:rsidR="008E40AA" w:rsidRPr="00200A49">
        <w:rPr>
          <w:rFonts w:ascii="Calibri" w:eastAsia="Calibri" w:hAnsi="Calibri" w:cs="Calibri"/>
          <w:sz w:val="22"/>
          <w:szCs w:val="22"/>
        </w:rPr>
        <w:t>y and competently.</w:t>
      </w:r>
      <w:r w:rsidR="000A2E72" w:rsidRPr="00200A49">
        <w:rPr>
          <w:rFonts w:ascii="Calibri" w:eastAsia="Calibri" w:hAnsi="Calibri" w:cs="Calibri"/>
          <w:sz w:val="22"/>
          <w:szCs w:val="22"/>
        </w:rPr>
        <w:t xml:space="preserve"> </w:t>
      </w:r>
    </w:p>
    <w:p w14:paraId="12CE5361" w14:textId="77777777" w:rsidR="00C625F7" w:rsidRPr="00200A49" w:rsidRDefault="000A2E72" w:rsidP="0033708C">
      <w:pPr>
        <w:spacing w:after="120"/>
        <w:ind w:left="3"/>
        <w:rPr>
          <w:rFonts w:ascii="Calibri" w:eastAsia="Calibri" w:hAnsi="Calibri" w:cs="Calibri"/>
          <w:sz w:val="22"/>
          <w:szCs w:val="22"/>
        </w:rPr>
      </w:pPr>
      <w:r w:rsidRPr="00200A49">
        <w:rPr>
          <w:rFonts w:ascii="Calibri" w:eastAsia="Calibri" w:hAnsi="Calibri" w:cs="Calibri"/>
          <w:sz w:val="22"/>
          <w:szCs w:val="22"/>
        </w:rPr>
        <w:t xml:space="preserve">Due to the nature of the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gasfitting industry, this change will impact only a </w:t>
      </w:r>
      <w:r w:rsidR="00027BAA" w:rsidRPr="00200A49">
        <w:rPr>
          <w:rFonts w:ascii="Calibri" w:eastAsia="Calibri" w:hAnsi="Calibri" w:cs="Calibri"/>
          <w:sz w:val="22"/>
          <w:szCs w:val="22"/>
        </w:rPr>
        <w:t xml:space="preserve">small number of </w:t>
      </w:r>
      <w:r w:rsidRPr="00200A49">
        <w:rPr>
          <w:rFonts w:ascii="Calibri" w:eastAsia="Calibri" w:hAnsi="Calibri" w:cs="Calibri"/>
          <w:sz w:val="22"/>
          <w:szCs w:val="22"/>
        </w:rPr>
        <w:t xml:space="preserve">practitioners entering the </w:t>
      </w:r>
      <w:r w:rsidR="00482ED9" w:rsidRPr="00200A49">
        <w:rPr>
          <w:rFonts w:ascii="Calibri" w:eastAsia="Calibri" w:hAnsi="Calibri" w:cs="Calibri"/>
          <w:sz w:val="22"/>
          <w:szCs w:val="22"/>
        </w:rPr>
        <w:t>type B</w:t>
      </w:r>
      <w:r w:rsidR="00027BAA" w:rsidRPr="00200A49">
        <w:rPr>
          <w:rFonts w:ascii="Calibri" w:eastAsia="Calibri" w:hAnsi="Calibri" w:cs="Calibri"/>
          <w:sz w:val="22"/>
          <w:szCs w:val="22"/>
        </w:rPr>
        <w:t xml:space="preserve"> gasfitters </w:t>
      </w:r>
      <w:r w:rsidRPr="00200A49">
        <w:rPr>
          <w:rFonts w:ascii="Calibri" w:eastAsia="Calibri" w:hAnsi="Calibri" w:cs="Calibri"/>
          <w:sz w:val="22"/>
          <w:szCs w:val="22"/>
        </w:rPr>
        <w:t>industry</w:t>
      </w:r>
      <w:r w:rsidR="00027BAA"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027BAA" w:rsidRPr="00200A49">
        <w:rPr>
          <w:rFonts w:ascii="Calibri" w:eastAsia="Calibri" w:hAnsi="Calibri" w:cs="Calibri"/>
          <w:sz w:val="22"/>
          <w:szCs w:val="22"/>
        </w:rPr>
        <w:t xml:space="preserve"> estimates that </w:t>
      </w:r>
      <w:r w:rsidRPr="00200A49">
        <w:rPr>
          <w:rFonts w:ascii="Calibri" w:eastAsia="Calibri" w:hAnsi="Calibri" w:cs="Calibri"/>
          <w:sz w:val="22"/>
          <w:szCs w:val="22"/>
        </w:rPr>
        <w:t xml:space="preserve">removing the unnecessary cost burden of undertaking training and qualifications associated with the </w:t>
      </w:r>
      <w:r w:rsidR="00A14D82" w:rsidRPr="00200A49">
        <w:rPr>
          <w:rFonts w:ascii="Calibri" w:eastAsia="Calibri" w:hAnsi="Calibri" w:cs="Calibri"/>
          <w:sz w:val="22"/>
          <w:szCs w:val="22"/>
        </w:rPr>
        <w:t>gasfitting</w:t>
      </w:r>
      <w:r w:rsidRPr="00200A49">
        <w:rPr>
          <w:rFonts w:ascii="Calibri" w:eastAsia="Calibri" w:hAnsi="Calibri" w:cs="Calibri"/>
          <w:sz w:val="22"/>
          <w:szCs w:val="22"/>
        </w:rPr>
        <w:t xml:space="preserve"> class for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w:t>
      </w:r>
      <w:r w:rsidR="00A14D82" w:rsidRPr="00200A49">
        <w:rPr>
          <w:rFonts w:ascii="Calibri" w:eastAsia="Calibri" w:hAnsi="Calibri" w:cs="Calibri"/>
          <w:sz w:val="22"/>
          <w:szCs w:val="22"/>
        </w:rPr>
        <w:t>gasfitting</w:t>
      </w:r>
      <w:r w:rsidRPr="00200A49">
        <w:rPr>
          <w:rFonts w:ascii="Calibri" w:eastAsia="Calibri" w:hAnsi="Calibri" w:cs="Calibri"/>
          <w:sz w:val="22"/>
          <w:szCs w:val="22"/>
        </w:rPr>
        <w:t xml:space="preserve"> practitioners</w:t>
      </w:r>
      <w:r w:rsidR="00027BAA" w:rsidRPr="00200A49">
        <w:rPr>
          <w:rFonts w:ascii="Calibri" w:eastAsia="Calibri" w:hAnsi="Calibri" w:cs="Calibri"/>
          <w:sz w:val="22"/>
          <w:szCs w:val="22"/>
        </w:rPr>
        <w:t xml:space="preserve"> will save up to $300,000 per year in </w:t>
      </w:r>
      <w:r w:rsidR="00175EE4" w:rsidRPr="00200A49">
        <w:rPr>
          <w:rFonts w:ascii="Calibri" w:eastAsia="Calibri" w:hAnsi="Calibri" w:cs="Calibri"/>
          <w:sz w:val="22"/>
          <w:szCs w:val="22"/>
        </w:rPr>
        <w:t xml:space="preserve">aggregate in </w:t>
      </w:r>
      <w:r w:rsidR="00027BAA" w:rsidRPr="00200A49">
        <w:rPr>
          <w:rFonts w:ascii="Calibri" w:eastAsia="Calibri" w:hAnsi="Calibri" w:cs="Calibri"/>
          <w:sz w:val="22"/>
          <w:szCs w:val="22"/>
        </w:rPr>
        <w:t>avoided training and experience costs</w:t>
      </w:r>
      <w:r w:rsidR="00175EE4" w:rsidRPr="00200A49">
        <w:rPr>
          <w:rFonts w:ascii="Calibri" w:eastAsia="Calibri" w:hAnsi="Calibri" w:cs="Calibri"/>
          <w:sz w:val="22"/>
          <w:szCs w:val="22"/>
        </w:rPr>
        <w:t xml:space="preserve"> (see Appendix C for cost assumptions used to model costs for this RIS)</w:t>
      </w:r>
      <w:r w:rsidRPr="00200A49">
        <w:rPr>
          <w:rFonts w:ascii="Calibri" w:eastAsia="Calibri" w:hAnsi="Calibri" w:cs="Calibri"/>
          <w:sz w:val="22"/>
          <w:szCs w:val="22"/>
        </w:rPr>
        <w:t xml:space="preserve">. </w:t>
      </w:r>
    </w:p>
    <w:p w14:paraId="10616A16" w14:textId="77777777" w:rsidR="00027BAA" w:rsidRPr="00200A49" w:rsidRDefault="004D1BB1" w:rsidP="009A6093">
      <w:pPr>
        <w:pStyle w:val="Style2"/>
        <w:numPr>
          <w:ilvl w:val="0"/>
          <w:numId w:val="0"/>
        </w:numPr>
        <w:ind w:left="851" w:hanging="851"/>
        <w:rPr>
          <w:rFonts w:eastAsia="Calibri"/>
        </w:rPr>
      </w:pPr>
      <w:bookmarkStart w:id="141" w:name="_Toc517912146"/>
      <w:r w:rsidRPr="00200A49">
        <w:rPr>
          <w:rFonts w:eastAsia="Calibri"/>
        </w:rPr>
        <w:t>Consequential change</w:t>
      </w:r>
      <w:r w:rsidR="008B6BC2" w:rsidRPr="00200A49">
        <w:rPr>
          <w:rFonts w:eastAsia="Calibri"/>
        </w:rPr>
        <w:t xml:space="preserve">: additional competency for </w:t>
      </w:r>
      <w:r w:rsidR="00482ED9" w:rsidRPr="00200A49">
        <w:rPr>
          <w:rFonts w:eastAsia="Calibri"/>
        </w:rPr>
        <w:t>type B</w:t>
      </w:r>
      <w:r w:rsidR="008B6BC2" w:rsidRPr="00200A49">
        <w:rPr>
          <w:rFonts w:eastAsia="Calibri"/>
        </w:rPr>
        <w:t xml:space="preserve"> </w:t>
      </w:r>
      <w:r w:rsidR="00A14D82" w:rsidRPr="00200A49">
        <w:rPr>
          <w:rFonts w:eastAsia="Calibri"/>
        </w:rPr>
        <w:t>gasfitting</w:t>
      </w:r>
      <w:bookmarkEnd w:id="141"/>
      <w:r w:rsidR="008B6BC2" w:rsidRPr="00200A49">
        <w:rPr>
          <w:rFonts w:eastAsia="Calibri"/>
        </w:rPr>
        <w:t xml:space="preserve"> </w:t>
      </w:r>
    </w:p>
    <w:p w14:paraId="042F8A2A" w14:textId="77777777" w:rsidR="00B82D09" w:rsidRPr="00200A49" w:rsidRDefault="007C6A87" w:rsidP="00D9506C">
      <w:pPr>
        <w:spacing w:after="120"/>
        <w:ind w:left="3"/>
        <w:rPr>
          <w:rFonts w:ascii="Calibri" w:eastAsia="Calibri" w:hAnsi="Calibri" w:cs="Calibri"/>
          <w:sz w:val="22"/>
          <w:szCs w:val="22"/>
        </w:rPr>
      </w:pPr>
      <w:r w:rsidRPr="00200A49">
        <w:rPr>
          <w:rFonts w:asciiTheme="minorHAnsi" w:eastAsiaTheme="minorEastAsia" w:hAnsiTheme="minorHAnsi" w:cstheme="minorBidi"/>
          <w:sz w:val="22"/>
          <w:szCs w:val="22"/>
          <w:lang w:eastAsia="en-GB"/>
        </w:rPr>
        <w:t xml:space="preserve">As </w:t>
      </w:r>
      <w:r w:rsidR="00482ED9" w:rsidRPr="00200A49">
        <w:rPr>
          <w:rFonts w:asciiTheme="minorHAnsi" w:eastAsiaTheme="minorEastAsia" w:hAnsiTheme="minorHAnsi" w:cstheme="minorBidi"/>
          <w:sz w:val="22"/>
          <w:szCs w:val="22"/>
          <w:lang w:eastAsia="en-GB"/>
        </w:rPr>
        <w:t>type B</w:t>
      </w:r>
      <w:r w:rsidR="005C30B0" w:rsidRPr="00200A49">
        <w:rPr>
          <w:rFonts w:asciiTheme="minorHAnsi" w:eastAsiaTheme="minorEastAsia" w:hAnsiTheme="minorHAnsi" w:cstheme="minorBidi"/>
          <w:sz w:val="22"/>
          <w:szCs w:val="22"/>
          <w:lang w:eastAsia="en-GB"/>
        </w:rPr>
        <w:t xml:space="preserve"> gasfitting work and </w:t>
      </w:r>
      <w:r w:rsidR="00482ED9" w:rsidRPr="00200A49">
        <w:rPr>
          <w:rFonts w:asciiTheme="minorHAnsi" w:eastAsiaTheme="minorEastAsia" w:hAnsiTheme="minorHAnsi" w:cstheme="minorBidi"/>
          <w:sz w:val="22"/>
          <w:szCs w:val="22"/>
          <w:lang w:eastAsia="en-GB"/>
        </w:rPr>
        <w:t>type B</w:t>
      </w:r>
      <w:r w:rsidR="005C30B0" w:rsidRPr="00200A49">
        <w:rPr>
          <w:rFonts w:asciiTheme="minorHAnsi" w:eastAsiaTheme="minorEastAsia" w:hAnsiTheme="minorHAnsi" w:cstheme="minorBidi"/>
          <w:sz w:val="22"/>
          <w:szCs w:val="22"/>
          <w:lang w:eastAsia="en-GB"/>
        </w:rPr>
        <w:t xml:space="preserve"> gasfitting advanced work will no longer be tied to the </w:t>
      </w:r>
      <w:r w:rsidR="003B3E58" w:rsidRPr="00200A49">
        <w:rPr>
          <w:rFonts w:asciiTheme="minorHAnsi" w:eastAsiaTheme="minorEastAsia" w:hAnsiTheme="minorHAnsi" w:cstheme="minorBidi"/>
          <w:sz w:val="22"/>
          <w:szCs w:val="22"/>
          <w:lang w:eastAsia="en-GB"/>
        </w:rPr>
        <w:t>main class</w:t>
      </w:r>
      <w:r w:rsidR="005C30B0" w:rsidRPr="00200A49">
        <w:rPr>
          <w:rFonts w:asciiTheme="minorHAnsi" w:eastAsiaTheme="minorEastAsia" w:hAnsiTheme="minorHAnsi" w:cstheme="minorBidi"/>
          <w:sz w:val="22"/>
          <w:szCs w:val="22"/>
          <w:lang w:eastAsia="en-GB"/>
        </w:rPr>
        <w:t xml:space="preserve"> of gasfitting, there is a need to ensure that </w:t>
      </w:r>
      <w:r w:rsidR="00873186" w:rsidRPr="00200A49">
        <w:rPr>
          <w:rFonts w:asciiTheme="minorHAnsi" w:eastAsiaTheme="minorEastAsia" w:hAnsiTheme="minorHAnsi" w:cstheme="minorBidi"/>
          <w:sz w:val="22"/>
          <w:szCs w:val="22"/>
          <w:lang w:eastAsia="en-GB"/>
        </w:rPr>
        <w:t xml:space="preserve">practitioners working </w:t>
      </w:r>
      <w:r w:rsidRPr="00200A49">
        <w:rPr>
          <w:rFonts w:asciiTheme="minorHAnsi" w:eastAsiaTheme="minorEastAsia" w:hAnsiTheme="minorHAnsi" w:cstheme="minorBidi"/>
          <w:sz w:val="22"/>
          <w:szCs w:val="22"/>
          <w:lang w:eastAsia="en-GB"/>
        </w:rPr>
        <w:t>in these classes</w:t>
      </w:r>
      <w:r w:rsidR="00873186" w:rsidRPr="00200A49">
        <w:rPr>
          <w:rFonts w:asciiTheme="minorHAnsi" w:eastAsiaTheme="minorEastAsia" w:hAnsiTheme="minorHAnsi" w:cstheme="minorBidi"/>
          <w:sz w:val="22"/>
          <w:szCs w:val="22"/>
          <w:lang w:eastAsia="en-GB"/>
        </w:rPr>
        <w:t xml:space="preserve"> maintain the same quality of work</w:t>
      </w:r>
      <w:r w:rsidRPr="00200A49">
        <w:rPr>
          <w:rFonts w:asciiTheme="minorHAnsi" w:eastAsiaTheme="minorEastAsia" w:hAnsiTheme="minorHAnsi" w:cstheme="minorBidi"/>
          <w:sz w:val="22"/>
          <w:szCs w:val="22"/>
          <w:lang w:eastAsia="en-GB"/>
        </w:rPr>
        <w:t xml:space="preserve"> when transitioning into the new arrangements.</w:t>
      </w:r>
      <w:r w:rsidR="008475B0" w:rsidRPr="00200A49">
        <w:rPr>
          <w:rFonts w:asciiTheme="minorHAnsi" w:eastAsiaTheme="minorEastAsia" w:hAnsiTheme="minorHAnsi" w:cstheme="minorBidi"/>
          <w:sz w:val="22"/>
          <w:szCs w:val="22"/>
          <w:lang w:eastAsia="en-GB"/>
        </w:rPr>
        <w:t xml:space="preserve"> </w:t>
      </w:r>
      <w:r w:rsidR="00B82D09" w:rsidRPr="00200A49">
        <w:rPr>
          <w:rFonts w:asciiTheme="minorHAnsi" w:eastAsiaTheme="minorEastAsia" w:hAnsiTheme="minorHAnsi" w:cstheme="minorBidi"/>
          <w:sz w:val="22"/>
          <w:szCs w:val="22"/>
          <w:lang w:eastAsia="en-GB"/>
        </w:rPr>
        <w:t xml:space="preserve">Noting that the prescribed competencies for registration and licensing in gasfitting cover 36 units, the VBA analysis identified only one competency that should be prescribed from gasfitting as part of the reclassified </w:t>
      </w:r>
      <w:r w:rsidR="003B3E58" w:rsidRPr="00200A49">
        <w:rPr>
          <w:rFonts w:asciiTheme="minorHAnsi" w:eastAsiaTheme="minorEastAsia" w:hAnsiTheme="minorHAnsi" w:cstheme="minorBidi"/>
          <w:sz w:val="22"/>
          <w:szCs w:val="22"/>
          <w:lang w:eastAsia="en-GB"/>
        </w:rPr>
        <w:t>main</w:t>
      </w:r>
      <w:r w:rsidR="00B82D09" w:rsidRPr="00200A49">
        <w:rPr>
          <w:rFonts w:asciiTheme="minorHAnsi" w:eastAsiaTheme="minorEastAsia" w:hAnsiTheme="minorHAnsi" w:cstheme="minorBidi"/>
          <w:sz w:val="22"/>
          <w:szCs w:val="22"/>
          <w:lang w:eastAsia="en-GB"/>
        </w:rPr>
        <w:t xml:space="preserve"> class for </w:t>
      </w:r>
      <w:r w:rsidR="00482ED9" w:rsidRPr="00200A49">
        <w:rPr>
          <w:rFonts w:asciiTheme="minorHAnsi" w:eastAsiaTheme="minorEastAsia" w:hAnsiTheme="minorHAnsi" w:cstheme="minorBidi"/>
          <w:sz w:val="22"/>
          <w:szCs w:val="22"/>
          <w:lang w:eastAsia="en-GB"/>
        </w:rPr>
        <w:t>type B</w:t>
      </w:r>
      <w:r w:rsidR="00B82D09" w:rsidRPr="00200A49">
        <w:rPr>
          <w:rFonts w:asciiTheme="minorHAnsi" w:eastAsiaTheme="minorEastAsia" w:hAnsiTheme="minorHAnsi" w:cstheme="minorBidi"/>
          <w:sz w:val="22"/>
          <w:szCs w:val="22"/>
          <w:lang w:eastAsia="en-GB"/>
        </w:rPr>
        <w:t xml:space="preserve"> </w:t>
      </w:r>
      <w:r w:rsidR="00A14D82" w:rsidRPr="00200A49">
        <w:rPr>
          <w:rFonts w:asciiTheme="minorHAnsi" w:eastAsiaTheme="minorEastAsia" w:hAnsiTheme="minorHAnsi" w:cstheme="minorBidi"/>
          <w:sz w:val="22"/>
          <w:szCs w:val="22"/>
          <w:lang w:eastAsia="en-GB"/>
        </w:rPr>
        <w:t>gasfitting</w:t>
      </w:r>
      <w:r w:rsidR="00B82D09" w:rsidRPr="00200A49">
        <w:rPr>
          <w:rFonts w:asciiTheme="minorHAnsi" w:eastAsiaTheme="minorEastAsia" w:hAnsiTheme="minorHAnsi" w:cstheme="minorBidi"/>
          <w:sz w:val="22"/>
          <w:szCs w:val="22"/>
          <w:lang w:eastAsia="en-GB"/>
        </w:rPr>
        <w:t xml:space="preserve">. This is required to ensure that practitioners working in these classes </w:t>
      </w:r>
      <w:r w:rsidR="00B82D09" w:rsidRPr="00200A49">
        <w:rPr>
          <w:rFonts w:ascii="Calibri" w:eastAsia="Calibri" w:hAnsi="Calibri" w:cs="Calibri"/>
          <w:sz w:val="22"/>
          <w:szCs w:val="22"/>
        </w:rPr>
        <w:t xml:space="preserve">have the required level of knowledge and skill in the relevant aspects of gasfitting when working on </w:t>
      </w:r>
      <w:r w:rsidR="00482ED9" w:rsidRPr="00200A49">
        <w:rPr>
          <w:rFonts w:ascii="Calibri" w:eastAsia="Calibri" w:hAnsi="Calibri" w:cs="Calibri"/>
          <w:sz w:val="22"/>
          <w:szCs w:val="22"/>
        </w:rPr>
        <w:t>type B</w:t>
      </w:r>
      <w:r w:rsidR="00B82D09" w:rsidRPr="00200A49">
        <w:rPr>
          <w:rFonts w:ascii="Calibri" w:eastAsia="Calibri" w:hAnsi="Calibri" w:cs="Calibri"/>
          <w:sz w:val="22"/>
          <w:szCs w:val="22"/>
        </w:rPr>
        <w:t xml:space="preserve"> appliances. Only one unit of gasfitting is required for </w:t>
      </w:r>
      <w:r w:rsidR="00482ED9" w:rsidRPr="00200A49">
        <w:rPr>
          <w:rFonts w:ascii="Calibri" w:eastAsia="Calibri" w:hAnsi="Calibri" w:cs="Calibri"/>
          <w:sz w:val="22"/>
          <w:szCs w:val="22"/>
        </w:rPr>
        <w:t>type B</w:t>
      </w:r>
      <w:r w:rsidR="00B82D09" w:rsidRPr="00200A49">
        <w:rPr>
          <w:rFonts w:ascii="Calibri" w:eastAsia="Calibri" w:hAnsi="Calibri" w:cs="Calibri"/>
          <w:sz w:val="22"/>
          <w:szCs w:val="22"/>
        </w:rPr>
        <w:t xml:space="preserve"> practitioners is reflective of the fact that required knowledge for</w:t>
      </w:r>
      <w:r w:rsidR="00DD0B17" w:rsidRPr="00200A49">
        <w:rPr>
          <w:rFonts w:ascii="Calibri" w:eastAsia="Calibri" w:hAnsi="Calibri" w:cs="Calibri"/>
          <w:sz w:val="22"/>
          <w:szCs w:val="22"/>
        </w:rPr>
        <w:t xml:space="preserve"> </w:t>
      </w:r>
      <w:r w:rsidR="00B82D09" w:rsidRPr="00200A49">
        <w:rPr>
          <w:rFonts w:ascii="Calibri" w:eastAsia="Calibri" w:hAnsi="Calibri" w:cs="Calibri"/>
          <w:sz w:val="22"/>
          <w:szCs w:val="22"/>
        </w:rPr>
        <w:t xml:space="preserve">most work on </w:t>
      </w:r>
      <w:r w:rsidR="00482ED9" w:rsidRPr="00200A49">
        <w:rPr>
          <w:rFonts w:ascii="Calibri" w:eastAsia="Calibri" w:hAnsi="Calibri" w:cs="Calibri"/>
          <w:sz w:val="22"/>
          <w:szCs w:val="22"/>
        </w:rPr>
        <w:t>type B</w:t>
      </w:r>
      <w:r w:rsidR="00B82D09" w:rsidRPr="00200A49">
        <w:rPr>
          <w:rFonts w:ascii="Calibri" w:eastAsia="Calibri" w:hAnsi="Calibri" w:cs="Calibri"/>
          <w:sz w:val="22"/>
          <w:szCs w:val="22"/>
        </w:rPr>
        <w:t xml:space="preserve"> appliances is delivered through the relevant </w:t>
      </w:r>
      <w:r w:rsidR="00482ED9" w:rsidRPr="00200A49">
        <w:rPr>
          <w:rFonts w:ascii="Calibri" w:eastAsia="Calibri" w:hAnsi="Calibri" w:cs="Calibri"/>
          <w:sz w:val="22"/>
          <w:szCs w:val="22"/>
        </w:rPr>
        <w:t>type B</w:t>
      </w:r>
      <w:r w:rsidR="00B82D09" w:rsidRPr="00200A49">
        <w:rPr>
          <w:rFonts w:ascii="Calibri" w:eastAsia="Calibri" w:hAnsi="Calibri" w:cs="Calibri"/>
          <w:sz w:val="22"/>
          <w:szCs w:val="22"/>
        </w:rPr>
        <w:t xml:space="preserve"> training gained prior to licensing or registration. </w:t>
      </w:r>
    </w:p>
    <w:p w14:paraId="2ED41B44" w14:textId="77777777" w:rsidR="001E7180" w:rsidRPr="00200A49" w:rsidRDefault="00305C18" w:rsidP="00D9506C">
      <w:pPr>
        <w:spacing w:after="120"/>
        <w:ind w:left="3"/>
        <w:rPr>
          <w:rFonts w:asciiTheme="minorHAnsi" w:eastAsiaTheme="minorEastAsia" w:hAnsiTheme="minorHAnsi" w:cstheme="minorBidi"/>
          <w:sz w:val="22"/>
          <w:szCs w:val="22"/>
          <w:lang w:eastAsia="en-GB"/>
        </w:rPr>
      </w:pPr>
      <w:r w:rsidRPr="00200A49">
        <w:rPr>
          <w:rFonts w:ascii="Calibri" w:eastAsia="Calibri" w:hAnsi="Calibri" w:cs="Calibri"/>
          <w:sz w:val="22"/>
          <w:szCs w:val="22"/>
        </w:rPr>
        <w:t>Under the</w:t>
      </w:r>
      <w:r w:rsidRPr="00200A49">
        <w:rPr>
          <w:rFonts w:asciiTheme="minorHAnsi" w:eastAsiaTheme="minorEastAsia" w:hAnsiTheme="minorHAnsi" w:cstheme="minorBidi"/>
          <w:sz w:val="22"/>
          <w:szCs w:val="22"/>
          <w:lang w:eastAsia="en-GB"/>
        </w:rPr>
        <w:t xml:space="preserve"> proposed approach, </w:t>
      </w:r>
      <w:r w:rsidR="008475B0" w:rsidRPr="00200A49">
        <w:rPr>
          <w:rFonts w:asciiTheme="minorHAnsi" w:eastAsiaTheme="minorEastAsia" w:hAnsiTheme="minorHAnsi" w:cstheme="minorBidi"/>
          <w:sz w:val="22"/>
          <w:szCs w:val="22"/>
          <w:lang w:eastAsia="en-GB"/>
        </w:rPr>
        <w:t>p</w:t>
      </w:r>
      <w:r w:rsidR="00DB1987" w:rsidRPr="00200A49">
        <w:rPr>
          <w:rFonts w:asciiTheme="minorHAnsi" w:eastAsiaTheme="minorEastAsia" w:hAnsiTheme="minorHAnsi" w:cstheme="minorBidi"/>
          <w:sz w:val="22"/>
          <w:szCs w:val="22"/>
          <w:lang w:eastAsia="en-GB"/>
        </w:rPr>
        <w:t>ractitioners will be required to complete an additional unit of competency in gasfitting (which will be gazetted by the VBA</w:t>
      </w:r>
      <w:r w:rsidR="008475B0" w:rsidRPr="00200A49">
        <w:rPr>
          <w:rFonts w:asciiTheme="minorHAnsi" w:eastAsiaTheme="minorEastAsia" w:hAnsiTheme="minorHAnsi" w:cstheme="minorBidi"/>
          <w:sz w:val="22"/>
          <w:szCs w:val="22"/>
          <w:lang w:eastAsia="en-GB"/>
        </w:rPr>
        <w:t>) before being eligible f</w:t>
      </w:r>
      <w:r w:rsidR="00DB1987" w:rsidRPr="00200A49">
        <w:rPr>
          <w:rFonts w:asciiTheme="minorHAnsi" w:eastAsiaTheme="minorEastAsia" w:hAnsiTheme="minorHAnsi" w:cstheme="minorBidi"/>
          <w:sz w:val="22"/>
          <w:szCs w:val="22"/>
          <w:lang w:eastAsia="en-GB"/>
        </w:rPr>
        <w:t xml:space="preserve">or licensing or registration in the </w:t>
      </w:r>
      <w:r w:rsidR="00482ED9" w:rsidRPr="00200A49">
        <w:rPr>
          <w:rFonts w:asciiTheme="minorHAnsi" w:eastAsiaTheme="minorEastAsia" w:hAnsiTheme="minorHAnsi" w:cstheme="minorBidi"/>
          <w:sz w:val="22"/>
          <w:szCs w:val="22"/>
          <w:lang w:eastAsia="en-GB"/>
        </w:rPr>
        <w:t>type B</w:t>
      </w:r>
      <w:r w:rsidR="00DB1987" w:rsidRPr="00200A49">
        <w:rPr>
          <w:rFonts w:asciiTheme="minorHAnsi" w:eastAsiaTheme="minorEastAsia" w:hAnsiTheme="minorHAnsi" w:cstheme="minorBidi"/>
          <w:sz w:val="22"/>
          <w:szCs w:val="22"/>
          <w:lang w:eastAsia="en-GB"/>
        </w:rPr>
        <w:t xml:space="preserve"> gasfitting and </w:t>
      </w:r>
      <w:r w:rsidR="00482ED9" w:rsidRPr="00200A49">
        <w:rPr>
          <w:rFonts w:asciiTheme="minorHAnsi" w:eastAsiaTheme="minorEastAsia" w:hAnsiTheme="minorHAnsi" w:cstheme="minorBidi"/>
          <w:sz w:val="22"/>
          <w:szCs w:val="22"/>
          <w:lang w:eastAsia="en-GB"/>
        </w:rPr>
        <w:t>type B</w:t>
      </w:r>
      <w:r w:rsidR="00DB1987" w:rsidRPr="00200A49">
        <w:rPr>
          <w:rFonts w:asciiTheme="minorHAnsi" w:eastAsiaTheme="minorEastAsia" w:hAnsiTheme="minorHAnsi" w:cstheme="minorBidi"/>
          <w:sz w:val="22"/>
          <w:szCs w:val="22"/>
          <w:lang w:eastAsia="en-GB"/>
        </w:rPr>
        <w:t xml:space="preserve"> advanced gasfitting classes</w:t>
      </w:r>
      <w:r w:rsidR="00F042BE" w:rsidRPr="00200A49">
        <w:rPr>
          <w:rFonts w:asciiTheme="minorHAnsi" w:eastAsiaTheme="minorEastAsia" w:hAnsiTheme="minorHAnsi" w:cstheme="minorBidi"/>
          <w:sz w:val="22"/>
          <w:szCs w:val="22"/>
          <w:lang w:eastAsia="en-GB"/>
        </w:rPr>
        <w:t xml:space="preserve">. </w:t>
      </w:r>
    </w:p>
    <w:p w14:paraId="1A26C76A" w14:textId="77777777" w:rsidR="005B1939" w:rsidRPr="00200A49" w:rsidRDefault="005B1939" w:rsidP="009A6093">
      <w:pPr>
        <w:pStyle w:val="Style2"/>
        <w:numPr>
          <w:ilvl w:val="0"/>
          <w:numId w:val="0"/>
        </w:numPr>
        <w:ind w:left="851" w:hanging="851"/>
      </w:pPr>
      <w:bookmarkStart w:id="142" w:name="_Toc517912147"/>
      <w:r w:rsidRPr="00200A49">
        <w:t xml:space="preserve">Clarifying the scope of work between </w:t>
      </w:r>
      <w:r w:rsidR="00482ED9" w:rsidRPr="00200A49">
        <w:t>type B</w:t>
      </w:r>
      <w:r w:rsidRPr="00200A49">
        <w:t xml:space="preserve"> gasfitting and </w:t>
      </w:r>
      <w:r w:rsidR="00482ED9" w:rsidRPr="00200A49">
        <w:t>type B</w:t>
      </w:r>
      <w:r w:rsidRPr="00200A49">
        <w:t xml:space="preserve"> gasfitting advanced </w:t>
      </w:r>
      <w:r w:rsidR="00272452" w:rsidRPr="00200A49">
        <w:t>work</w:t>
      </w:r>
      <w:bookmarkEnd w:id="142"/>
    </w:p>
    <w:p w14:paraId="5CBCDA77" w14:textId="77777777" w:rsidR="00882C41" w:rsidRPr="00200A49" w:rsidRDefault="00B55C78" w:rsidP="00D9506C">
      <w:pPr>
        <w:spacing w:after="120"/>
        <w:ind w:left="3"/>
        <w:rPr>
          <w:rFonts w:asciiTheme="minorHAnsi" w:eastAsiaTheme="minorEastAsia" w:hAnsiTheme="minorHAnsi" w:cstheme="minorBidi"/>
          <w:sz w:val="22"/>
          <w:szCs w:val="22"/>
          <w:lang w:eastAsia="en-GB"/>
        </w:rPr>
      </w:pPr>
      <w:r w:rsidRPr="00200A49">
        <w:rPr>
          <w:rFonts w:asciiTheme="minorHAnsi" w:hAnsiTheme="minorHAnsi"/>
          <w:sz w:val="22"/>
          <w:szCs w:val="22"/>
          <w:lang w:eastAsia="en-GB"/>
        </w:rPr>
        <w:t xml:space="preserve">The </w:t>
      </w:r>
      <w:r w:rsidR="00591BB8" w:rsidRPr="00200A49">
        <w:rPr>
          <w:rFonts w:asciiTheme="minorHAnsi" w:eastAsiaTheme="minorEastAsia" w:hAnsiTheme="minorHAnsi" w:cstheme="minorBidi"/>
          <w:sz w:val="22"/>
          <w:szCs w:val="22"/>
          <w:lang w:eastAsia="en-GB"/>
        </w:rPr>
        <w:t>department</w:t>
      </w:r>
      <w:r w:rsidRPr="00200A49">
        <w:rPr>
          <w:rFonts w:asciiTheme="minorHAnsi" w:eastAsiaTheme="minorEastAsia" w:hAnsiTheme="minorHAnsi" w:cstheme="minorBidi"/>
          <w:sz w:val="22"/>
          <w:szCs w:val="22"/>
          <w:lang w:eastAsia="en-GB"/>
        </w:rPr>
        <w:t xml:space="preserve"> has amended the </w:t>
      </w:r>
      <w:r w:rsidR="00793C73" w:rsidRPr="00200A49">
        <w:rPr>
          <w:rFonts w:asciiTheme="minorHAnsi" w:eastAsiaTheme="minorEastAsia" w:hAnsiTheme="minorHAnsi" w:cstheme="minorBidi"/>
          <w:sz w:val="22"/>
          <w:szCs w:val="22"/>
          <w:lang w:eastAsia="en-GB"/>
        </w:rPr>
        <w:t xml:space="preserve">scopes of work associated with the </w:t>
      </w:r>
      <w:r w:rsidR="00482ED9" w:rsidRPr="00200A49">
        <w:rPr>
          <w:rFonts w:asciiTheme="minorHAnsi" w:eastAsiaTheme="minorEastAsia" w:hAnsiTheme="minorHAnsi" w:cstheme="minorBidi"/>
          <w:sz w:val="22"/>
          <w:szCs w:val="22"/>
          <w:lang w:eastAsia="en-GB"/>
        </w:rPr>
        <w:t>type B</w:t>
      </w:r>
      <w:r w:rsidRPr="00200A49">
        <w:rPr>
          <w:rFonts w:asciiTheme="minorHAnsi" w:eastAsiaTheme="minorEastAsia" w:hAnsiTheme="minorHAnsi" w:cstheme="minorBidi"/>
          <w:sz w:val="22"/>
          <w:szCs w:val="22"/>
          <w:lang w:eastAsia="en-GB"/>
        </w:rPr>
        <w:t xml:space="preserve"> gasfitting and </w:t>
      </w:r>
      <w:r w:rsidR="00482ED9" w:rsidRPr="00200A49">
        <w:rPr>
          <w:rFonts w:asciiTheme="minorHAnsi" w:eastAsiaTheme="minorEastAsia" w:hAnsiTheme="minorHAnsi" w:cstheme="minorBidi"/>
          <w:sz w:val="22"/>
          <w:szCs w:val="22"/>
          <w:lang w:eastAsia="en-GB"/>
        </w:rPr>
        <w:t>type B</w:t>
      </w:r>
      <w:r w:rsidRPr="00200A49">
        <w:rPr>
          <w:rFonts w:asciiTheme="minorHAnsi" w:eastAsiaTheme="minorEastAsia" w:hAnsiTheme="minorHAnsi" w:cstheme="minorBidi"/>
          <w:sz w:val="22"/>
          <w:szCs w:val="22"/>
          <w:lang w:eastAsia="en-GB"/>
        </w:rPr>
        <w:t xml:space="preserve"> gasfitting </w:t>
      </w:r>
      <w:r w:rsidR="00793C73" w:rsidRPr="00200A49">
        <w:rPr>
          <w:rFonts w:asciiTheme="minorHAnsi" w:eastAsiaTheme="minorEastAsia" w:hAnsiTheme="minorHAnsi" w:cstheme="minorBidi"/>
          <w:sz w:val="22"/>
          <w:szCs w:val="22"/>
          <w:lang w:eastAsia="en-GB"/>
        </w:rPr>
        <w:t xml:space="preserve">classes </w:t>
      </w:r>
      <w:r w:rsidRPr="00200A49">
        <w:rPr>
          <w:rFonts w:asciiTheme="minorHAnsi" w:eastAsiaTheme="minorEastAsia" w:hAnsiTheme="minorHAnsi" w:cstheme="minorBidi"/>
          <w:sz w:val="22"/>
          <w:szCs w:val="22"/>
          <w:lang w:eastAsia="en-GB"/>
        </w:rPr>
        <w:t>to</w:t>
      </w:r>
      <w:r w:rsidR="007723C6" w:rsidRPr="00200A49">
        <w:rPr>
          <w:rFonts w:asciiTheme="minorHAnsi" w:eastAsiaTheme="minorEastAsia" w:hAnsiTheme="minorHAnsi" w:cstheme="minorBidi"/>
          <w:sz w:val="22"/>
          <w:szCs w:val="22"/>
          <w:lang w:eastAsia="en-GB"/>
        </w:rPr>
        <w:t xml:space="preserve"> ensure </w:t>
      </w:r>
      <w:r w:rsidR="00A86301" w:rsidRPr="00200A49">
        <w:rPr>
          <w:rFonts w:asciiTheme="minorHAnsi" w:eastAsiaTheme="minorEastAsia" w:hAnsiTheme="minorHAnsi" w:cstheme="minorBidi"/>
          <w:sz w:val="22"/>
          <w:szCs w:val="22"/>
          <w:lang w:eastAsia="en-GB"/>
        </w:rPr>
        <w:t xml:space="preserve">that </w:t>
      </w:r>
      <w:r w:rsidR="00CC7D01" w:rsidRPr="00200A49">
        <w:rPr>
          <w:rFonts w:asciiTheme="minorHAnsi" w:eastAsiaTheme="minorEastAsia" w:hAnsiTheme="minorHAnsi" w:cstheme="minorBidi"/>
          <w:sz w:val="22"/>
          <w:szCs w:val="22"/>
          <w:lang w:eastAsia="en-GB"/>
        </w:rPr>
        <w:t>they are</w:t>
      </w:r>
      <w:r w:rsidR="006B0D52" w:rsidRPr="00200A49">
        <w:rPr>
          <w:rFonts w:asciiTheme="minorHAnsi" w:eastAsiaTheme="minorEastAsia" w:hAnsiTheme="minorHAnsi" w:cstheme="minorBidi"/>
          <w:sz w:val="22"/>
          <w:szCs w:val="22"/>
          <w:lang w:eastAsia="en-GB"/>
        </w:rPr>
        <w:t xml:space="preserve"> consistent with the relative risks associated with each class of work and that the classes</w:t>
      </w:r>
      <w:r w:rsidR="00793C73" w:rsidRPr="00200A49">
        <w:rPr>
          <w:rFonts w:asciiTheme="minorHAnsi" w:eastAsiaTheme="minorEastAsia" w:hAnsiTheme="minorHAnsi" w:cstheme="minorBidi"/>
          <w:sz w:val="22"/>
          <w:szCs w:val="22"/>
          <w:lang w:eastAsia="en-GB"/>
        </w:rPr>
        <w:t xml:space="preserve"> </w:t>
      </w:r>
      <w:r w:rsidR="007723C6" w:rsidRPr="00200A49">
        <w:rPr>
          <w:rFonts w:asciiTheme="minorHAnsi" w:eastAsiaTheme="minorEastAsia" w:hAnsiTheme="minorHAnsi" w:cstheme="minorBidi"/>
          <w:sz w:val="22"/>
          <w:szCs w:val="22"/>
          <w:lang w:eastAsia="en-GB"/>
        </w:rPr>
        <w:t xml:space="preserve">accurately reflect the understanding of </w:t>
      </w:r>
      <w:r w:rsidR="006B0D52" w:rsidRPr="00200A49">
        <w:rPr>
          <w:rFonts w:asciiTheme="minorHAnsi" w:eastAsiaTheme="minorEastAsia" w:hAnsiTheme="minorHAnsi" w:cstheme="minorBidi"/>
          <w:sz w:val="22"/>
          <w:szCs w:val="22"/>
          <w:lang w:eastAsia="en-GB"/>
        </w:rPr>
        <w:t xml:space="preserve">what </w:t>
      </w:r>
      <w:r w:rsidR="007723C6" w:rsidRPr="00200A49">
        <w:rPr>
          <w:rFonts w:asciiTheme="minorHAnsi" w:eastAsiaTheme="minorEastAsia" w:hAnsiTheme="minorHAnsi" w:cstheme="minorBidi"/>
          <w:sz w:val="22"/>
          <w:szCs w:val="22"/>
          <w:lang w:eastAsia="en-GB"/>
        </w:rPr>
        <w:t>industry</w:t>
      </w:r>
      <w:r w:rsidR="00E32506" w:rsidRPr="00200A49">
        <w:rPr>
          <w:rFonts w:asciiTheme="minorHAnsi" w:eastAsiaTheme="minorEastAsia" w:hAnsiTheme="minorHAnsi" w:cstheme="minorBidi"/>
          <w:sz w:val="22"/>
          <w:szCs w:val="22"/>
          <w:lang w:eastAsia="en-GB"/>
        </w:rPr>
        <w:t>, ESV and the VBA</w:t>
      </w:r>
      <w:r w:rsidR="006B0D52" w:rsidRPr="00200A49">
        <w:rPr>
          <w:rFonts w:asciiTheme="minorHAnsi" w:eastAsiaTheme="minorEastAsia" w:hAnsiTheme="minorHAnsi" w:cstheme="minorBidi"/>
          <w:sz w:val="22"/>
          <w:szCs w:val="22"/>
          <w:lang w:eastAsia="en-GB"/>
        </w:rPr>
        <w:t xml:space="preserve"> consider to </w:t>
      </w:r>
      <w:r w:rsidR="00CC7D01" w:rsidRPr="00200A49">
        <w:rPr>
          <w:rFonts w:asciiTheme="minorHAnsi" w:eastAsiaTheme="minorEastAsia" w:hAnsiTheme="minorHAnsi" w:cstheme="minorBidi"/>
          <w:sz w:val="22"/>
          <w:szCs w:val="22"/>
          <w:lang w:eastAsia="en-GB"/>
        </w:rPr>
        <w:t>fall into each</w:t>
      </w:r>
      <w:r w:rsidR="00882C41" w:rsidRPr="00200A49">
        <w:rPr>
          <w:rFonts w:asciiTheme="minorHAnsi" w:eastAsiaTheme="minorEastAsia" w:hAnsiTheme="minorHAnsi" w:cstheme="minorBidi"/>
          <w:sz w:val="22"/>
          <w:szCs w:val="22"/>
          <w:lang w:eastAsia="en-GB"/>
        </w:rPr>
        <w:t xml:space="preserve">. This approach will ensure that practitioners undertaking different types of work on </w:t>
      </w:r>
      <w:r w:rsidR="00482ED9" w:rsidRPr="00200A49">
        <w:rPr>
          <w:rFonts w:asciiTheme="minorHAnsi" w:eastAsiaTheme="minorEastAsia" w:hAnsiTheme="minorHAnsi" w:cstheme="minorBidi"/>
          <w:sz w:val="22"/>
          <w:szCs w:val="22"/>
          <w:lang w:eastAsia="en-GB"/>
        </w:rPr>
        <w:t>type B</w:t>
      </w:r>
      <w:r w:rsidR="00882C41" w:rsidRPr="00200A49">
        <w:rPr>
          <w:rFonts w:asciiTheme="minorHAnsi" w:eastAsiaTheme="minorEastAsia" w:hAnsiTheme="minorHAnsi" w:cstheme="minorBidi"/>
          <w:sz w:val="22"/>
          <w:szCs w:val="22"/>
          <w:lang w:eastAsia="en-GB"/>
        </w:rPr>
        <w:t xml:space="preserve"> appliances reflect the risks involved in the work and practitioners are sufficiently trained and skilled to undertake this work. </w:t>
      </w:r>
    </w:p>
    <w:p w14:paraId="5415E078" w14:textId="77777777" w:rsidR="00A67674" w:rsidRPr="00200A49" w:rsidRDefault="00882C41" w:rsidP="00D9506C">
      <w:pPr>
        <w:spacing w:after="120"/>
        <w:ind w:left="3"/>
        <w:rPr>
          <w:rFonts w:asciiTheme="minorHAnsi" w:eastAsiaTheme="minorEastAsia" w:hAnsiTheme="minorHAnsi" w:cstheme="minorBidi"/>
          <w:sz w:val="22"/>
          <w:szCs w:val="22"/>
          <w:lang w:eastAsia="en-GB"/>
        </w:rPr>
      </w:pPr>
      <w:r w:rsidRPr="00200A49">
        <w:rPr>
          <w:rFonts w:asciiTheme="minorHAnsi" w:eastAsiaTheme="minorEastAsia" w:hAnsiTheme="minorHAnsi" w:cstheme="minorBidi"/>
          <w:sz w:val="22"/>
          <w:szCs w:val="22"/>
          <w:lang w:eastAsia="en-GB"/>
        </w:rPr>
        <w:t xml:space="preserve">The </w:t>
      </w:r>
      <w:r w:rsidR="00591BB8" w:rsidRPr="00200A49">
        <w:rPr>
          <w:rFonts w:asciiTheme="minorHAnsi" w:eastAsiaTheme="minorEastAsia" w:hAnsiTheme="minorHAnsi" w:cstheme="minorBidi"/>
          <w:sz w:val="22"/>
          <w:szCs w:val="22"/>
          <w:lang w:eastAsia="en-GB"/>
        </w:rPr>
        <w:t>department</w:t>
      </w:r>
      <w:r w:rsidRPr="00200A49">
        <w:rPr>
          <w:rFonts w:asciiTheme="minorHAnsi" w:eastAsiaTheme="minorEastAsia" w:hAnsiTheme="minorHAnsi" w:cstheme="minorBidi"/>
          <w:sz w:val="22"/>
          <w:szCs w:val="22"/>
          <w:lang w:eastAsia="en-GB"/>
        </w:rPr>
        <w:t xml:space="preserve"> </w:t>
      </w:r>
      <w:r w:rsidR="00ED3DD0" w:rsidRPr="00200A49">
        <w:rPr>
          <w:rFonts w:asciiTheme="minorHAnsi" w:eastAsiaTheme="minorEastAsia" w:hAnsiTheme="minorHAnsi" w:cstheme="minorBidi"/>
          <w:sz w:val="22"/>
          <w:szCs w:val="22"/>
          <w:lang w:eastAsia="en-GB"/>
        </w:rPr>
        <w:t>consider</w:t>
      </w:r>
      <w:r w:rsidRPr="00200A49">
        <w:rPr>
          <w:rFonts w:asciiTheme="minorHAnsi" w:eastAsiaTheme="minorEastAsia" w:hAnsiTheme="minorHAnsi" w:cstheme="minorBidi"/>
          <w:sz w:val="22"/>
          <w:szCs w:val="22"/>
          <w:lang w:eastAsia="en-GB"/>
        </w:rPr>
        <w:t xml:space="preserve">s </w:t>
      </w:r>
      <w:r w:rsidR="00ED3DD0" w:rsidRPr="00200A49">
        <w:rPr>
          <w:rFonts w:asciiTheme="minorHAnsi" w:eastAsiaTheme="minorEastAsia" w:hAnsiTheme="minorHAnsi" w:cstheme="minorBidi"/>
          <w:sz w:val="22"/>
          <w:szCs w:val="22"/>
          <w:lang w:eastAsia="en-GB"/>
        </w:rPr>
        <w:t xml:space="preserve">that the current </w:t>
      </w:r>
      <w:r w:rsidR="00793C73" w:rsidRPr="00200A49">
        <w:rPr>
          <w:rFonts w:asciiTheme="minorHAnsi" w:eastAsiaTheme="minorEastAsia" w:hAnsiTheme="minorHAnsi" w:cstheme="minorBidi"/>
          <w:sz w:val="22"/>
          <w:szCs w:val="22"/>
          <w:lang w:eastAsia="en-GB"/>
        </w:rPr>
        <w:t xml:space="preserve">existing scopes of work </w:t>
      </w:r>
      <w:r w:rsidR="00ED3DD0" w:rsidRPr="00200A49">
        <w:rPr>
          <w:rFonts w:asciiTheme="minorHAnsi" w:eastAsiaTheme="minorEastAsia" w:hAnsiTheme="minorHAnsi" w:cstheme="minorBidi"/>
          <w:sz w:val="22"/>
          <w:szCs w:val="22"/>
          <w:lang w:eastAsia="en-GB"/>
        </w:rPr>
        <w:t>do not adequately address the distinction between the work covered under each</w:t>
      </w:r>
      <w:r w:rsidR="00793C73" w:rsidRPr="00200A49">
        <w:rPr>
          <w:rFonts w:asciiTheme="minorHAnsi" w:eastAsiaTheme="minorEastAsia" w:hAnsiTheme="minorHAnsi" w:cstheme="minorBidi"/>
          <w:sz w:val="22"/>
          <w:szCs w:val="22"/>
          <w:lang w:eastAsia="en-GB"/>
        </w:rPr>
        <w:t xml:space="preserve"> class of work</w:t>
      </w:r>
      <w:r w:rsidR="00ED3DD0" w:rsidRPr="00200A49">
        <w:rPr>
          <w:rFonts w:asciiTheme="minorHAnsi" w:eastAsiaTheme="minorEastAsia" w:hAnsiTheme="minorHAnsi" w:cstheme="minorBidi"/>
          <w:sz w:val="22"/>
          <w:szCs w:val="22"/>
          <w:lang w:eastAsia="en-GB"/>
        </w:rPr>
        <w:t xml:space="preserve">. </w:t>
      </w:r>
      <w:r w:rsidR="00E707A1" w:rsidRPr="00200A49">
        <w:rPr>
          <w:rFonts w:asciiTheme="minorHAnsi" w:eastAsiaTheme="minorEastAsia" w:hAnsiTheme="minorHAnsi" w:cstheme="minorBidi"/>
          <w:sz w:val="22"/>
          <w:szCs w:val="22"/>
          <w:lang w:eastAsia="en-GB"/>
        </w:rPr>
        <w:t xml:space="preserve">In particular, the </w:t>
      </w:r>
      <w:r w:rsidRPr="00200A49">
        <w:rPr>
          <w:rFonts w:asciiTheme="minorHAnsi" w:eastAsiaTheme="minorEastAsia" w:hAnsiTheme="minorHAnsi" w:cstheme="minorBidi"/>
          <w:sz w:val="22"/>
          <w:szCs w:val="22"/>
          <w:lang w:eastAsia="en-GB"/>
        </w:rPr>
        <w:t xml:space="preserve">existing classes do not sufficiently </w:t>
      </w:r>
      <w:r w:rsidR="00E707A1" w:rsidRPr="00200A49">
        <w:rPr>
          <w:rFonts w:asciiTheme="minorHAnsi" w:eastAsiaTheme="minorEastAsia" w:hAnsiTheme="minorHAnsi" w:cstheme="minorBidi"/>
          <w:sz w:val="22"/>
          <w:szCs w:val="22"/>
          <w:lang w:eastAsia="en-GB"/>
        </w:rPr>
        <w:t>delineat</w:t>
      </w:r>
      <w:r w:rsidRPr="00200A49">
        <w:rPr>
          <w:rFonts w:asciiTheme="minorHAnsi" w:eastAsiaTheme="minorEastAsia" w:hAnsiTheme="minorHAnsi" w:cstheme="minorBidi"/>
          <w:sz w:val="22"/>
          <w:szCs w:val="22"/>
          <w:lang w:eastAsia="en-GB"/>
        </w:rPr>
        <w:t xml:space="preserve">e </w:t>
      </w:r>
      <w:r w:rsidR="00E707A1" w:rsidRPr="00200A49">
        <w:rPr>
          <w:rFonts w:asciiTheme="minorHAnsi" w:eastAsiaTheme="minorEastAsia" w:hAnsiTheme="minorHAnsi" w:cstheme="minorBidi"/>
          <w:sz w:val="22"/>
          <w:szCs w:val="22"/>
          <w:lang w:eastAsia="en-GB"/>
        </w:rPr>
        <w:t>between those aspects of work involving a type B appliance that should only be undertaken by practitioners licensed or registered in the type B gasfitting advanced work class.</w:t>
      </w:r>
    </w:p>
    <w:p w14:paraId="6651423E" w14:textId="77777777" w:rsidR="00E707A1" w:rsidRPr="00200A49" w:rsidRDefault="00E707A1" w:rsidP="00D9506C">
      <w:pPr>
        <w:spacing w:after="120"/>
        <w:ind w:left="3"/>
        <w:rPr>
          <w:rFonts w:asciiTheme="minorHAnsi" w:eastAsiaTheme="minorEastAsia" w:hAnsiTheme="minorHAnsi" w:cstheme="minorBidi"/>
          <w:sz w:val="22"/>
          <w:szCs w:val="22"/>
          <w:lang w:eastAsia="en-GB"/>
        </w:rPr>
      </w:pPr>
      <w:r w:rsidRPr="00200A49">
        <w:rPr>
          <w:rFonts w:asciiTheme="minorHAnsi" w:eastAsiaTheme="minorEastAsia" w:hAnsiTheme="minorHAnsi" w:cstheme="minorBidi"/>
          <w:sz w:val="22"/>
          <w:szCs w:val="22"/>
          <w:lang w:eastAsia="en-GB"/>
        </w:rPr>
        <w:t xml:space="preserve">The </w:t>
      </w:r>
      <w:r w:rsidR="00591BB8" w:rsidRPr="00200A49">
        <w:rPr>
          <w:rFonts w:asciiTheme="minorHAnsi" w:eastAsiaTheme="minorEastAsia" w:hAnsiTheme="minorHAnsi" w:cstheme="minorBidi"/>
          <w:sz w:val="22"/>
          <w:szCs w:val="22"/>
          <w:lang w:eastAsia="en-GB"/>
        </w:rPr>
        <w:t>department</w:t>
      </w:r>
      <w:r w:rsidRPr="00200A49">
        <w:rPr>
          <w:rFonts w:asciiTheme="minorHAnsi" w:eastAsiaTheme="minorEastAsia" w:hAnsiTheme="minorHAnsi" w:cstheme="minorBidi"/>
          <w:sz w:val="22"/>
          <w:szCs w:val="22"/>
          <w:lang w:eastAsia="en-GB"/>
        </w:rPr>
        <w:t xml:space="preserve">, ESV and the VBA have identified three areas of work that should clearly be designated as </w:t>
      </w:r>
      <w:r w:rsidR="00482ED9" w:rsidRPr="00200A49">
        <w:rPr>
          <w:rFonts w:asciiTheme="minorHAnsi" w:eastAsiaTheme="minorEastAsia" w:hAnsiTheme="minorHAnsi" w:cstheme="minorBidi"/>
          <w:sz w:val="22"/>
          <w:szCs w:val="22"/>
          <w:lang w:eastAsia="en-GB"/>
        </w:rPr>
        <w:t>type B</w:t>
      </w:r>
      <w:r w:rsidRPr="00200A49">
        <w:rPr>
          <w:rFonts w:asciiTheme="minorHAnsi" w:eastAsiaTheme="minorEastAsia" w:hAnsiTheme="minorHAnsi" w:cstheme="minorBidi"/>
          <w:sz w:val="22"/>
          <w:szCs w:val="22"/>
          <w:lang w:eastAsia="en-GB"/>
        </w:rPr>
        <w:t xml:space="preserve"> gasfitting advanced work</w:t>
      </w:r>
      <w:r w:rsidR="00882C41" w:rsidRPr="00200A49">
        <w:rPr>
          <w:rFonts w:asciiTheme="minorHAnsi" w:eastAsiaTheme="minorEastAsia" w:hAnsiTheme="minorHAnsi" w:cstheme="minorBidi"/>
          <w:sz w:val="22"/>
          <w:szCs w:val="22"/>
          <w:lang w:eastAsia="en-GB"/>
        </w:rPr>
        <w:t xml:space="preserve"> and not be undertaken by </w:t>
      </w:r>
      <w:r w:rsidR="00482ED9" w:rsidRPr="00200A49">
        <w:rPr>
          <w:rFonts w:asciiTheme="minorHAnsi" w:eastAsiaTheme="minorEastAsia" w:hAnsiTheme="minorHAnsi" w:cstheme="minorBidi"/>
          <w:sz w:val="22"/>
          <w:szCs w:val="22"/>
          <w:lang w:eastAsia="en-GB"/>
        </w:rPr>
        <w:t>type B</w:t>
      </w:r>
      <w:r w:rsidR="00882C41" w:rsidRPr="00200A49">
        <w:rPr>
          <w:rFonts w:asciiTheme="minorHAnsi" w:eastAsiaTheme="minorEastAsia" w:hAnsiTheme="minorHAnsi" w:cstheme="minorBidi"/>
          <w:sz w:val="22"/>
          <w:szCs w:val="22"/>
          <w:lang w:eastAsia="en-GB"/>
        </w:rPr>
        <w:t xml:space="preserve"> gasfitters</w:t>
      </w:r>
      <w:r w:rsidRPr="00200A49">
        <w:rPr>
          <w:rFonts w:asciiTheme="minorHAnsi" w:eastAsiaTheme="minorEastAsia" w:hAnsiTheme="minorHAnsi" w:cstheme="minorBidi"/>
          <w:sz w:val="22"/>
          <w:szCs w:val="22"/>
          <w:lang w:eastAsia="en-GB"/>
        </w:rPr>
        <w:t>. These include:</w:t>
      </w:r>
    </w:p>
    <w:p w14:paraId="56673EE1" w14:textId="77777777" w:rsidR="002B7517" w:rsidRPr="00200A49" w:rsidRDefault="00444AB8"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w</w:t>
      </w:r>
      <w:r w:rsidR="002B7517" w:rsidRPr="00200A49">
        <w:rPr>
          <w:rFonts w:ascii="Calibri" w:eastAsia="Calibri" w:hAnsi="Calibri" w:cs="Calibri"/>
          <w:sz w:val="22"/>
          <w:szCs w:val="22"/>
        </w:rPr>
        <w:t xml:space="preserve">ork involving the adjustment of input </w:t>
      </w:r>
      <w:r w:rsidR="002D180A" w:rsidRPr="00200A49">
        <w:rPr>
          <w:rFonts w:ascii="Calibri" w:eastAsia="Calibri" w:hAnsi="Calibri" w:cs="Calibri"/>
          <w:sz w:val="22"/>
          <w:szCs w:val="22"/>
        </w:rPr>
        <w:t>parameters</w:t>
      </w:r>
      <w:r w:rsidR="002B7517" w:rsidRPr="00200A49">
        <w:rPr>
          <w:rFonts w:ascii="Calibri" w:eastAsia="Calibri" w:hAnsi="Calibri" w:cs="Calibri"/>
          <w:sz w:val="22"/>
          <w:szCs w:val="22"/>
        </w:rPr>
        <w:t xml:space="preserve"> on a programmable burner management system associated with a </w:t>
      </w:r>
      <w:r w:rsidR="00482ED9" w:rsidRPr="00200A49">
        <w:rPr>
          <w:rFonts w:ascii="Calibri" w:eastAsia="Calibri" w:hAnsi="Calibri" w:cs="Calibri"/>
          <w:sz w:val="22"/>
          <w:szCs w:val="22"/>
        </w:rPr>
        <w:t>type B</w:t>
      </w:r>
      <w:r w:rsidR="002B7517" w:rsidRPr="00200A49">
        <w:rPr>
          <w:rFonts w:ascii="Calibri" w:eastAsia="Calibri" w:hAnsi="Calibri" w:cs="Calibri"/>
          <w:sz w:val="22"/>
          <w:szCs w:val="22"/>
        </w:rPr>
        <w:t xml:space="preserve"> appliance</w:t>
      </w:r>
    </w:p>
    <w:p w14:paraId="51E42F54" w14:textId="77777777" w:rsidR="002B7517" w:rsidRPr="00200A49" w:rsidRDefault="00444AB8"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commissioning</w:t>
      </w:r>
      <w:r w:rsidR="002B7517" w:rsidRPr="00200A49">
        <w:rPr>
          <w:rFonts w:ascii="Calibri" w:eastAsia="Calibri" w:hAnsi="Calibri" w:cs="Calibri"/>
          <w:sz w:val="22"/>
          <w:szCs w:val="22"/>
        </w:rPr>
        <w:t xml:space="preserve"> a </w:t>
      </w:r>
      <w:r w:rsidR="00482ED9" w:rsidRPr="00200A49">
        <w:rPr>
          <w:rFonts w:ascii="Calibri" w:eastAsia="Calibri" w:hAnsi="Calibri" w:cs="Calibri"/>
          <w:sz w:val="22"/>
          <w:szCs w:val="22"/>
        </w:rPr>
        <w:t>type B</w:t>
      </w:r>
      <w:r w:rsidR="002B7517" w:rsidRPr="00200A49">
        <w:rPr>
          <w:rFonts w:ascii="Calibri" w:eastAsia="Calibri" w:hAnsi="Calibri" w:cs="Calibri"/>
          <w:sz w:val="22"/>
          <w:szCs w:val="22"/>
        </w:rPr>
        <w:t xml:space="preserve"> appliance in the </w:t>
      </w:r>
      <w:r w:rsidR="002D180A" w:rsidRPr="00200A49">
        <w:rPr>
          <w:rFonts w:ascii="Calibri" w:eastAsia="Calibri" w:hAnsi="Calibri" w:cs="Calibri"/>
          <w:sz w:val="22"/>
          <w:szCs w:val="22"/>
        </w:rPr>
        <w:t>absence</w:t>
      </w:r>
      <w:r w:rsidR="002B7517" w:rsidRPr="00200A49">
        <w:rPr>
          <w:rFonts w:ascii="Calibri" w:eastAsia="Calibri" w:hAnsi="Calibri" w:cs="Calibri"/>
          <w:sz w:val="22"/>
          <w:szCs w:val="22"/>
        </w:rPr>
        <w:t xml:space="preserve"> of manufacturer-supplied commissioning data</w:t>
      </w:r>
    </w:p>
    <w:p w14:paraId="39F89171" w14:textId="77777777" w:rsidR="002B7517" w:rsidRPr="00200A49" w:rsidRDefault="00444AB8"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w</w:t>
      </w:r>
      <w:r w:rsidR="002B7517" w:rsidRPr="00200A49">
        <w:rPr>
          <w:rFonts w:ascii="Calibri" w:eastAsia="Calibri" w:hAnsi="Calibri" w:cs="Calibri"/>
          <w:sz w:val="22"/>
          <w:szCs w:val="22"/>
        </w:rPr>
        <w:t xml:space="preserve">ork on a </w:t>
      </w:r>
      <w:r w:rsidR="00482ED9" w:rsidRPr="00200A49">
        <w:rPr>
          <w:rFonts w:ascii="Calibri" w:eastAsia="Calibri" w:hAnsi="Calibri" w:cs="Calibri"/>
          <w:sz w:val="22"/>
          <w:szCs w:val="22"/>
        </w:rPr>
        <w:t>type B</w:t>
      </w:r>
      <w:r w:rsidR="002B7517" w:rsidRPr="00200A49">
        <w:rPr>
          <w:rFonts w:ascii="Calibri" w:eastAsia="Calibri" w:hAnsi="Calibri" w:cs="Calibri"/>
          <w:sz w:val="22"/>
          <w:szCs w:val="22"/>
        </w:rPr>
        <w:t xml:space="preserve"> appliance where the</w:t>
      </w:r>
      <w:r w:rsidR="00F1049E" w:rsidRPr="00200A49">
        <w:rPr>
          <w:rFonts w:ascii="Calibri" w:eastAsia="Calibri" w:hAnsi="Calibri" w:cs="Calibri"/>
          <w:sz w:val="22"/>
          <w:szCs w:val="22"/>
        </w:rPr>
        <w:t xml:space="preserve"> </w:t>
      </w:r>
      <w:r w:rsidR="00482ED9" w:rsidRPr="00200A49">
        <w:rPr>
          <w:rFonts w:ascii="Calibri" w:eastAsia="Calibri" w:hAnsi="Calibri" w:cs="Calibri"/>
          <w:sz w:val="22"/>
          <w:szCs w:val="22"/>
        </w:rPr>
        <w:t>type B</w:t>
      </w:r>
      <w:r w:rsidR="002B7517" w:rsidRPr="00200A49">
        <w:rPr>
          <w:rFonts w:ascii="Calibri" w:eastAsia="Calibri" w:hAnsi="Calibri" w:cs="Calibri"/>
          <w:sz w:val="22"/>
          <w:szCs w:val="22"/>
        </w:rPr>
        <w:t xml:space="preserve"> appliance is associated with volatile </w:t>
      </w:r>
      <w:r w:rsidR="002D180A" w:rsidRPr="00200A49">
        <w:rPr>
          <w:rFonts w:ascii="Calibri" w:eastAsia="Calibri" w:hAnsi="Calibri" w:cs="Calibri"/>
          <w:sz w:val="22"/>
          <w:szCs w:val="22"/>
        </w:rPr>
        <w:t>solvents</w:t>
      </w:r>
      <w:r w:rsidR="002B7517" w:rsidRPr="00200A49">
        <w:rPr>
          <w:rFonts w:ascii="Calibri" w:eastAsia="Calibri" w:hAnsi="Calibri" w:cs="Calibri"/>
          <w:sz w:val="22"/>
          <w:szCs w:val="22"/>
        </w:rPr>
        <w:t xml:space="preserve"> or hazardous atmospheres. </w:t>
      </w:r>
    </w:p>
    <w:p w14:paraId="0FF0736C" w14:textId="77777777" w:rsidR="00444AB8" w:rsidRPr="00200A49" w:rsidRDefault="00444AB8" w:rsidP="00D9506C">
      <w:pPr>
        <w:spacing w:after="120"/>
        <w:ind w:left="3"/>
        <w:rPr>
          <w:rFonts w:asciiTheme="minorHAnsi" w:eastAsiaTheme="minorEastAsia" w:hAnsiTheme="minorHAnsi" w:cstheme="minorBidi"/>
          <w:sz w:val="22"/>
          <w:szCs w:val="22"/>
          <w:lang w:eastAsia="en-GB"/>
        </w:rPr>
      </w:pPr>
      <w:r w:rsidRPr="00200A49">
        <w:rPr>
          <w:rFonts w:asciiTheme="minorHAnsi" w:eastAsiaTheme="minorEastAsia" w:hAnsiTheme="minorHAnsi" w:cstheme="minorBidi"/>
          <w:sz w:val="22"/>
          <w:szCs w:val="22"/>
          <w:lang w:eastAsia="en-GB"/>
        </w:rPr>
        <w:t xml:space="preserve">These aspects of work on a </w:t>
      </w:r>
      <w:r w:rsidR="00482ED9" w:rsidRPr="00200A49">
        <w:rPr>
          <w:rFonts w:asciiTheme="minorHAnsi" w:eastAsiaTheme="minorEastAsia" w:hAnsiTheme="minorHAnsi" w:cstheme="minorBidi"/>
          <w:sz w:val="22"/>
          <w:szCs w:val="22"/>
          <w:lang w:eastAsia="en-GB"/>
        </w:rPr>
        <w:t>type B</w:t>
      </w:r>
      <w:r w:rsidRPr="00200A49">
        <w:rPr>
          <w:rFonts w:asciiTheme="minorHAnsi" w:eastAsiaTheme="minorEastAsia" w:hAnsiTheme="minorHAnsi" w:cstheme="minorBidi"/>
          <w:sz w:val="22"/>
          <w:szCs w:val="22"/>
          <w:lang w:eastAsia="en-GB"/>
        </w:rPr>
        <w:t xml:space="preserve"> appliance are considered more complex in nature and require a higher level of knowledge and skill more in line with practitioners who are able to perform work under </w:t>
      </w:r>
      <w:r w:rsidR="00882C41" w:rsidRPr="00200A49">
        <w:rPr>
          <w:rFonts w:asciiTheme="minorHAnsi" w:eastAsiaTheme="minorEastAsia" w:hAnsiTheme="minorHAnsi" w:cstheme="minorBidi"/>
          <w:sz w:val="22"/>
          <w:szCs w:val="22"/>
          <w:lang w:eastAsia="en-GB"/>
        </w:rPr>
        <w:t xml:space="preserve">the </w:t>
      </w:r>
      <w:r w:rsidR="00482ED9" w:rsidRPr="00200A49">
        <w:rPr>
          <w:rFonts w:asciiTheme="minorHAnsi" w:eastAsiaTheme="minorEastAsia" w:hAnsiTheme="minorHAnsi" w:cstheme="minorBidi"/>
          <w:sz w:val="22"/>
          <w:szCs w:val="22"/>
          <w:lang w:eastAsia="en-GB"/>
        </w:rPr>
        <w:t>type B</w:t>
      </w:r>
      <w:r w:rsidRPr="00200A49">
        <w:rPr>
          <w:rFonts w:asciiTheme="minorHAnsi" w:eastAsiaTheme="minorEastAsia" w:hAnsiTheme="minorHAnsi" w:cstheme="minorBidi"/>
          <w:sz w:val="22"/>
          <w:szCs w:val="22"/>
          <w:lang w:eastAsia="en-GB"/>
        </w:rPr>
        <w:t xml:space="preserve"> gasfitting advanced </w:t>
      </w:r>
      <w:r w:rsidR="00882C41" w:rsidRPr="00200A49">
        <w:rPr>
          <w:rFonts w:asciiTheme="minorHAnsi" w:eastAsiaTheme="minorEastAsia" w:hAnsiTheme="minorHAnsi" w:cstheme="minorBidi"/>
          <w:sz w:val="22"/>
          <w:szCs w:val="22"/>
          <w:lang w:eastAsia="en-GB"/>
        </w:rPr>
        <w:t xml:space="preserve">class. </w:t>
      </w:r>
      <w:r w:rsidRPr="00200A49">
        <w:rPr>
          <w:rFonts w:asciiTheme="minorHAnsi" w:eastAsiaTheme="minorEastAsia" w:hAnsiTheme="minorHAnsi" w:cstheme="minorBidi"/>
          <w:sz w:val="22"/>
          <w:szCs w:val="22"/>
          <w:lang w:eastAsia="en-GB"/>
        </w:rPr>
        <w:t xml:space="preserve">For example, the additional requirements for </w:t>
      </w:r>
      <w:r w:rsidR="00482ED9" w:rsidRPr="00200A49">
        <w:rPr>
          <w:rFonts w:asciiTheme="minorHAnsi" w:eastAsiaTheme="minorEastAsia" w:hAnsiTheme="minorHAnsi" w:cstheme="minorBidi"/>
          <w:sz w:val="22"/>
          <w:szCs w:val="22"/>
          <w:lang w:eastAsia="en-GB"/>
        </w:rPr>
        <w:t>type B</w:t>
      </w:r>
      <w:r w:rsidRPr="00200A49">
        <w:rPr>
          <w:rFonts w:asciiTheme="minorHAnsi" w:eastAsiaTheme="minorEastAsia" w:hAnsiTheme="minorHAnsi" w:cstheme="minorBidi"/>
          <w:sz w:val="22"/>
          <w:szCs w:val="22"/>
          <w:lang w:eastAsia="en-GB"/>
        </w:rPr>
        <w:t xml:space="preserve"> advanced work require knowledge and skill in advanced programmable </w:t>
      </w:r>
      <w:r w:rsidR="00E13C40" w:rsidRPr="00200A49">
        <w:rPr>
          <w:rFonts w:asciiTheme="minorHAnsi" w:eastAsiaTheme="minorEastAsia" w:hAnsiTheme="minorHAnsi" w:cstheme="minorBidi"/>
          <w:sz w:val="22"/>
          <w:szCs w:val="22"/>
          <w:lang w:eastAsia="en-GB"/>
        </w:rPr>
        <w:t xml:space="preserve">logic controls, safety instrument systems, </w:t>
      </w:r>
      <w:r w:rsidR="00D94022" w:rsidRPr="00200A49">
        <w:rPr>
          <w:rFonts w:asciiTheme="minorHAnsi" w:eastAsiaTheme="minorEastAsia" w:hAnsiTheme="minorHAnsi" w:cstheme="minorBidi"/>
          <w:sz w:val="22"/>
          <w:szCs w:val="22"/>
          <w:lang w:eastAsia="en-GB"/>
        </w:rPr>
        <w:t xml:space="preserve">and explosion mitigation, dilution air and non-fuel combustible atmospheres. Practitioners in this area are most likely to have engineering design, process control and risk mitigation skills and knowledge in addition to their </w:t>
      </w:r>
      <w:r w:rsidR="00482ED9" w:rsidRPr="00200A49">
        <w:rPr>
          <w:rFonts w:asciiTheme="minorHAnsi" w:eastAsiaTheme="minorEastAsia" w:hAnsiTheme="minorHAnsi" w:cstheme="minorBidi"/>
          <w:sz w:val="22"/>
          <w:szCs w:val="22"/>
          <w:lang w:eastAsia="en-GB"/>
        </w:rPr>
        <w:t>type B</w:t>
      </w:r>
      <w:r w:rsidR="00D94022" w:rsidRPr="00200A49">
        <w:rPr>
          <w:rFonts w:asciiTheme="minorHAnsi" w:eastAsiaTheme="minorEastAsia" w:hAnsiTheme="minorHAnsi" w:cstheme="minorBidi"/>
          <w:sz w:val="22"/>
          <w:szCs w:val="22"/>
          <w:lang w:eastAsia="en-GB"/>
        </w:rPr>
        <w:t xml:space="preserve"> gasfi</w:t>
      </w:r>
      <w:r w:rsidR="00882C41" w:rsidRPr="00200A49">
        <w:rPr>
          <w:rFonts w:asciiTheme="minorHAnsi" w:eastAsiaTheme="minorEastAsia" w:hAnsiTheme="minorHAnsi" w:cstheme="minorBidi"/>
          <w:sz w:val="22"/>
          <w:szCs w:val="22"/>
          <w:lang w:eastAsia="en-GB"/>
        </w:rPr>
        <w:t>t</w:t>
      </w:r>
      <w:r w:rsidR="00D94022" w:rsidRPr="00200A49">
        <w:rPr>
          <w:rFonts w:asciiTheme="minorHAnsi" w:eastAsiaTheme="minorEastAsia" w:hAnsiTheme="minorHAnsi" w:cstheme="minorBidi"/>
          <w:sz w:val="22"/>
          <w:szCs w:val="22"/>
          <w:lang w:eastAsia="en-GB"/>
        </w:rPr>
        <w:t xml:space="preserve">ting competencies. </w:t>
      </w:r>
    </w:p>
    <w:p w14:paraId="1688A1C5" w14:textId="77777777" w:rsidR="00D94022" w:rsidRPr="00200A49" w:rsidRDefault="00D94022" w:rsidP="00D9506C">
      <w:pPr>
        <w:spacing w:after="120"/>
        <w:ind w:left="3"/>
        <w:rPr>
          <w:rFonts w:asciiTheme="minorHAnsi" w:eastAsiaTheme="minorEastAsia" w:hAnsiTheme="minorHAnsi" w:cstheme="minorBidi"/>
          <w:sz w:val="22"/>
          <w:szCs w:val="22"/>
          <w:lang w:eastAsia="en-GB"/>
        </w:rPr>
      </w:pPr>
      <w:r w:rsidRPr="00200A49">
        <w:rPr>
          <w:rFonts w:asciiTheme="minorHAnsi" w:eastAsiaTheme="minorEastAsia" w:hAnsiTheme="minorHAnsi" w:cstheme="minorBidi"/>
          <w:sz w:val="22"/>
          <w:szCs w:val="22"/>
          <w:lang w:eastAsia="en-GB"/>
        </w:rPr>
        <w:t xml:space="preserve">The </w:t>
      </w:r>
      <w:r w:rsidR="00591BB8" w:rsidRPr="00200A49">
        <w:rPr>
          <w:rFonts w:asciiTheme="minorHAnsi" w:eastAsiaTheme="minorEastAsia" w:hAnsiTheme="minorHAnsi" w:cstheme="minorBidi"/>
          <w:sz w:val="22"/>
          <w:szCs w:val="22"/>
          <w:lang w:eastAsia="en-GB"/>
        </w:rPr>
        <w:t>department</w:t>
      </w:r>
      <w:r w:rsidRPr="00200A49">
        <w:rPr>
          <w:rFonts w:asciiTheme="minorHAnsi" w:eastAsiaTheme="minorEastAsia" w:hAnsiTheme="minorHAnsi" w:cstheme="minorBidi"/>
          <w:sz w:val="22"/>
          <w:szCs w:val="22"/>
          <w:lang w:eastAsia="en-GB"/>
        </w:rPr>
        <w:t xml:space="preserve"> understands that industry broadly agree</w:t>
      </w:r>
      <w:r w:rsidR="00C26412" w:rsidRPr="00200A49">
        <w:rPr>
          <w:rFonts w:asciiTheme="minorHAnsi" w:eastAsiaTheme="minorEastAsia" w:hAnsiTheme="minorHAnsi" w:cstheme="minorBidi"/>
          <w:sz w:val="22"/>
          <w:szCs w:val="22"/>
          <w:lang w:eastAsia="en-GB"/>
        </w:rPr>
        <w:t>s</w:t>
      </w:r>
      <w:r w:rsidRPr="00200A49">
        <w:rPr>
          <w:rFonts w:asciiTheme="minorHAnsi" w:eastAsiaTheme="minorEastAsia" w:hAnsiTheme="minorHAnsi" w:cstheme="minorBidi"/>
          <w:sz w:val="22"/>
          <w:szCs w:val="22"/>
          <w:lang w:eastAsia="en-GB"/>
        </w:rPr>
        <w:t xml:space="preserve"> that these activities fall outside the scope of </w:t>
      </w:r>
      <w:r w:rsidR="00482ED9" w:rsidRPr="00200A49">
        <w:rPr>
          <w:rFonts w:asciiTheme="minorHAnsi" w:eastAsiaTheme="minorEastAsia" w:hAnsiTheme="minorHAnsi" w:cstheme="minorBidi"/>
          <w:sz w:val="22"/>
          <w:szCs w:val="22"/>
          <w:lang w:eastAsia="en-GB"/>
        </w:rPr>
        <w:t>type B</w:t>
      </w:r>
      <w:r w:rsidRPr="00200A49">
        <w:rPr>
          <w:rFonts w:asciiTheme="minorHAnsi" w:eastAsiaTheme="minorEastAsia" w:hAnsiTheme="minorHAnsi" w:cstheme="minorBidi"/>
          <w:sz w:val="22"/>
          <w:szCs w:val="22"/>
          <w:lang w:eastAsia="en-GB"/>
        </w:rPr>
        <w:t xml:space="preserve"> gasfitting work, as the content delivered in the type B training course do</w:t>
      </w:r>
      <w:r w:rsidR="001F7AD1">
        <w:rPr>
          <w:rFonts w:asciiTheme="minorHAnsi" w:eastAsiaTheme="minorEastAsia" w:hAnsiTheme="minorHAnsi" w:cstheme="minorBidi"/>
          <w:sz w:val="22"/>
          <w:szCs w:val="22"/>
          <w:lang w:eastAsia="en-GB"/>
        </w:rPr>
        <w:t>es</w:t>
      </w:r>
      <w:r w:rsidRPr="00200A49">
        <w:rPr>
          <w:rFonts w:asciiTheme="minorHAnsi" w:eastAsiaTheme="minorEastAsia" w:hAnsiTheme="minorHAnsi" w:cstheme="minorBidi"/>
          <w:sz w:val="22"/>
          <w:szCs w:val="22"/>
          <w:lang w:eastAsia="en-GB"/>
        </w:rPr>
        <w:t xml:space="preserve"> not offer training in the areas above. </w:t>
      </w:r>
    </w:p>
    <w:p w14:paraId="12B2CA80" w14:textId="77777777" w:rsidR="00C625F7" w:rsidRPr="00200A49" w:rsidRDefault="00C625F7" w:rsidP="00D9506C">
      <w:pPr>
        <w:spacing w:after="120"/>
        <w:ind w:left="3"/>
        <w:rPr>
          <w:rFonts w:asciiTheme="minorHAnsi" w:eastAsiaTheme="minorEastAsia" w:hAnsiTheme="minorHAnsi" w:cstheme="minorBidi"/>
          <w:sz w:val="2"/>
          <w:szCs w:val="2"/>
          <w:lang w:eastAsia="en-GB"/>
        </w:rPr>
      </w:pPr>
    </w:p>
    <w:bookmarkStart w:id="143" w:name="_Toc517912148"/>
    <w:p w14:paraId="700F525C" w14:textId="77777777" w:rsidR="00B37A83" w:rsidRPr="00200A49" w:rsidRDefault="00BC045C" w:rsidP="00D9506C">
      <w:pPr>
        <w:pStyle w:val="Heading2"/>
        <w:numPr>
          <w:ilvl w:val="0"/>
          <w:numId w:val="0"/>
        </w:numPr>
        <w:rPr>
          <w:rFonts w:eastAsiaTheme="minorEastAsia"/>
          <w:b w:val="0"/>
          <w:lang w:eastAsia="en-GB"/>
        </w:rPr>
      </w:pPr>
      <w:r w:rsidRPr="00200A49">
        <w:rPr>
          <w:rFonts w:eastAsiaTheme="minorEastAsia"/>
          <w:noProof/>
          <w:lang w:val="en-AU" w:eastAsia="en-AU"/>
        </w:rPr>
        <mc:AlternateContent>
          <mc:Choice Requires="wps">
            <w:drawing>
              <wp:anchor distT="0" distB="0" distL="114300" distR="114300" simplePos="0" relativeHeight="251658289" behindDoc="1" locked="0" layoutInCell="1" allowOverlap="1" wp14:anchorId="6F1CD107" wp14:editId="3F8BFF24">
                <wp:simplePos x="0" y="0"/>
                <wp:positionH relativeFrom="column">
                  <wp:posOffset>-152611</wp:posOffset>
                </wp:positionH>
                <wp:positionV relativeFrom="paragraph">
                  <wp:posOffset>-70061</wp:posOffset>
                </wp:positionV>
                <wp:extent cx="5995035" cy="925033"/>
                <wp:effectExtent l="0" t="0" r="0" b="2540"/>
                <wp:wrapNone/>
                <wp:docPr id="121" name="Rounded Rectangle 121"/>
                <wp:cNvGraphicFramePr/>
                <a:graphic xmlns:a="http://schemas.openxmlformats.org/drawingml/2006/main">
                  <a:graphicData uri="http://schemas.microsoft.com/office/word/2010/wordprocessingShape">
                    <wps:wsp>
                      <wps:cNvSpPr/>
                      <wps:spPr>
                        <a:xfrm>
                          <a:off x="0" y="0"/>
                          <a:ext cx="5995035" cy="925033"/>
                        </a:xfrm>
                        <a:prstGeom prst="roundRect">
                          <a:avLst>
                            <a:gd name="adj" fmla="val 725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6C348E">
              <v:roundrect w14:anchorId="54233880" id="Rounded Rectangle 121" o:spid="_x0000_s1026" style="position:absolute;margin-left:-12pt;margin-top:-5.5pt;width:472.05pt;height:72.8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" fillcolor="#d9e2f3 [660]" stroked="f" strokeweight="1pt">
                <v:stroke joinstyle="miter"/>
              </v:roundrect>
            </w:pict>
          </mc:Fallback>
        </mc:AlternateContent>
      </w:r>
      <w:r w:rsidR="00B37A83" w:rsidRPr="00200A49">
        <w:rPr>
          <w:rFonts w:eastAsiaTheme="minorEastAsia"/>
          <w:lang w:eastAsia="en-GB"/>
        </w:rPr>
        <w:t>Question for stakeholders</w:t>
      </w:r>
      <w:bookmarkEnd w:id="143"/>
    </w:p>
    <w:p w14:paraId="16D786AA" w14:textId="77777777" w:rsidR="00A34D33" w:rsidRPr="00200A49" w:rsidRDefault="00654FD9" w:rsidP="00D9506C">
      <w:pPr>
        <w:spacing w:after="120"/>
        <w:ind w:left="3"/>
        <w:rPr>
          <w:rFonts w:asciiTheme="minorHAnsi" w:eastAsiaTheme="minorEastAsia" w:hAnsiTheme="minorHAnsi" w:cstheme="minorBidi"/>
          <w:i/>
          <w:sz w:val="22"/>
          <w:szCs w:val="22"/>
          <w:lang w:eastAsia="en-GB"/>
        </w:rPr>
      </w:pPr>
      <w:r w:rsidRPr="00200A49">
        <w:rPr>
          <w:rFonts w:asciiTheme="minorHAnsi" w:eastAsiaTheme="minorEastAsia" w:hAnsiTheme="minorHAnsi" w:cstheme="minorBidi"/>
          <w:i/>
          <w:sz w:val="22"/>
          <w:szCs w:val="22"/>
          <w:lang w:eastAsia="en-GB"/>
        </w:rPr>
        <w:t xml:space="preserve">Are the proposed changes for </w:t>
      </w:r>
      <w:r w:rsidR="00482ED9" w:rsidRPr="00200A49">
        <w:rPr>
          <w:rFonts w:asciiTheme="minorHAnsi" w:eastAsiaTheme="minorEastAsia" w:hAnsiTheme="minorHAnsi" w:cstheme="minorBidi"/>
          <w:i/>
          <w:sz w:val="22"/>
          <w:szCs w:val="22"/>
          <w:lang w:eastAsia="en-GB"/>
        </w:rPr>
        <w:t>type B</w:t>
      </w:r>
      <w:r w:rsidRPr="00200A49">
        <w:rPr>
          <w:rFonts w:asciiTheme="minorHAnsi" w:eastAsiaTheme="minorEastAsia" w:hAnsiTheme="minorHAnsi" w:cstheme="minorBidi"/>
          <w:i/>
          <w:sz w:val="22"/>
          <w:szCs w:val="22"/>
          <w:lang w:eastAsia="en-GB"/>
        </w:rPr>
        <w:t xml:space="preserve"> and </w:t>
      </w:r>
      <w:r w:rsidR="00482ED9" w:rsidRPr="00200A49">
        <w:rPr>
          <w:rFonts w:asciiTheme="minorHAnsi" w:eastAsiaTheme="minorEastAsia" w:hAnsiTheme="minorHAnsi" w:cstheme="minorBidi"/>
          <w:i/>
          <w:sz w:val="22"/>
          <w:szCs w:val="22"/>
          <w:lang w:eastAsia="en-GB"/>
        </w:rPr>
        <w:t>type B</w:t>
      </w:r>
      <w:r w:rsidRPr="00200A49">
        <w:rPr>
          <w:rFonts w:asciiTheme="minorHAnsi" w:eastAsiaTheme="minorEastAsia" w:hAnsiTheme="minorHAnsi" w:cstheme="minorBidi"/>
          <w:i/>
          <w:sz w:val="22"/>
          <w:szCs w:val="22"/>
          <w:lang w:eastAsia="en-GB"/>
        </w:rPr>
        <w:t xml:space="preserve"> </w:t>
      </w:r>
      <w:r w:rsidR="00C50054" w:rsidRPr="00200A49">
        <w:rPr>
          <w:rFonts w:asciiTheme="minorHAnsi" w:eastAsiaTheme="minorEastAsia" w:hAnsiTheme="minorHAnsi" w:cstheme="minorBidi"/>
          <w:i/>
          <w:sz w:val="22"/>
          <w:szCs w:val="22"/>
          <w:lang w:eastAsia="en-GB"/>
        </w:rPr>
        <w:t>advanced</w:t>
      </w:r>
      <w:r w:rsidRPr="00200A49">
        <w:rPr>
          <w:rFonts w:asciiTheme="minorHAnsi" w:eastAsiaTheme="minorEastAsia" w:hAnsiTheme="minorHAnsi" w:cstheme="minorBidi"/>
          <w:i/>
          <w:sz w:val="22"/>
          <w:szCs w:val="22"/>
          <w:lang w:eastAsia="en-GB"/>
        </w:rPr>
        <w:t xml:space="preserve"> classes of work consistent with training pathways and industry best-practice</w:t>
      </w:r>
      <w:r w:rsidR="00CA7BD9" w:rsidRPr="00200A49">
        <w:rPr>
          <w:rFonts w:asciiTheme="minorHAnsi" w:eastAsiaTheme="minorEastAsia" w:hAnsiTheme="minorHAnsi" w:cstheme="minorBidi"/>
          <w:i/>
          <w:sz w:val="22"/>
          <w:szCs w:val="22"/>
          <w:lang w:eastAsia="en-GB"/>
        </w:rPr>
        <w:t>? Are</w:t>
      </w:r>
      <w:r w:rsidRPr="00200A49">
        <w:rPr>
          <w:rFonts w:asciiTheme="minorHAnsi" w:eastAsiaTheme="minorEastAsia" w:hAnsiTheme="minorHAnsi" w:cstheme="minorBidi"/>
          <w:i/>
          <w:sz w:val="22"/>
          <w:szCs w:val="22"/>
          <w:lang w:eastAsia="en-GB"/>
        </w:rPr>
        <w:t xml:space="preserve"> there unintended consequences from the proposed changes? </w:t>
      </w:r>
    </w:p>
    <w:p w14:paraId="6555E951" w14:textId="77777777" w:rsidR="004D1BB1" w:rsidRPr="00200A49" w:rsidRDefault="004D1BB1">
      <w:pPr>
        <w:rPr>
          <w:lang w:eastAsia="en-GB"/>
        </w:rPr>
      </w:pPr>
    </w:p>
    <w:p w14:paraId="2BE4C628" w14:textId="77777777" w:rsidR="008D10BA" w:rsidRPr="00200A49" w:rsidRDefault="000647B4" w:rsidP="00D9506C">
      <w:pPr>
        <w:pStyle w:val="Heading2"/>
        <w:numPr>
          <w:ilvl w:val="0"/>
          <w:numId w:val="0"/>
        </w:numPr>
        <w:ind w:left="709" w:hanging="709"/>
      </w:pPr>
      <w:bookmarkStart w:id="144" w:name="_Toc517912149"/>
      <w:r w:rsidRPr="00200A49">
        <w:t>3.5</w:t>
      </w:r>
      <w:r w:rsidRPr="00200A49">
        <w:tab/>
      </w:r>
      <w:r w:rsidR="008D10BA" w:rsidRPr="00200A49">
        <w:t xml:space="preserve">Other minor changes proposed in relation to </w:t>
      </w:r>
      <w:r w:rsidR="00027BAA" w:rsidRPr="00200A49">
        <w:t>gasfitting</w:t>
      </w:r>
      <w:r w:rsidR="008D10BA" w:rsidRPr="00200A49">
        <w:t xml:space="preserve"> work</w:t>
      </w:r>
      <w:bookmarkEnd w:id="144"/>
    </w:p>
    <w:tbl>
      <w:tblPr>
        <w:tblStyle w:val="TableGrid"/>
        <w:tblW w:w="0" w:type="auto"/>
        <w:tblLook w:val="04A0" w:firstRow="1" w:lastRow="0" w:firstColumn="1" w:lastColumn="0" w:noHBand="0" w:noVBand="1"/>
      </w:tblPr>
      <w:tblGrid>
        <w:gridCol w:w="4505"/>
        <w:gridCol w:w="4505"/>
      </w:tblGrid>
      <w:tr w:rsidR="008D10BA" w:rsidRPr="00200A49" w14:paraId="6A3F980E" w14:textId="77777777" w:rsidTr="00856CAB">
        <w:tc>
          <w:tcPr>
            <w:tcW w:w="4505" w:type="dxa"/>
            <w:shd w:val="clear" w:color="auto" w:fill="D9E2F3" w:themeFill="accent1" w:themeFillTint="33"/>
          </w:tcPr>
          <w:p w14:paraId="0292BE6F" w14:textId="77777777" w:rsidR="008D10BA" w:rsidRPr="00200A49" w:rsidRDefault="008D10BA">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Change proposed</w:t>
            </w:r>
          </w:p>
        </w:tc>
        <w:tc>
          <w:tcPr>
            <w:tcW w:w="4505" w:type="dxa"/>
            <w:shd w:val="clear" w:color="auto" w:fill="D9E2F3" w:themeFill="accent1" w:themeFillTint="33"/>
          </w:tcPr>
          <w:p w14:paraId="52A049E4" w14:textId="77777777" w:rsidR="008D10BA" w:rsidRPr="00200A49" w:rsidRDefault="008D10BA">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Rationale</w:t>
            </w:r>
          </w:p>
        </w:tc>
      </w:tr>
      <w:tr w:rsidR="008D10BA" w:rsidRPr="00200A49" w14:paraId="4096A74E" w14:textId="77777777" w:rsidTr="00856CAB">
        <w:tc>
          <w:tcPr>
            <w:tcW w:w="4505" w:type="dxa"/>
          </w:tcPr>
          <w:p w14:paraId="24B934F8" w14:textId="77777777" w:rsidR="008D10BA" w:rsidRPr="00200A49" w:rsidRDefault="002522EA" w:rsidP="00616558">
            <w:pPr>
              <w:spacing w:after="120"/>
              <w:rPr>
                <w:rFonts w:ascii="Calibri" w:eastAsia="Calibri" w:hAnsi="Calibri" w:cs="Calibri"/>
                <w:sz w:val="22"/>
                <w:szCs w:val="22"/>
                <w:lang w:val="en"/>
              </w:rPr>
            </w:pPr>
            <w:r w:rsidRPr="00200A49">
              <w:rPr>
                <w:rFonts w:ascii="Calibri" w:eastAsia="Calibri" w:hAnsi="Calibri" w:cs="Calibri"/>
                <w:sz w:val="22"/>
                <w:szCs w:val="22"/>
              </w:rPr>
              <w:t xml:space="preserve">Type A appliance and </w:t>
            </w:r>
            <w:r w:rsidR="00482ED9" w:rsidRPr="00200A49">
              <w:rPr>
                <w:rFonts w:ascii="Calibri" w:eastAsia="Calibri" w:hAnsi="Calibri" w:cs="Calibri"/>
                <w:sz w:val="22"/>
                <w:szCs w:val="22"/>
              </w:rPr>
              <w:t>type B</w:t>
            </w:r>
            <w:r w:rsidRPr="00200A49">
              <w:rPr>
                <w:rFonts w:ascii="Calibri" w:eastAsia="Calibri" w:hAnsi="Calibri" w:cs="Calibri"/>
                <w:sz w:val="22"/>
                <w:szCs w:val="22"/>
              </w:rPr>
              <w:t xml:space="preserve"> appliance to be worded </w:t>
            </w:r>
            <w:r w:rsidR="00BC045C">
              <w:rPr>
                <w:rFonts w:ascii="Calibri" w:eastAsia="Calibri" w:hAnsi="Calibri" w:cs="Calibri"/>
                <w:sz w:val="22"/>
                <w:szCs w:val="22"/>
              </w:rPr>
              <w:t>to have</w:t>
            </w:r>
            <w:r w:rsidRPr="00200A49">
              <w:rPr>
                <w:rFonts w:ascii="Calibri" w:eastAsia="Calibri" w:hAnsi="Calibri" w:cs="Calibri"/>
                <w:sz w:val="22"/>
                <w:szCs w:val="22"/>
              </w:rPr>
              <w:t xml:space="preserve"> the same meaning </w:t>
            </w:r>
            <w:r w:rsidR="00BC045C">
              <w:rPr>
                <w:rFonts w:ascii="Calibri" w:eastAsia="Calibri" w:hAnsi="Calibri" w:cs="Calibri"/>
                <w:sz w:val="22"/>
                <w:szCs w:val="22"/>
              </w:rPr>
              <w:t>as</w:t>
            </w:r>
            <w:r w:rsidRPr="00200A49">
              <w:rPr>
                <w:rFonts w:ascii="Calibri" w:eastAsia="Calibri" w:hAnsi="Calibri" w:cs="Calibri"/>
                <w:sz w:val="22"/>
                <w:szCs w:val="22"/>
              </w:rPr>
              <w:t xml:space="preserve"> under the </w:t>
            </w:r>
            <w:r w:rsidRPr="00BC045C">
              <w:rPr>
                <w:rFonts w:ascii="Calibri" w:eastAsia="Calibri" w:hAnsi="Calibri" w:cs="Calibri"/>
                <w:i/>
                <w:sz w:val="22"/>
                <w:szCs w:val="22"/>
              </w:rPr>
              <w:t>Gas Safety Act 1997</w:t>
            </w:r>
            <w:r w:rsidRPr="00200A49">
              <w:rPr>
                <w:rFonts w:ascii="Calibri" w:eastAsia="Calibri" w:hAnsi="Calibri" w:cs="Calibri"/>
                <w:sz w:val="22"/>
                <w:szCs w:val="22"/>
              </w:rPr>
              <w:t>.</w:t>
            </w:r>
          </w:p>
        </w:tc>
        <w:tc>
          <w:tcPr>
            <w:tcW w:w="4505" w:type="dxa"/>
          </w:tcPr>
          <w:p w14:paraId="7031C670" w14:textId="77777777" w:rsidR="008D10BA" w:rsidRPr="00200A49" w:rsidRDefault="002522EA" w:rsidP="00616558">
            <w:pPr>
              <w:spacing w:after="120"/>
              <w:rPr>
                <w:rFonts w:ascii="Calibri" w:eastAsia="Calibri" w:hAnsi="Calibri" w:cs="Calibri"/>
                <w:sz w:val="22"/>
                <w:szCs w:val="22"/>
                <w:lang w:val="en"/>
              </w:rPr>
            </w:pPr>
            <w:r w:rsidRPr="00200A49">
              <w:rPr>
                <w:rFonts w:ascii="Calibri" w:eastAsia="Calibri" w:hAnsi="Calibri" w:cs="Calibri"/>
                <w:sz w:val="22"/>
                <w:szCs w:val="22"/>
              </w:rPr>
              <w:t>This definition should be rephrased for simplicity and consistency with other definitions.</w:t>
            </w:r>
          </w:p>
        </w:tc>
      </w:tr>
      <w:tr w:rsidR="008D10BA" w:rsidRPr="00200A49" w14:paraId="06322DEC" w14:textId="77777777" w:rsidTr="00856CAB">
        <w:tc>
          <w:tcPr>
            <w:tcW w:w="4505" w:type="dxa"/>
          </w:tcPr>
          <w:p w14:paraId="6E9D3579" w14:textId="77777777" w:rsidR="008D10BA" w:rsidRPr="00200A49" w:rsidRDefault="008C2373" w:rsidP="00616558">
            <w:pPr>
              <w:spacing w:after="120"/>
              <w:rPr>
                <w:rFonts w:ascii="Calibri" w:eastAsia="Calibri" w:hAnsi="Calibri" w:cs="Calibri"/>
                <w:sz w:val="22"/>
                <w:szCs w:val="22"/>
                <w:lang w:val="en"/>
              </w:rPr>
            </w:pPr>
            <w:r w:rsidRPr="00200A49">
              <w:rPr>
                <w:rFonts w:ascii="Calibri" w:eastAsia="Calibri" w:hAnsi="Calibri" w:cs="Calibri"/>
                <w:sz w:val="22"/>
                <w:szCs w:val="22"/>
                <w:lang w:val="en"/>
              </w:rPr>
              <w:t>Capturing work on a bio gas installation</w:t>
            </w:r>
            <w:r w:rsidR="000868A0" w:rsidRPr="00200A49">
              <w:rPr>
                <w:rFonts w:ascii="Calibri" w:eastAsia="Calibri" w:hAnsi="Calibri" w:cs="Calibri"/>
                <w:sz w:val="22"/>
                <w:szCs w:val="22"/>
                <w:lang w:val="en"/>
              </w:rPr>
              <w:t xml:space="preserve"> consistent with the Gas Safety Act.</w:t>
            </w:r>
            <w:r w:rsidR="00F93686" w:rsidRPr="00200A49">
              <w:rPr>
                <w:rFonts w:ascii="Calibri" w:eastAsia="Calibri" w:hAnsi="Calibri" w:cs="Calibri"/>
                <w:sz w:val="22"/>
                <w:szCs w:val="22"/>
                <w:lang w:val="en"/>
              </w:rPr>
              <w:t xml:space="preserve"> </w:t>
            </w:r>
          </w:p>
        </w:tc>
        <w:tc>
          <w:tcPr>
            <w:tcW w:w="4505" w:type="dxa"/>
          </w:tcPr>
          <w:p w14:paraId="20195081" w14:textId="77777777" w:rsidR="008D10BA" w:rsidRPr="00200A49" w:rsidRDefault="005A07C4" w:rsidP="00616558">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Since ESV has confirmed that biogas falls under the definition of ‘gas’ under </w:t>
            </w:r>
            <w:r w:rsidRPr="00BC045C">
              <w:rPr>
                <w:rFonts w:ascii="Calibri" w:eastAsia="Calibri" w:hAnsi="Calibri" w:cs="Calibri"/>
                <w:sz w:val="22"/>
                <w:szCs w:val="22"/>
                <w:lang w:val="en"/>
              </w:rPr>
              <w:t>the Gas Safety Act</w:t>
            </w:r>
            <w:r w:rsidR="00CA7BD9" w:rsidRPr="00BC045C">
              <w:rPr>
                <w:rFonts w:ascii="Calibri" w:eastAsia="Calibri" w:hAnsi="Calibri" w:cs="Calibri"/>
                <w:sz w:val="22"/>
                <w:szCs w:val="22"/>
                <w:lang w:val="en"/>
              </w:rPr>
              <w:t>,</w:t>
            </w:r>
            <w:r w:rsidR="00CA7BD9" w:rsidRPr="00200A49">
              <w:rPr>
                <w:rFonts w:ascii="Calibri" w:eastAsia="Calibri" w:hAnsi="Calibri" w:cs="Calibri"/>
                <w:sz w:val="22"/>
                <w:szCs w:val="22"/>
                <w:lang w:val="en"/>
              </w:rPr>
              <w:t xml:space="preserve"> </w:t>
            </w:r>
            <w:r w:rsidRPr="00200A49">
              <w:rPr>
                <w:rFonts w:ascii="Calibri" w:eastAsia="Calibri" w:hAnsi="Calibri" w:cs="Calibri"/>
                <w:sz w:val="22"/>
                <w:szCs w:val="22"/>
                <w:lang w:val="en"/>
              </w:rPr>
              <w:t>t</w:t>
            </w:r>
            <w:r w:rsidR="006E316E" w:rsidRPr="00200A49">
              <w:rPr>
                <w:rFonts w:ascii="Calibri" w:eastAsia="Calibri" w:hAnsi="Calibri" w:cs="Calibri"/>
                <w:sz w:val="22"/>
                <w:szCs w:val="22"/>
                <w:lang w:val="en"/>
              </w:rPr>
              <w:t xml:space="preserve">his </w:t>
            </w:r>
            <w:r w:rsidRPr="00200A49">
              <w:rPr>
                <w:rFonts w:ascii="Calibri" w:eastAsia="Calibri" w:hAnsi="Calibri" w:cs="Calibri"/>
                <w:sz w:val="22"/>
                <w:szCs w:val="22"/>
                <w:lang w:val="en"/>
              </w:rPr>
              <w:t xml:space="preserve">amendment seeks to bring consistency between the relevant legislation and regulations for gas work, and provide clarity to </w:t>
            </w:r>
            <w:r w:rsidR="0085690D" w:rsidRPr="00200A49">
              <w:rPr>
                <w:rFonts w:ascii="Calibri" w:eastAsia="Calibri" w:hAnsi="Calibri" w:cs="Calibri"/>
                <w:sz w:val="22"/>
                <w:szCs w:val="22"/>
                <w:lang w:val="en"/>
              </w:rPr>
              <w:t xml:space="preserve">gasfitting </w:t>
            </w:r>
            <w:r w:rsidRPr="00200A49">
              <w:rPr>
                <w:rFonts w:ascii="Calibri" w:eastAsia="Calibri" w:hAnsi="Calibri" w:cs="Calibri"/>
                <w:sz w:val="22"/>
                <w:szCs w:val="22"/>
                <w:lang w:val="en"/>
              </w:rPr>
              <w:t xml:space="preserve">practitioners </w:t>
            </w:r>
            <w:r w:rsidR="0085690D" w:rsidRPr="00200A49">
              <w:rPr>
                <w:rFonts w:ascii="Calibri" w:eastAsia="Calibri" w:hAnsi="Calibri" w:cs="Calibri"/>
                <w:sz w:val="22"/>
                <w:szCs w:val="22"/>
                <w:lang w:val="en"/>
              </w:rPr>
              <w:t xml:space="preserve">regarding the </w:t>
            </w:r>
            <w:r w:rsidR="00C67C50" w:rsidRPr="00200A49">
              <w:rPr>
                <w:rFonts w:ascii="Calibri" w:eastAsia="Calibri" w:hAnsi="Calibri" w:cs="Calibri"/>
                <w:sz w:val="22"/>
                <w:szCs w:val="22"/>
                <w:lang w:val="en"/>
              </w:rPr>
              <w:t>treatment</w:t>
            </w:r>
            <w:r w:rsidR="0085690D" w:rsidRPr="00200A49">
              <w:rPr>
                <w:rFonts w:ascii="Calibri" w:eastAsia="Calibri" w:hAnsi="Calibri" w:cs="Calibri"/>
                <w:sz w:val="22"/>
                <w:szCs w:val="22"/>
                <w:lang w:val="en"/>
              </w:rPr>
              <w:t xml:space="preserve"> of bio gas installations under the </w:t>
            </w:r>
            <w:r w:rsidR="002B577C" w:rsidRPr="00200A49">
              <w:rPr>
                <w:rFonts w:ascii="Calibri" w:eastAsia="Calibri" w:hAnsi="Calibri" w:cs="Calibri"/>
                <w:sz w:val="22"/>
                <w:szCs w:val="22"/>
                <w:lang w:val="en"/>
              </w:rPr>
              <w:t>Plumbing Regulations</w:t>
            </w:r>
            <w:r w:rsidR="0085690D" w:rsidRPr="00200A49">
              <w:rPr>
                <w:rFonts w:ascii="Calibri" w:eastAsia="Calibri" w:hAnsi="Calibri" w:cs="Calibri"/>
                <w:sz w:val="22"/>
                <w:szCs w:val="22"/>
                <w:lang w:val="en"/>
              </w:rPr>
              <w:t>.</w:t>
            </w:r>
          </w:p>
        </w:tc>
      </w:tr>
    </w:tbl>
    <w:p w14:paraId="4E186E08" w14:textId="77777777" w:rsidR="008D10BA" w:rsidRPr="00200A49" w:rsidRDefault="008D10BA" w:rsidP="008D10BA">
      <w:pPr>
        <w:spacing w:after="120"/>
        <w:rPr>
          <w:rFonts w:ascii="Calibri" w:hAnsi="Calibri"/>
          <w:sz w:val="22"/>
          <w:szCs w:val="22"/>
        </w:rPr>
      </w:pPr>
    </w:p>
    <w:p w14:paraId="1A4204B2" w14:textId="77777777" w:rsidR="00837E99" w:rsidRPr="00200A49" w:rsidRDefault="00837E99">
      <w:pPr>
        <w:rPr>
          <w:rFonts w:asciiTheme="majorHAnsi" w:eastAsiaTheme="majorEastAsia" w:hAnsiTheme="majorHAnsi" w:cstheme="majorHAnsi"/>
          <w:color w:val="2F5496" w:themeColor="accent1" w:themeShade="BF"/>
          <w:sz w:val="36"/>
          <w:szCs w:val="32"/>
        </w:rPr>
      </w:pPr>
    </w:p>
    <w:p w14:paraId="71BAE7B2" w14:textId="77777777" w:rsidR="00CA7BD9" w:rsidRPr="00200A49" w:rsidRDefault="00CA7BD9">
      <w:pPr>
        <w:rPr>
          <w:rFonts w:asciiTheme="majorHAnsi" w:eastAsiaTheme="majorEastAsia" w:hAnsiTheme="majorHAnsi" w:cstheme="majorHAnsi"/>
          <w:b/>
          <w:color w:val="2F5496" w:themeColor="accent1" w:themeShade="BF"/>
          <w:sz w:val="44"/>
          <w:szCs w:val="32"/>
        </w:rPr>
      </w:pPr>
      <w:bookmarkStart w:id="145" w:name="_Toc516708067"/>
      <w:r w:rsidRPr="00200A49">
        <w:br w:type="page"/>
      </w:r>
    </w:p>
    <w:p w14:paraId="2A5778FF" w14:textId="77777777" w:rsidR="00837E99" w:rsidRPr="00200A49" w:rsidRDefault="00C67C50" w:rsidP="00D9506C">
      <w:pPr>
        <w:pStyle w:val="Heading1"/>
        <w:numPr>
          <w:ilvl w:val="0"/>
          <w:numId w:val="0"/>
        </w:numPr>
        <w:ind w:left="709" w:hanging="709"/>
      </w:pPr>
      <w:bookmarkStart w:id="146" w:name="_Toc517912150"/>
      <w:r w:rsidRPr="00200A49">
        <w:t>B.4</w:t>
      </w:r>
      <w:r w:rsidRPr="00200A49">
        <w:tab/>
      </w:r>
      <w:r w:rsidR="00837E99" w:rsidRPr="00200A49">
        <w:t>Irrig</w:t>
      </w:r>
      <w:r w:rsidR="009A6093" w:rsidRPr="00200A49">
        <w:t>ation (n</w:t>
      </w:r>
      <w:r w:rsidR="00837E99" w:rsidRPr="00200A49">
        <w:t>on-agricultural)</w:t>
      </w:r>
      <w:bookmarkEnd w:id="145"/>
      <w:bookmarkEnd w:id="146"/>
    </w:p>
    <w:p w14:paraId="78C9A6AD" w14:textId="77777777" w:rsidR="008D10BA" w:rsidRPr="00200A49" w:rsidRDefault="00C67C50" w:rsidP="00D9506C">
      <w:pPr>
        <w:pStyle w:val="Heading2"/>
        <w:numPr>
          <w:ilvl w:val="0"/>
          <w:numId w:val="0"/>
        </w:numPr>
        <w:ind w:left="709" w:hanging="709"/>
      </w:pPr>
      <w:bookmarkStart w:id="147" w:name="_Toc517912151"/>
      <w:r w:rsidRPr="00200A49">
        <w:t>4.1</w:t>
      </w:r>
      <w:r w:rsidRPr="00200A49">
        <w:tab/>
      </w:r>
      <w:r w:rsidR="008D10BA" w:rsidRPr="00200A49">
        <w:t>Current arrangements</w:t>
      </w:r>
      <w:bookmarkEnd w:id="147"/>
    </w:p>
    <w:p w14:paraId="6B0C2518" w14:textId="77777777" w:rsidR="00BD0EF3" w:rsidRPr="00200A49" w:rsidRDefault="009A6093" w:rsidP="00616558">
      <w:pPr>
        <w:spacing w:after="120"/>
        <w:rPr>
          <w:rFonts w:ascii="Calibri" w:eastAsia="Calibri" w:hAnsi="Calibri" w:cs="Calibri"/>
          <w:sz w:val="22"/>
          <w:szCs w:val="22"/>
        </w:rPr>
      </w:pPr>
      <w:r w:rsidRPr="00200A49">
        <w:rPr>
          <w:rFonts w:ascii="Calibri" w:eastAsia="Calibri" w:hAnsi="Calibri" w:cs="Calibri"/>
          <w:sz w:val="22"/>
          <w:szCs w:val="22"/>
        </w:rPr>
        <w:t>Irrigation (n</w:t>
      </w:r>
      <w:r w:rsidR="00BD0EF3" w:rsidRPr="00200A49">
        <w:rPr>
          <w:rFonts w:ascii="Calibri" w:eastAsia="Calibri" w:hAnsi="Calibri" w:cs="Calibri"/>
          <w:sz w:val="22"/>
          <w:szCs w:val="22"/>
        </w:rPr>
        <w:t>on</w:t>
      </w:r>
      <w:r w:rsidR="5F85B35F" w:rsidRPr="00200A49">
        <w:rPr>
          <w:rFonts w:ascii="Calibri" w:eastAsia="Calibri" w:hAnsi="Calibri" w:cs="Calibri"/>
          <w:sz w:val="22"/>
          <w:szCs w:val="22"/>
        </w:rPr>
        <w:t>-</w:t>
      </w:r>
      <w:r w:rsidR="00BD0EF3" w:rsidRPr="00200A49">
        <w:rPr>
          <w:rFonts w:ascii="Calibri" w:eastAsia="Calibri" w:hAnsi="Calibri" w:cs="Calibri"/>
          <w:sz w:val="22"/>
          <w:szCs w:val="22"/>
        </w:rPr>
        <w:t>agricultural) work is the construction, installation, replacement, repair, alteration, maintenance, testing or commissioning of any part of an irrigation system on a property from the connection point to any water supply in the system to the last valve or control to any pressurised zone in the system and includes any design work that is incidental to, or associated with, any such work. However, it excludes the construction, installation, replacement, repair, alteration, maintenance, testing or commissioning of an irrigation system used for the purposes of agriculture.</w:t>
      </w:r>
    </w:p>
    <w:p w14:paraId="4BF7F970" w14:textId="77777777" w:rsidR="006C3226" w:rsidRPr="00200A49" w:rsidRDefault="00BD0EF3" w:rsidP="00616558">
      <w:pPr>
        <w:spacing w:after="120"/>
        <w:rPr>
          <w:rFonts w:ascii="Calibri" w:eastAsia="Calibri" w:hAnsi="Calibri" w:cs="Calibri"/>
          <w:sz w:val="22"/>
          <w:szCs w:val="22"/>
        </w:rPr>
      </w:pPr>
      <w:r w:rsidRPr="00200A49">
        <w:rPr>
          <w:rFonts w:ascii="Calibri" w:eastAsia="Calibri" w:hAnsi="Calibri" w:cs="Calibri"/>
          <w:sz w:val="22"/>
          <w:szCs w:val="22"/>
        </w:rPr>
        <w:t>Irrigation (non-agricultural) work, although generally a low risk activity has the potential for health impacts particularly where properties have both drinking and alternative water supplies. Risk of water leakage that may damage properties, or cause a safety hazard (slips), or financial loss (wasted water, damage to appliances).</w:t>
      </w:r>
    </w:p>
    <w:p w14:paraId="032910F0"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following table sets out the elements of the current Regulations that apply to the </w:t>
      </w:r>
      <w:r w:rsidR="006C3226" w:rsidRPr="00200A49">
        <w:rPr>
          <w:rFonts w:ascii="Calibri" w:eastAsia="Calibri" w:hAnsi="Calibri" w:cs="Calibri"/>
          <w:sz w:val="22"/>
          <w:szCs w:val="22"/>
        </w:rPr>
        <w:t>irrigation</w:t>
      </w:r>
      <w:r w:rsidRPr="00200A49">
        <w:rPr>
          <w:rFonts w:ascii="Calibri" w:eastAsia="Calibri" w:hAnsi="Calibri" w:cs="Calibri"/>
          <w:sz w:val="22"/>
          <w:szCs w:val="22"/>
        </w:rPr>
        <w:t xml:space="preserve"> class:</w:t>
      </w:r>
    </w:p>
    <w:tbl>
      <w:tblPr>
        <w:tblStyle w:val="TableGrid"/>
        <w:tblW w:w="0" w:type="auto"/>
        <w:tblLook w:val="04A0" w:firstRow="1" w:lastRow="0" w:firstColumn="1" w:lastColumn="0" w:noHBand="0" w:noVBand="1"/>
      </w:tblPr>
      <w:tblGrid>
        <w:gridCol w:w="3003"/>
        <w:gridCol w:w="3003"/>
        <w:gridCol w:w="3004"/>
      </w:tblGrid>
      <w:tr w:rsidR="008D10BA" w:rsidRPr="00200A49" w14:paraId="55E044D0" w14:textId="77777777" w:rsidTr="00856CAB">
        <w:tc>
          <w:tcPr>
            <w:tcW w:w="3003" w:type="dxa"/>
            <w:shd w:val="clear" w:color="auto" w:fill="D9E2F3" w:themeFill="accent1" w:themeFillTint="33"/>
          </w:tcPr>
          <w:p w14:paraId="597B7318"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3003" w:type="dxa"/>
            <w:shd w:val="clear" w:color="auto" w:fill="D9E2F3" w:themeFill="accent1" w:themeFillTint="33"/>
          </w:tcPr>
          <w:p w14:paraId="6FFB4A7E"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3004" w:type="dxa"/>
            <w:shd w:val="clear" w:color="auto" w:fill="D9E2F3" w:themeFill="accent1" w:themeFillTint="33"/>
          </w:tcPr>
          <w:p w14:paraId="1665AE66"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8D10BA" w:rsidRPr="00200A49" w14:paraId="64EE6215" w14:textId="77777777" w:rsidTr="00856CAB">
        <w:tc>
          <w:tcPr>
            <w:tcW w:w="3003" w:type="dxa"/>
          </w:tcPr>
          <w:p w14:paraId="17BCBD86"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Cert II</w:t>
            </w:r>
            <w:r w:rsidRPr="00200A49">
              <w:br/>
            </w:r>
            <w:r w:rsidRPr="00200A49">
              <w:rPr>
                <w:rFonts w:ascii="Calibri" w:eastAsia="Calibri" w:hAnsi="Calibri" w:cs="Calibri"/>
                <w:sz w:val="22"/>
                <w:szCs w:val="22"/>
              </w:rPr>
              <w:t>(including approved competency units)</w:t>
            </w:r>
          </w:p>
        </w:tc>
        <w:tc>
          <w:tcPr>
            <w:tcW w:w="3003" w:type="dxa"/>
          </w:tcPr>
          <w:p w14:paraId="3EBF8EFA"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2 years’ experience, OR</w:t>
            </w:r>
          </w:p>
          <w:p w14:paraId="55DCE9BB"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Completion of apprenticeship</w:t>
            </w:r>
          </w:p>
        </w:tc>
        <w:tc>
          <w:tcPr>
            <w:tcW w:w="3004" w:type="dxa"/>
          </w:tcPr>
          <w:p w14:paraId="16FF8DC4" w14:textId="77777777" w:rsidR="008D10BA" w:rsidRPr="00200A49" w:rsidRDefault="008D10BA" w:rsidP="007005D2">
            <w:pPr>
              <w:spacing w:after="120"/>
              <w:rPr>
                <w:rFonts w:ascii="Calibri" w:eastAsia="Calibri" w:hAnsi="Calibri" w:cs="Calibri"/>
                <w:sz w:val="22"/>
                <w:szCs w:val="22"/>
              </w:rPr>
            </w:pPr>
            <w:r w:rsidRPr="00200A49">
              <w:rPr>
                <w:rFonts w:ascii="Calibri" w:eastAsia="Calibri" w:hAnsi="Calibri" w:cs="Calibri"/>
                <w:sz w:val="22"/>
                <w:szCs w:val="22"/>
              </w:rPr>
              <w:t>nil</w:t>
            </w:r>
          </w:p>
        </w:tc>
      </w:tr>
    </w:tbl>
    <w:p w14:paraId="28359D37" w14:textId="77777777" w:rsidR="008D10BA" w:rsidRPr="00200A49" w:rsidRDefault="008D10BA" w:rsidP="008D10BA">
      <w:pPr>
        <w:spacing w:after="120"/>
        <w:rPr>
          <w:rFonts w:ascii="Calibri" w:hAnsi="Calibri" w:cs="Calibri"/>
          <w:sz w:val="10"/>
          <w:szCs w:val="10"/>
        </w:rPr>
      </w:pPr>
    </w:p>
    <w:p w14:paraId="2BDD1BCD"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at 30 April 2018, there were the following number of plumbers in this class:</w:t>
      </w:r>
    </w:p>
    <w:tbl>
      <w:tblPr>
        <w:tblStyle w:val="TableGrid"/>
        <w:tblW w:w="0" w:type="auto"/>
        <w:tblLook w:val="04A0" w:firstRow="1" w:lastRow="0" w:firstColumn="1" w:lastColumn="0" w:noHBand="0" w:noVBand="1"/>
      </w:tblPr>
      <w:tblGrid>
        <w:gridCol w:w="3003"/>
        <w:gridCol w:w="3003"/>
        <w:gridCol w:w="3004"/>
      </w:tblGrid>
      <w:tr w:rsidR="008D10BA" w:rsidRPr="00200A49" w14:paraId="5F383A6B" w14:textId="77777777" w:rsidTr="00856CAB">
        <w:tc>
          <w:tcPr>
            <w:tcW w:w="3003" w:type="dxa"/>
            <w:shd w:val="clear" w:color="auto" w:fill="D9E2F3" w:themeFill="accent1" w:themeFillTint="33"/>
          </w:tcPr>
          <w:p w14:paraId="5C8052A0" w14:textId="77777777" w:rsidR="008D10BA" w:rsidRPr="00200A49" w:rsidRDefault="008D10BA" w:rsidP="00856CAB">
            <w:pPr>
              <w:spacing w:after="120"/>
              <w:rPr>
                <w:rFonts w:ascii="Calibri" w:hAnsi="Calibri" w:cs="Calibri"/>
                <w:b/>
                <w:sz w:val="22"/>
                <w:szCs w:val="22"/>
              </w:rPr>
            </w:pPr>
          </w:p>
        </w:tc>
        <w:tc>
          <w:tcPr>
            <w:tcW w:w="3003" w:type="dxa"/>
            <w:shd w:val="clear" w:color="auto" w:fill="D9E2F3" w:themeFill="accent1" w:themeFillTint="33"/>
          </w:tcPr>
          <w:p w14:paraId="41EEA515"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7B3FF21D"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8D10BA" w:rsidRPr="00200A49" w14:paraId="0E7F740B" w14:textId="77777777" w:rsidTr="00856CAB">
        <w:tc>
          <w:tcPr>
            <w:tcW w:w="3003" w:type="dxa"/>
          </w:tcPr>
          <w:p w14:paraId="0B260CB1" w14:textId="77777777" w:rsidR="008D10BA" w:rsidRPr="00200A49" w:rsidRDefault="006C3226" w:rsidP="00616558">
            <w:pPr>
              <w:spacing w:after="120"/>
              <w:rPr>
                <w:rFonts w:ascii="Calibri" w:eastAsia="Calibri" w:hAnsi="Calibri" w:cs="Calibri"/>
                <w:sz w:val="22"/>
                <w:szCs w:val="22"/>
              </w:rPr>
            </w:pPr>
            <w:r w:rsidRPr="00200A49">
              <w:rPr>
                <w:rFonts w:ascii="Calibri" w:eastAsia="Calibri" w:hAnsi="Calibri" w:cs="Calibri"/>
                <w:sz w:val="22"/>
                <w:szCs w:val="22"/>
              </w:rPr>
              <w:t>Irrigation</w:t>
            </w:r>
          </w:p>
        </w:tc>
        <w:tc>
          <w:tcPr>
            <w:tcW w:w="3003" w:type="dxa"/>
          </w:tcPr>
          <w:p w14:paraId="4DC19267" w14:textId="77777777" w:rsidR="008D10BA" w:rsidRPr="00200A49" w:rsidRDefault="008D10BA" w:rsidP="00616558">
            <w:pPr>
              <w:spacing w:after="120"/>
              <w:jc w:val="center"/>
              <w:rPr>
                <w:rFonts w:ascii="Calibri" w:eastAsia="Calibri" w:hAnsi="Calibri" w:cs="Calibri"/>
                <w:sz w:val="22"/>
                <w:szCs w:val="22"/>
              </w:rPr>
            </w:pPr>
            <w:r w:rsidRPr="00200A49">
              <w:rPr>
                <w:rFonts w:ascii="Calibri" w:eastAsia="Calibri" w:hAnsi="Calibri" w:cs="Calibri"/>
                <w:sz w:val="22"/>
                <w:szCs w:val="22"/>
              </w:rPr>
              <w:t>11,90</w:t>
            </w:r>
            <w:r w:rsidR="006C3226" w:rsidRPr="00200A49">
              <w:rPr>
                <w:rFonts w:ascii="Calibri" w:eastAsia="Calibri" w:hAnsi="Calibri" w:cs="Calibri"/>
                <w:sz w:val="22"/>
                <w:szCs w:val="22"/>
              </w:rPr>
              <w:t>6</w:t>
            </w:r>
          </w:p>
        </w:tc>
        <w:tc>
          <w:tcPr>
            <w:tcW w:w="3004" w:type="dxa"/>
          </w:tcPr>
          <w:p w14:paraId="161A6ACA" w14:textId="77777777" w:rsidR="008D10BA" w:rsidRPr="00200A49" w:rsidRDefault="006C3226" w:rsidP="00616558">
            <w:pPr>
              <w:spacing w:after="120"/>
              <w:jc w:val="center"/>
              <w:rPr>
                <w:rFonts w:ascii="Calibri" w:eastAsia="Calibri" w:hAnsi="Calibri" w:cs="Calibri"/>
                <w:sz w:val="22"/>
                <w:szCs w:val="22"/>
              </w:rPr>
            </w:pPr>
            <w:r w:rsidRPr="00200A49">
              <w:rPr>
                <w:rFonts w:ascii="Calibri" w:eastAsia="Calibri" w:hAnsi="Calibri" w:cs="Calibri"/>
                <w:sz w:val="22"/>
                <w:szCs w:val="22"/>
              </w:rPr>
              <w:t>9,479</w:t>
            </w:r>
          </w:p>
        </w:tc>
      </w:tr>
    </w:tbl>
    <w:p w14:paraId="4A93875D" w14:textId="77777777" w:rsidR="008D10BA" w:rsidRPr="00200A49" w:rsidRDefault="008D10BA" w:rsidP="008D10BA">
      <w:pPr>
        <w:spacing w:after="120"/>
        <w:rPr>
          <w:rFonts w:ascii="Calibri" w:hAnsi="Calibri" w:cs="Calibri"/>
          <w:sz w:val="10"/>
          <w:szCs w:val="10"/>
        </w:rPr>
      </w:pPr>
    </w:p>
    <w:p w14:paraId="18BCCB90"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the analysis of costs in Part A of this RIS, the costs of continuing the current Regulations in relation to </w:t>
      </w:r>
      <w:r w:rsidR="006C3226" w:rsidRPr="00200A49">
        <w:rPr>
          <w:rFonts w:ascii="Calibri" w:eastAsia="Calibri" w:hAnsi="Calibri" w:cs="Calibri"/>
          <w:sz w:val="22"/>
          <w:szCs w:val="22"/>
        </w:rPr>
        <w:t>irrigation</w:t>
      </w:r>
      <w:r w:rsidRPr="00200A49">
        <w:rPr>
          <w:rFonts w:ascii="Calibri" w:eastAsia="Calibri" w:hAnsi="Calibri" w:cs="Calibri"/>
          <w:sz w:val="22"/>
          <w:szCs w:val="22"/>
        </w:rPr>
        <w:t xml:space="preserve"> work, and the new proposed experience requirements for becoming a licensed plumber in this class, are estimated to be (as an annualised yearly cost):</w:t>
      </w:r>
    </w:p>
    <w:tbl>
      <w:tblPr>
        <w:tblStyle w:val="TableGrid"/>
        <w:tblW w:w="0" w:type="auto"/>
        <w:tblLook w:val="04A0" w:firstRow="1" w:lastRow="0" w:firstColumn="1" w:lastColumn="0" w:noHBand="0" w:noVBand="1"/>
      </w:tblPr>
      <w:tblGrid>
        <w:gridCol w:w="5949"/>
        <w:gridCol w:w="2977"/>
      </w:tblGrid>
      <w:tr w:rsidR="008D10BA" w:rsidRPr="00200A49" w14:paraId="08C87A32" w14:textId="77777777" w:rsidTr="00D9506C">
        <w:tc>
          <w:tcPr>
            <w:tcW w:w="5949" w:type="dxa"/>
            <w:shd w:val="clear" w:color="auto" w:fill="D9E2F3" w:themeFill="accent1" w:themeFillTint="33"/>
          </w:tcPr>
          <w:p w14:paraId="1DD9FF73" w14:textId="77777777" w:rsidR="008D10BA" w:rsidRPr="00200A49" w:rsidRDefault="008D10BA" w:rsidP="00856CAB">
            <w:pPr>
              <w:spacing w:after="120"/>
              <w:jc w:val="center"/>
              <w:rPr>
                <w:rFonts w:ascii="Calibri" w:hAnsi="Calibri"/>
                <w:b/>
                <w:sz w:val="22"/>
                <w:szCs w:val="22"/>
              </w:rPr>
            </w:pPr>
          </w:p>
        </w:tc>
        <w:tc>
          <w:tcPr>
            <w:tcW w:w="2977" w:type="dxa"/>
            <w:shd w:val="clear" w:color="auto" w:fill="D9E2F3" w:themeFill="accent1" w:themeFillTint="33"/>
          </w:tcPr>
          <w:p w14:paraId="4F2991BA" w14:textId="77777777" w:rsidR="008D10BA" w:rsidRPr="00200A49" w:rsidRDefault="006C3226">
            <w:pPr>
              <w:spacing w:after="120"/>
              <w:jc w:val="center"/>
              <w:rPr>
                <w:rFonts w:ascii="Calibri" w:eastAsia="Calibri" w:hAnsi="Calibri" w:cs="Calibri"/>
                <w:b/>
                <w:sz w:val="22"/>
                <w:szCs w:val="22"/>
              </w:rPr>
            </w:pPr>
            <w:r w:rsidRPr="00200A49">
              <w:rPr>
                <w:rFonts w:ascii="Calibri" w:eastAsia="Calibri" w:hAnsi="Calibri" w:cs="Calibri"/>
                <w:b/>
                <w:sz w:val="22"/>
                <w:szCs w:val="22"/>
              </w:rPr>
              <w:t>Irrigation</w:t>
            </w:r>
            <w:r w:rsidR="008D10BA" w:rsidRPr="00200A49">
              <w:rPr>
                <w:rFonts w:ascii="Calibri" w:eastAsia="Calibri" w:hAnsi="Calibri" w:cs="Calibri"/>
                <w:b/>
                <w:sz w:val="22"/>
                <w:szCs w:val="22"/>
              </w:rPr>
              <w:t xml:space="preserve"> class</w:t>
            </w:r>
          </w:p>
        </w:tc>
      </w:tr>
      <w:tr w:rsidR="008D10BA" w:rsidRPr="00200A49" w14:paraId="4D56F92E" w14:textId="77777777" w:rsidTr="00D9506C">
        <w:tc>
          <w:tcPr>
            <w:tcW w:w="5949" w:type="dxa"/>
          </w:tcPr>
          <w:p w14:paraId="0E0479AD"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2977" w:type="dxa"/>
          </w:tcPr>
          <w:p w14:paraId="5CBCAD73" w14:textId="77777777" w:rsidR="008D10BA" w:rsidRPr="00200A49" w:rsidRDefault="00AC1F81" w:rsidP="00D9506C">
            <w:pPr>
              <w:spacing w:after="120"/>
              <w:ind w:right="745"/>
              <w:jc w:val="right"/>
              <w:rPr>
                <w:rFonts w:ascii="Calibri" w:eastAsia="Calibri" w:hAnsi="Calibri" w:cs="Calibri"/>
                <w:sz w:val="22"/>
                <w:szCs w:val="22"/>
              </w:rPr>
            </w:pPr>
            <w:r w:rsidRPr="00200A49">
              <w:rPr>
                <w:rFonts w:ascii="Calibri" w:eastAsia="Calibri" w:hAnsi="Calibri" w:cs="Calibri"/>
                <w:sz w:val="22"/>
                <w:szCs w:val="22"/>
              </w:rPr>
              <w:t>$1,847,791</w:t>
            </w:r>
          </w:p>
        </w:tc>
      </w:tr>
      <w:tr w:rsidR="008D10BA" w:rsidRPr="00200A49" w14:paraId="57A54EB8" w14:textId="77777777" w:rsidTr="00D9506C">
        <w:tc>
          <w:tcPr>
            <w:tcW w:w="5949" w:type="dxa"/>
          </w:tcPr>
          <w:p w14:paraId="1CA242D6" w14:textId="6CAD7C6D"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Additional cost from new experience requirements for obtain</w:t>
            </w:r>
            <w:r w:rsidR="0053704B">
              <w:rPr>
                <w:rFonts w:ascii="Calibri" w:eastAsia="Calibri" w:hAnsi="Calibri" w:cs="Calibri"/>
                <w:sz w:val="22"/>
                <w:szCs w:val="22"/>
              </w:rPr>
              <w:t>ing</w:t>
            </w:r>
            <w:r w:rsidRPr="00200A49">
              <w:rPr>
                <w:rFonts w:ascii="Calibri" w:eastAsia="Calibri" w:hAnsi="Calibri" w:cs="Calibri"/>
                <w:sz w:val="22"/>
                <w:szCs w:val="22"/>
              </w:rPr>
              <w:t xml:space="preserve"> a licence</w:t>
            </w:r>
          </w:p>
        </w:tc>
        <w:tc>
          <w:tcPr>
            <w:tcW w:w="2977" w:type="dxa"/>
          </w:tcPr>
          <w:p w14:paraId="288D8147" w14:textId="7D767B8E" w:rsidR="008D10BA" w:rsidRPr="00200A49" w:rsidRDefault="008D7CDE" w:rsidP="001C1C3C">
            <w:pPr>
              <w:spacing w:after="120"/>
              <w:ind w:right="745"/>
              <w:jc w:val="right"/>
              <w:rPr>
                <w:rFonts w:ascii="Calibri" w:hAnsi="Calibri"/>
                <w:sz w:val="22"/>
                <w:szCs w:val="22"/>
              </w:rPr>
            </w:pPr>
            <w:r w:rsidRPr="00200A49">
              <w:rPr>
                <w:rFonts w:ascii="Calibri" w:hAnsi="Calibri"/>
                <w:sz w:val="22"/>
                <w:szCs w:val="22"/>
              </w:rPr>
              <w:t xml:space="preserve">$64,097 </w:t>
            </w:r>
          </w:p>
        </w:tc>
      </w:tr>
      <w:tr w:rsidR="008D10BA" w:rsidRPr="00200A49" w14:paraId="7A56C0AC" w14:textId="77777777" w:rsidTr="00D9506C">
        <w:tc>
          <w:tcPr>
            <w:tcW w:w="5949" w:type="dxa"/>
          </w:tcPr>
          <w:p w14:paraId="7BC9BF15"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2977" w:type="dxa"/>
          </w:tcPr>
          <w:p w14:paraId="05B48B75" w14:textId="77777777" w:rsidR="008D10BA" w:rsidRPr="00200A49" w:rsidRDefault="00137993" w:rsidP="00D9506C">
            <w:pPr>
              <w:spacing w:after="120"/>
              <w:ind w:right="745"/>
              <w:jc w:val="right"/>
              <w:rPr>
                <w:rFonts w:ascii="Calibri" w:hAnsi="Calibri"/>
                <w:sz w:val="22"/>
                <w:szCs w:val="22"/>
              </w:rPr>
            </w:pPr>
            <w:r w:rsidRPr="00200A49">
              <w:rPr>
                <w:rFonts w:ascii="Calibri" w:hAnsi="Calibri"/>
                <w:sz w:val="22"/>
                <w:szCs w:val="22"/>
              </w:rPr>
              <w:t>$1,911,888</w:t>
            </w:r>
          </w:p>
        </w:tc>
      </w:tr>
    </w:tbl>
    <w:p w14:paraId="6D2A7706" w14:textId="77777777" w:rsidR="008D10BA" w:rsidRPr="00200A49" w:rsidRDefault="008D10BA" w:rsidP="008D10BA">
      <w:pPr>
        <w:rPr>
          <w:rFonts w:asciiTheme="majorHAnsi" w:eastAsiaTheme="majorEastAsia" w:hAnsiTheme="majorHAnsi" w:cstheme="majorBidi"/>
          <w:b/>
          <w:color w:val="2F5496" w:themeColor="accent1" w:themeShade="BF"/>
          <w:sz w:val="26"/>
          <w:szCs w:val="26"/>
        </w:rPr>
      </w:pPr>
    </w:p>
    <w:p w14:paraId="11251ACB" w14:textId="77777777" w:rsidR="008D10BA" w:rsidRPr="00200A49" w:rsidRDefault="00C67C50" w:rsidP="00D9506C">
      <w:pPr>
        <w:pStyle w:val="Heading2"/>
        <w:numPr>
          <w:ilvl w:val="0"/>
          <w:numId w:val="0"/>
        </w:numPr>
        <w:ind w:left="709" w:hanging="709"/>
      </w:pPr>
      <w:bookmarkStart w:id="148" w:name="_Toc517912152"/>
      <w:r w:rsidRPr="00200A49">
        <w:t>4.2</w:t>
      </w:r>
      <w:r w:rsidRPr="00200A49">
        <w:tab/>
      </w:r>
      <w:r w:rsidR="008D10BA" w:rsidRPr="00200A49">
        <w:t>Stakeholder views on this class of work</w:t>
      </w:r>
      <w:bookmarkEnd w:id="148"/>
    </w:p>
    <w:p w14:paraId="578189BA" w14:textId="77777777" w:rsidR="0007086D"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As part of the sunset review of the current Regulations, </w:t>
      </w:r>
      <w:r w:rsidR="00D4286B" w:rsidRPr="00200A49">
        <w:rPr>
          <w:rFonts w:ascii="Calibri" w:eastAsia="Calibri" w:hAnsi="Calibri" w:cs="Calibri"/>
          <w:sz w:val="22"/>
          <w:szCs w:val="22"/>
        </w:rPr>
        <w:t xml:space="preserve">no specific issues were raised by </w:t>
      </w:r>
      <w:r w:rsidRPr="00200A49">
        <w:rPr>
          <w:rFonts w:ascii="Calibri" w:eastAsia="Calibri" w:hAnsi="Calibri" w:cs="Calibri"/>
          <w:sz w:val="22"/>
          <w:szCs w:val="22"/>
        </w:rPr>
        <w:t xml:space="preserve">stakeholders </w:t>
      </w:r>
      <w:r w:rsidR="00D4286B" w:rsidRPr="00200A49">
        <w:rPr>
          <w:rFonts w:ascii="Calibri" w:eastAsia="Calibri" w:hAnsi="Calibri" w:cs="Calibri"/>
          <w:sz w:val="22"/>
          <w:szCs w:val="22"/>
        </w:rPr>
        <w:t>in relation to the irrigation work class.</w:t>
      </w:r>
    </w:p>
    <w:p w14:paraId="1F8D9650" w14:textId="77777777" w:rsidR="0007086D" w:rsidRPr="00200A49" w:rsidRDefault="0007086D">
      <w:pPr>
        <w:rPr>
          <w:rFonts w:ascii="Calibri" w:eastAsia="Calibri" w:hAnsi="Calibri" w:cs="Calibri"/>
          <w:sz w:val="22"/>
          <w:szCs w:val="22"/>
        </w:rPr>
      </w:pPr>
      <w:r w:rsidRPr="00200A49">
        <w:rPr>
          <w:rFonts w:ascii="Calibri" w:eastAsia="Calibri" w:hAnsi="Calibri" w:cs="Calibri"/>
          <w:sz w:val="22"/>
          <w:szCs w:val="22"/>
        </w:rPr>
        <w:br w:type="page"/>
      </w:r>
    </w:p>
    <w:p w14:paraId="15CC4A90" w14:textId="77777777" w:rsidR="008D10BA" w:rsidRPr="00200A49" w:rsidRDefault="008D10BA" w:rsidP="00616558">
      <w:pPr>
        <w:spacing w:after="120"/>
        <w:rPr>
          <w:rFonts w:ascii="Calibri" w:eastAsia="Calibri" w:hAnsi="Calibri" w:cs="Calibri"/>
          <w:sz w:val="22"/>
          <w:szCs w:val="22"/>
        </w:rPr>
      </w:pPr>
    </w:p>
    <w:p w14:paraId="59554570" w14:textId="77777777" w:rsidR="008D10BA" w:rsidRPr="00200A49" w:rsidRDefault="008D10BA" w:rsidP="008D10BA">
      <w:pPr>
        <w:spacing w:after="120"/>
        <w:rPr>
          <w:sz w:val="6"/>
        </w:rPr>
      </w:pPr>
    </w:p>
    <w:p w14:paraId="3755AC56" w14:textId="77777777" w:rsidR="008D10BA" w:rsidRPr="00200A49" w:rsidRDefault="00C67C50" w:rsidP="00D9506C">
      <w:pPr>
        <w:pStyle w:val="Heading2"/>
        <w:numPr>
          <w:ilvl w:val="0"/>
          <w:numId w:val="0"/>
        </w:numPr>
        <w:ind w:left="709" w:hanging="709"/>
      </w:pPr>
      <w:bookmarkStart w:id="149" w:name="_Toc517912153"/>
      <w:r w:rsidRPr="00200A49">
        <w:t>4.3</w:t>
      </w:r>
      <w:r w:rsidRPr="00200A49">
        <w:tab/>
      </w:r>
      <w:r w:rsidR="006112B5" w:rsidRPr="00200A49">
        <w:t>M</w:t>
      </w:r>
      <w:r w:rsidR="008D10BA" w:rsidRPr="00200A49">
        <w:t xml:space="preserve">inor changes proposed in relation to </w:t>
      </w:r>
      <w:r w:rsidR="006112B5" w:rsidRPr="00200A49">
        <w:t>irrigation</w:t>
      </w:r>
      <w:r w:rsidR="008D10BA" w:rsidRPr="00200A49">
        <w:t xml:space="preserve"> work</w:t>
      </w:r>
      <w:bookmarkEnd w:id="149"/>
    </w:p>
    <w:tbl>
      <w:tblPr>
        <w:tblStyle w:val="TableGrid"/>
        <w:tblW w:w="0" w:type="auto"/>
        <w:tblLook w:val="04A0" w:firstRow="1" w:lastRow="0" w:firstColumn="1" w:lastColumn="0" w:noHBand="0" w:noVBand="1"/>
      </w:tblPr>
      <w:tblGrid>
        <w:gridCol w:w="2830"/>
        <w:gridCol w:w="6180"/>
      </w:tblGrid>
      <w:tr w:rsidR="00B81DE6" w:rsidRPr="00200A49" w14:paraId="6EC221D8" w14:textId="77777777" w:rsidTr="001C1C3C">
        <w:tc>
          <w:tcPr>
            <w:tcW w:w="2830" w:type="dxa"/>
            <w:shd w:val="clear" w:color="auto" w:fill="D9E2F3" w:themeFill="accent1" w:themeFillTint="33"/>
          </w:tcPr>
          <w:p w14:paraId="6CC12021" w14:textId="77777777" w:rsidR="00B81DE6" w:rsidRPr="00200A49" w:rsidRDefault="00B81DE6" w:rsidP="00B81DE6">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Change proposed</w:t>
            </w:r>
          </w:p>
        </w:tc>
        <w:tc>
          <w:tcPr>
            <w:tcW w:w="6180" w:type="dxa"/>
            <w:shd w:val="clear" w:color="auto" w:fill="D9E2F3" w:themeFill="accent1" w:themeFillTint="33"/>
          </w:tcPr>
          <w:p w14:paraId="47FA775E" w14:textId="77777777" w:rsidR="00B81DE6" w:rsidRPr="00200A49" w:rsidRDefault="00B81DE6" w:rsidP="00B81DE6">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Rationale</w:t>
            </w:r>
          </w:p>
        </w:tc>
      </w:tr>
      <w:tr w:rsidR="00B81DE6" w:rsidRPr="00200A49" w14:paraId="69B681CD" w14:textId="77777777" w:rsidTr="001C1C3C">
        <w:tc>
          <w:tcPr>
            <w:tcW w:w="2830" w:type="dxa"/>
          </w:tcPr>
          <w:p w14:paraId="28994D5D" w14:textId="77777777" w:rsidR="00B81DE6" w:rsidRPr="00200A49" w:rsidRDefault="00B81DE6" w:rsidP="00B81DE6">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New definition of ‘connection point’. </w:t>
            </w:r>
          </w:p>
        </w:tc>
        <w:tc>
          <w:tcPr>
            <w:tcW w:w="6180" w:type="dxa"/>
          </w:tcPr>
          <w:p w14:paraId="1C399FDC" w14:textId="77777777" w:rsidR="0085690D" w:rsidRPr="00200A49" w:rsidRDefault="00B81DE6" w:rsidP="0085690D">
            <w:pPr>
              <w:spacing w:after="120"/>
              <w:rPr>
                <w:rFonts w:ascii="Calibri" w:eastAsia="Calibri" w:hAnsi="Calibri" w:cs="Calibri"/>
                <w:sz w:val="22"/>
                <w:szCs w:val="22"/>
                <w:lang w:val="en"/>
              </w:rPr>
            </w:pPr>
            <w:bookmarkStart w:id="150" w:name="_Hlk517256561"/>
            <w:r w:rsidRPr="00200A49">
              <w:rPr>
                <w:rFonts w:ascii="Calibri" w:eastAsia="Calibri" w:hAnsi="Calibri" w:cs="Calibri"/>
                <w:sz w:val="22"/>
                <w:szCs w:val="22"/>
                <w:lang w:val="en"/>
              </w:rPr>
              <w:t xml:space="preserve">This change is to clarify where work on the irrigation system begins and </w:t>
            </w:r>
            <w:r w:rsidR="00D3256F" w:rsidRPr="00200A49">
              <w:rPr>
                <w:rFonts w:ascii="Calibri" w:eastAsia="Calibri" w:hAnsi="Calibri" w:cs="Calibri"/>
                <w:sz w:val="22"/>
                <w:szCs w:val="22"/>
                <w:lang w:val="en"/>
              </w:rPr>
              <w:t xml:space="preserve">ends </w:t>
            </w:r>
            <w:r w:rsidRPr="00200A49">
              <w:rPr>
                <w:rFonts w:ascii="Calibri" w:eastAsia="Calibri" w:hAnsi="Calibri" w:cs="Calibri"/>
                <w:sz w:val="22"/>
                <w:szCs w:val="22"/>
                <w:lang w:val="en"/>
              </w:rPr>
              <w:t>to ensure there is no confusion between irrigation work and water supply work for industry practitioners.</w:t>
            </w:r>
            <w:r w:rsidR="0085690D" w:rsidRPr="00200A49">
              <w:rPr>
                <w:rFonts w:ascii="Calibri" w:eastAsia="Calibri" w:hAnsi="Calibri" w:cs="Calibri"/>
                <w:sz w:val="22"/>
                <w:szCs w:val="22"/>
                <w:lang w:val="en"/>
              </w:rPr>
              <w:t xml:space="preserve"> The risk this change is seeking to address is that as part of the existing definition of ‘connection point’, an irrigation practitioner may undertake work on a plumbing system that should be undertaken by a water supply practitioner. This new definition of ‘connection point’ seeks to provide additional clarity to industry regarding which type of practitioner can do work on different parts of a plumbing system.</w:t>
            </w:r>
            <w:r w:rsidR="00D3256F" w:rsidRPr="00200A49">
              <w:rPr>
                <w:rFonts w:ascii="Calibri" w:eastAsia="Calibri" w:hAnsi="Calibri" w:cs="Calibri"/>
                <w:sz w:val="22"/>
                <w:szCs w:val="22"/>
                <w:lang w:val="en"/>
              </w:rPr>
              <w:t xml:space="preserve"> The </w:t>
            </w:r>
            <w:r w:rsidR="00B85E00" w:rsidRPr="00200A49">
              <w:rPr>
                <w:rFonts w:ascii="Calibri" w:eastAsia="Calibri" w:hAnsi="Calibri" w:cs="Calibri"/>
                <w:sz w:val="22"/>
                <w:szCs w:val="22"/>
                <w:lang w:val="en"/>
              </w:rPr>
              <w:t>d</w:t>
            </w:r>
            <w:r w:rsidR="00D3256F" w:rsidRPr="00200A49">
              <w:rPr>
                <w:rFonts w:ascii="Calibri" w:eastAsia="Calibri" w:hAnsi="Calibri" w:cs="Calibri"/>
                <w:sz w:val="22"/>
                <w:szCs w:val="22"/>
                <w:lang w:val="en"/>
              </w:rPr>
              <w:t xml:space="preserve">epartment considers that this change is likely to have negligible impact on practitioners </w:t>
            </w:r>
            <w:r w:rsidR="001D7C34" w:rsidRPr="00200A49">
              <w:rPr>
                <w:rFonts w:ascii="Calibri" w:eastAsia="Calibri" w:hAnsi="Calibri" w:cs="Calibri"/>
                <w:sz w:val="22"/>
                <w:szCs w:val="22"/>
                <w:lang w:val="en"/>
              </w:rPr>
              <w:t>as it simply</w:t>
            </w:r>
            <w:r w:rsidR="00D3256F" w:rsidRPr="00200A49">
              <w:rPr>
                <w:rFonts w:ascii="Calibri" w:eastAsia="Calibri" w:hAnsi="Calibri" w:cs="Calibri"/>
                <w:sz w:val="22"/>
                <w:szCs w:val="22"/>
                <w:lang w:val="en"/>
              </w:rPr>
              <w:t xml:space="preserve"> seeks to </w:t>
            </w:r>
            <w:r w:rsidR="004642F1" w:rsidRPr="00200A49">
              <w:rPr>
                <w:rFonts w:ascii="Calibri" w:eastAsia="Calibri" w:hAnsi="Calibri" w:cs="Calibri"/>
                <w:sz w:val="22"/>
                <w:szCs w:val="22"/>
                <w:lang w:val="en"/>
              </w:rPr>
              <w:t>clarify that the appropriately trained practitioner works on the relevant plumbing system.</w:t>
            </w:r>
            <w:r w:rsidR="00F93686" w:rsidRPr="00200A49">
              <w:rPr>
                <w:rFonts w:ascii="Calibri" w:eastAsia="Calibri" w:hAnsi="Calibri" w:cs="Calibri"/>
                <w:sz w:val="22"/>
                <w:szCs w:val="22"/>
                <w:lang w:val="en"/>
              </w:rPr>
              <w:t xml:space="preserve"> </w:t>
            </w:r>
            <w:r w:rsidR="0085690D" w:rsidRPr="00200A49">
              <w:rPr>
                <w:rFonts w:ascii="Calibri" w:eastAsia="Calibri" w:hAnsi="Calibri" w:cs="Calibri"/>
                <w:sz w:val="22"/>
                <w:szCs w:val="22"/>
                <w:lang w:val="en"/>
              </w:rPr>
              <w:t xml:space="preserve"> </w:t>
            </w:r>
            <w:bookmarkEnd w:id="150"/>
          </w:p>
        </w:tc>
      </w:tr>
      <w:tr w:rsidR="00B81DE6" w:rsidRPr="00200A49" w14:paraId="0944381D" w14:textId="77777777" w:rsidTr="001C1C3C">
        <w:tc>
          <w:tcPr>
            <w:tcW w:w="2830" w:type="dxa"/>
          </w:tcPr>
          <w:p w14:paraId="199E8F3C" w14:textId="77777777" w:rsidR="00B81DE6" w:rsidRPr="00200A49" w:rsidRDefault="00B81DE6" w:rsidP="00B81DE6">
            <w:pPr>
              <w:spacing w:after="120"/>
              <w:rPr>
                <w:rFonts w:ascii="Calibri" w:eastAsia="Calibri" w:hAnsi="Calibri" w:cs="Calibri"/>
                <w:sz w:val="22"/>
                <w:szCs w:val="22"/>
                <w:lang w:val="en"/>
              </w:rPr>
            </w:pPr>
            <w:bookmarkStart w:id="151" w:name="_Hlk517256609"/>
            <w:r w:rsidRPr="00200A49">
              <w:rPr>
                <w:rFonts w:ascii="Calibri" w:eastAsia="Calibri" w:hAnsi="Calibri" w:cs="Calibri"/>
                <w:sz w:val="22"/>
                <w:szCs w:val="22"/>
                <w:lang w:val="en"/>
              </w:rPr>
              <w:t xml:space="preserve">Inclusion of relining work as part of scope of work for irrigation. </w:t>
            </w:r>
          </w:p>
        </w:tc>
        <w:tc>
          <w:tcPr>
            <w:tcW w:w="6180" w:type="dxa"/>
          </w:tcPr>
          <w:p w14:paraId="72E9AAA4" w14:textId="77777777" w:rsidR="00B81DE6" w:rsidRPr="00200A49" w:rsidRDefault="0085690D" w:rsidP="004642F1">
            <w:pPr>
              <w:spacing w:after="120"/>
              <w:rPr>
                <w:rFonts w:ascii="Calibri" w:eastAsia="Calibri" w:hAnsi="Calibri" w:cs="Calibri"/>
                <w:sz w:val="22"/>
                <w:szCs w:val="22"/>
                <w:lang w:val="en"/>
              </w:rPr>
            </w:pPr>
            <w:bookmarkStart w:id="152" w:name="_Hlk517256620"/>
            <w:r w:rsidRPr="00200A49">
              <w:rPr>
                <w:rFonts w:ascii="Calibri" w:eastAsia="Calibri" w:hAnsi="Calibri" w:cs="Calibri"/>
                <w:sz w:val="22"/>
                <w:szCs w:val="22"/>
                <w:lang w:val="en"/>
              </w:rPr>
              <w:t xml:space="preserve">To reflect recent technological changes and industry best practice, </w:t>
            </w:r>
            <w:r w:rsidR="004642F1" w:rsidRPr="00200A49">
              <w:rPr>
                <w:rFonts w:ascii="Calibri" w:eastAsia="Calibri" w:hAnsi="Calibri" w:cs="Calibri"/>
                <w:sz w:val="22"/>
                <w:szCs w:val="22"/>
                <w:lang w:val="en"/>
              </w:rPr>
              <w:t xml:space="preserve">this change seeks to </w:t>
            </w:r>
            <w:r w:rsidRPr="00200A49">
              <w:rPr>
                <w:rFonts w:ascii="Calibri" w:eastAsia="Calibri" w:hAnsi="Calibri" w:cs="Calibri"/>
                <w:sz w:val="22"/>
                <w:szCs w:val="22"/>
                <w:lang w:val="en"/>
              </w:rPr>
              <w:t>clarify for industry practitioners that any relining work carried out on a</w:t>
            </w:r>
            <w:r w:rsidR="00933621" w:rsidRPr="00200A49">
              <w:rPr>
                <w:rFonts w:ascii="Calibri" w:eastAsia="Calibri" w:hAnsi="Calibri" w:cs="Calibri"/>
                <w:sz w:val="22"/>
                <w:szCs w:val="22"/>
                <w:lang w:val="en"/>
              </w:rPr>
              <w:t xml:space="preserve">n irrigation </w:t>
            </w:r>
            <w:r w:rsidRPr="00200A49">
              <w:rPr>
                <w:rFonts w:ascii="Calibri" w:eastAsia="Calibri" w:hAnsi="Calibri" w:cs="Calibri"/>
                <w:sz w:val="22"/>
                <w:szCs w:val="22"/>
                <w:lang w:val="en"/>
              </w:rPr>
              <w:t xml:space="preserve">system is regulated </w:t>
            </w:r>
            <w:r w:rsidR="00933621" w:rsidRPr="00200A49">
              <w:rPr>
                <w:rFonts w:ascii="Calibri" w:eastAsia="Calibri" w:hAnsi="Calibri" w:cs="Calibri"/>
                <w:sz w:val="22"/>
                <w:szCs w:val="22"/>
                <w:lang w:val="en"/>
              </w:rPr>
              <w:t xml:space="preserve">irrigation </w:t>
            </w:r>
            <w:r w:rsidRPr="00200A49">
              <w:rPr>
                <w:rFonts w:ascii="Calibri" w:eastAsia="Calibri" w:hAnsi="Calibri" w:cs="Calibri"/>
                <w:sz w:val="22"/>
                <w:szCs w:val="22"/>
                <w:lang w:val="en"/>
              </w:rPr>
              <w:t xml:space="preserve">work. Relining technology is an increasingly common method of repairing damaged drains. It is a process which involves the placement of a lining material inside an existing pipe to repair any leaks or cracks and to smooth surfaces, without the need to replace the pipe. </w:t>
            </w:r>
            <w:r w:rsidR="004642F1" w:rsidRPr="00200A49">
              <w:rPr>
                <w:rFonts w:ascii="Calibri" w:eastAsia="Calibri" w:hAnsi="Calibri" w:cs="Calibri"/>
                <w:sz w:val="22"/>
                <w:szCs w:val="22"/>
                <w:lang w:val="en"/>
              </w:rPr>
              <w:t>While t</w:t>
            </w:r>
            <w:r w:rsidRPr="00200A49">
              <w:rPr>
                <w:rFonts w:ascii="Calibri" w:eastAsia="Calibri" w:hAnsi="Calibri" w:cs="Calibri"/>
                <w:sz w:val="22"/>
                <w:szCs w:val="22"/>
                <w:lang w:val="en"/>
              </w:rPr>
              <w:t xml:space="preserve">he absence of this term results in </w:t>
            </w:r>
            <w:r w:rsidR="004642F1" w:rsidRPr="00200A49">
              <w:rPr>
                <w:rFonts w:ascii="Calibri" w:eastAsia="Calibri" w:hAnsi="Calibri" w:cs="Calibri"/>
                <w:sz w:val="22"/>
                <w:szCs w:val="22"/>
                <w:lang w:val="en"/>
              </w:rPr>
              <w:t xml:space="preserve">some </w:t>
            </w:r>
            <w:r w:rsidRPr="00200A49">
              <w:rPr>
                <w:rFonts w:ascii="Calibri" w:eastAsia="Calibri" w:hAnsi="Calibri" w:cs="Calibri"/>
                <w:sz w:val="22"/>
                <w:szCs w:val="22"/>
                <w:lang w:val="en"/>
              </w:rPr>
              <w:t xml:space="preserve">uncertainty for industry over whether this is captured in the scope of </w:t>
            </w:r>
            <w:r w:rsidR="00933621" w:rsidRPr="00200A49">
              <w:rPr>
                <w:rFonts w:ascii="Calibri" w:eastAsia="Calibri" w:hAnsi="Calibri" w:cs="Calibri"/>
                <w:sz w:val="22"/>
                <w:szCs w:val="22"/>
                <w:lang w:val="en"/>
              </w:rPr>
              <w:t xml:space="preserve">irrigation </w:t>
            </w:r>
            <w:r w:rsidRPr="00200A49">
              <w:rPr>
                <w:rFonts w:ascii="Calibri" w:eastAsia="Calibri" w:hAnsi="Calibri" w:cs="Calibri"/>
                <w:sz w:val="22"/>
                <w:szCs w:val="22"/>
                <w:lang w:val="en"/>
              </w:rPr>
              <w:t>work</w:t>
            </w:r>
            <w:bookmarkEnd w:id="152"/>
            <w:r w:rsidR="004642F1" w:rsidRPr="00200A49">
              <w:rPr>
                <w:rFonts w:ascii="Calibri" w:eastAsia="Calibri" w:hAnsi="Calibri" w:cs="Calibri"/>
                <w:sz w:val="22"/>
                <w:szCs w:val="22"/>
                <w:lang w:val="en"/>
              </w:rPr>
              <w:t xml:space="preserve">, the </w:t>
            </w:r>
            <w:r w:rsidR="00B85E00" w:rsidRPr="00200A49">
              <w:rPr>
                <w:rFonts w:ascii="Calibri" w:eastAsia="Calibri" w:hAnsi="Calibri" w:cs="Calibri"/>
                <w:sz w:val="22"/>
                <w:szCs w:val="22"/>
                <w:lang w:val="en"/>
              </w:rPr>
              <w:t>d</w:t>
            </w:r>
            <w:r w:rsidR="004642F1" w:rsidRPr="00200A49">
              <w:rPr>
                <w:rFonts w:ascii="Calibri" w:eastAsia="Calibri" w:hAnsi="Calibri" w:cs="Calibri"/>
                <w:sz w:val="22"/>
                <w:szCs w:val="22"/>
                <w:lang w:val="en"/>
              </w:rPr>
              <w:t>epartment expects this change to have a negligible impact given that the VBA and industry broadly consider this to be part of the regulated scope of work for irrigation.</w:t>
            </w:r>
            <w:r w:rsidRPr="00200A49">
              <w:rPr>
                <w:rFonts w:ascii="Calibri" w:eastAsia="Calibri" w:hAnsi="Calibri" w:cs="Calibri"/>
                <w:sz w:val="22"/>
                <w:szCs w:val="22"/>
                <w:lang w:val="en"/>
              </w:rPr>
              <w:t xml:space="preserve"> </w:t>
            </w:r>
          </w:p>
        </w:tc>
      </w:tr>
      <w:bookmarkEnd w:id="151"/>
    </w:tbl>
    <w:p w14:paraId="19295E9E" w14:textId="77777777" w:rsidR="008D10BA" w:rsidRPr="00200A49" w:rsidRDefault="008D10BA" w:rsidP="008D10BA">
      <w:pPr>
        <w:spacing w:after="120"/>
        <w:rPr>
          <w:rFonts w:ascii="Calibri" w:hAnsi="Calibri"/>
          <w:sz w:val="22"/>
          <w:szCs w:val="22"/>
        </w:rPr>
      </w:pPr>
    </w:p>
    <w:p w14:paraId="631FA212" w14:textId="77777777" w:rsidR="00837E99" w:rsidRPr="00200A49" w:rsidRDefault="00837E99">
      <w:pPr>
        <w:rPr>
          <w:rFonts w:asciiTheme="majorHAnsi" w:eastAsiaTheme="majorEastAsia" w:hAnsiTheme="majorHAnsi" w:cstheme="majorHAnsi"/>
          <w:color w:val="2F5496" w:themeColor="accent1" w:themeShade="BF"/>
          <w:sz w:val="36"/>
          <w:szCs w:val="32"/>
        </w:rPr>
      </w:pPr>
      <w:r w:rsidRPr="00200A49">
        <w:br w:type="page"/>
      </w:r>
    </w:p>
    <w:p w14:paraId="4F99821A" w14:textId="77777777" w:rsidR="00837E99" w:rsidRPr="00200A49" w:rsidRDefault="00C67C50" w:rsidP="00D9506C">
      <w:pPr>
        <w:pStyle w:val="Heading1"/>
        <w:numPr>
          <w:ilvl w:val="0"/>
          <w:numId w:val="0"/>
        </w:numPr>
        <w:ind w:left="709" w:hanging="709"/>
      </w:pPr>
      <w:bookmarkStart w:id="153" w:name="_Toc516708068"/>
      <w:bookmarkStart w:id="154" w:name="_Toc517912154"/>
      <w:r w:rsidRPr="00200A49">
        <w:t>B.5</w:t>
      </w:r>
      <w:r w:rsidRPr="00200A49">
        <w:tab/>
      </w:r>
      <w:r w:rsidR="00E32DA8" w:rsidRPr="00200A49">
        <w:t>Mechanical s</w:t>
      </w:r>
      <w:r w:rsidR="00837E99" w:rsidRPr="00200A49">
        <w:t xml:space="preserve">ervices and </w:t>
      </w:r>
      <w:r w:rsidR="00E32DA8" w:rsidRPr="00200A49">
        <w:t>refrigerated a</w:t>
      </w:r>
      <w:r w:rsidR="00837E99" w:rsidRPr="00200A49">
        <w:t>ir-conditioning</w:t>
      </w:r>
      <w:bookmarkEnd w:id="153"/>
      <w:bookmarkEnd w:id="154"/>
    </w:p>
    <w:p w14:paraId="4F20F90F" w14:textId="77777777" w:rsidR="008D10BA" w:rsidRPr="00200A49" w:rsidRDefault="00C67C50" w:rsidP="00D9506C">
      <w:pPr>
        <w:pStyle w:val="Heading2"/>
        <w:numPr>
          <w:ilvl w:val="0"/>
          <w:numId w:val="0"/>
        </w:numPr>
        <w:ind w:left="709" w:hanging="709"/>
      </w:pPr>
      <w:bookmarkStart w:id="155" w:name="_Toc517912155"/>
      <w:r w:rsidRPr="00200A49">
        <w:t>5.1</w:t>
      </w:r>
      <w:r w:rsidRPr="00200A49">
        <w:tab/>
      </w:r>
      <w:r w:rsidR="008D10BA" w:rsidRPr="00200A49">
        <w:t>Current arrangements</w:t>
      </w:r>
      <w:bookmarkEnd w:id="155"/>
    </w:p>
    <w:p w14:paraId="3EFF9794" w14:textId="77777777" w:rsidR="00DC6DDE" w:rsidRPr="00200A49" w:rsidRDefault="00DC6DD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Mechanical </w:t>
      </w:r>
      <w:r w:rsidR="00E32DA8" w:rsidRPr="00200A49">
        <w:rPr>
          <w:rFonts w:ascii="Calibri" w:eastAsia="Calibri" w:hAnsi="Calibri" w:cs="Calibri"/>
          <w:sz w:val="22"/>
          <w:szCs w:val="22"/>
        </w:rPr>
        <w:t>services</w:t>
      </w:r>
      <w:r w:rsidRPr="00200A49">
        <w:rPr>
          <w:rFonts w:ascii="Calibri" w:eastAsia="Calibri" w:hAnsi="Calibri" w:cs="Calibri"/>
          <w:sz w:val="22"/>
          <w:szCs w:val="22"/>
        </w:rPr>
        <w:t xml:space="preserve"> plumbing work </w:t>
      </w:r>
      <w:r w:rsidR="00532AD8" w:rsidRPr="00200A49">
        <w:rPr>
          <w:rFonts w:ascii="Calibri" w:eastAsia="Calibri" w:hAnsi="Calibri" w:cs="Calibri"/>
          <w:sz w:val="22"/>
          <w:szCs w:val="22"/>
        </w:rPr>
        <w:t xml:space="preserve">is the </w:t>
      </w:r>
      <w:r w:rsidR="003B3E58" w:rsidRPr="00200A49">
        <w:rPr>
          <w:rFonts w:ascii="Calibri" w:eastAsia="Calibri" w:hAnsi="Calibri" w:cs="Calibri"/>
          <w:sz w:val="22"/>
          <w:szCs w:val="22"/>
        </w:rPr>
        <w:t>main</w:t>
      </w:r>
      <w:r w:rsidR="00532AD8" w:rsidRPr="00200A49">
        <w:rPr>
          <w:rFonts w:ascii="Calibri" w:eastAsia="Calibri" w:hAnsi="Calibri" w:cs="Calibri"/>
          <w:sz w:val="22"/>
          <w:szCs w:val="22"/>
        </w:rPr>
        <w:t xml:space="preserve"> class and </w:t>
      </w:r>
      <w:r w:rsidRPr="00200A49">
        <w:rPr>
          <w:rFonts w:ascii="Calibri" w:eastAsia="Calibri" w:hAnsi="Calibri" w:cs="Calibri"/>
          <w:sz w:val="22"/>
          <w:szCs w:val="22"/>
        </w:rPr>
        <w:t xml:space="preserve">involves mechanically heating, cooling and ventilating residential and commercial buildings. It also includes plumbing work for medical gas equipment. </w:t>
      </w:r>
      <w:r w:rsidR="000C54FE"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0C54FE" w:rsidRPr="00200A49">
        <w:rPr>
          <w:rFonts w:ascii="Calibri" w:eastAsia="Calibri" w:hAnsi="Calibri" w:cs="Calibri"/>
          <w:sz w:val="22"/>
          <w:szCs w:val="22"/>
        </w:rPr>
        <w:t xml:space="preserve"> considers that m</w:t>
      </w:r>
      <w:r w:rsidRPr="00200A49">
        <w:rPr>
          <w:rFonts w:ascii="Calibri" w:eastAsia="Calibri" w:hAnsi="Calibri" w:cs="Calibri"/>
          <w:sz w:val="22"/>
          <w:szCs w:val="22"/>
        </w:rPr>
        <w:t>echanical services work is medium risk and defective installations can result in high cost repairs, where rectification work is necessary and a common high failure rate activity. Bringing together work that involves management of water or gas with electrical appliances causes a risk of fires, electrocution, or explosions.</w:t>
      </w:r>
      <w:r w:rsidR="008B6DAB" w:rsidRPr="00200A49">
        <w:rPr>
          <w:rFonts w:ascii="Calibri" w:eastAsia="Calibri" w:hAnsi="Calibri" w:cs="Calibri"/>
          <w:sz w:val="22"/>
          <w:szCs w:val="22"/>
        </w:rPr>
        <w:t xml:space="preserve"> </w:t>
      </w:r>
    </w:p>
    <w:p w14:paraId="6E66EE84" w14:textId="6EA8E308" w:rsidR="00DC6DDE" w:rsidRPr="00200A49" w:rsidRDefault="00532AD8" w:rsidP="00616558">
      <w:pPr>
        <w:spacing w:after="120"/>
        <w:rPr>
          <w:rFonts w:ascii="Calibri" w:eastAsia="Calibri" w:hAnsi="Calibri" w:cs="Calibri"/>
          <w:sz w:val="22"/>
          <w:szCs w:val="22"/>
        </w:rPr>
      </w:pPr>
      <w:r w:rsidRPr="00200A49">
        <w:rPr>
          <w:rFonts w:ascii="Calibri" w:eastAsia="Calibri" w:hAnsi="Calibri" w:cs="Calibri"/>
          <w:sz w:val="22"/>
          <w:szCs w:val="22"/>
        </w:rPr>
        <w:t>Refrigerated air-conditioning work is a specialised class of work that requires additional qualifications and experience in addi</w:t>
      </w:r>
      <w:r w:rsidR="00CA7BD9" w:rsidRPr="00200A49">
        <w:rPr>
          <w:rFonts w:ascii="Calibri" w:eastAsia="Calibri" w:hAnsi="Calibri" w:cs="Calibri"/>
          <w:sz w:val="22"/>
          <w:szCs w:val="22"/>
        </w:rPr>
        <w:t>tion to those contained in the m</w:t>
      </w:r>
      <w:r w:rsidRPr="00200A49">
        <w:rPr>
          <w:rFonts w:ascii="Calibri" w:eastAsia="Calibri" w:hAnsi="Calibri" w:cs="Calibri"/>
          <w:sz w:val="22"/>
          <w:szCs w:val="22"/>
        </w:rPr>
        <w:t xml:space="preserve">echanical </w:t>
      </w:r>
      <w:r w:rsidR="00CA7BD9" w:rsidRPr="00200A49">
        <w:rPr>
          <w:rFonts w:ascii="Calibri" w:eastAsia="Calibri" w:hAnsi="Calibri" w:cs="Calibri"/>
          <w:sz w:val="22"/>
          <w:szCs w:val="22"/>
        </w:rPr>
        <w:t>s</w:t>
      </w:r>
      <w:r w:rsidRPr="00200A49">
        <w:rPr>
          <w:rFonts w:ascii="Calibri" w:eastAsia="Calibri" w:hAnsi="Calibri" w:cs="Calibri"/>
          <w:sz w:val="22"/>
          <w:szCs w:val="22"/>
        </w:rPr>
        <w:t xml:space="preserve">ervices class. Refrigerated air conditioning equipment utilises the properties of certain compounds to absorb heat from the air before discharging the cooled air into a room or building. </w:t>
      </w:r>
      <w:r w:rsidR="00DC6DDE" w:rsidRPr="00200A49">
        <w:rPr>
          <w:rFonts w:ascii="Calibri" w:eastAsia="Calibri" w:hAnsi="Calibri" w:cs="Calibri"/>
          <w:sz w:val="22"/>
          <w:szCs w:val="22"/>
        </w:rPr>
        <w:t>Working with refrigerated air-conditioning systems</w:t>
      </w:r>
      <w:r w:rsidRPr="00200A49">
        <w:rPr>
          <w:rFonts w:ascii="Calibri" w:eastAsia="Calibri" w:hAnsi="Calibri" w:cs="Calibri"/>
          <w:sz w:val="22"/>
          <w:szCs w:val="22"/>
        </w:rPr>
        <w:t xml:space="preserve"> </w:t>
      </w:r>
      <w:r w:rsidR="00DC6DDE" w:rsidRPr="00200A49">
        <w:rPr>
          <w:rFonts w:ascii="Calibri" w:eastAsia="Calibri" w:hAnsi="Calibri" w:cs="Calibri"/>
          <w:sz w:val="22"/>
          <w:szCs w:val="22"/>
        </w:rPr>
        <w:t xml:space="preserve">is a </w:t>
      </w:r>
      <w:r w:rsidR="00B85267" w:rsidRPr="00200A49">
        <w:rPr>
          <w:rFonts w:ascii="Calibri" w:eastAsia="Calibri" w:hAnsi="Calibri" w:cs="Calibri"/>
          <w:sz w:val="22"/>
          <w:szCs w:val="22"/>
        </w:rPr>
        <w:t xml:space="preserve">complex and </w:t>
      </w:r>
      <w:r w:rsidR="00DC6DDE" w:rsidRPr="00200A49">
        <w:rPr>
          <w:rFonts w:ascii="Calibri" w:eastAsia="Calibri" w:hAnsi="Calibri" w:cs="Calibri"/>
          <w:sz w:val="22"/>
          <w:szCs w:val="22"/>
        </w:rPr>
        <w:t xml:space="preserve">high-risk activity </w:t>
      </w:r>
      <w:r w:rsidR="00B85267" w:rsidRPr="00200A49">
        <w:rPr>
          <w:rFonts w:ascii="Calibri" w:eastAsia="Calibri" w:hAnsi="Calibri" w:cs="Calibri"/>
          <w:sz w:val="22"/>
          <w:szCs w:val="22"/>
        </w:rPr>
        <w:t xml:space="preserve">involving gas, water and electricity </w:t>
      </w:r>
      <w:r w:rsidR="00DC6DDE" w:rsidRPr="00200A49">
        <w:rPr>
          <w:rFonts w:ascii="Calibri" w:eastAsia="Calibri" w:hAnsi="Calibri" w:cs="Calibri"/>
          <w:sz w:val="22"/>
          <w:szCs w:val="22"/>
        </w:rPr>
        <w:t xml:space="preserve">that has potential </w:t>
      </w:r>
      <w:r w:rsidR="00B72CBE" w:rsidRPr="00200A49">
        <w:rPr>
          <w:rFonts w:ascii="Calibri" w:eastAsia="Calibri" w:hAnsi="Calibri" w:cs="Calibri"/>
          <w:sz w:val="22"/>
          <w:szCs w:val="22"/>
        </w:rPr>
        <w:t xml:space="preserve">to cause </w:t>
      </w:r>
      <w:r w:rsidR="00DC6DDE" w:rsidRPr="00200A49">
        <w:rPr>
          <w:rFonts w:ascii="Calibri" w:eastAsia="Calibri" w:hAnsi="Calibri" w:cs="Calibri"/>
          <w:sz w:val="22"/>
          <w:szCs w:val="22"/>
        </w:rPr>
        <w:t xml:space="preserve">loss of life </w:t>
      </w:r>
      <w:r w:rsidR="00B72CBE" w:rsidRPr="00200A49">
        <w:rPr>
          <w:rFonts w:ascii="Calibri" w:eastAsia="Calibri" w:hAnsi="Calibri" w:cs="Calibri"/>
          <w:sz w:val="22"/>
          <w:szCs w:val="22"/>
        </w:rPr>
        <w:t xml:space="preserve">or injury </w:t>
      </w:r>
      <w:r w:rsidR="00F875C9" w:rsidRPr="00200A49">
        <w:rPr>
          <w:rFonts w:ascii="Calibri" w:eastAsia="Calibri" w:hAnsi="Calibri" w:cs="Calibri"/>
          <w:sz w:val="22"/>
          <w:szCs w:val="22"/>
        </w:rPr>
        <w:t>to both practitioners and customers due to def</w:t>
      </w:r>
      <w:r w:rsidR="00027999" w:rsidRPr="00200A49">
        <w:rPr>
          <w:rFonts w:ascii="Calibri" w:eastAsia="Calibri" w:hAnsi="Calibri" w:cs="Calibri"/>
          <w:sz w:val="22"/>
          <w:szCs w:val="22"/>
        </w:rPr>
        <w:t>ects in the installation or servicing and maintenance</w:t>
      </w:r>
      <w:r w:rsidR="00DC6DDE" w:rsidRPr="00200A49">
        <w:rPr>
          <w:rFonts w:ascii="Calibri" w:eastAsia="Calibri" w:hAnsi="Calibri" w:cs="Calibri"/>
          <w:sz w:val="22"/>
          <w:szCs w:val="22"/>
        </w:rPr>
        <w:t xml:space="preserve">. </w:t>
      </w:r>
    </w:p>
    <w:p w14:paraId="7DD9316A" w14:textId="77777777" w:rsidR="008D10BA" w:rsidRPr="00200A49" w:rsidRDefault="008D10BA"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The following table sets out the elements of the current Regulations that apply to </w:t>
      </w:r>
      <w:r w:rsidR="00DC6DDE" w:rsidRPr="00200A49">
        <w:rPr>
          <w:rFonts w:ascii="Calibri" w:eastAsia="Calibri" w:hAnsi="Calibri" w:cs="Calibri"/>
          <w:sz w:val="22"/>
          <w:szCs w:val="22"/>
        </w:rPr>
        <w:t>mechanical services</w:t>
      </w:r>
      <w:r w:rsidRPr="00200A49">
        <w:rPr>
          <w:rFonts w:ascii="Calibri" w:eastAsia="Calibri" w:hAnsi="Calibri" w:cs="Calibri"/>
          <w:sz w:val="22"/>
          <w:szCs w:val="22"/>
        </w:rPr>
        <w:t xml:space="preserve"> </w:t>
      </w:r>
      <w:r w:rsidR="00532AD8" w:rsidRPr="00200A49">
        <w:rPr>
          <w:rFonts w:ascii="Calibri" w:eastAsia="Calibri" w:hAnsi="Calibri" w:cs="Calibri"/>
          <w:sz w:val="22"/>
          <w:szCs w:val="22"/>
        </w:rPr>
        <w:t xml:space="preserve">and refrigerated air-conditioning work </w:t>
      </w:r>
      <w:r w:rsidRPr="00200A49">
        <w:rPr>
          <w:rFonts w:ascii="Calibri" w:eastAsia="Calibri" w:hAnsi="Calibri" w:cs="Calibri"/>
          <w:sz w:val="22"/>
          <w:szCs w:val="22"/>
        </w:rPr>
        <w:t>class</w:t>
      </w:r>
      <w:r w:rsidR="00DC6DDE" w:rsidRPr="00200A49">
        <w:rPr>
          <w:rFonts w:ascii="Calibri" w:eastAsia="Calibri" w:hAnsi="Calibri" w:cs="Calibri"/>
          <w:sz w:val="22"/>
          <w:szCs w:val="22"/>
        </w:rPr>
        <w:t>es</w:t>
      </w:r>
      <w:r w:rsidRPr="00200A49">
        <w:rPr>
          <w:rFonts w:ascii="Calibri" w:eastAsia="Calibri" w:hAnsi="Calibri" w:cs="Calibri"/>
          <w:sz w:val="22"/>
          <w:szCs w:val="22"/>
        </w:rPr>
        <w:t>:</w:t>
      </w:r>
    </w:p>
    <w:tbl>
      <w:tblPr>
        <w:tblStyle w:val="TableGrid"/>
        <w:tblW w:w="0" w:type="auto"/>
        <w:tblLook w:val="04A0" w:firstRow="1" w:lastRow="0" w:firstColumn="1" w:lastColumn="0" w:noHBand="0" w:noVBand="1"/>
      </w:tblPr>
      <w:tblGrid>
        <w:gridCol w:w="1696"/>
        <w:gridCol w:w="2268"/>
        <w:gridCol w:w="2410"/>
        <w:gridCol w:w="2636"/>
      </w:tblGrid>
      <w:tr w:rsidR="00DC6DDE" w:rsidRPr="00200A49" w14:paraId="46549983" w14:textId="77777777" w:rsidTr="00CA7BD9">
        <w:tc>
          <w:tcPr>
            <w:tcW w:w="1696" w:type="dxa"/>
            <w:shd w:val="clear" w:color="auto" w:fill="D9E2F3" w:themeFill="accent1" w:themeFillTint="33"/>
          </w:tcPr>
          <w:p w14:paraId="1049AC44" w14:textId="77777777" w:rsidR="00DC6DDE" w:rsidRPr="00200A49" w:rsidRDefault="009D717A" w:rsidP="00856CAB">
            <w:pPr>
              <w:spacing w:after="120"/>
              <w:jc w:val="center"/>
              <w:rPr>
                <w:rFonts w:ascii="Calibri" w:hAnsi="Calibri" w:cs="Calibri"/>
                <w:b/>
                <w:sz w:val="22"/>
                <w:szCs w:val="22"/>
              </w:rPr>
            </w:pPr>
            <w:r w:rsidRPr="00200A49">
              <w:rPr>
                <w:rFonts w:ascii="Calibri" w:hAnsi="Calibri" w:cs="Calibri"/>
                <w:b/>
                <w:sz w:val="22"/>
                <w:szCs w:val="22"/>
              </w:rPr>
              <w:t>Class</w:t>
            </w:r>
          </w:p>
        </w:tc>
        <w:tc>
          <w:tcPr>
            <w:tcW w:w="2268" w:type="dxa"/>
            <w:shd w:val="clear" w:color="auto" w:fill="D9E2F3" w:themeFill="accent1" w:themeFillTint="33"/>
          </w:tcPr>
          <w:p w14:paraId="756270CF" w14:textId="77777777" w:rsidR="00DC6DDE" w:rsidRPr="00200A49" w:rsidRDefault="00DC6DDE">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2410" w:type="dxa"/>
            <w:shd w:val="clear" w:color="auto" w:fill="D9E2F3" w:themeFill="accent1" w:themeFillTint="33"/>
          </w:tcPr>
          <w:p w14:paraId="5C8EB9AC" w14:textId="77777777" w:rsidR="00DC6DDE" w:rsidRPr="00200A49" w:rsidRDefault="00DC6DDE">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2636" w:type="dxa"/>
            <w:shd w:val="clear" w:color="auto" w:fill="D9E2F3" w:themeFill="accent1" w:themeFillTint="33"/>
          </w:tcPr>
          <w:p w14:paraId="6A75DAB7" w14:textId="77777777" w:rsidR="00DC6DDE" w:rsidRPr="00200A49" w:rsidRDefault="00DC6DDE">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DC6DDE" w:rsidRPr="00200A49" w14:paraId="08D894D3" w14:textId="77777777" w:rsidTr="00CA7BD9">
        <w:tc>
          <w:tcPr>
            <w:tcW w:w="1696" w:type="dxa"/>
          </w:tcPr>
          <w:p w14:paraId="36921A2C" w14:textId="77777777" w:rsidR="00DC6DDE" w:rsidRPr="00200A49" w:rsidRDefault="00C97B13" w:rsidP="00616558">
            <w:pPr>
              <w:spacing w:after="120"/>
              <w:rPr>
                <w:rFonts w:ascii="Calibri" w:eastAsia="Calibri" w:hAnsi="Calibri" w:cs="Calibri"/>
                <w:sz w:val="22"/>
                <w:szCs w:val="22"/>
              </w:rPr>
            </w:pPr>
            <w:r w:rsidRPr="00200A49">
              <w:rPr>
                <w:rFonts w:ascii="Calibri" w:eastAsia="Calibri" w:hAnsi="Calibri" w:cs="Calibri"/>
                <w:sz w:val="22"/>
                <w:szCs w:val="22"/>
              </w:rPr>
              <w:t>Mechanical</w:t>
            </w:r>
            <w:r w:rsidR="00DC6DDE" w:rsidRPr="00200A49">
              <w:rPr>
                <w:rFonts w:ascii="Calibri" w:eastAsia="Calibri" w:hAnsi="Calibri" w:cs="Calibri"/>
                <w:sz w:val="22"/>
                <w:szCs w:val="22"/>
              </w:rPr>
              <w:t xml:space="preserve"> services</w:t>
            </w:r>
          </w:p>
        </w:tc>
        <w:tc>
          <w:tcPr>
            <w:tcW w:w="2268" w:type="dxa"/>
          </w:tcPr>
          <w:p w14:paraId="1E02CCD3" w14:textId="77777777" w:rsidR="00DC6DDE" w:rsidRPr="00200A49" w:rsidRDefault="00DC6DDE"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Cert III </w:t>
            </w:r>
            <w:r w:rsidRPr="00200A49">
              <w:br/>
            </w:r>
            <w:r w:rsidRPr="00200A49">
              <w:rPr>
                <w:rFonts w:ascii="Calibri" w:eastAsia="Calibri" w:hAnsi="Calibri" w:cs="Calibri"/>
                <w:sz w:val="22"/>
                <w:szCs w:val="22"/>
              </w:rPr>
              <w:t>(including approved competency units</w:t>
            </w:r>
            <w:r w:rsidR="00277BA3" w:rsidRPr="00200A49">
              <w:rPr>
                <w:rFonts w:ascii="Calibri" w:eastAsia="Calibri" w:hAnsi="Calibri" w:cs="Calibri"/>
                <w:sz w:val="22"/>
                <w:szCs w:val="22"/>
              </w:rPr>
              <w:t xml:space="preserve"> for mechanical services work</w:t>
            </w:r>
            <w:r w:rsidRPr="00200A49">
              <w:rPr>
                <w:rFonts w:ascii="Calibri" w:eastAsia="Calibri" w:hAnsi="Calibri" w:cs="Calibri"/>
                <w:sz w:val="22"/>
                <w:szCs w:val="22"/>
              </w:rPr>
              <w:t>)</w:t>
            </w:r>
          </w:p>
        </w:tc>
        <w:tc>
          <w:tcPr>
            <w:tcW w:w="2410" w:type="dxa"/>
          </w:tcPr>
          <w:p w14:paraId="6C786F06" w14:textId="77777777" w:rsidR="00DC6DDE" w:rsidRPr="00200A49" w:rsidRDefault="00DC6DDE" w:rsidP="00616558">
            <w:pPr>
              <w:spacing w:after="120"/>
              <w:rPr>
                <w:rFonts w:ascii="Calibri" w:eastAsia="Calibri" w:hAnsi="Calibri" w:cs="Calibri"/>
                <w:sz w:val="22"/>
                <w:szCs w:val="22"/>
              </w:rPr>
            </w:pPr>
            <w:r w:rsidRPr="00200A49">
              <w:rPr>
                <w:rFonts w:ascii="Calibri" w:eastAsia="Calibri" w:hAnsi="Calibri" w:cs="Calibri"/>
                <w:sz w:val="22"/>
                <w:szCs w:val="22"/>
              </w:rPr>
              <w:t>4 years’ experience, OR</w:t>
            </w:r>
          </w:p>
          <w:p w14:paraId="6348381B" w14:textId="77777777" w:rsidR="00DC6DDE" w:rsidRPr="00200A49" w:rsidRDefault="00DC6DDE" w:rsidP="007005D2">
            <w:pPr>
              <w:spacing w:after="120"/>
              <w:rPr>
                <w:rFonts w:ascii="Calibri" w:eastAsia="Calibri" w:hAnsi="Calibri" w:cs="Calibri"/>
                <w:sz w:val="22"/>
                <w:szCs w:val="22"/>
              </w:rPr>
            </w:pPr>
            <w:r w:rsidRPr="00200A49">
              <w:rPr>
                <w:rFonts w:ascii="Calibri" w:eastAsia="Calibri" w:hAnsi="Calibri" w:cs="Calibri"/>
                <w:sz w:val="22"/>
                <w:szCs w:val="22"/>
              </w:rPr>
              <w:t>Completion of apprenticeship</w:t>
            </w:r>
          </w:p>
        </w:tc>
        <w:tc>
          <w:tcPr>
            <w:tcW w:w="2636" w:type="dxa"/>
          </w:tcPr>
          <w:p w14:paraId="649D589F" w14:textId="77777777" w:rsidR="00DC6DDE" w:rsidRPr="00200A49" w:rsidRDefault="00F03CAA" w:rsidP="007717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The whole or p</w:t>
            </w:r>
            <w:r w:rsidR="00DC6DDE" w:rsidRPr="00200A49">
              <w:rPr>
                <w:rFonts w:ascii="Calibri" w:eastAsia="Calibri" w:hAnsi="Calibri" w:cs="Calibri"/>
                <w:sz w:val="20"/>
                <w:szCs w:val="20"/>
              </w:rPr>
              <w:t>arts of the following standards:</w:t>
            </w:r>
          </w:p>
          <w:p w14:paraId="035DAC6C" w14:textId="77777777"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AS/NZS 2918</w:t>
            </w:r>
          </w:p>
          <w:p w14:paraId="3BAC6AD9" w14:textId="77777777"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AS 2896</w:t>
            </w:r>
          </w:p>
          <w:p w14:paraId="608BE8D6" w14:textId="77777777"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AS 2473</w:t>
            </w:r>
          </w:p>
          <w:p w14:paraId="72704A0F" w14:textId="77777777"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AS 2568</w:t>
            </w:r>
          </w:p>
          <w:p w14:paraId="58D60600" w14:textId="77777777"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AS 2902</w:t>
            </w:r>
          </w:p>
          <w:p w14:paraId="25B12536" w14:textId="77777777"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AS/NZS 4859</w:t>
            </w:r>
          </w:p>
          <w:p w14:paraId="17ED6216" w14:textId="244182BA" w:rsidR="00DC6DDE" w:rsidRPr="00200A49" w:rsidRDefault="00DC6DDE">
            <w:pPr>
              <w:spacing w:beforeLines="20" w:before="48" w:afterLines="20" w:after="48"/>
              <w:rPr>
                <w:rFonts w:ascii="Calibri" w:eastAsia="Calibri" w:hAnsi="Calibri" w:cs="Calibri"/>
                <w:sz w:val="22"/>
                <w:szCs w:val="22"/>
              </w:rPr>
            </w:pPr>
            <w:r w:rsidRPr="00200A49">
              <w:rPr>
                <w:rFonts w:ascii="Calibri" w:eastAsia="Calibri" w:hAnsi="Calibri" w:cs="Calibri"/>
                <w:sz w:val="20"/>
                <w:szCs w:val="20"/>
              </w:rPr>
              <w:t>HB 276—2004 A Guide to Good Practice for Energy Efficient Installation of Residential Heating, Cooling and Air Conditioning</w:t>
            </w:r>
          </w:p>
        </w:tc>
      </w:tr>
      <w:tr w:rsidR="00DC6DDE" w:rsidRPr="00200A49" w14:paraId="5101BEF3" w14:textId="77777777" w:rsidTr="00CA7BD9">
        <w:tc>
          <w:tcPr>
            <w:tcW w:w="1696" w:type="dxa"/>
          </w:tcPr>
          <w:p w14:paraId="77D22A48" w14:textId="77777777" w:rsidR="00DC6DDE" w:rsidRPr="00200A49" w:rsidRDefault="00C97B13" w:rsidP="00616558">
            <w:pPr>
              <w:spacing w:after="120"/>
              <w:rPr>
                <w:rFonts w:ascii="Calibri" w:eastAsia="Calibri" w:hAnsi="Calibri" w:cs="Calibri"/>
                <w:sz w:val="22"/>
                <w:szCs w:val="22"/>
              </w:rPr>
            </w:pPr>
            <w:r w:rsidRPr="00200A49">
              <w:rPr>
                <w:rFonts w:ascii="Calibri" w:eastAsia="Calibri" w:hAnsi="Calibri" w:cs="Calibri"/>
                <w:sz w:val="22"/>
                <w:szCs w:val="22"/>
              </w:rPr>
              <w:t>Refrigerated</w:t>
            </w:r>
            <w:r w:rsidR="00DC6DDE" w:rsidRPr="00200A49">
              <w:rPr>
                <w:rFonts w:ascii="Calibri" w:eastAsia="Calibri" w:hAnsi="Calibri" w:cs="Calibri"/>
                <w:sz w:val="22"/>
                <w:szCs w:val="22"/>
              </w:rPr>
              <w:t xml:space="preserve"> air-conditioning</w:t>
            </w:r>
          </w:p>
        </w:tc>
        <w:tc>
          <w:tcPr>
            <w:tcW w:w="2268" w:type="dxa"/>
          </w:tcPr>
          <w:p w14:paraId="54ACFEDF" w14:textId="77777777" w:rsidR="00DC6DDE" w:rsidRPr="00200A49" w:rsidRDefault="00532AD8"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Cert III (including approved competency units for refrigerated air-conditioning work) </w:t>
            </w:r>
          </w:p>
        </w:tc>
        <w:tc>
          <w:tcPr>
            <w:tcW w:w="2410" w:type="dxa"/>
          </w:tcPr>
          <w:p w14:paraId="0BBA8E73" w14:textId="77777777" w:rsidR="00532AD8" w:rsidRPr="00200A49" w:rsidRDefault="00532AD8" w:rsidP="00616558">
            <w:pPr>
              <w:spacing w:after="120"/>
              <w:rPr>
                <w:rFonts w:ascii="Calibri" w:eastAsia="Calibri" w:hAnsi="Calibri" w:cs="Calibri"/>
                <w:sz w:val="22"/>
                <w:szCs w:val="22"/>
              </w:rPr>
            </w:pPr>
            <w:r w:rsidRPr="00200A49">
              <w:rPr>
                <w:rFonts w:ascii="Calibri" w:eastAsia="Calibri" w:hAnsi="Calibri" w:cs="Calibri"/>
                <w:sz w:val="22"/>
                <w:szCs w:val="22"/>
              </w:rPr>
              <w:t>Must be first registered in the mechanical services class, AND hold a restricted electrical workers licence (Class 2)</w:t>
            </w:r>
          </w:p>
          <w:p w14:paraId="0EF798AA" w14:textId="77777777" w:rsidR="00DC6DDE" w:rsidRPr="00200A49" w:rsidRDefault="00C97B13" w:rsidP="00616558">
            <w:pPr>
              <w:spacing w:after="120"/>
              <w:rPr>
                <w:rFonts w:ascii="Calibri" w:eastAsia="Calibri" w:hAnsi="Calibri" w:cs="Calibri"/>
                <w:sz w:val="22"/>
                <w:szCs w:val="22"/>
              </w:rPr>
            </w:pPr>
            <w:r w:rsidRPr="00200A49">
              <w:rPr>
                <w:rFonts w:ascii="Calibri" w:eastAsia="Calibri" w:hAnsi="Calibri" w:cs="Calibri"/>
                <w:sz w:val="22"/>
                <w:szCs w:val="22"/>
              </w:rPr>
              <w:t>4 years’ experience in refrigerated air-conditioning work, or a refrigeration apprenticeship</w:t>
            </w:r>
          </w:p>
        </w:tc>
        <w:tc>
          <w:tcPr>
            <w:tcW w:w="2636" w:type="dxa"/>
          </w:tcPr>
          <w:p w14:paraId="4BA85ECA" w14:textId="77777777" w:rsidR="00DC6DDE" w:rsidRPr="00200A49" w:rsidRDefault="00F03CAA" w:rsidP="007005D2">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The whole o</w:t>
            </w:r>
            <w:r w:rsidR="003D494F" w:rsidRPr="00200A49">
              <w:rPr>
                <w:rFonts w:ascii="Calibri" w:eastAsia="Calibri" w:hAnsi="Calibri" w:cs="Calibri"/>
                <w:sz w:val="20"/>
                <w:szCs w:val="20"/>
              </w:rPr>
              <w:t>r</w:t>
            </w:r>
            <w:r w:rsidRPr="00200A49">
              <w:rPr>
                <w:rFonts w:ascii="Calibri" w:eastAsia="Calibri" w:hAnsi="Calibri" w:cs="Calibri"/>
                <w:sz w:val="20"/>
                <w:szCs w:val="20"/>
              </w:rPr>
              <w:t xml:space="preserve"> p</w:t>
            </w:r>
            <w:r w:rsidR="00DC6DDE" w:rsidRPr="00200A49">
              <w:rPr>
                <w:rFonts w:ascii="Calibri" w:eastAsia="Calibri" w:hAnsi="Calibri" w:cs="Calibri"/>
                <w:sz w:val="20"/>
                <w:szCs w:val="20"/>
              </w:rPr>
              <w:t>arts of the following standards:</w:t>
            </w:r>
          </w:p>
          <w:p w14:paraId="15494B98" w14:textId="77777777" w:rsidR="00DC6DDE" w:rsidRPr="00200A49" w:rsidRDefault="00DC6DDE" w:rsidP="007717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 xml:space="preserve">AS/NZS </w:t>
            </w:r>
            <w:r w:rsidR="00CC241E" w:rsidRPr="00200A49">
              <w:rPr>
                <w:rFonts w:ascii="Calibri" w:eastAsia="Calibri" w:hAnsi="Calibri" w:cs="Calibri"/>
                <w:sz w:val="20"/>
                <w:szCs w:val="20"/>
              </w:rPr>
              <w:t>1677</w:t>
            </w:r>
          </w:p>
          <w:p w14:paraId="37E5C263" w14:textId="2C194C1B"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HB 276—2004 A Guide to Good Practice for Energy Efficient Installation of Residential Heating, Cooling and Air Conditioning Plant and Equipment</w:t>
            </w:r>
          </w:p>
          <w:p w14:paraId="045F2457" w14:textId="77777777" w:rsidR="00DC6DDE" w:rsidRPr="00200A49" w:rsidRDefault="00DC6DDE">
            <w:pPr>
              <w:spacing w:beforeLines="20" w:before="48" w:afterLines="20" w:after="48"/>
              <w:rPr>
                <w:rFonts w:ascii="Calibri" w:eastAsia="Calibri" w:hAnsi="Calibri" w:cs="Calibri"/>
                <w:sz w:val="20"/>
                <w:szCs w:val="20"/>
              </w:rPr>
            </w:pPr>
            <w:r w:rsidRPr="00200A49">
              <w:rPr>
                <w:rFonts w:ascii="Calibri" w:eastAsia="Calibri" w:hAnsi="Calibri" w:cs="Calibri"/>
                <w:sz w:val="20"/>
                <w:szCs w:val="20"/>
              </w:rPr>
              <w:t>Australia and New Zealand refrigerant handling code of practice 2007</w:t>
            </w:r>
            <w:r w:rsidR="009519FB" w:rsidRPr="00200A49">
              <w:rPr>
                <w:rFonts w:ascii="Calibri" w:eastAsia="Calibri" w:hAnsi="Calibri" w:cs="Calibri"/>
                <w:sz w:val="20"/>
                <w:szCs w:val="20"/>
              </w:rPr>
              <w:t xml:space="preserve"> Vol 1 and Vol 2</w:t>
            </w:r>
          </w:p>
        </w:tc>
      </w:tr>
    </w:tbl>
    <w:p w14:paraId="4B074399" w14:textId="77777777" w:rsidR="008D10BA" w:rsidRPr="00200A49" w:rsidRDefault="008D10BA" w:rsidP="008D10BA">
      <w:pPr>
        <w:spacing w:after="120"/>
        <w:rPr>
          <w:rFonts w:ascii="Calibri" w:hAnsi="Calibri" w:cs="Calibri"/>
          <w:sz w:val="10"/>
          <w:szCs w:val="10"/>
        </w:rPr>
      </w:pPr>
    </w:p>
    <w:p w14:paraId="70B91DD2" w14:textId="77777777" w:rsidR="003E63D3" w:rsidRPr="00200A49" w:rsidRDefault="001D7C34" w:rsidP="003E63D3">
      <w:pPr>
        <w:spacing w:after="120"/>
        <w:rPr>
          <w:rFonts w:ascii="Calibri" w:eastAsia="Calibri" w:hAnsi="Calibri" w:cs="Calibri"/>
          <w:sz w:val="22"/>
          <w:szCs w:val="22"/>
        </w:rPr>
      </w:pPr>
      <w:r w:rsidRPr="00200A49">
        <w:rPr>
          <w:rFonts w:ascii="Calibri" w:eastAsia="Calibri" w:hAnsi="Calibri" w:cs="Calibri"/>
          <w:sz w:val="22"/>
          <w:szCs w:val="22"/>
        </w:rPr>
        <w:t>As noted above, w</w:t>
      </w:r>
      <w:r w:rsidR="003E63D3" w:rsidRPr="00200A49">
        <w:rPr>
          <w:rFonts w:ascii="Calibri" w:eastAsia="Calibri" w:hAnsi="Calibri" w:cs="Calibri"/>
          <w:sz w:val="22"/>
          <w:szCs w:val="22"/>
        </w:rPr>
        <w:t xml:space="preserve">hile there is agreement with all states and territories to ensure that there is a nationally consistent approach to plumbing standards work as provisioned through the PCA, at the state-level additional standards or changes to standards may be appropriate. In Victoria, there are specific types of regulated plumbing work that are not within the scope of the PCA and the department considers that additional specific standards need to be specified to apply to this work to ensure an agreed compliance standard for practitioners and the VBA. </w:t>
      </w:r>
    </w:p>
    <w:p w14:paraId="08B9E7F2" w14:textId="77777777" w:rsidR="000C54FE" w:rsidRPr="00200A49" w:rsidRDefault="004E1DA4" w:rsidP="008D10BA">
      <w:pPr>
        <w:spacing w:after="120"/>
        <w:rPr>
          <w:rFonts w:ascii="Calibri" w:hAnsi="Calibri" w:cs="Calibri"/>
          <w:sz w:val="22"/>
          <w:szCs w:val="22"/>
        </w:rPr>
      </w:pPr>
      <w:r w:rsidRPr="00200A49">
        <w:rPr>
          <w:rFonts w:ascii="Calibri" w:hAnsi="Calibri" w:cs="Calibri"/>
          <w:sz w:val="22"/>
          <w:szCs w:val="22"/>
        </w:rPr>
        <w:t>The</w:t>
      </w:r>
      <w:r w:rsidR="003323F7" w:rsidRPr="00200A49">
        <w:rPr>
          <w:rFonts w:ascii="Calibri" w:hAnsi="Calibri" w:cs="Calibri"/>
          <w:sz w:val="22"/>
          <w:szCs w:val="22"/>
        </w:rPr>
        <w:t xml:space="preserve"> </w:t>
      </w:r>
      <w:r w:rsidR="004D4CE8" w:rsidRPr="00200A49">
        <w:rPr>
          <w:rFonts w:ascii="Calibri" w:hAnsi="Calibri" w:cs="Calibri"/>
          <w:sz w:val="22"/>
          <w:szCs w:val="22"/>
        </w:rPr>
        <w:t xml:space="preserve">additional work </w:t>
      </w:r>
      <w:r w:rsidR="003323F7" w:rsidRPr="00200A49">
        <w:rPr>
          <w:rFonts w:ascii="Calibri" w:hAnsi="Calibri" w:cs="Calibri"/>
          <w:sz w:val="22"/>
          <w:szCs w:val="22"/>
        </w:rPr>
        <w:t xml:space="preserve">Standards </w:t>
      </w:r>
      <w:r w:rsidR="004D4CE8" w:rsidRPr="00200A49">
        <w:rPr>
          <w:rFonts w:ascii="Calibri" w:hAnsi="Calibri" w:cs="Calibri"/>
          <w:sz w:val="22"/>
          <w:szCs w:val="22"/>
        </w:rPr>
        <w:t>prescribed in the Regulations cover plumbing</w:t>
      </w:r>
      <w:r w:rsidR="0059475D" w:rsidRPr="00200A49">
        <w:rPr>
          <w:rFonts w:ascii="Calibri" w:hAnsi="Calibri" w:cs="Calibri"/>
          <w:sz w:val="22"/>
          <w:szCs w:val="22"/>
        </w:rPr>
        <w:t xml:space="preserve"> work that is </w:t>
      </w:r>
      <w:r w:rsidR="004D4CE8" w:rsidRPr="00200A49">
        <w:rPr>
          <w:rFonts w:ascii="Calibri" w:hAnsi="Calibri" w:cs="Calibri"/>
          <w:sz w:val="22"/>
          <w:szCs w:val="22"/>
        </w:rPr>
        <w:t>not within</w:t>
      </w:r>
      <w:r w:rsidR="0059475D" w:rsidRPr="00200A49">
        <w:rPr>
          <w:rFonts w:ascii="Calibri" w:hAnsi="Calibri" w:cs="Calibri"/>
          <w:sz w:val="22"/>
          <w:szCs w:val="22"/>
        </w:rPr>
        <w:t xml:space="preserve"> the</w:t>
      </w:r>
      <w:r w:rsidR="003323F7" w:rsidRPr="00200A49">
        <w:rPr>
          <w:rFonts w:ascii="Calibri" w:hAnsi="Calibri" w:cs="Calibri"/>
          <w:sz w:val="22"/>
          <w:szCs w:val="22"/>
        </w:rPr>
        <w:t xml:space="preserve"> </w:t>
      </w:r>
      <w:r w:rsidR="00E51B4D" w:rsidRPr="00200A49">
        <w:rPr>
          <w:rFonts w:ascii="Calibri" w:hAnsi="Calibri" w:cs="Calibri"/>
          <w:sz w:val="22"/>
          <w:szCs w:val="22"/>
        </w:rPr>
        <w:t xml:space="preserve">PCA, specifically </w:t>
      </w:r>
      <w:r w:rsidR="00483476" w:rsidRPr="00200A49">
        <w:rPr>
          <w:rFonts w:ascii="Calibri" w:hAnsi="Calibri" w:cs="Calibri"/>
          <w:sz w:val="22"/>
          <w:szCs w:val="22"/>
        </w:rPr>
        <w:t>in relation to</w:t>
      </w:r>
      <w:r w:rsidR="000C54FE" w:rsidRPr="00200A49">
        <w:rPr>
          <w:rFonts w:ascii="Calibri" w:hAnsi="Calibri" w:cs="Calibri"/>
          <w:sz w:val="22"/>
          <w:szCs w:val="22"/>
        </w:rPr>
        <w:t>:</w:t>
      </w:r>
    </w:p>
    <w:p w14:paraId="5F03DCB2" w14:textId="3B175563" w:rsidR="000C54FE" w:rsidRPr="00200A49" w:rsidRDefault="00160061" w:rsidP="00104D89">
      <w:pPr>
        <w:numPr>
          <w:ilvl w:val="0"/>
          <w:numId w:val="27"/>
        </w:numPr>
        <w:spacing w:after="120"/>
        <w:rPr>
          <w:rFonts w:ascii="Calibri" w:eastAsia="Calibri" w:hAnsi="Calibri" w:cs="Calibri"/>
          <w:sz w:val="22"/>
          <w:szCs w:val="22"/>
        </w:rPr>
      </w:pPr>
      <w:bookmarkStart w:id="156" w:name="_Hlk517256673"/>
      <w:r w:rsidRPr="00200A49">
        <w:rPr>
          <w:rFonts w:ascii="Calibri" w:hAnsi="Calibri" w:cs="Calibri"/>
          <w:sz w:val="22"/>
          <w:szCs w:val="22"/>
        </w:rPr>
        <w:t xml:space="preserve">the </w:t>
      </w:r>
      <w:r w:rsidRPr="00200A49">
        <w:rPr>
          <w:rFonts w:ascii="Calibri" w:eastAsia="Calibri" w:hAnsi="Calibri" w:cs="Calibri"/>
          <w:sz w:val="22"/>
          <w:szCs w:val="22"/>
        </w:rPr>
        <w:t>supply or removal of medical gases</w:t>
      </w:r>
      <w:r w:rsidR="00777A94" w:rsidRPr="00200A49">
        <w:rPr>
          <w:rFonts w:ascii="Calibri" w:eastAsia="Calibri" w:hAnsi="Calibri" w:cs="Calibri"/>
          <w:sz w:val="22"/>
          <w:szCs w:val="22"/>
        </w:rPr>
        <w:t>—</w:t>
      </w:r>
      <w:r w:rsidR="000C54FE" w:rsidRPr="00200A49">
        <w:rPr>
          <w:rFonts w:ascii="Calibri" w:eastAsia="Calibri" w:hAnsi="Calibri" w:cs="Calibri"/>
          <w:sz w:val="22"/>
          <w:szCs w:val="22"/>
        </w:rPr>
        <w:t xml:space="preserve">since the PCA does not prescribe standards for this specific type of mechanical services work, there would be no requirements for how practitioners can comply with this work and the </w:t>
      </w:r>
      <w:r w:rsidR="00591BB8" w:rsidRPr="00200A49">
        <w:rPr>
          <w:rFonts w:ascii="Calibri" w:eastAsia="Calibri" w:hAnsi="Calibri" w:cs="Calibri"/>
          <w:sz w:val="22"/>
          <w:szCs w:val="22"/>
        </w:rPr>
        <w:t>department</w:t>
      </w:r>
      <w:r w:rsidR="000C54FE" w:rsidRPr="00200A49">
        <w:rPr>
          <w:rFonts w:ascii="Calibri" w:eastAsia="Calibri" w:hAnsi="Calibri" w:cs="Calibri"/>
          <w:sz w:val="22"/>
          <w:szCs w:val="22"/>
        </w:rPr>
        <w:t xml:space="preserve"> considers t</w:t>
      </w:r>
      <w:r w:rsidR="00931544">
        <w:rPr>
          <w:rFonts w:ascii="Calibri" w:eastAsia="Calibri" w:hAnsi="Calibri" w:cs="Calibri"/>
          <w:sz w:val="22"/>
          <w:szCs w:val="22"/>
        </w:rPr>
        <w:t>his outcome to be inappropriate</w:t>
      </w:r>
      <w:r w:rsidR="000C54FE" w:rsidRPr="00200A49">
        <w:rPr>
          <w:rFonts w:ascii="Calibri" w:eastAsia="Calibri" w:hAnsi="Calibri" w:cs="Calibri"/>
          <w:sz w:val="22"/>
          <w:szCs w:val="22"/>
        </w:rPr>
        <w:t xml:space="preserve"> </w:t>
      </w:r>
    </w:p>
    <w:bookmarkEnd w:id="156"/>
    <w:p w14:paraId="323671D4" w14:textId="30CC3783" w:rsidR="000C54FE" w:rsidRPr="00200A49" w:rsidRDefault="004E728B"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domestic solid fuel heaters</w:t>
      </w:r>
      <w:r w:rsidR="00777A94" w:rsidRPr="00200A49">
        <w:rPr>
          <w:rFonts w:ascii="Calibri" w:eastAsia="Calibri" w:hAnsi="Calibri" w:cs="Calibri"/>
          <w:sz w:val="22"/>
          <w:szCs w:val="22"/>
        </w:rPr>
        <w:t>—</w:t>
      </w:r>
      <w:r w:rsidR="000C54FE" w:rsidRPr="00200A49">
        <w:rPr>
          <w:rFonts w:ascii="Calibri" w:eastAsia="Calibri" w:hAnsi="Calibri" w:cs="Calibri"/>
          <w:sz w:val="22"/>
          <w:szCs w:val="22"/>
        </w:rPr>
        <w:t xml:space="preserve">these standards </w:t>
      </w:r>
      <w:r w:rsidR="007738B9" w:rsidRPr="00200A49">
        <w:rPr>
          <w:rFonts w:ascii="Calibri" w:eastAsia="Calibri" w:hAnsi="Calibri" w:cs="Calibri"/>
          <w:sz w:val="22"/>
          <w:szCs w:val="22"/>
        </w:rPr>
        <w:t>are prescribed since t</w:t>
      </w:r>
      <w:r w:rsidRPr="00200A49">
        <w:rPr>
          <w:rFonts w:ascii="Calibri" w:eastAsia="Calibri" w:hAnsi="Calibri" w:cs="Calibri"/>
          <w:sz w:val="22"/>
          <w:szCs w:val="22"/>
        </w:rPr>
        <w:t>hese devices are far more common in Victoria than in other jurisdictions due to the colder climatic conditions</w:t>
      </w:r>
      <w:r w:rsidR="001345F4" w:rsidRPr="00200A49">
        <w:rPr>
          <w:rFonts w:ascii="Calibri" w:eastAsia="Calibri" w:hAnsi="Calibri" w:cs="Calibri"/>
          <w:sz w:val="22"/>
          <w:szCs w:val="22"/>
        </w:rPr>
        <w:t xml:space="preserve"> and hence standards for this work </w:t>
      </w:r>
      <w:r w:rsidR="0002237F">
        <w:rPr>
          <w:rFonts w:ascii="Calibri" w:eastAsia="Calibri" w:hAnsi="Calibri" w:cs="Calibri"/>
          <w:sz w:val="22"/>
          <w:szCs w:val="22"/>
        </w:rPr>
        <w:t>are</w:t>
      </w:r>
      <w:r w:rsidR="00931544">
        <w:rPr>
          <w:rFonts w:ascii="Calibri" w:eastAsia="Calibri" w:hAnsi="Calibri" w:cs="Calibri"/>
          <w:sz w:val="22"/>
          <w:szCs w:val="22"/>
        </w:rPr>
        <w:t xml:space="preserve"> appropriate in Victoria</w:t>
      </w:r>
    </w:p>
    <w:p w14:paraId="6DB9B1B2" w14:textId="77777777" w:rsidR="000C54FE" w:rsidRPr="00200A49" w:rsidRDefault="00197D57" w:rsidP="001C1C3C">
      <w:pPr>
        <w:numPr>
          <w:ilvl w:val="0"/>
          <w:numId w:val="27"/>
        </w:numPr>
        <w:spacing w:after="120"/>
        <w:rPr>
          <w:rFonts w:ascii="Calibri" w:hAnsi="Calibri" w:cs="Calibri"/>
          <w:sz w:val="22"/>
          <w:szCs w:val="22"/>
        </w:rPr>
      </w:pPr>
      <w:bookmarkStart w:id="157" w:name="_Hlk517256693"/>
      <w:r w:rsidRPr="00200A49">
        <w:rPr>
          <w:rFonts w:ascii="Calibri" w:eastAsia="Calibri" w:hAnsi="Calibri" w:cs="Calibri"/>
          <w:sz w:val="22"/>
          <w:szCs w:val="22"/>
        </w:rPr>
        <w:t>r</w:t>
      </w:r>
      <w:r w:rsidR="004203D9" w:rsidRPr="00200A49">
        <w:rPr>
          <w:rFonts w:ascii="Calibri" w:eastAsia="Calibri" w:hAnsi="Calibri" w:cs="Calibri"/>
          <w:sz w:val="22"/>
          <w:szCs w:val="22"/>
        </w:rPr>
        <w:t>efrigerat</w:t>
      </w:r>
      <w:r w:rsidRPr="00200A49">
        <w:rPr>
          <w:rFonts w:ascii="Calibri" w:eastAsia="Calibri" w:hAnsi="Calibri" w:cs="Calibri"/>
          <w:sz w:val="22"/>
          <w:szCs w:val="22"/>
        </w:rPr>
        <w:t xml:space="preserve">ed air-conditioning </w:t>
      </w:r>
      <w:r w:rsidR="000C54FE" w:rsidRPr="00200A49">
        <w:rPr>
          <w:rFonts w:ascii="Calibri" w:eastAsia="Calibri" w:hAnsi="Calibri" w:cs="Calibri"/>
          <w:sz w:val="22"/>
          <w:szCs w:val="22"/>
        </w:rPr>
        <w:t xml:space="preserve">scope of </w:t>
      </w:r>
      <w:r w:rsidRPr="00200A49">
        <w:rPr>
          <w:rFonts w:ascii="Calibri" w:eastAsia="Calibri" w:hAnsi="Calibri" w:cs="Calibri"/>
          <w:sz w:val="22"/>
          <w:szCs w:val="22"/>
        </w:rPr>
        <w:t>work</w:t>
      </w:r>
      <w:r w:rsidR="00777A94" w:rsidRPr="00200A49">
        <w:rPr>
          <w:rFonts w:ascii="Calibri" w:eastAsia="Calibri" w:hAnsi="Calibri" w:cs="Calibri"/>
          <w:sz w:val="22"/>
          <w:szCs w:val="22"/>
        </w:rPr>
        <w:t>—</w:t>
      </w:r>
      <w:r w:rsidR="000C54FE" w:rsidRPr="00200A49">
        <w:rPr>
          <w:rFonts w:ascii="Calibri" w:eastAsia="Calibri" w:hAnsi="Calibri" w:cs="Calibri"/>
          <w:sz w:val="22"/>
          <w:szCs w:val="22"/>
        </w:rPr>
        <w:t xml:space="preserve">this </w:t>
      </w:r>
      <w:r w:rsidR="007738B9" w:rsidRPr="00200A49">
        <w:rPr>
          <w:rFonts w:ascii="Calibri" w:eastAsia="Calibri" w:hAnsi="Calibri" w:cs="Calibri"/>
          <w:sz w:val="22"/>
          <w:szCs w:val="22"/>
        </w:rPr>
        <w:t xml:space="preserve">reflects the fact that this work </w:t>
      </w:r>
      <w:r w:rsidRPr="00200A49">
        <w:rPr>
          <w:rFonts w:ascii="Calibri" w:eastAsia="Calibri" w:hAnsi="Calibri" w:cs="Calibri"/>
          <w:sz w:val="22"/>
          <w:szCs w:val="22"/>
        </w:rPr>
        <w:t xml:space="preserve">is </w:t>
      </w:r>
      <w:r w:rsidR="000C54FE" w:rsidRPr="00200A49">
        <w:rPr>
          <w:rFonts w:ascii="Calibri" w:eastAsia="Calibri" w:hAnsi="Calibri" w:cs="Calibri"/>
          <w:sz w:val="22"/>
          <w:szCs w:val="22"/>
        </w:rPr>
        <w:t xml:space="preserve">entirely </w:t>
      </w:r>
      <w:r w:rsidR="000B371F" w:rsidRPr="00200A49">
        <w:rPr>
          <w:rFonts w:ascii="Calibri" w:eastAsia="Calibri" w:hAnsi="Calibri" w:cs="Calibri"/>
          <w:sz w:val="22"/>
          <w:szCs w:val="22"/>
        </w:rPr>
        <w:t>beyond</w:t>
      </w:r>
      <w:r w:rsidR="004203D9" w:rsidRPr="00200A49">
        <w:rPr>
          <w:rFonts w:ascii="Calibri" w:eastAsia="Calibri" w:hAnsi="Calibri" w:cs="Calibri"/>
          <w:sz w:val="22"/>
          <w:szCs w:val="22"/>
        </w:rPr>
        <w:t xml:space="preserve"> </w:t>
      </w:r>
      <w:r w:rsidRPr="00200A49">
        <w:rPr>
          <w:rFonts w:ascii="Calibri" w:eastAsia="Calibri" w:hAnsi="Calibri" w:cs="Calibri"/>
          <w:sz w:val="22"/>
          <w:szCs w:val="22"/>
        </w:rPr>
        <w:t>the scope of the PCA</w:t>
      </w:r>
      <w:r w:rsidR="000C54FE" w:rsidRPr="00200A49">
        <w:rPr>
          <w:rFonts w:ascii="Calibri" w:eastAsia="Calibri" w:hAnsi="Calibri" w:cs="Calibri"/>
          <w:sz w:val="22"/>
          <w:szCs w:val="22"/>
        </w:rPr>
        <w:t xml:space="preserve"> and hence relevant standards are required for all aspects of refrigerated air-conditioning work.</w:t>
      </w:r>
      <w:r w:rsidR="001345F4"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1345F4" w:rsidRPr="00200A49">
        <w:rPr>
          <w:rFonts w:ascii="Calibri" w:eastAsia="Calibri" w:hAnsi="Calibri" w:cs="Calibri"/>
          <w:sz w:val="22"/>
          <w:szCs w:val="22"/>
        </w:rPr>
        <w:t xml:space="preserve"> considers that the alternative of no standards to inform compliant work associated with this class of work to be unacceptable.</w:t>
      </w:r>
      <w:r w:rsidR="00F93686" w:rsidRPr="00200A49">
        <w:rPr>
          <w:rFonts w:ascii="Calibri" w:hAnsi="Calibri" w:cs="Calibri"/>
          <w:sz w:val="22"/>
          <w:szCs w:val="22"/>
        </w:rPr>
        <w:t xml:space="preserve"> </w:t>
      </w:r>
    </w:p>
    <w:bookmarkEnd w:id="157"/>
    <w:p w14:paraId="07E2F826" w14:textId="77777777" w:rsidR="008D10BA" w:rsidRPr="00200A49" w:rsidRDefault="008D10BA" w:rsidP="008D10BA">
      <w:pPr>
        <w:spacing w:after="120"/>
        <w:rPr>
          <w:rFonts w:ascii="Calibri" w:hAnsi="Calibri" w:cs="Calibri"/>
          <w:sz w:val="22"/>
          <w:szCs w:val="22"/>
        </w:rPr>
      </w:pPr>
      <w:r w:rsidRPr="00200A49">
        <w:rPr>
          <w:rFonts w:ascii="Calibri" w:hAnsi="Calibri" w:cs="Calibri"/>
          <w:sz w:val="22"/>
          <w:szCs w:val="22"/>
        </w:rPr>
        <w:t>As at 30 April 2018, there were the following number of plumbers in th</w:t>
      </w:r>
      <w:r w:rsidR="00DC6DDE" w:rsidRPr="00200A49">
        <w:rPr>
          <w:rFonts w:ascii="Calibri" w:hAnsi="Calibri" w:cs="Calibri"/>
          <w:sz w:val="22"/>
          <w:szCs w:val="22"/>
        </w:rPr>
        <w:t>ese</w:t>
      </w:r>
      <w:r w:rsidRPr="00200A49">
        <w:rPr>
          <w:rFonts w:ascii="Calibri" w:hAnsi="Calibri" w:cs="Calibri"/>
          <w:sz w:val="22"/>
          <w:szCs w:val="22"/>
        </w:rPr>
        <w:t xml:space="preserve"> class</w:t>
      </w:r>
      <w:r w:rsidR="00DC6DDE" w:rsidRPr="00200A49">
        <w:rPr>
          <w:rFonts w:ascii="Calibri" w:hAnsi="Calibri" w:cs="Calibri"/>
          <w:sz w:val="22"/>
          <w:szCs w:val="22"/>
        </w:rPr>
        <w:t>es</w:t>
      </w:r>
      <w:r w:rsidRPr="00200A49">
        <w:rPr>
          <w:rFonts w:ascii="Calibri" w:hAnsi="Calibri" w:cs="Calibri"/>
          <w:sz w:val="22"/>
          <w:szCs w:val="22"/>
        </w:rPr>
        <w:t>:</w:t>
      </w:r>
    </w:p>
    <w:tbl>
      <w:tblPr>
        <w:tblStyle w:val="TableGrid"/>
        <w:tblW w:w="0" w:type="auto"/>
        <w:tblLook w:val="04A0" w:firstRow="1" w:lastRow="0" w:firstColumn="1" w:lastColumn="0" w:noHBand="0" w:noVBand="1"/>
      </w:tblPr>
      <w:tblGrid>
        <w:gridCol w:w="3003"/>
        <w:gridCol w:w="3003"/>
        <w:gridCol w:w="3004"/>
      </w:tblGrid>
      <w:tr w:rsidR="008D10BA" w:rsidRPr="00200A49" w14:paraId="45774587" w14:textId="77777777" w:rsidTr="00856CAB">
        <w:tc>
          <w:tcPr>
            <w:tcW w:w="3003" w:type="dxa"/>
            <w:shd w:val="clear" w:color="auto" w:fill="D9E2F3" w:themeFill="accent1" w:themeFillTint="33"/>
          </w:tcPr>
          <w:p w14:paraId="29566E4C" w14:textId="77777777" w:rsidR="008D10BA" w:rsidRPr="00200A49" w:rsidRDefault="008D10BA" w:rsidP="00856CAB">
            <w:pPr>
              <w:spacing w:after="120"/>
              <w:rPr>
                <w:rFonts w:ascii="Calibri" w:hAnsi="Calibri" w:cs="Calibri"/>
                <w:b/>
                <w:sz w:val="22"/>
                <w:szCs w:val="22"/>
              </w:rPr>
            </w:pPr>
          </w:p>
        </w:tc>
        <w:tc>
          <w:tcPr>
            <w:tcW w:w="3003" w:type="dxa"/>
            <w:shd w:val="clear" w:color="auto" w:fill="D9E2F3" w:themeFill="accent1" w:themeFillTint="33"/>
          </w:tcPr>
          <w:p w14:paraId="73D21EB1"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5EF05845"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8D10BA" w:rsidRPr="00200A49" w14:paraId="7D136B35" w14:textId="77777777" w:rsidTr="00856CAB">
        <w:tc>
          <w:tcPr>
            <w:tcW w:w="3003" w:type="dxa"/>
          </w:tcPr>
          <w:p w14:paraId="0BB32C8E" w14:textId="77777777" w:rsidR="008D10BA" w:rsidRPr="00200A49" w:rsidRDefault="00DC6DDE" w:rsidP="00616558">
            <w:pPr>
              <w:spacing w:after="120"/>
              <w:rPr>
                <w:rFonts w:ascii="Calibri" w:eastAsia="Calibri" w:hAnsi="Calibri" w:cs="Calibri"/>
                <w:sz w:val="22"/>
                <w:szCs w:val="22"/>
              </w:rPr>
            </w:pPr>
            <w:r w:rsidRPr="00200A49">
              <w:rPr>
                <w:rFonts w:ascii="Calibri" w:eastAsia="Calibri" w:hAnsi="Calibri" w:cs="Calibri"/>
                <w:sz w:val="22"/>
                <w:szCs w:val="22"/>
              </w:rPr>
              <w:t>Mechanical services</w:t>
            </w:r>
          </w:p>
        </w:tc>
        <w:tc>
          <w:tcPr>
            <w:tcW w:w="3003" w:type="dxa"/>
          </w:tcPr>
          <w:p w14:paraId="73C0F543" w14:textId="77777777" w:rsidR="008D10BA" w:rsidRPr="00200A49" w:rsidRDefault="00DC6DDE" w:rsidP="00616558">
            <w:pPr>
              <w:spacing w:after="120"/>
              <w:jc w:val="center"/>
              <w:rPr>
                <w:rFonts w:ascii="Calibri" w:eastAsia="Calibri" w:hAnsi="Calibri" w:cs="Calibri"/>
                <w:sz w:val="22"/>
                <w:szCs w:val="22"/>
              </w:rPr>
            </w:pPr>
            <w:r w:rsidRPr="00200A49">
              <w:rPr>
                <w:rFonts w:ascii="Calibri" w:eastAsia="Calibri" w:hAnsi="Calibri" w:cs="Calibri"/>
                <w:sz w:val="22"/>
                <w:szCs w:val="22"/>
              </w:rPr>
              <w:t>13,376</w:t>
            </w:r>
          </w:p>
        </w:tc>
        <w:tc>
          <w:tcPr>
            <w:tcW w:w="3004" w:type="dxa"/>
          </w:tcPr>
          <w:p w14:paraId="4C8DF596" w14:textId="77777777" w:rsidR="008D10BA" w:rsidRPr="00200A49" w:rsidRDefault="00DC6DDE" w:rsidP="00616558">
            <w:pPr>
              <w:spacing w:after="120"/>
              <w:jc w:val="center"/>
              <w:rPr>
                <w:rFonts w:ascii="Calibri" w:eastAsia="Calibri" w:hAnsi="Calibri" w:cs="Calibri"/>
                <w:sz w:val="22"/>
                <w:szCs w:val="22"/>
              </w:rPr>
            </w:pPr>
            <w:r w:rsidRPr="00200A49">
              <w:rPr>
                <w:rFonts w:ascii="Calibri" w:eastAsia="Calibri" w:hAnsi="Calibri" w:cs="Calibri"/>
                <w:sz w:val="22"/>
                <w:szCs w:val="22"/>
              </w:rPr>
              <w:t>2,581</w:t>
            </w:r>
          </w:p>
        </w:tc>
      </w:tr>
      <w:tr w:rsidR="00DC6DDE" w:rsidRPr="00200A49" w14:paraId="3D978791" w14:textId="77777777" w:rsidTr="00856CAB">
        <w:tc>
          <w:tcPr>
            <w:tcW w:w="3003" w:type="dxa"/>
          </w:tcPr>
          <w:p w14:paraId="6D04C9C9" w14:textId="77777777" w:rsidR="00DC6DDE" w:rsidRPr="00200A49" w:rsidRDefault="00B51B17" w:rsidP="00616558">
            <w:pPr>
              <w:spacing w:after="120"/>
              <w:rPr>
                <w:rFonts w:ascii="Calibri" w:eastAsia="Calibri" w:hAnsi="Calibri" w:cs="Calibri"/>
                <w:sz w:val="22"/>
                <w:szCs w:val="22"/>
              </w:rPr>
            </w:pPr>
            <w:r w:rsidRPr="00200A49">
              <w:rPr>
                <w:rFonts w:ascii="Calibri" w:eastAsia="Calibri" w:hAnsi="Calibri" w:cs="Calibri"/>
                <w:sz w:val="22"/>
                <w:szCs w:val="22"/>
              </w:rPr>
              <w:t>Specialised class: r</w:t>
            </w:r>
            <w:r w:rsidR="00DC6DDE" w:rsidRPr="00200A49">
              <w:rPr>
                <w:rFonts w:ascii="Calibri" w:eastAsia="Calibri" w:hAnsi="Calibri" w:cs="Calibri"/>
                <w:sz w:val="22"/>
                <w:szCs w:val="22"/>
              </w:rPr>
              <w:t>efrigerated air-conditioning</w:t>
            </w:r>
          </w:p>
        </w:tc>
        <w:tc>
          <w:tcPr>
            <w:tcW w:w="3003" w:type="dxa"/>
          </w:tcPr>
          <w:p w14:paraId="6BBE15D5" w14:textId="77777777" w:rsidR="00DC6DDE" w:rsidRPr="00200A49" w:rsidRDefault="00DC6DDE" w:rsidP="00616558">
            <w:pPr>
              <w:spacing w:after="120"/>
              <w:jc w:val="center"/>
              <w:rPr>
                <w:rFonts w:ascii="Calibri" w:eastAsia="Calibri" w:hAnsi="Calibri" w:cs="Calibri"/>
                <w:sz w:val="22"/>
                <w:szCs w:val="22"/>
              </w:rPr>
            </w:pPr>
            <w:r w:rsidRPr="00200A49">
              <w:rPr>
                <w:rFonts w:ascii="Calibri" w:eastAsia="Calibri" w:hAnsi="Calibri" w:cs="Calibri"/>
                <w:sz w:val="22"/>
                <w:szCs w:val="22"/>
              </w:rPr>
              <w:t>824</w:t>
            </w:r>
          </w:p>
        </w:tc>
        <w:tc>
          <w:tcPr>
            <w:tcW w:w="3004" w:type="dxa"/>
          </w:tcPr>
          <w:p w14:paraId="76588948" w14:textId="77777777" w:rsidR="00DC6DDE" w:rsidRPr="00200A49" w:rsidRDefault="00DC6DDE" w:rsidP="00616558">
            <w:pPr>
              <w:spacing w:after="120"/>
              <w:jc w:val="center"/>
              <w:rPr>
                <w:rFonts w:ascii="Calibri" w:eastAsia="Calibri" w:hAnsi="Calibri" w:cs="Calibri"/>
                <w:sz w:val="22"/>
                <w:szCs w:val="22"/>
              </w:rPr>
            </w:pPr>
            <w:r w:rsidRPr="00200A49">
              <w:rPr>
                <w:rFonts w:ascii="Calibri" w:eastAsia="Calibri" w:hAnsi="Calibri" w:cs="Calibri"/>
                <w:sz w:val="22"/>
                <w:szCs w:val="22"/>
              </w:rPr>
              <w:t>1,150</w:t>
            </w:r>
          </w:p>
        </w:tc>
      </w:tr>
    </w:tbl>
    <w:p w14:paraId="79389B9E" w14:textId="77777777" w:rsidR="008D10BA" w:rsidRPr="00200A49" w:rsidRDefault="008D10BA" w:rsidP="008D10BA">
      <w:pPr>
        <w:spacing w:after="120"/>
        <w:rPr>
          <w:rFonts w:ascii="Calibri" w:hAnsi="Calibri" w:cs="Calibri"/>
          <w:sz w:val="10"/>
          <w:szCs w:val="10"/>
        </w:rPr>
      </w:pPr>
    </w:p>
    <w:p w14:paraId="0BB6E35A"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the analysis of costs in Part A of this RIS, the costs of continuing the current Regulations in relation to </w:t>
      </w:r>
      <w:r w:rsidR="00B772D2" w:rsidRPr="00200A49">
        <w:rPr>
          <w:rFonts w:ascii="Calibri" w:eastAsia="Calibri" w:hAnsi="Calibri" w:cs="Calibri"/>
          <w:sz w:val="22"/>
          <w:szCs w:val="22"/>
        </w:rPr>
        <w:t>mechanical services</w:t>
      </w:r>
      <w:r w:rsidRPr="00200A49">
        <w:rPr>
          <w:rFonts w:ascii="Calibri" w:eastAsia="Calibri" w:hAnsi="Calibri" w:cs="Calibri"/>
          <w:sz w:val="22"/>
          <w:szCs w:val="22"/>
        </w:rPr>
        <w:t xml:space="preserve"> work, and the new proposed experience requirements for becoming a licensed plumber in this class, are estimated to be (as an annualised yearly cost):</w:t>
      </w:r>
    </w:p>
    <w:tbl>
      <w:tblPr>
        <w:tblStyle w:val="TableGrid"/>
        <w:tblW w:w="0" w:type="auto"/>
        <w:tblLook w:val="04A0" w:firstRow="1" w:lastRow="0" w:firstColumn="1" w:lastColumn="0" w:noHBand="0" w:noVBand="1"/>
      </w:tblPr>
      <w:tblGrid>
        <w:gridCol w:w="3003"/>
        <w:gridCol w:w="5923"/>
      </w:tblGrid>
      <w:tr w:rsidR="008D10BA" w:rsidRPr="00200A49" w14:paraId="761DBA0E" w14:textId="77777777" w:rsidTr="00856CAB">
        <w:tc>
          <w:tcPr>
            <w:tcW w:w="3003" w:type="dxa"/>
            <w:shd w:val="clear" w:color="auto" w:fill="D9E2F3" w:themeFill="accent1" w:themeFillTint="33"/>
          </w:tcPr>
          <w:p w14:paraId="023CBD5B" w14:textId="77777777" w:rsidR="008D10BA" w:rsidRPr="00200A49" w:rsidRDefault="008D10BA" w:rsidP="00856CAB">
            <w:pPr>
              <w:spacing w:after="120"/>
              <w:jc w:val="center"/>
              <w:rPr>
                <w:rFonts w:ascii="Calibri" w:hAnsi="Calibri"/>
                <w:b/>
                <w:sz w:val="22"/>
                <w:szCs w:val="22"/>
              </w:rPr>
            </w:pPr>
          </w:p>
        </w:tc>
        <w:tc>
          <w:tcPr>
            <w:tcW w:w="5923" w:type="dxa"/>
            <w:shd w:val="clear" w:color="auto" w:fill="D9E2F3" w:themeFill="accent1" w:themeFillTint="33"/>
          </w:tcPr>
          <w:p w14:paraId="6F38EE60" w14:textId="77777777" w:rsidR="008D10BA" w:rsidRPr="00200A49" w:rsidRDefault="00B772D2">
            <w:pPr>
              <w:spacing w:after="120"/>
              <w:jc w:val="center"/>
              <w:rPr>
                <w:rFonts w:ascii="Calibri" w:eastAsia="Calibri" w:hAnsi="Calibri" w:cs="Calibri"/>
                <w:b/>
                <w:sz w:val="22"/>
                <w:szCs w:val="22"/>
              </w:rPr>
            </w:pPr>
            <w:r w:rsidRPr="00200A49">
              <w:rPr>
                <w:rFonts w:ascii="Calibri" w:eastAsia="Calibri" w:hAnsi="Calibri" w:cs="Calibri"/>
                <w:b/>
                <w:sz w:val="22"/>
                <w:szCs w:val="22"/>
              </w:rPr>
              <w:t>Mechanical services</w:t>
            </w:r>
            <w:r w:rsidR="008D10BA" w:rsidRPr="00200A49">
              <w:rPr>
                <w:rFonts w:ascii="Calibri" w:eastAsia="Calibri" w:hAnsi="Calibri" w:cs="Calibri"/>
                <w:b/>
                <w:sz w:val="22"/>
                <w:szCs w:val="22"/>
              </w:rPr>
              <w:t xml:space="preserve"> </w:t>
            </w:r>
            <w:r w:rsidR="008D7CDE" w:rsidRPr="00200A49">
              <w:rPr>
                <w:rFonts w:ascii="Calibri" w:eastAsia="Calibri" w:hAnsi="Calibri" w:cs="Calibri"/>
                <w:b/>
                <w:sz w:val="22"/>
                <w:szCs w:val="22"/>
              </w:rPr>
              <w:t>and refrigerated air-conditioning</w:t>
            </w:r>
          </w:p>
        </w:tc>
      </w:tr>
      <w:tr w:rsidR="008D10BA" w:rsidRPr="00200A49" w14:paraId="3AE0416D" w14:textId="77777777" w:rsidTr="00856CAB">
        <w:tc>
          <w:tcPr>
            <w:tcW w:w="3003" w:type="dxa"/>
          </w:tcPr>
          <w:p w14:paraId="6D77B27B"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5923" w:type="dxa"/>
          </w:tcPr>
          <w:p w14:paraId="2406FB37" w14:textId="77777777" w:rsidR="008D10BA" w:rsidRPr="00200A49" w:rsidRDefault="00AC1F81" w:rsidP="00616558">
            <w:pPr>
              <w:spacing w:after="120"/>
              <w:ind w:right="2162"/>
              <w:jc w:val="right"/>
              <w:rPr>
                <w:rFonts w:ascii="Calibri" w:eastAsia="Calibri" w:hAnsi="Calibri" w:cs="Calibri"/>
                <w:sz w:val="22"/>
                <w:szCs w:val="22"/>
              </w:rPr>
            </w:pPr>
            <w:r w:rsidRPr="00200A49">
              <w:rPr>
                <w:rFonts w:ascii="Calibri" w:eastAsia="Calibri" w:hAnsi="Calibri" w:cs="Calibri"/>
                <w:sz w:val="22"/>
                <w:szCs w:val="22"/>
              </w:rPr>
              <w:t>$6,721,010</w:t>
            </w:r>
          </w:p>
        </w:tc>
      </w:tr>
      <w:tr w:rsidR="008D10BA" w:rsidRPr="00200A49" w14:paraId="03F00B94" w14:textId="77777777" w:rsidTr="00856CAB">
        <w:tc>
          <w:tcPr>
            <w:tcW w:w="3003" w:type="dxa"/>
          </w:tcPr>
          <w:p w14:paraId="483AC146" w14:textId="568B6339"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Additional cost from new experience requirements for obtain</w:t>
            </w:r>
            <w:r w:rsidR="0053704B">
              <w:rPr>
                <w:rFonts w:ascii="Calibri" w:eastAsia="Calibri" w:hAnsi="Calibri" w:cs="Calibri"/>
                <w:sz w:val="22"/>
                <w:szCs w:val="22"/>
              </w:rPr>
              <w:t>ing</w:t>
            </w:r>
            <w:r w:rsidRPr="00200A49">
              <w:rPr>
                <w:rFonts w:ascii="Calibri" w:eastAsia="Calibri" w:hAnsi="Calibri" w:cs="Calibri"/>
                <w:sz w:val="22"/>
                <w:szCs w:val="22"/>
              </w:rPr>
              <w:t xml:space="preserve"> a licence</w:t>
            </w:r>
          </w:p>
        </w:tc>
        <w:tc>
          <w:tcPr>
            <w:tcW w:w="5923" w:type="dxa"/>
          </w:tcPr>
          <w:p w14:paraId="111569A2" w14:textId="77777777" w:rsidR="008D7CDE" w:rsidRPr="00200A49" w:rsidRDefault="008D7CDE" w:rsidP="0033708C">
            <w:pPr>
              <w:spacing w:after="120"/>
              <w:ind w:right="2162"/>
              <w:jc w:val="right"/>
              <w:rPr>
                <w:rFonts w:ascii="Calibri" w:hAnsi="Calibri"/>
                <w:sz w:val="22"/>
                <w:szCs w:val="22"/>
              </w:rPr>
            </w:pPr>
            <w:r w:rsidRPr="00200A49">
              <w:rPr>
                <w:rFonts w:ascii="Calibri" w:hAnsi="Calibri"/>
                <w:sz w:val="22"/>
                <w:szCs w:val="22"/>
              </w:rPr>
              <w:t xml:space="preserve">$64,518 </w:t>
            </w:r>
          </w:p>
          <w:p w14:paraId="7D821F19" w14:textId="77777777" w:rsidR="008D10BA" w:rsidRPr="00200A49" w:rsidRDefault="008D10BA" w:rsidP="007A0B96">
            <w:pPr>
              <w:spacing w:after="120"/>
              <w:ind w:right="2162"/>
              <w:jc w:val="right"/>
              <w:rPr>
                <w:rFonts w:ascii="Calibri" w:hAnsi="Calibri"/>
                <w:sz w:val="22"/>
                <w:szCs w:val="22"/>
              </w:rPr>
            </w:pPr>
          </w:p>
        </w:tc>
      </w:tr>
      <w:tr w:rsidR="008D10BA" w:rsidRPr="00200A49" w14:paraId="410E920F" w14:textId="77777777" w:rsidTr="00856CAB">
        <w:tc>
          <w:tcPr>
            <w:tcW w:w="3003" w:type="dxa"/>
          </w:tcPr>
          <w:p w14:paraId="2AF8EC3B"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5923" w:type="dxa"/>
          </w:tcPr>
          <w:p w14:paraId="2A8B6781" w14:textId="77777777" w:rsidR="008D10BA" w:rsidRPr="00200A49" w:rsidRDefault="007A0B96" w:rsidP="00856CAB">
            <w:pPr>
              <w:spacing w:after="120"/>
              <w:ind w:right="2162"/>
              <w:jc w:val="right"/>
              <w:rPr>
                <w:rFonts w:ascii="Calibri" w:hAnsi="Calibri"/>
                <w:sz w:val="22"/>
                <w:szCs w:val="22"/>
              </w:rPr>
            </w:pPr>
            <w:r w:rsidRPr="00200A49">
              <w:rPr>
                <w:rFonts w:ascii="Calibri" w:hAnsi="Calibri"/>
                <w:sz w:val="22"/>
                <w:szCs w:val="22"/>
              </w:rPr>
              <w:t>$6,785,528</w:t>
            </w:r>
          </w:p>
        </w:tc>
      </w:tr>
    </w:tbl>
    <w:p w14:paraId="67062D40" w14:textId="77777777" w:rsidR="008D10BA" w:rsidRPr="00200A49" w:rsidRDefault="008D10BA" w:rsidP="008D10BA">
      <w:pPr>
        <w:rPr>
          <w:rFonts w:asciiTheme="majorHAnsi" w:eastAsiaTheme="majorEastAsia" w:hAnsiTheme="majorHAnsi" w:cstheme="majorBidi"/>
          <w:b/>
          <w:color w:val="2F5496" w:themeColor="accent1" w:themeShade="BF"/>
          <w:sz w:val="26"/>
          <w:szCs w:val="26"/>
        </w:rPr>
      </w:pPr>
    </w:p>
    <w:p w14:paraId="7302EE5A" w14:textId="77777777" w:rsidR="00CA7BD9" w:rsidRPr="00200A49" w:rsidRDefault="00CA7BD9">
      <w:pPr>
        <w:rPr>
          <w:rFonts w:asciiTheme="majorHAnsi" w:eastAsiaTheme="majorEastAsia" w:hAnsiTheme="majorHAnsi" w:cstheme="majorBidi"/>
          <w:b/>
          <w:color w:val="2F5496" w:themeColor="accent1" w:themeShade="BF"/>
          <w:sz w:val="26"/>
          <w:szCs w:val="26"/>
          <w:lang w:val="en"/>
        </w:rPr>
      </w:pPr>
      <w:r w:rsidRPr="00200A49">
        <w:br w:type="page"/>
      </w:r>
    </w:p>
    <w:p w14:paraId="527EE76F" w14:textId="77777777" w:rsidR="008D10BA" w:rsidRPr="00200A49" w:rsidRDefault="00C67C50" w:rsidP="00D9506C">
      <w:pPr>
        <w:pStyle w:val="Heading2"/>
        <w:numPr>
          <w:ilvl w:val="0"/>
          <w:numId w:val="0"/>
        </w:numPr>
        <w:ind w:left="709" w:hanging="709"/>
      </w:pPr>
      <w:bookmarkStart w:id="158" w:name="_Toc517912156"/>
      <w:r w:rsidRPr="00200A49">
        <w:t>5.2</w:t>
      </w:r>
      <w:r w:rsidRPr="00200A49">
        <w:tab/>
      </w:r>
      <w:r w:rsidR="008D10BA" w:rsidRPr="00200A49">
        <w:t>Stakeholder views on this class of work</w:t>
      </w:r>
      <w:bookmarkEnd w:id="158"/>
    </w:p>
    <w:p w14:paraId="69816729"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part of the sunset review of the current Regulations, stakeholders raised the following issues:</w:t>
      </w:r>
    </w:p>
    <w:tbl>
      <w:tblPr>
        <w:tblStyle w:val="TableGrid"/>
        <w:tblW w:w="0" w:type="auto"/>
        <w:tblLook w:val="04A0" w:firstRow="1" w:lastRow="0" w:firstColumn="1" w:lastColumn="0" w:noHBand="0" w:noVBand="1"/>
      </w:tblPr>
      <w:tblGrid>
        <w:gridCol w:w="4505"/>
        <w:gridCol w:w="4505"/>
      </w:tblGrid>
      <w:tr w:rsidR="003F46C7" w:rsidRPr="00200A49" w14:paraId="7DEB0F6B" w14:textId="77777777" w:rsidTr="00D9506C">
        <w:tc>
          <w:tcPr>
            <w:tcW w:w="4505" w:type="dxa"/>
            <w:shd w:val="clear" w:color="auto" w:fill="D9E2F3" w:themeFill="accent1" w:themeFillTint="33"/>
          </w:tcPr>
          <w:p w14:paraId="245F87EF" w14:textId="77777777" w:rsidR="003F46C7" w:rsidRPr="00200A49" w:rsidRDefault="003F46C7" w:rsidP="00277BA3">
            <w:pPr>
              <w:spacing w:after="120"/>
              <w:rPr>
                <w:rFonts w:ascii="Calibri" w:eastAsia="Calibri" w:hAnsi="Calibri" w:cs="Calibri"/>
                <w:b/>
                <w:sz w:val="22"/>
                <w:szCs w:val="22"/>
              </w:rPr>
            </w:pPr>
            <w:r w:rsidRPr="00200A49">
              <w:rPr>
                <w:rFonts w:ascii="Calibri" w:eastAsia="Calibri" w:hAnsi="Calibri" w:cs="Calibri"/>
                <w:b/>
                <w:sz w:val="22"/>
                <w:szCs w:val="22"/>
              </w:rPr>
              <w:t>Issue raised</w:t>
            </w:r>
          </w:p>
        </w:tc>
        <w:tc>
          <w:tcPr>
            <w:tcW w:w="4505" w:type="dxa"/>
            <w:shd w:val="clear" w:color="auto" w:fill="D9E2F3" w:themeFill="accent1" w:themeFillTint="33"/>
          </w:tcPr>
          <w:p w14:paraId="7FEE8ED9" w14:textId="77777777" w:rsidR="003F46C7" w:rsidRPr="00200A49" w:rsidRDefault="003F46C7" w:rsidP="00277BA3">
            <w:pPr>
              <w:spacing w:after="120"/>
              <w:rPr>
                <w:rFonts w:ascii="Calibri" w:eastAsia="Calibri" w:hAnsi="Calibri" w:cs="Calibri"/>
                <w:b/>
                <w:sz w:val="22"/>
                <w:szCs w:val="22"/>
              </w:rPr>
            </w:pPr>
            <w:r w:rsidRPr="00200A49">
              <w:rPr>
                <w:rFonts w:ascii="Calibri" w:eastAsia="Calibri" w:hAnsi="Calibri" w:cs="Calibri"/>
                <w:b/>
                <w:sz w:val="22"/>
                <w:szCs w:val="22"/>
              </w:rPr>
              <w:t>Department response</w:t>
            </w:r>
          </w:p>
        </w:tc>
      </w:tr>
      <w:tr w:rsidR="003F46C7" w:rsidRPr="00200A49" w14:paraId="2E1D1B38" w14:textId="77777777" w:rsidTr="003F46C7">
        <w:tc>
          <w:tcPr>
            <w:tcW w:w="4505" w:type="dxa"/>
          </w:tcPr>
          <w:p w14:paraId="3DBB6DFD" w14:textId="77777777" w:rsidR="003F46C7" w:rsidRPr="00200A49" w:rsidRDefault="00277BA3" w:rsidP="00277BA3">
            <w:pPr>
              <w:spacing w:after="120"/>
              <w:rPr>
                <w:rFonts w:ascii="Calibri" w:eastAsia="Calibri" w:hAnsi="Calibri" w:cs="Calibri"/>
                <w:sz w:val="22"/>
                <w:szCs w:val="22"/>
              </w:rPr>
            </w:pPr>
            <w:r w:rsidRPr="00200A49">
              <w:rPr>
                <w:rFonts w:ascii="Calibri" w:eastAsia="Calibri" w:hAnsi="Calibri" w:cs="Calibri"/>
                <w:sz w:val="22"/>
                <w:szCs w:val="22"/>
              </w:rPr>
              <w:t>Reclassify the existing class of r</w:t>
            </w:r>
            <w:r w:rsidR="003F46C7" w:rsidRPr="00200A49">
              <w:rPr>
                <w:rFonts w:ascii="Calibri" w:eastAsia="Calibri" w:hAnsi="Calibri" w:cs="Calibri"/>
                <w:sz w:val="22"/>
                <w:szCs w:val="22"/>
              </w:rPr>
              <w:t>efrigeration</w:t>
            </w:r>
            <w:r w:rsidRPr="00200A49">
              <w:rPr>
                <w:rFonts w:ascii="Calibri" w:eastAsia="Calibri" w:hAnsi="Calibri" w:cs="Calibri"/>
                <w:sz w:val="22"/>
                <w:szCs w:val="22"/>
              </w:rPr>
              <w:t xml:space="preserve"> air-conditioning work as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rather than a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of plumbing work. Hence, practitioners seeking work in refrigerated air-conditioning class will not </w:t>
            </w:r>
            <w:r w:rsidR="003F46C7" w:rsidRPr="00200A49">
              <w:rPr>
                <w:rFonts w:ascii="Calibri" w:eastAsia="Calibri" w:hAnsi="Calibri" w:cs="Calibri"/>
                <w:sz w:val="22"/>
                <w:szCs w:val="22"/>
              </w:rPr>
              <w:t xml:space="preserve">require </w:t>
            </w:r>
            <w:r w:rsidRPr="00200A49">
              <w:rPr>
                <w:rFonts w:ascii="Calibri" w:eastAsia="Calibri" w:hAnsi="Calibri" w:cs="Calibri"/>
                <w:sz w:val="22"/>
                <w:szCs w:val="22"/>
              </w:rPr>
              <w:t xml:space="preserve">registration or </w:t>
            </w:r>
            <w:r w:rsidR="003F46C7" w:rsidRPr="00200A49">
              <w:rPr>
                <w:rFonts w:ascii="Calibri" w:eastAsia="Calibri" w:hAnsi="Calibri" w:cs="Calibri"/>
                <w:sz w:val="22"/>
                <w:szCs w:val="22"/>
              </w:rPr>
              <w:t>licens</w:t>
            </w:r>
            <w:r w:rsidRPr="00200A49">
              <w:rPr>
                <w:rFonts w:ascii="Calibri" w:eastAsia="Calibri" w:hAnsi="Calibri" w:cs="Calibri"/>
                <w:sz w:val="22"/>
                <w:szCs w:val="22"/>
              </w:rPr>
              <w:t xml:space="preserve">ing </w:t>
            </w:r>
            <w:r w:rsidR="00B51B17" w:rsidRPr="00200A49">
              <w:rPr>
                <w:rFonts w:ascii="Calibri" w:eastAsia="Calibri" w:hAnsi="Calibri" w:cs="Calibri"/>
                <w:sz w:val="22"/>
                <w:szCs w:val="22"/>
              </w:rPr>
              <w:t>in m</w:t>
            </w:r>
            <w:r w:rsidR="003F46C7" w:rsidRPr="00200A49">
              <w:rPr>
                <w:rFonts w:ascii="Calibri" w:eastAsia="Calibri" w:hAnsi="Calibri" w:cs="Calibri"/>
                <w:sz w:val="22"/>
                <w:szCs w:val="22"/>
              </w:rPr>
              <w:t xml:space="preserve">echanical </w:t>
            </w:r>
            <w:r w:rsidR="00E32DA8" w:rsidRPr="00200A49">
              <w:rPr>
                <w:rFonts w:ascii="Calibri" w:eastAsia="Calibri" w:hAnsi="Calibri" w:cs="Calibri"/>
                <w:sz w:val="22"/>
                <w:szCs w:val="22"/>
              </w:rPr>
              <w:t>services</w:t>
            </w:r>
            <w:r w:rsidR="003F46C7" w:rsidRPr="00200A49">
              <w:rPr>
                <w:rFonts w:ascii="Calibri" w:eastAsia="Calibri" w:hAnsi="Calibri" w:cs="Calibri"/>
                <w:sz w:val="22"/>
                <w:szCs w:val="22"/>
              </w:rPr>
              <w:t xml:space="preserve">. </w:t>
            </w:r>
          </w:p>
        </w:tc>
        <w:tc>
          <w:tcPr>
            <w:tcW w:w="4505" w:type="dxa"/>
          </w:tcPr>
          <w:p w14:paraId="5A774EF6" w14:textId="77777777" w:rsidR="003F46C7" w:rsidRPr="00200A49" w:rsidRDefault="00277BA3" w:rsidP="00277BA3">
            <w:pPr>
              <w:spacing w:after="120"/>
              <w:rPr>
                <w:rFonts w:ascii="Calibri" w:eastAsia="Calibri" w:hAnsi="Calibri" w:cs="Calibri"/>
                <w:sz w:val="22"/>
                <w:szCs w:val="22"/>
              </w:rPr>
            </w:pPr>
            <w:r w:rsidRPr="00200A49">
              <w:rPr>
                <w:rFonts w:ascii="Calibri" w:eastAsia="Calibri" w:hAnsi="Calibri" w:cs="Calibri"/>
                <w:sz w:val="22"/>
                <w:szCs w:val="22"/>
              </w:rPr>
              <w:t>Considered below</w:t>
            </w:r>
            <w:r w:rsidR="00B7580F" w:rsidRPr="00200A49">
              <w:rPr>
                <w:rFonts w:ascii="Calibri" w:eastAsia="Calibri" w:hAnsi="Calibri" w:cs="Calibri"/>
                <w:sz w:val="22"/>
                <w:szCs w:val="22"/>
              </w:rPr>
              <w:t>—</w:t>
            </w:r>
            <w:r w:rsidRPr="00200A49">
              <w:rPr>
                <w:rFonts w:ascii="Calibri" w:eastAsia="Calibri" w:hAnsi="Calibri" w:cs="Calibri"/>
                <w:sz w:val="22"/>
                <w:szCs w:val="22"/>
              </w:rPr>
              <w:t>t</w:t>
            </w:r>
            <w:r w:rsidR="003F46C7"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3F46C7" w:rsidRPr="00200A49">
              <w:rPr>
                <w:rFonts w:ascii="Calibri" w:eastAsia="Calibri" w:hAnsi="Calibri" w:cs="Calibri"/>
                <w:sz w:val="22"/>
                <w:szCs w:val="22"/>
              </w:rPr>
              <w:t xml:space="preserve"> intends to </w:t>
            </w:r>
            <w:r w:rsidRPr="00200A49">
              <w:rPr>
                <w:rFonts w:ascii="Calibri" w:eastAsia="Calibri" w:hAnsi="Calibri" w:cs="Calibri"/>
                <w:sz w:val="22"/>
                <w:szCs w:val="22"/>
              </w:rPr>
              <w:t xml:space="preserve">reclassify the existing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of refrigerated air-conditioning into a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of plumbing work. </w:t>
            </w:r>
          </w:p>
        </w:tc>
      </w:tr>
      <w:tr w:rsidR="003F46C7" w:rsidRPr="00200A49" w14:paraId="367D7B8E" w14:textId="77777777" w:rsidTr="003F46C7">
        <w:tc>
          <w:tcPr>
            <w:tcW w:w="4505" w:type="dxa"/>
          </w:tcPr>
          <w:p w14:paraId="2DAA03BE" w14:textId="77777777" w:rsidR="003F46C7" w:rsidRPr="00200A49" w:rsidRDefault="00277BA3" w:rsidP="00277BA3">
            <w:pPr>
              <w:spacing w:after="120"/>
              <w:rPr>
                <w:rFonts w:ascii="Calibri" w:eastAsia="Calibri" w:hAnsi="Calibri" w:cs="Calibri"/>
                <w:sz w:val="22"/>
                <w:szCs w:val="22"/>
              </w:rPr>
            </w:pPr>
            <w:r w:rsidRPr="00200A49">
              <w:rPr>
                <w:rFonts w:ascii="Calibri" w:eastAsia="Calibri" w:hAnsi="Calibri" w:cs="Calibri"/>
                <w:sz w:val="22"/>
                <w:szCs w:val="22"/>
              </w:rPr>
              <w:t xml:space="preserve">Due to perceived duplication with the Australian Refrigeration Council (ARC) licensing scheme, it was proposed </w:t>
            </w:r>
            <w:r w:rsidR="003F46C7" w:rsidRPr="00200A49">
              <w:rPr>
                <w:rFonts w:ascii="Calibri" w:eastAsia="Calibri" w:hAnsi="Calibri" w:cs="Calibri"/>
                <w:sz w:val="22"/>
                <w:szCs w:val="22"/>
              </w:rPr>
              <w:t xml:space="preserve">refrigeration work should not </w:t>
            </w:r>
            <w:r w:rsidRPr="00200A49">
              <w:rPr>
                <w:rFonts w:ascii="Calibri" w:eastAsia="Calibri" w:hAnsi="Calibri" w:cs="Calibri"/>
                <w:sz w:val="22"/>
                <w:szCs w:val="22"/>
              </w:rPr>
              <w:t xml:space="preserve">continue to </w:t>
            </w:r>
            <w:r w:rsidR="003F46C7" w:rsidRPr="00200A49">
              <w:rPr>
                <w:rFonts w:ascii="Calibri" w:eastAsia="Calibri" w:hAnsi="Calibri" w:cs="Calibri"/>
                <w:sz w:val="22"/>
                <w:szCs w:val="22"/>
              </w:rPr>
              <w:t>be regulated plumbing work</w:t>
            </w:r>
            <w:r w:rsidRPr="00200A49">
              <w:rPr>
                <w:rFonts w:ascii="Calibri" w:eastAsia="Calibri" w:hAnsi="Calibri" w:cs="Calibri"/>
                <w:sz w:val="22"/>
                <w:szCs w:val="22"/>
              </w:rPr>
              <w:t xml:space="preserve">. </w:t>
            </w:r>
          </w:p>
        </w:tc>
        <w:tc>
          <w:tcPr>
            <w:tcW w:w="4505" w:type="dxa"/>
          </w:tcPr>
          <w:p w14:paraId="6E5E660A" w14:textId="77777777" w:rsidR="003F46C7" w:rsidRPr="00200A49" w:rsidRDefault="00277BA3" w:rsidP="00277BA3">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while t</w:t>
            </w:r>
            <w:r w:rsidR="003F46C7" w:rsidRPr="00200A49">
              <w:rPr>
                <w:rFonts w:ascii="Calibri" w:eastAsia="Calibri" w:hAnsi="Calibri" w:cs="Calibri"/>
                <w:sz w:val="22"/>
                <w:szCs w:val="22"/>
              </w:rPr>
              <w:t xml:space="preserve">he ARC </w:t>
            </w:r>
            <w:r w:rsidRPr="00200A49">
              <w:rPr>
                <w:rFonts w:ascii="Calibri" w:eastAsia="Calibri" w:hAnsi="Calibri" w:cs="Calibri"/>
                <w:sz w:val="22"/>
                <w:szCs w:val="22"/>
              </w:rPr>
              <w:t xml:space="preserve">licensing </w:t>
            </w:r>
            <w:r w:rsidR="003F46C7" w:rsidRPr="00200A49">
              <w:rPr>
                <w:rFonts w:ascii="Calibri" w:eastAsia="Calibri" w:hAnsi="Calibri" w:cs="Calibri"/>
                <w:sz w:val="22"/>
                <w:szCs w:val="22"/>
              </w:rPr>
              <w:t>scheme applies to ozone-depleting substances</w:t>
            </w:r>
            <w:r w:rsidRPr="00200A49">
              <w:rPr>
                <w:rFonts w:ascii="Calibri" w:eastAsia="Calibri" w:hAnsi="Calibri" w:cs="Calibri"/>
                <w:sz w:val="22"/>
                <w:szCs w:val="22"/>
              </w:rPr>
              <w:t xml:space="preserve">, </w:t>
            </w:r>
            <w:r w:rsidR="000C489E" w:rsidRPr="00200A49">
              <w:rPr>
                <w:rFonts w:ascii="Calibri" w:eastAsia="Calibri" w:hAnsi="Calibri" w:cs="Calibri"/>
                <w:sz w:val="22"/>
                <w:szCs w:val="22"/>
              </w:rPr>
              <w:t xml:space="preserve">it does not apply to potentially </w:t>
            </w:r>
            <w:r w:rsidR="003F46C7" w:rsidRPr="00200A49">
              <w:rPr>
                <w:rFonts w:ascii="Calibri" w:eastAsia="Calibri" w:hAnsi="Calibri" w:cs="Calibri"/>
                <w:sz w:val="22"/>
                <w:szCs w:val="22"/>
              </w:rPr>
              <w:t>dangerous natural refrigerants</w:t>
            </w:r>
            <w:r w:rsidR="000C489E" w:rsidRPr="00200A49">
              <w:rPr>
                <w:rFonts w:ascii="Calibri" w:eastAsia="Calibri" w:hAnsi="Calibri" w:cs="Calibri"/>
                <w:sz w:val="22"/>
                <w:szCs w:val="22"/>
              </w:rPr>
              <w:t xml:space="preserve">. </w:t>
            </w:r>
          </w:p>
        </w:tc>
      </w:tr>
      <w:tr w:rsidR="003F46C7" w:rsidRPr="00200A49" w14:paraId="365C2932" w14:textId="77777777" w:rsidTr="003F46C7">
        <w:tc>
          <w:tcPr>
            <w:tcW w:w="4505" w:type="dxa"/>
          </w:tcPr>
          <w:p w14:paraId="06F9BC0C" w14:textId="76A39F14" w:rsidR="003F46C7" w:rsidRPr="00200A49" w:rsidRDefault="0002237F" w:rsidP="00277BA3">
            <w:pPr>
              <w:spacing w:after="120"/>
              <w:rPr>
                <w:rFonts w:ascii="Calibri" w:eastAsia="Calibri" w:hAnsi="Calibri" w:cs="Calibri"/>
                <w:sz w:val="22"/>
                <w:szCs w:val="22"/>
              </w:rPr>
            </w:pPr>
            <w:r>
              <w:rPr>
                <w:rFonts w:ascii="Calibri" w:eastAsia="Calibri" w:hAnsi="Calibri" w:cs="Calibri"/>
                <w:sz w:val="22"/>
                <w:szCs w:val="22"/>
              </w:rPr>
              <w:t>Clarif</w:t>
            </w:r>
            <w:r w:rsidR="000C489E" w:rsidRPr="00200A49">
              <w:rPr>
                <w:rFonts w:ascii="Calibri" w:eastAsia="Calibri" w:hAnsi="Calibri" w:cs="Calibri"/>
                <w:sz w:val="22"/>
                <w:szCs w:val="22"/>
              </w:rPr>
              <w:t xml:space="preserve">y the scopes of work specific to </w:t>
            </w:r>
            <w:r w:rsidR="00B51B17" w:rsidRPr="00200A49">
              <w:rPr>
                <w:rFonts w:ascii="Calibri" w:eastAsia="Calibri" w:hAnsi="Calibri" w:cs="Calibri"/>
                <w:sz w:val="22"/>
                <w:szCs w:val="22"/>
              </w:rPr>
              <w:t>mechanical services</w:t>
            </w:r>
            <w:r w:rsidR="003F46C7" w:rsidRPr="00200A49">
              <w:rPr>
                <w:rFonts w:ascii="Calibri" w:eastAsia="Calibri" w:hAnsi="Calibri" w:cs="Calibri"/>
                <w:sz w:val="22"/>
                <w:szCs w:val="22"/>
              </w:rPr>
              <w:t xml:space="preserve"> work </w:t>
            </w:r>
            <w:r w:rsidR="000C489E" w:rsidRPr="00200A49">
              <w:rPr>
                <w:rFonts w:ascii="Calibri" w:eastAsia="Calibri" w:hAnsi="Calibri" w:cs="Calibri"/>
                <w:sz w:val="22"/>
                <w:szCs w:val="22"/>
              </w:rPr>
              <w:t>as opposed to r</w:t>
            </w:r>
            <w:r w:rsidR="003F46C7" w:rsidRPr="00200A49">
              <w:rPr>
                <w:rFonts w:ascii="Calibri" w:eastAsia="Calibri" w:hAnsi="Calibri" w:cs="Calibri"/>
                <w:sz w:val="22"/>
                <w:szCs w:val="22"/>
              </w:rPr>
              <w:t>efrigerat</w:t>
            </w:r>
            <w:r w:rsidR="000C489E" w:rsidRPr="00200A49">
              <w:rPr>
                <w:rFonts w:ascii="Calibri" w:eastAsia="Calibri" w:hAnsi="Calibri" w:cs="Calibri"/>
                <w:sz w:val="22"/>
                <w:szCs w:val="22"/>
              </w:rPr>
              <w:t>ed air-conditioning</w:t>
            </w:r>
            <w:r w:rsidR="003F46C7" w:rsidRPr="00200A49">
              <w:rPr>
                <w:rFonts w:ascii="Calibri" w:eastAsia="Calibri" w:hAnsi="Calibri" w:cs="Calibri"/>
                <w:sz w:val="22"/>
                <w:szCs w:val="22"/>
              </w:rPr>
              <w:t xml:space="preserve"> work </w:t>
            </w:r>
            <w:r w:rsidR="000C489E" w:rsidRPr="00200A49">
              <w:rPr>
                <w:rFonts w:ascii="Calibri" w:eastAsia="Calibri" w:hAnsi="Calibri" w:cs="Calibri"/>
                <w:sz w:val="22"/>
                <w:szCs w:val="22"/>
              </w:rPr>
              <w:t xml:space="preserve">due to overlap and ambiguity, creating </w:t>
            </w:r>
            <w:r w:rsidR="003F46C7" w:rsidRPr="00200A49">
              <w:rPr>
                <w:rFonts w:ascii="Calibri" w:eastAsia="Calibri" w:hAnsi="Calibri" w:cs="Calibri"/>
                <w:sz w:val="22"/>
                <w:szCs w:val="22"/>
              </w:rPr>
              <w:t xml:space="preserve">confusion </w:t>
            </w:r>
            <w:r w:rsidR="000C489E" w:rsidRPr="00200A49">
              <w:rPr>
                <w:rFonts w:ascii="Calibri" w:eastAsia="Calibri" w:hAnsi="Calibri" w:cs="Calibri"/>
                <w:sz w:val="22"/>
                <w:szCs w:val="22"/>
              </w:rPr>
              <w:t xml:space="preserve">for </w:t>
            </w:r>
            <w:r w:rsidR="003F46C7" w:rsidRPr="00200A49">
              <w:rPr>
                <w:rFonts w:ascii="Calibri" w:eastAsia="Calibri" w:hAnsi="Calibri" w:cs="Calibri"/>
                <w:sz w:val="22"/>
                <w:szCs w:val="22"/>
              </w:rPr>
              <w:t xml:space="preserve">industry. </w:t>
            </w:r>
          </w:p>
        </w:tc>
        <w:tc>
          <w:tcPr>
            <w:tcW w:w="4505" w:type="dxa"/>
          </w:tcPr>
          <w:p w14:paraId="35AFDA72" w14:textId="77777777" w:rsidR="003F46C7" w:rsidRPr="00200A49" w:rsidRDefault="000C489E" w:rsidP="00277BA3">
            <w:pPr>
              <w:spacing w:after="120"/>
              <w:rPr>
                <w:rFonts w:ascii="Calibri" w:eastAsia="Calibri" w:hAnsi="Calibri" w:cs="Calibri"/>
                <w:sz w:val="22"/>
                <w:szCs w:val="22"/>
              </w:rPr>
            </w:pPr>
            <w:r w:rsidRPr="00200A49">
              <w:rPr>
                <w:rFonts w:ascii="Calibri" w:eastAsia="Calibri" w:hAnsi="Calibri" w:cs="Calibri"/>
                <w:sz w:val="22"/>
                <w:szCs w:val="22"/>
              </w:rPr>
              <w:t>Progressed</w:t>
            </w:r>
            <w:r w:rsidR="00B7580F" w:rsidRPr="00200A49">
              <w:rPr>
                <w:rFonts w:ascii="Calibri" w:eastAsia="Calibri" w:hAnsi="Calibri" w:cs="Calibri"/>
                <w:sz w:val="22"/>
                <w:szCs w:val="22"/>
              </w:rPr>
              <w:t>—</w:t>
            </w:r>
            <w:r w:rsidRPr="00200A49">
              <w:rPr>
                <w:rFonts w:ascii="Calibri" w:eastAsia="Calibri" w:hAnsi="Calibri" w:cs="Calibri"/>
                <w:sz w:val="22"/>
                <w:szCs w:val="22"/>
              </w:rPr>
              <w:t>t</w:t>
            </w:r>
            <w:r w:rsidR="003F46C7"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3F46C7" w:rsidRPr="00200A49">
              <w:rPr>
                <w:rFonts w:ascii="Calibri" w:eastAsia="Calibri" w:hAnsi="Calibri" w:cs="Calibri"/>
                <w:sz w:val="22"/>
                <w:szCs w:val="22"/>
              </w:rPr>
              <w:t xml:space="preserve"> has </w:t>
            </w:r>
            <w:r w:rsidRPr="00200A49">
              <w:rPr>
                <w:rFonts w:ascii="Calibri" w:eastAsia="Calibri" w:hAnsi="Calibri" w:cs="Calibri"/>
                <w:sz w:val="22"/>
                <w:szCs w:val="22"/>
              </w:rPr>
              <w:t xml:space="preserve">sought to clarify the respective scopes of work associated with mechanical services and refrigerated air-conditioning to provide additional clarity for industry. </w:t>
            </w:r>
          </w:p>
        </w:tc>
      </w:tr>
      <w:tr w:rsidR="003F46C7" w:rsidRPr="00200A49" w14:paraId="3220DF5D" w14:textId="77777777" w:rsidTr="003F46C7">
        <w:tc>
          <w:tcPr>
            <w:tcW w:w="4505" w:type="dxa"/>
          </w:tcPr>
          <w:p w14:paraId="08A53E95" w14:textId="2AA31D23" w:rsidR="003F46C7" w:rsidRPr="00200A49" w:rsidRDefault="000C489E" w:rsidP="00277BA3">
            <w:pPr>
              <w:spacing w:after="120"/>
              <w:rPr>
                <w:rFonts w:ascii="Calibri" w:eastAsia="Calibri" w:hAnsi="Calibri" w:cs="Calibri"/>
                <w:sz w:val="22"/>
                <w:szCs w:val="22"/>
              </w:rPr>
            </w:pPr>
            <w:r w:rsidRPr="00200A49">
              <w:rPr>
                <w:rFonts w:ascii="Calibri" w:eastAsia="Calibri" w:hAnsi="Calibri" w:cs="Calibri"/>
                <w:sz w:val="22"/>
                <w:szCs w:val="22"/>
              </w:rPr>
              <w:t xml:space="preserve">Need to </w:t>
            </w:r>
            <w:r w:rsidR="003F46C7" w:rsidRPr="00200A49">
              <w:rPr>
                <w:rFonts w:ascii="Calibri" w:eastAsia="Calibri" w:hAnsi="Calibri" w:cs="Calibri"/>
                <w:sz w:val="22"/>
                <w:szCs w:val="22"/>
              </w:rPr>
              <w:t xml:space="preserve">regulate the refrigerant compounds not captured under the </w:t>
            </w:r>
            <w:r w:rsidRPr="00200A49">
              <w:rPr>
                <w:rFonts w:ascii="Calibri" w:eastAsia="Calibri" w:hAnsi="Calibri" w:cs="Calibri"/>
                <w:sz w:val="22"/>
                <w:szCs w:val="22"/>
              </w:rPr>
              <w:t>ARC licensing scheme (</w:t>
            </w:r>
            <w:r w:rsidR="00537F3E">
              <w:rPr>
                <w:rFonts w:ascii="Calibri" w:eastAsia="Calibri" w:hAnsi="Calibri" w:cs="Calibri"/>
                <w:sz w:val="22"/>
                <w:szCs w:val="22"/>
              </w:rPr>
              <w:t xml:space="preserve">e.g., </w:t>
            </w:r>
            <w:r w:rsidRPr="00200A49">
              <w:rPr>
                <w:rFonts w:ascii="Calibri" w:eastAsia="Calibri" w:hAnsi="Calibri" w:cs="Calibri"/>
                <w:sz w:val="22"/>
                <w:szCs w:val="22"/>
              </w:rPr>
              <w:t xml:space="preserve">through the </w:t>
            </w:r>
            <w:r w:rsidR="003F46C7" w:rsidRPr="00200A49">
              <w:rPr>
                <w:rFonts w:ascii="Calibri" w:eastAsia="Calibri" w:hAnsi="Calibri" w:cs="Calibri"/>
                <w:sz w:val="22"/>
                <w:szCs w:val="22"/>
              </w:rPr>
              <w:t>Ozone Protection and Synthetic Greenhouse Gas Management Act</w:t>
            </w:r>
            <w:r w:rsidRPr="00200A49">
              <w:rPr>
                <w:rFonts w:ascii="Calibri" w:eastAsia="Calibri" w:hAnsi="Calibri" w:cs="Calibri"/>
                <w:sz w:val="22"/>
                <w:szCs w:val="22"/>
              </w:rPr>
              <w:t>)</w:t>
            </w:r>
            <w:r w:rsidR="001C1C3C">
              <w:rPr>
                <w:rFonts w:ascii="Calibri" w:eastAsia="Calibri" w:hAnsi="Calibri" w:cs="Calibri"/>
                <w:sz w:val="22"/>
                <w:szCs w:val="22"/>
              </w:rPr>
              <w:t>.</w:t>
            </w:r>
          </w:p>
        </w:tc>
        <w:tc>
          <w:tcPr>
            <w:tcW w:w="4505" w:type="dxa"/>
          </w:tcPr>
          <w:p w14:paraId="465E7E52" w14:textId="77777777" w:rsidR="003F46C7" w:rsidRPr="00200A49" w:rsidRDefault="000C489E" w:rsidP="00277BA3">
            <w:pPr>
              <w:spacing w:after="120"/>
              <w:rPr>
                <w:rFonts w:ascii="Calibri" w:eastAsia="Calibri" w:hAnsi="Calibri" w:cs="Calibri"/>
                <w:sz w:val="22"/>
                <w:szCs w:val="22"/>
              </w:rPr>
            </w:pPr>
            <w:r w:rsidRPr="00200A49">
              <w:rPr>
                <w:rFonts w:ascii="Calibri" w:eastAsia="Calibri" w:hAnsi="Calibri" w:cs="Calibri"/>
                <w:sz w:val="22"/>
                <w:szCs w:val="22"/>
              </w:rPr>
              <w:t>Status quo arrangements</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the existing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associated with refrigerated air-conditioning already </w:t>
            </w:r>
            <w:r w:rsidR="003F46C7" w:rsidRPr="00200A49">
              <w:rPr>
                <w:rFonts w:ascii="Calibri" w:eastAsia="Calibri" w:hAnsi="Calibri" w:cs="Calibri"/>
                <w:sz w:val="22"/>
                <w:szCs w:val="22"/>
              </w:rPr>
              <w:t>capture</w:t>
            </w:r>
            <w:r w:rsidRPr="00200A49">
              <w:rPr>
                <w:rFonts w:ascii="Calibri" w:eastAsia="Calibri" w:hAnsi="Calibri" w:cs="Calibri"/>
                <w:sz w:val="22"/>
                <w:szCs w:val="22"/>
              </w:rPr>
              <w:t>s</w:t>
            </w:r>
            <w:r w:rsidR="003F46C7" w:rsidRPr="00200A49">
              <w:rPr>
                <w:rFonts w:ascii="Calibri" w:eastAsia="Calibri" w:hAnsi="Calibri" w:cs="Calibri"/>
                <w:sz w:val="22"/>
                <w:szCs w:val="22"/>
              </w:rPr>
              <w:t xml:space="preserve"> work on refrigerated air-conditioning equipment using </w:t>
            </w:r>
            <w:r w:rsidRPr="00200A49">
              <w:rPr>
                <w:rFonts w:ascii="Calibri" w:eastAsia="Calibri" w:hAnsi="Calibri" w:cs="Calibri"/>
                <w:sz w:val="22"/>
                <w:szCs w:val="22"/>
              </w:rPr>
              <w:t>either</w:t>
            </w:r>
            <w:r w:rsidR="003F46C7" w:rsidRPr="00200A49">
              <w:rPr>
                <w:rFonts w:ascii="Calibri" w:eastAsia="Calibri" w:hAnsi="Calibri" w:cs="Calibri"/>
                <w:sz w:val="22"/>
                <w:szCs w:val="22"/>
              </w:rPr>
              <w:t xml:space="preserve"> natural </w:t>
            </w:r>
            <w:r w:rsidRPr="00200A49">
              <w:rPr>
                <w:rFonts w:ascii="Calibri" w:eastAsia="Calibri" w:hAnsi="Calibri" w:cs="Calibri"/>
                <w:sz w:val="22"/>
                <w:szCs w:val="22"/>
              </w:rPr>
              <w:t>or</w:t>
            </w:r>
            <w:r w:rsidR="003F46C7" w:rsidRPr="00200A49">
              <w:rPr>
                <w:rFonts w:ascii="Calibri" w:eastAsia="Calibri" w:hAnsi="Calibri" w:cs="Calibri"/>
                <w:sz w:val="22"/>
                <w:szCs w:val="22"/>
              </w:rPr>
              <w:t xml:space="preserve"> synthetic refrigerant compounds. </w:t>
            </w:r>
          </w:p>
        </w:tc>
      </w:tr>
      <w:tr w:rsidR="003F46C7" w:rsidRPr="00200A49" w14:paraId="5F33A7F7" w14:textId="77777777" w:rsidTr="003F46C7">
        <w:tc>
          <w:tcPr>
            <w:tcW w:w="4505" w:type="dxa"/>
          </w:tcPr>
          <w:p w14:paraId="3225C8E1" w14:textId="6423E37E" w:rsidR="003F46C7" w:rsidRPr="00200A49" w:rsidRDefault="0082501D" w:rsidP="00277BA3">
            <w:pPr>
              <w:spacing w:after="120"/>
              <w:rPr>
                <w:rFonts w:ascii="Calibri" w:eastAsia="Calibri" w:hAnsi="Calibri" w:cs="Calibri"/>
                <w:sz w:val="22"/>
                <w:szCs w:val="22"/>
              </w:rPr>
            </w:pPr>
            <w:r w:rsidRPr="00200A49">
              <w:rPr>
                <w:rFonts w:ascii="Calibri" w:eastAsia="Calibri" w:hAnsi="Calibri" w:cs="Calibri"/>
                <w:sz w:val="22"/>
                <w:szCs w:val="22"/>
              </w:rPr>
              <w:t xml:space="preserve">Inconsistency with the treatment of split systems across mechanical services and refrigerated air-conditioning has created confusion for industry. For example, mechanical services practitioners are undertaking work on </w:t>
            </w:r>
            <w:r w:rsidR="003F46C7" w:rsidRPr="00200A49">
              <w:rPr>
                <w:rFonts w:ascii="Calibri" w:eastAsia="Calibri" w:hAnsi="Calibri" w:cs="Calibri"/>
                <w:sz w:val="22"/>
                <w:szCs w:val="22"/>
              </w:rPr>
              <w:t xml:space="preserve">multi-head split systems </w:t>
            </w:r>
            <w:r w:rsidRPr="00200A49">
              <w:rPr>
                <w:rFonts w:ascii="Calibri" w:eastAsia="Calibri" w:hAnsi="Calibri" w:cs="Calibri"/>
                <w:sz w:val="22"/>
                <w:szCs w:val="22"/>
              </w:rPr>
              <w:t>despite not being able</w:t>
            </w:r>
            <w:r w:rsidR="00B96B94">
              <w:rPr>
                <w:rFonts w:ascii="Calibri" w:eastAsia="Calibri" w:hAnsi="Calibri" w:cs="Calibri"/>
                <w:sz w:val="22"/>
                <w:szCs w:val="22"/>
              </w:rPr>
              <w:t xml:space="preserve"> to</w:t>
            </w:r>
            <w:r w:rsidRPr="00200A49">
              <w:rPr>
                <w:rFonts w:ascii="Calibri" w:eastAsia="Calibri" w:hAnsi="Calibri" w:cs="Calibri"/>
                <w:sz w:val="22"/>
                <w:szCs w:val="22"/>
              </w:rPr>
              <w:t xml:space="preserve">, while they are able to undertake work on single-head split systems. </w:t>
            </w:r>
          </w:p>
        </w:tc>
        <w:tc>
          <w:tcPr>
            <w:tcW w:w="4505" w:type="dxa"/>
          </w:tcPr>
          <w:p w14:paraId="6E982E43" w14:textId="2489D244" w:rsidR="003F46C7" w:rsidRPr="00200A49" w:rsidRDefault="0082501D" w:rsidP="00277BA3">
            <w:pPr>
              <w:spacing w:after="120"/>
              <w:rPr>
                <w:rFonts w:ascii="Calibri" w:eastAsia="Calibri" w:hAnsi="Calibri" w:cs="Calibri"/>
                <w:sz w:val="22"/>
                <w:szCs w:val="22"/>
              </w:rPr>
            </w:pPr>
            <w:r w:rsidRPr="00200A49">
              <w:rPr>
                <w:rFonts w:ascii="Calibri" w:eastAsia="Calibri" w:hAnsi="Calibri" w:cs="Calibri"/>
                <w:sz w:val="22"/>
                <w:szCs w:val="22"/>
              </w:rPr>
              <w:t>Progressed</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clarified the scopes of work for refrigerated air-conditioning and mechanical services such that all work on split systems (single or mu</w:t>
            </w:r>
            <w:r w:rsidR="0032674D" w:rsidRPr="00200A49">
              <w:rPr>
                <w:rFonts w:ascii="Calibri" w:eastAsia="Calibri" w:hAnsi="Calibri" w:cs="Calibri"/>
                <w:sz w:val="22"/>
                <w:szCs w:val="22"/>
              </w:rPr>
              <w:t xml:space="preserve">lti- </w:t>
            </w:r>
            <w:r w:rsidRPr="00200A49">
              <w:rPr>
                <w:rFonts w:ascii="Calibri" w:eastAsia="Calibri" w:hAnsi="Calibri" w:cs="Calibri"/>
                <w:sz w:val="22"/>
                <w:szCs w:val="22"/>
              </w:rPr>
              <w:t>head) is associated with refrigerated air-conditioning work (further discussed below)</w:t>
            </w:r>
            <w:r w:rsidR="001C1C3C">
              <w:rPr>
                <w:rFonts w:ascii="Calibri" w:eastAsia="Calibri" w:hAnsi="Calibri" w:cs="Calibri"/>
                <w:sz w:val="22"/>
                <w:szCs w:val="22"/>
              </w:rPr>
              <w:t>.</w:t>
            </w:r>
          </w:p>
        </w:tc>
      </w:tr>
    </w:tbl>
    <w:p w14:paraId="5BBF90A9" w14:textId="77777777" w:rsidR="008D10BA" w:rsidRPr="003858CD" w:rsidRDefault="008D10BA" w:rsidP="008D10BA">
      <w:pPr>
        <w:spacing w:after="120"/>
        <w:rPr>
          <w:sz w:val="18"/>
        </w:rPr>
      </w:pPr>
    </w:p>
    <w:p w14:paraId="5F1D8CBE" w14:textId="77777777" w:rsidR="008D10BA" w:rsidRPr="00200A49" w:rsidRDefault="00C67C50" w:rsidP="00D9506C">
      <w:pPr>
        <w:pStyle w:val="Heading2"/>
        <w:numPr>
          <w:ilvl w:val="0"/>
          <w:numId w:val="0"/>
        </w:numPr>
        <w:ind w:left="709" w:hanging="709"/>
      </w:pPr>
      <w:bookmarkStart w:id="159" w:name="_Toc517912157"/>
      <w:r w:rsidRPr="00200A49">
        <w:t>5.3</w:t>
      </w:r>
      <w:r w:rsidRPr="00200A49">
        <w:tab/>
      </w:r>
      <w:r w:rsidR="008D10BA" w:rsidRPr="00200A49">
        <w:t xml:space="preserve">Proposed change: </w:t>
      </w:r>
      <w:bookmarkStart w:id="160" w:name="fridge"/>
      <w:bookmarkEnd w:id="160"/>
      <w:r w:rsidR="008B6DAB" w:rsidRPr="00200A49">
        <w:t>new classes for refrigeration work</w:t>
      </w:r>
      <w:bookmarkEnd w:id="159"/>
      <w:r w:rsidR="00F93686" w:rsidRPr="00200A49">
        <w:t xml:space="preserve"> </w:t>
      </w:r>
    </w:p>
    <w:p w14:paraId="0BAD3DB4" w14:textId="77777777" w:rsidR="00705AD0" w:rsidRPr="00200A49" w:rsidRDefault="00705AD0" w:rsidP="00F90FB8">
      <w:pPr>
        <w:pStyle w:val="Style2"/>
        <w:numPr>
          <w:ilvl w:val="0"/>
          <w:numId w:val="0"/>
        </w:numPr>
        <w:ind w:left="709"/>
      </w:pPr>
      <w:bookmarkStart w:id="161" w:name="_Toc517912158"/>
      <w:r w:rsidRPr="00200A49">
        <w:t>Background</w:t>
      </w:r>
      <w:bookmarkEnd w:id="161"/>
    </w:p>
    <w:p w14:paraId="1024CC5B" w14:textId="22FE9D5F"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Refrigerated air-conditioning equipment has become an essential appliance in a majority of Victorian homes. The A</w:t>
      </w:r>
      <w:r w:rsidR="003858CD">
        <w:rPr>
          <w:rFonts w:ascii="Calibri" w:eastAsia="Calibri" w:hAnsi="Calibri" w:cs="Calibri"/>
          <w:sz w:val="22"/>
          <w:szCs w:val="22"/>
        </w:rPr>
        <w:t xml:space="preserve">ustralian Bureau of Statistics </w:t>
      </w:r>
      <w:r w:rsidRPr="00200A49">
        <w:rPr>
          <w:rFonts w:ascii="Calibri" w:eastAsia="Calibri" w:hAnsi="Calibri" w:cs="Calibri"/>
          <w:sz w:val="22"/>
          <w:szCs w:val="22"/>
        </w:rPr>
        <w:t>has reported that in 2014, 51.1 per cent of Victorian households had either a reverse cycle, heat pump or refrigerated air-conditioner and only 21.6 per cent of Victorian households did not have an air conditioner of some kind</w:t>
      </w:r>
      <w:r w:rsidR="009A6093" w:rsidRPr="00200A49">
        <w:rPr>
          <w:rFonts w:ascii="Calibri" w:eastAsia="Calibri" w:hAnsi="Calibri" w:cs="Calibri"/>
          <w:sz w:val="22"/>
          <w:szCs w:val="22"/>
        </w:rPr>
        <w:t>.</w:t>
      </w:r>
      <w:r w:rsidRPr="00200A49">
        <w:rPr>
          <w:rFonts w:ascii="Calibri" w:eastAsia="Calibri" w:hAnsi="Calibri" w:cs="Calibri"/>
          <w:sz w:val="22"/>
          <w:szCs w:val="22"/>
          <w:vertAlign w:val="superscript"/>
        </w:rPr>
        <w:footnoteReference w:id="42"/>
      </w:r>
      <w:r w:rsidRPr="00200A49">
        <w:rPr>
          <w:rFonts w:ascii="Calibri" w:eastAsia="Calibri" w:hAnsi="Calibri" w:cs="Calibri"/>
          <w:sz w:val="22"/>
          <w:szCs w:val="22"/>
        </w:rPr>
        <w:t xml:space="preserve"> This is significant growth in recent decades compared to 36.9 per cent of Victorian households who had air-conditioners in 1994</w:t>
      </w:r>
      <w:r w:rsidR="009A6093" w:rsidRPr="00200A49">
        <w:rPr>
          <w:rFonts w:ascii="Calibri" w:eastAsia="Calibri" w:hAnsi="Calibri" w:cs="Calibri"/>
          <w:sz w:val="22"/>
          <w:szCs w:val="22"/>
        </w:rPr>
        <w:t>.</w:t>
      </w:r>
      <w:r w:rsidRPr="00200A49">
        <w:rPr>
          <w:rFonts w:ascii="Calibri" w:eastAsia="Calibri" w:hAnsi="Calibri" w:cs="Calibri"/>
          <w:sz w:val="22"/>
          <w:szCs w:val="22"/>
          <w:vertAlign w:val="superscript"/>
        </w:rPr>
        <w:footnoteReference w:id="43"/>
      </w:r>
      <w:r w:rsidRPr="00200A49">
        <w:rPr>
          <w:rFonts w:ascii="Calibri" w:eastAsia="Calibri" w:hAnsi="Calibri" w:cs="Calibri"/>
          <w:sz w:val="22"/>
          <w:szCs w:val="22"/>
        </w:rPr>
        <w:t xml:space="preserve"> </w:t>
      </w:r>
    </w:p>
    <w:p w14:paraId="6EC067BE" w14:textId="1D2FF3DB"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In recognition of the steadily increasing number of refrigerated air-conditioning installations in Victoria as well as the complexity of work and risks associated with this plumbing work, the Plumbing Regulations 2008 created a new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of work covering refrigerated air conditioning work. Prior to the introduction of the 2008 Plumbing Regulations, work on refrigerated air-conditioning equipment had been captured under the broader class of </w:t>
      </w:r>
      <w:r w:rsidR="00B51B17" w:rsidRPr="00200A49">
        <w:rPr>
          <w:rFonts w:ascii="Calibri" w:eastAsia="Calibri" w:hAnsi="Calibri" w:cs="Calibri"/>
          <w:sz w:val="22"/>
          <w:szCs w:val="22"/>
        </w:rPr>
        <w:t>mechanical services</w:t>
      </w:r>
      <w:r w:rsidRPr="00200A49">
        <w:rPr>
          <w:rFonts w:ascii="Calibri" w:eastAsia="Calibri" w:hAnsi="Calibri" w:cs="Calibri"/>
          <w:sz w:val="22"/>
          <w:szCs w:val="22"/>
        </w:rPr>
        <w:t xml:space="preserve"> work. </w:t>
      </w:r>
    </w:p>
    <w:p w14:paraId="6658D610"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The historically close association between mechanical services and refrigerated air-conditioning work is due to the similarities between the work undertaken by mechanical services plumbers and refrigerat</w:t>
      </w:r>
      <w:r w:rsidR="002C1EE7" w:rsidRPr="00200A49">
        <w:rPr>
          <w:rFonts w:ascii="Calibri" w:eastAsia="Calibri" w:hAnsi="Calibri" w:cs="Calibri"/>
          <w:sz w:val="22"/>
          <w:szCs w:val="22"/>
        </w:rPr>
        <w:t>ed</w:t>
      </w:r>
      <w:r w:rsidRPr="00200A49">
        <w:rPr>
          <w:rFonts w:ascii="Calibri" w:eastAsia="Calibri" w:hAnsi="Calibri" w:cs="Calibri"/>
          <w:sz w:val="22"/>
          <w:szCs w:val="22"/>
        </w:rPr>
        <w:t xml:space="preserve"> air-conditioning practitioners. Both occupations work on equipment with the same broad functional aims: the heating and cooling of buildings. The critical difference is that refrigerated air-conditioning practitioners also work with potentially dangerous refrigerant gases. </w:t>
      </w:r>
    </w:p>
    <w:p w14:paraId="79190F55" w14:textId="77777777" w:rsidR="00705AD0" w:rsidRPr="00200A49" w:rsidRDefault="00705AD0">
      <w:pPr>
        <w:spacing w:after="120"/>
        <w:rPr>
          <w:rFonts w:ascii="Calibri" w:eastAsia="Calibri" w:hAnsi="Calibri" w:cs="Calibri"/>
          <w:i/>
          <w:sz w:val="22"/>
          <w:szCs w:val="22"/>
        </w:rPr>
      </w:pPr>
      <w:r w:rsidRPr="00200A49">
        <w:rPr>
          <w:rFonts w:ascii="Calibri" w:eastAsia="Calibri" w:hAnsi="Calibri" w:cs="Calibri"/>
          <w:i/>
          <w:sz w:val="22"/>
          <w:szCs w:val="22"/>
        </w:rPr>
        <w:t>Refrigerant gases</w:t>
      </w:r>
    </w:p>
    <w:p w14:paraId="516E22D1" w14:textId="77777777" w:rsidR="00705AD0" w:rsidRPr="00200A49" w:rsidRDefault="00705AD0" w:rsidP="007005D2">
      <w:pPr>
        <w:spacing w:after="120"/>
        <w:rPr>
          <w:rFonts w:ascii="Calibri" w:eastAsia="Calibri" w:hAnsi="Calibri" w:cs="Calibri"/>
          <w:sz w:val="22"/>
          <w:szCs w:val="22"/>
        </w:rPr>
      </w:pPr>
      <w:r w:rsidRPr="00200A49">
        <w:rPr>
          <w:rFonts w:ascii="Calibri" w:eastAsia="Calibri" w:hAnsi="Calibri" w:cs="Calibri"/>
          <w:sz w:val="22"/>
          <w:szCs w:val="22"/>
        </w:rPr>
        <w:t>There are two types of refrigerant gases that are used for refrigerated air-conditioning equipment:</w:t>
      </w:r>
    </w:p>
    <w:p w14:paraId="093A9E58" w14:textId="77777777" w:rsidR="00705AD0" w:rsidRPr="00200A49" w:rsidRDefault="00705AD0"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Natural refrigerant gases</w:t>
      </w:r>
      <w:r w:rsidR="00777A94" w:rsidRPr="00200A49">
        <w:rPr>
          <w:rFonts w:ascii="Calibri" w:eastAsia="Calibri" w:hAnsi="Calibri" w:cs="Calibri"/>
          <w:sz w:val="22"/>
          <w:szCs w:val="22"/>
        </w:rPr>
        <w:t>—</w:t>
      </w:r>
      <w:r w:rsidRPr="00200A49">
        <w:rPr>
          <w:rFonts w:ascii="Calibri" w:eastAsia="Calibri" w:hAnsi="Calibri" w:cs="Calibri"/>
          <w:sz w:val="22"/>
          <w:szCs w:val="22"/>
        </w:rPr>
        <w:t>natural refrigerants are substances that are environmentally sustainable and are predominantly hydrocarbons, carbon dioxide or ammonia based. However, they are highly noxious and toxic and pose a significant risk to health and safety i</w:t>
      </w:r>
      <w:r w:rsidR="002C1EE7" w:rsidRPr="00200A49">
        <w:rPr>
          <w:rFonts w:ascii="Calibri" w:eastAsia="Calibri" w:hAnsi="Calibri" w:cs="Calibri"/>
          <w:sz w:val="22"/>
          <w:szCs w:val="22"/>
        </w:rPr>
        <w:t>f</w:t>
      </w:r>
      <w:r w:rsidRPr="00200A49">
        <w:rPr>
          <w:rFonts w:ascii="Calibri" w:eastAsia="Calibri" w:hAnsi="Calibri" w:cs="Calibri"/>
          <w:sz w:val="22"/>
          <w:szCs w:val="22"/>
        </w:rPr>
        <w:t xml:space="preserve"> they are not handled appropriately. </w:t>
      </w:r>
    </w:p>
    <w:p w14:paraId="28D95775" w14:textId="77777777" w:rsidR="00705AD0" w:rsidRPr="00200A49" w:rsidRDefault="00DF0D0A"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Ozone-depleting gases</w:t>
      </w:r>
      <w:r w:rsidR="00777A94" w:rsidRPr="00200A49">
        <w:rPr>
          <w:rFonts w:ascii="Calibri" w:eastAsia="Calibri" w:hAnsi="Calibri" w:cs="Calibri"/>
          <w:sz w:val="22"/>
          <w:szCs w:val="22"/>
        </w:rPr>
        <w:t>—</w:t>
      </w:r>
      <w:r w:rsidRPr="00200A49">
        <w:rPr>
          <w:rFonts w:ascii="Calibri" w:eastAsia="Calibri" w:hAnsi="Calibri" w:cs="Calibri"/>
          <w:sz w:val="22"/>
          <w:szCs w:val="22"/>
        </w:rPr>
        <w:t>such gases</w:t>
      </w:r>
      <w:r w:rsidR="00705AD0" w:rsidRPr="00200A49">
        <w:rPr>
          <w:rFonts w:ascii="Calibri" w:eastAsia="Calibri" w:hAnsi="Calibri" w:cs="Calibri"/>
          <w:sz w:val="22"/>
          <w:szCs w:val="22"/>
        </w:rPr>
        <w:t xml:space="preserve"> are often fluorocarbon based. These </w:t>
      </w:r>
      <w:r w:rsidR="00341B9A" w:rsidRPr="00200A49">
        <w:rPr>
          <w:rFonts w:ascii="Calibri" w:eastAsia="Calibri" w:hAnsi="Calibri" w:cs="Calibri"/>
          <w:sz w:val="22"/>
          <w:szCs w:val="22"/>
        </w:rPr>
        <w:t>refrigerant compounds</w:t>
      </w:r>
      <w:r w:rsidR="00705AD0" w:rsidRPr="00200A49">
        <w:rPr>
          <w:rFonts w:ascii="Calibri" w:eastAsia="Calibri" w:hAnsi="Calibri" w:cs="Calibri"/>
          <w:sz w:val="22"/>
          <w:szCs w:val="22"/>
        </w:rPr>
        <w:t xml:space="preserve"> are potent greenhouse gases and very damaging to the environment’s ozone layer. </w:t>
      </w:r>
    </w:p>
    <w:p w14:paraId="34FCF3E7" w14:textId="5AF82619" w:rsidR="00705AD0" w:rsidRPr="00200A49" w:rsidRDefault="00705AD0">
      <w:pPr>
        <w:spacing w:after="120"/>
        <w:rPr>
          <w:rFonts w:ascii="Calibri" w:eastAsia="Calibri" w:hAnsi="Calibri" w:cs="Calibri"/>
          <w:sz w:val="22"/>
          <w:szCs w:val="22"/>
        </w:rPr>
      </w:pPr>
      <w:r w:rsidRPr="00200A49">
        <w:rPr>
          <w:rFonts w:ascii="Calibri" w:eastAsia="Calibri" w:hAnsi="Calibri" w:cs="Calibri"/>
          <w:sz w:val="22"/>
          <w:szCs w:val="22"/>
        </w:rPr>
        <w:t xml:space="preserve">Over the last few decades, at both national and international levels there </w:t>
      </w:r>
      <w:r w:rsidR="00B96B94">
        <w:rPr>
          <w:rFonts w:ascii="Calibri" w:eastAsia="Calibri" w:hAnsi="Calibri" w:cs="Calibri"/>
          <w:sz w:val="22"/>
          <w:szCs w:val="22"/>
        </w:rPr>
        <w:t>have</w:t>
      </w:r>
      <w:r w:rsidRPr="00200A49">
        <w:rPr>
          <w:rFonts w:ascii="Calibri" w:eastAsia="Calibri" w:hAnsi="Calibri" w:cs="Calibri"/>
          <w:sz w:val="22"/>
          <w:szCs w:val="22"/>
        </w:rPr>
        <w:t xml:space="preserve"> been very successful interventions and programs to reduce the use of synthetic-based refrigerant gasses due to their harmful impact</w:t>
      </w:r>
      <w:r w:rsidR="002C1EE7" w:rsidRPr="00200A49">
        <w:rPr>
          <w:rFonts w:ascii="Calibri" w:eastAsia="Calibri" w:hAnsi="Calibri" w:cs="Calibri"/>
          <w:sz w:val="22"/>
          <w:szCs w:val="22"/>
        </w:rPr>
        <w:t>s</w:t>
      </w:r>
      <w:r w:rsidRPr="00200A49">
        <w:rPr>
          <w:rFonts w:ascii="Calibri" w:eastAsia="Calibri" w:hAnsi="Calibri" w:cs="Calibri"/>
          <w:sz w:val="22"/>
          <w:szCs w:val="22"/>
        </w:rPr>
        <w:t xml:space="preserve"> on the ozone layer</w:t>
      </w:r>
      <w:r w:rsidR="00B96B94">
        <w:rPr>
          <w:rFonts w:ascii="Calibri" w:eastAsia="Calibri" w:hAnsi="Calibri" w:cs="Calibri"/>
          <w:sz w:val="22"/>
          <w:szCs w:val="22"/>
        </w:rPr>
        <w:t>.</w:t>
      </w:r>
      <w:r w:rsidRPr="00200A49">
        <w:rPr>
          <w:rStyle w:val="FootnoteReference"/>
          <w:rFonts w:ascii="Calibri" w:eastAsia="Calibri" w:hAnsi="Calibri" w:cs="Calibri"/>
          <w:sz w:val="22"/>
          <w:szCs w:val="22"/>
        </w:rPr>
        <w:footnoteReference w:id="44"/>
      </w:r>
      <w:r w:rsidRPr="00200A49">
        <w:rPr>
          <w:rFonts w:ascii="Calibri" w:eastAsia="Calibri" w:hAnsi="Calibri" w:cs="Calibri"/>
          <w:sz w:val="22"/>
          <w:szCs w:val="22"/>
        </w:rPr>
        <w:t xml:space="preserve"> This positive development has led to the market shifting towards the use of natural refrigerant gases.</w:t>
      </w:r>
      <w:r w:rsidR="00A27074" w:rsidRPr="00200A49">
        <w:rPr>
          <w:rFonts w:ascii="Calibri" w:eastAsia="Calibri" w:hAnsi="Calibri" w:cs="Calibri"/>
          <w:sz w:val="22"/>
          <w:szCs w:val="22"/>
        </w:rPr>
        <w:t xml:space="preserve"> </w:t>
      </w:r>
    </w:p>
    <w:p w14:paraId="6725BAEF" w14:textId="77777777" w:rsidR="00705AD0" w:rsidRPr="00200A49" w:rsidRDefault="00705AD0">
      <w:pPr>
        <w:spacing w:after="120"/>
        <w:rPr>
          <w:rFonts w:ascii="Calibri" w:eastAsia="Calibri" w:hAnsi="Calibri" w:cs="Calibri"/>
          <w:sz w:val="22"/>
          <w:szCs w:val="22"/>
        </w:rPr>
      </w:pPr>
      <w:r w:rsidRPr="00200A49">
        <w:rPr>
          <w:rFonts w:ascii="Calibri" w:eastAsia="Calibri" w:hAnsi="Calibri" w:cs="Calibri"/>
          <w:sz w:val="22"/>
          <w:szCs w:val="22"/>
        </w:rPr>
        <w:t>Unless carried out by an appropriately experienced and qualified practitioner, the handling of any refrigerant gases can pose a serious risk to the practitioner, the public and the environment. For example, in June 2014 two Victorian men were killed while attempting to decommission and remove a refrigeration unit in the basement of a hotel in rural Victoria.</w:t>
      </w:r>
      <w:r w:rsidR="00B21675" w:rsidRPr="00200A49">
        <w:rPr>
          <w:rFonts w:ascii="Calibri" w:eastAsia="Calibri" w:hAnsi="Calibri" w:cs="Calibri"/>
          <w:sz w:val="22"/>
          <w:szCs w:val="22"/>
        </w:rPr>
        <w:t xml:space="preserve"> </w:t>
      </w:r>
      <w:r w:rsidR="008B6BC2" w:rsidRPr="00200A49">
        <w:rPr>
          <w:rFonts w:ascii="Calibri" w:eastAsia="Calibri" w:hAnsi="Calibri" w:cs="Calibri"/>
          <w:sz w:val="22"/>
          <w:szCs w:val="22"/>
        </w:rPr>
        <w:t>T</w:t>
      </w:r>
      <w:r w:rsidRPr="00200A49">
        <w:rPr>
          <w:rFonts w:ascii="Calibri" w:eastAsia="Calibri" w:hAnsi="Calibri" w:cs="Calibri"/>
          <w:sz w:val="22"/>
          <w:szCs w:val="22"/>
        </w:rPr>
        <w:t>he refrigerants involved pose a similar level of risk if not competently handled by an appropriately trained and experienced person.</w:t>
      </w:r>
    </w:p>
    <w:p w14:paraId="2D8150BF" w14:textId="77777777" w:rsidR="00705AD0" w:rsidRPr="00200A49" w:rsidRDefault="00705AD0">
      <w:pPr>
        <w:spacing w:after="120"/>
        <w:rPr>
          <w:rFonts w:ascii="Calibri" w:eastAsia="Calibri" w:hAnsi="Calibri" w:cs="Calibri"/>
          <w:sz w:val="22"/>
          <w:szCs w:val="22"/>
        </w:rPr>
      </w:pPr>
      <w:r w:rsidRPr="00200A49">
        <w:rPr>
          <w:rFonts w:ascii="Calibri" w:eastAsia="Calibri" w:hAnsi="Calibri" w:cs="Calibri"/>
          <w:sz w:val="22"/>
          <w:szCs w:val="22"/>
        </w:rPr>
        <w:t>Work on refrigerated air-conditioning systems using synthetic refrigerant gases still in use are regulated through the Commonwealth</w:t>
      </w:r>
      <w:r w:rsidR="002C1EE7" w:rsidRPr="00200A49">
        <w:rPr>
          <w:rFonts w:ascii="Calibri" w:eastAsia="Calibri" w:hAnsi="Calibri" w:cs="Calibri"/>
          <w:sz w:val="22"/>
          <w:szCs w:val="22"/>
        </w:rPr>
        <w:t xml:space="preserve">’s </w:t>
      </w:r>
      <w:r w:rsidRPr="00200A49">
        <w:rPr>
          <w:rFonts w:ascii="Calibri" w:eastAsia="Calibri" w:hAnsi="Calibri" w:cs="Calibri"/>
          <w:sz w:val="22"/>
          <w:szCs w:val="22"/>
        </w:rPr>
        <w:t>Australian Refrigeration Council (ARC)</w:t>
      </w:r>
      <w:r w:rsidR="002C1EE7" w:rsidRPr="00200A49">
        <w:rPr>
          <w:rFonts w:ascii="Calibri" w:eastAsia="Calibri" w:hAnsi="Calibri" w:cs="Calibri"/>
          <w:sz w:val="22"/>
          <w:szCs w:val="22"/>
        </w:rPr>
        <w:t xml:space="preserve"> licensing scheme</w:t>
      </w:r>
      <w:r w:rsidRPr="00200A49">
        <w:rPr>
          <w:rFonts w:ascii="Calibri" w:eastAsia="Calibri" w:hAnsi="Calibri" w:cs="Calibri"/>
          <w:sz w:val="22"/>
          <w:szCs w:val="22"/>
        </w:rPr>
        <w:t xml:space="preserve">. Practitioners </w:t>
      </w:r>
      <w:r w:rsidR="002C1EE7" w:rsidRPr="00200A49">
        <w:rPr>
          <w:rFonts w:ascii="Calibri" w:eastAsia="Calibri" w:hAnsi="Calibri" w:cs="Calibri"/>
          <w:sz w:val="22"/>
          <w:szCs w:val="22"/>
        </w:rPr>
        <w:t xml:space="preserve">working on a synthetic-based refrigerated air-conditioning piece of equipment </w:t>
      </w:r>
      <w:r w:rsidRPr="00200A49">
        <w:rPr>
          <w:rFonts w:ascii="Calibri" w:eastAsia="Calibri" w:hAnsi="Calibri" w:cs="Calibri"/>
          <w:sz w:val="22"/>
          <w:szCs w:val="22"/>
        </w:rPr>
        <w:t xml:space="preserve">must hold a Refrigerant Handling Licence issued by ARC. </w:t>
      </w:r>
    </w:p>
    <w:p w14:paraId="550374C5" w14:textId="77777777" w:rsidR="004712AD" w:rsidRPr="00200A49" w:rsidRDefault="00705AD0">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However, this regulatory regime does not cover natural refrigerant gases. </w:t>
      </w:r>
      <w:r w:rsidR="00573589" w:rsidRPr="00200A49">
        <w:rPr>
          <w:rFonts w:asciiTheme="minorHAnsi" w:eastAsiaTheme="minorEastAsia" w:hAnsiTheme="minorHAnsi" w:cstheme="minorBidi"/>
          <w:sz w:val="22"/>
          <w:szCs w:val="22"/>
        </w:rPr>
        <w:t xml:space="preserve">As the </w:t>
      </w:r>
      <w:r w:rsidR="007034C4" w:rsidRPr="00200A49">
        <w:rPr>
          <w:rFonts w:asciiTheme="minorHAnsi" w:eastAsiaTheme="minorEastAsia" w:hAnsiTheme="minorHAnsi" w:cstheme="minorBidi"/>
          <w:sz w:val="22"/>
          <w:szCs w:val="22"/>
        </w:rPr>
        <w:t>use of synthetic refrigerant gases continues to decline</w:t>
      </w:r>
      <w:r w:rsidR="002C1EE7" w:rsidRPr="00200A49">
        <w:rPr>
          <w:rFonts w:asciiTheme="minorHAnsi" w:eastAsiaTheme="minorEastAsia" w:hAnsiTheme="minorHAnsi" w:cstheme="minorBidi"/>
          <w:sz w:val="22"/>
          <w:szCs w:val="22"/>
        </w:rPr>
        <w:t>,</w:t>
      </w:r>
      <w:r w:rsidR="007034C4" w:rsidRPr="00200A49">
        <w:rPr>
          <w:rFonts w:asciiTheme="minorHAnsi" w:eastAsiaTheme="minorEastAsia" w:hAnsiTheme="minorHAnsi" w:cstheme="minorBidi"/>
          <w:sz w:val="22"/>
          <w:szCs w:val="22"/>
        </w:rPr>
        <w:t xml:space="preserve"> without regulatory intervention </w:t>
      </w:r>
      <w:r w:rsidR="008B6BC2" w:rsidRPr="00200A49">
        <w:rPr>
          <w:rFonts w:asciiTheme="minorHAnsi" w:eastAsiaTheme="minorEastAsia" w:hAnsiTheme="minorHAnsi" w:cstheme="minorBidi"/>
          <w:sz w:val="22"/>
          <w:szCs w:val="22"/>
        </w:rPr>
        <w:t xml:space="preserve">through the </w:t>
      </w:r>
      <w:r w:rsidR="002B577C" w:rsidRPr="00200A49">
        <w:rPr>
          <w:rFonts w:asciiTheme="minorHAnsi" w:eastAsiaTheme="minorEastAsia" w:hAnsiTheme="minorHAnsi" w:cstheme="minorBidi"/>
          <w:sz w:val="22"/>
          <w:szCs w:val="22"/>
        </w:rPr>
        <w:t>Plumbing Regulations</w:t>
      </w:r>
      <w:r w:rsidR="008B6BC2" w:rsidRPr="00200A49">
        <w:rPr>
          <w:rFonts w:asciiTheme="minorHAnsi" w:eastAsiaTheme="minorEastAsia" w:hAnsiTheme="minorHAnsi" w:cstheme="minorBidi"/>
          <w:sz w:val="22"/>
          <w:szCs w:val="22"/>
        </w:rPr>
        <w:t xml:space="preserve"> a larger percentage of refrigeration work </w:t>
      </w:r>
      <w:r w:rsidR="007034C4" w:rsidRPr="00200A49">
        <w:rPr>
          <w:rFonts w:asciiTheme="minorHAnsi" w:eastAsiaTheme="minorEastAsia" w:hAnsiTheme="minorHAnsi" w:cstheme="minorBidi"/>
          <w:sz w:val="22"/>
          <w:szCs w:val="22"/>
        </w:rPr>
        <w:t>i</w:t>
      </w:r>
      <w:r w:rsidR="008B6BC2" w:rsidRPr="00200A49">
        <w:rPr>
          <w:rFonts w:asciiTheme="minorHAnsi" w:eastAsiaTheme="minorEastAsia" w:hAnsiTheme="minorHAnsi" w:cstheme="minorBidi"/>
          <w:sz w:val="22"/>
          <w:szCs w:val="22"/>
        </w:rPr>
        <w:t xml:space="preserve">n Victoria </w:t>
      </w:r>
      <w:r w:rsidR="007034C4" w:rsidRPr="00200A49">
        <w:rPr>
          <w:rFonts w:asciiTheme="minorHAnsi" w:eastAsiaTheme="minorEastAsia" w:hAnsiTheme="minorHAnsi" w:cstheme="minorBidi"/>
          <w:sz w:val="22"/>
          <w:szCs w:val="22"/>
        </w:rPr>
        <w:t xml:space="preserve">will be carried out </w:t>
      </w:r>
      <w:r w:rsidR="008B6BC2" w:rsidRPr="00200A49">
        <w:rPr>
          <w:rFonts w:asciiTheme="minorHAnsi" w:eastAsiaTheme="minorEastAsia" w:hAnsiTheme="minorHAnsi" w:cstheme="minorBidi"/>
          <w:sz w:val="22"/>
          <w:szCs w:val="22"/>
        </w:rPr>
        <w:t xml:space="preserve">without an </w:t>
      </w:r>
      <w:r w:rsidR="00937151" w:rsidRPr="00200A49">
        <w:rPr>
          <w:rFonts w:asciiTheme="minorHAnsi" w:eastAsiaTheme="minorEastAsia" w:hAnsiTheme="minorHAnsi" w:cstheme="minorBidi"/>
          <w:sz w:val="22"/>
          <w:szCs w:val="22"/>
        </w:rPr>
        <w:t xml:space="preserve">effective </w:t>
      </w:r>
      <w:r w:rsidR="008B6BC2" w:rsidRPr="00200A49">
        <w:rPr>
          <w:rFonts w:asciiTheme="minorHAnsi" w:eastAsiaTheme="minorEastAsia" w:hAnsiTheme="minorHAnsi" w:cstheme="minorBidi"/>
          <w:sz w:val="22"/>
          <w:szCs w:val="22"/>
        </w:rPr>
        <w:t xml:space="preserve">licensing and registration scheme. </w:t>
      </w:r>
    </w:p>
    <w:p w14:paraId="00A38B0D" w14:textId="77777777" w:rsidR="0082021D" w:rsidRPr="00200A49" w:rsidRDefault="00DC7059" w:rsidP="0082021D">
      <w:pPr>
        <w:spacing w:after="120"/>
      </w:pPr>
      <w:r w:rsidRPr="00200A49">
        <w:rPr>
          <w:rFonts w:asciiTheme="minorHAnsi" w:eastAsiaTheme="minorEastAsia" w:hAnsiTheme="minorHAnsi" w:cstheme="minorBidi"/>
          <w:sz w:val="22"/>
          <w:szCs w:val="22"/>
        </w:rPr>
        <w:t>The regulatory treatment of refrigeration work in other states varies significantly.</w:t>
      </w:r>
      <w:r w:rsidR="00F93686" w:rsidRPr="00200A49">
        <w:rPr>
          <w:rFonts w:asciiTheme="minorHAnsi" w:eastAsiaTheme="minorEastAsia" w:hAnsiTheme="minorHAnsi" w:cstheme="minorBidi"/>
          <w:sz w:val="22"/>
          <w:szCs w:val="22"/>
        </w:rPr>
        <w:t xml:space="preserve"> </w:t>
      </w:r>
      <w:r w:rsidR="0082021D" w:rsidRPr="00200A49">
        <w:rPr>
          <w:rFonts w:asciiTheme="minorHAnsi" w:eastAsiaTheme="minorEastAsia" w:hAnsiTheme="minorHAnsi" w:cstheme="minorBidi"/>
          <w:sz w:val="22"/>
          <w:szCs w:val="22"/>
        </w:rPr>
        <w:br w:type="page"/>
      </w:r>
    </w:p>
    <w:p w14:paraId="1D1A3144" w14:textId="77777777" w:rsidR="00705AD0" w:rsidRPr="00200A49" w:rsidRDefault="0082021D" w:rsidP="007717DE">
      <w:pPr>
        <w:spacing w:after="120"/>
        <w:rPr>
          <w:rFonts w:asciiTheme="minorHAnsi" w:eastAsiaTheme="minorEastAsia" w:hAnsiTheme="minorHAnsi" w:cstheme="minorBidi"/>
          <w:sz w:val="22"/>
          <w:szCs w:val="22"/>
        </w:rPr>
      </w:pPr>
      <w:r w:rsidRPr="00200A49">
        <w:rPr>
          <w:rFonts w:ascii="Calibri" w:hAnsi="Calibri" w:cs="Calibri"/>
          <w:noProof/>
          <w:sz w:val="22"/>
          <w:szCs w:val="22"/>
        </w:rPr>
        <w:t>Table</w:t>
      </w:r>
      <w:r w:rsidRPr="00200A49">
        <w:t xml:space="preserve"> </w:t>
      </w:r>
      <w:r w:rsidRPr="001F3507">
        <w:rPr>
          <w:rFonts w:ascii="Calibri" w:hAnsi="Calibri" w:cs="Calibri"/>
          <w:noProof/>
          <w:sz w:val="22"/>
          <w:szCs w:val="22"/>
        </w:rPr>
        <w:t>27</w:t>
      </w:r>
      <w:r w:rsidR="00705AD0" w:rsidRPr="00200A49">
        <w:rPr>
          <w:rFonts w:asciiTheme="minorHAnsi" w:eastAsiaTheme="minorEastAsia" w:hAnsiTheme="minorHAnsi" w:cstheme="minorBidi"/>
          <w:sz w:val="22"/>
          <w:szCs w:val="22"/>
        </w:rPr>
        <w:t xml:space="preserve"> below outlines the regulation of natural refrigerants at the State level. </w:t>
      </w:r>
    </w:p>
    <w:p w14:paraId="17280CD1" w14:textId="77777777" w:rsidR="002C1EE7" w:rsidRPr="00200A49" w:rsidRDefault="0007086D" w:rsidP="00D9506C">
      <w:pPr>
        <w:pStyle w:val="Caption"/>
        <w:rPr>
          <w:rFonts w:asciiTheme="minorHAnsi" w:eastAsiaTheme="minorEastAsia" w:hAnsiTheme="minorHAnsi" w:cstheme="minorBidi"/>
        </w:rPr>
      </w:pPr>
      <w:bookmarkStart w:id="162" w:name="_Ref516705895"/>
      <w:r w:rsidRPr="00200A49">
        <w:t xml:space="preserve">Table </w:t>
      </w:r>
      <w:r w:rsidR="00317C3F" w:rsidRPr="00200A49">
        <w:rPr>
          <w:noProof/>
        </w:rPr>
        <w:t>27</w:t>
      </w:r>
      <w:bookmarkEnd w:id="162"/>
      <w:r w:rsidR="002C1EE7" w:rsidRPr="00200A49">
        <w:rPr>
          <w:rFonts w:asciiTheme="minorHAnsi" w:eastAsiaTheme="minorEastAsia" w:hAnsiTheme="minorHAnsi" w:cstheme="minorBidi"/>
        </w:rPr>
        <w:t xml:space="preserve">: Regulation of refrigerated air-conditioning work in other jurisdictions </w:t>
      </w:r>
    </w:p>
    <w:tbl>
      <w:tblPr>
        <w:tblStyle w:val="TableGrid"/>
        <w:tblW w:w="8784" w:type="dxa"/>
        <w:tblLayout w:type="fixed"/>
        <w:tblLook w:val="04A0" w:firstRow="1" w:lastRow="0" w:firstColumn="1" w:lastColumn="0" w:noHBand="0" w:noVBand="1"/>
      </w:tblPr>
      <w:tblGrid>
        <w:gridCol w:w="1381"/>
        <w:gridCol w:w="1449"/>
        <w:gridCol w:w="2694"/>
        <w:gridCol w:w="3260"/>
      </w:tblGrid>
      <w:tr w:rsidR="00705AD0" w:rsidRPr="00200A49" w14:paraId="68600B4B" w14:textId="77777777" w:rsidTr="004A529F">
        <w:tc>
          <w:tcPr>
            <w:tcW w:w="1381" w:type="dxa"/>
            <w:shd w:val="clear" w:color="auto" w:fill="D9E2F3" w:themeFill="accent1" w:themeFillTint="33"/>
          </w:tcPr>
          <w:p w14:paraId="76807A63" w14:textId="77777777" w:rsidR="00705AD0" w:rsidRPr="00200A49" w:rsidRDefault="00705AD0" w:rsidP="0033708C">
            <w:pPr>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State</w:t>
            </w:r>
            <w:r w:rsidR="00CA7BD9" w:rsidRPr="00200A49">
              <w:rPr>
                <w:rFonts w:asciiTheme="minorHAnsi" w:eastAsiaTheme="minorEastAsia" w:hAnsiTheme="minorHAnsi" w:cstheme="minorBidi"/>
                <w:b/>
                <w:sz w:val="22"/>
                <w:szCs w:val="22"/>
              </w:rPr>
              <w:t>/</w:t>
            </w:r>
            <w:r w:rsidRPr="00200A49">
              <w:rPr>
                <w:rFonts w:asciiTheme="minorHAnsi" w:eastAsiaTheme="minorEastAsia" w:hAnsiTheme="minorHAnsi" w:cstheme="minorBidi"/>
                <w:b/>
                <w:sz w:val="22"/>
                <w:szCs w:val="22"/>
              </w:rPr>
              <w:t xml:space="preserve"> Territory</w:t>
            </w:r>
          </w:p>
        </w:tc>
        <w:tc>
          <w:tcPr>
            <w:tcW w:w="1449" w:type="dxa"/>
            <w:shd w:val="clear" w:color="auto" w:fill="D9E2F3" w:themeFill="accent1" w:themeFillTint="33"/>
          </w:tcPr>
          <w:p w14:paraId="39E422F6" w14:textId="77777777" w:rsidR="00705AD0" w:rsidRPr="00200A49" w:rsidRDefault="00705AD0" w:rsidP="0033708C">
            <w:pPr>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 xml:space="preserve">Is </w:t>
            </w:r>
            <w:r w:rsidR="002C1EE7" w:rsidRPr="00200A49">
              <w:rPr>
                <w:rFonts w:asciiTheme="minorHAnsi" w:eastAsiaTheme="minorEastAsia" w:hAnsiTheme="minorHAnsi" w:cstheme="minorBidi"/>
                <w:b/>
                <w:sz w:val="22"/>
                <w:szCs w:val="22"/>
              </w:rPr>
              <w:t xml:space="preserve">work on </w:t>
            </w:r>
            <w:r w:rsidRPr="00200A49">
              <w:rPr>
                <w:rFonts w:asciiTheme="minorHAnsi" w:eastAsiaTheme="minorEastAsia" w:hAnsiTheme="minorHAnsi" w:cstheme="minorBidi"/>
                <w:b/>
                <w:sz w:val="22"/>
                <w:szCs w:val="22"/>
              </w:rPr>
              <w:t>refrigerant gases regulated?</w:t>
            </w:r>
          </w:p>
        </w:tc>
        <w:tc>
          <w:tcPr>
            <w:tcW w:w="2694" w:type="dxa"/>
            <w:shd w:val="clear" w:color="auto" w:fill="D9E2F3" w:themeFill="accent1" w:themeFillTint="33"/>
          </w:tcPr>
          <w:p w14:paraId="001E0453" w14:textId="77777777" w:rsidR="00705AD0" w:rsidRPr="00200A49" w:rsidRDefault="00705AD0" w:rsidP="0033708C">
            <w:pPr>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Individual class</w:t>
            </w:r>
          </w:p>
        </w:tc>
        <w:tc>
          <w:tcPr>
            <w:tcW w:w="3260" w:type="dxa"/>
            <w:shd w:val="clear" w:color="auto" w:fill="D9E2F3" w:themeFill="accent1" w:themeFillTint="33"/>
          </w:tcPr>
          <w:p w14:paraId="1A98862C" w14:textId="77777777" w:rsidR="00705AD0" w:rsidRPr="00200A49" w:rsidRDefault="00705AD0" w:rsidP="0033708C">
            <w:pPr>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Scope of work</w:t>
            </w:r>
            <w:r w:rsidR="00BB17B7" w:rsidRPr="00200A49">
              <w:rPr>
                <w:rFonts w:asciiTheme="minorHAnsi" w:eastAsiaTheme="minorEastAsia" w:hAnsiTheme="minorHAnsi" w:cstheme="minorBidi"/>
                <w:b/>
                <w:sz w:val="22"/>
                <w:szCs w:val="22"/>
              </w:rPr>
              <w:t xml:space="preserve"> on refrigerated air-conditioning systems</w:t>
            </w:r>
          </w:p>
        </w:tc>
      </w:tr>
      <w:tr w:rsidR="00705AD0" w:rsidRPr="00200A49" w14:paraId="247B280A" w14:textId="77777777" w:rsidTr="004A529F">
        <w:tc>
          <w:tcPr>
            <w:tcW w:w="1381" w:type="dxa"/>
          </w:tcPr>
          <w:p w14:paraId="479E2520" w14:textId="77777777"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Queensland</w:t>
            </w:r>
          </w:p>
        </w:tc>
        <w:tc>
          <w:tcPr>
            <w:tcW w:w="1449" w:type="dxa"/>
          </w:tcPr>
          <w:p w14:paraId="190329B9" w14:textId="77777777" w:rsidR="00705AD0" w:rsidRPr="00200A49" w:rsidRDefault="00705AD0" w:rsidP="0033708C">
            <w:pPr>
              <w:spacing w:before="120" w:after="120"/>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Yes</w:t>
            </w:r>
          </w:p>
        </w:tc>
        <w:tc>
          <w:tcPr>
            <w:tcW w:w="2694" w:type="dxa"/>
          </w:tcPr>
          <w:p w14:paraId="296463AB" w14:textId="77777777"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No</w:t>
            </w:r>
            <w:r w:rsidR="00B7580F" w:rsidRPr="00200A49">
              <w:rPr>
                <w:rFonts w:asciiTheme="minorHAnsi" w:eastAsiaTheme="minorEastAsia" w:hAnsiTheme="minorHAnsi" w:cstheme="minorBidi"/>
                <w:sz w:val="22"/>
                <w:szCs w:val="22"/>
              </w:rPr>
              <w:t>—</w:t>
            </w:r>
            <w:r w:rsidRPr="00200A49">
              <w:rPr>
                <w:rFonts w:asciiTheme="minorHAnsi" w:eastAsiaTheme="minorEastAsia" w:hAnsiTheme="minorHAnsi" w:cstheme="minorBidi"/>
                <w:sz w:val="22"/>
                <w:szCs w:val="22"/>
              </w:rPr>
              <w:t xml:space="preserve">regulated </w:t>
            </w:r>
            <w:r w:rsidR="002C1EE7" w:rsidRPr="00200A49">
              <w:rPr>
                <w:rFonts w:asciiTheme="minorHAnsi" w:eastAsiaTheme="minorEastAsia" w:hAnsiTheme="minorHAnsi" w:cstheme="minorBidi"/>
                <w:sz w:val="22"/>
                <w:szCs w:val="22"/>
              </w:rPr>
              <w:t xml:space="preserve">through </w:t>
            </w:r>
            <w:r w:rsidR="00B51B17" w:rsidRPr="00200A49">
              <w:rPr>
                <w:rFonts w:asciiTheme="minorHAnsi" w:eastAsiaTheme="minorEastAsia" w:hAnsiTheme="minorHAnsi" w:cstheme="minorBidi"/>
                <w:sz w:val="22"/>
                <w:szCs w:val="22"/>
              </w:rPr>
              <w:t>mechanical services</w:t>
            </w:r>
            <w:r w:rsidRPr="00200A49">
              <w:rPr>
                <w:rFonts w:asciiTheme="minorHAnsi" w:eastAsiaTheme="minorEastAsia" w:hAnsiTheme="minorHAnsi" w:cstheme="minorBidi"/>
                <w:sz w:val="22"/>
                <w:szCs w:val="22"/>
              </w:rPr>
              <w:t xml:space="preserve"> class</w:t>
            </w:r>
          </w:p>
        </w:tc>
        <w:tc>
          <w:tcPr>
            <w:tcW w:w="3260" w:type="dxa"/>
          </w:tcPr>
          <w:p w14:paraId="0B505936" w14:textId="3E0A3278" w:rsidR="00705AD0" w:rsidRPr="00200A49" w:rsidRDefault="00BB17B7">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Equipment in </w:t>
            </w:r>
            <w:r w:rsidR="00705AD0" w:rsidRPr="00200A49">
              <w:rPr>
                <w:rFonts w:asciiTheme="minorHAnsi" w:eastAsiaTheme="minorEastAsia" w:hAnsiTheme="minorHAnsi" w:cstheme="minorBidi"/>
                <w:sz w:val="22"/>
                <w:szCs w:val="22"/>
              </w:rPr>
              <w:t>building</w:t>
            </w:r>
            <w:r w:rsidRPr="00200A49">
              <w:rPr>
                <w:rFonts w:asciiTheme="minorHAnsi" w:eastAsiaTheme="minorEastAsia" w:hAnsiTheme="minorHAnsi" w:cstheme="minorBidi"/>
                <w:sz w:val="22"/>
                <w:szCs w:val="22"/>
              </w:rPr>
              <w:t>s</w:t>
            </w:r>
            <w:r w:rsidR="00705AD0" w:rsidRPr="00200A49">
              <w:rPr>
                <w:rFonts w:asciiTheme="minorHAnsi" w:eastAsiaTheme="minorEastAsia" w:hAnsiTheme="minorHAnsi" w:cstheme="minorBidi"/>
                <w:sz w:val="22"/>
                <w:szCs w:val="22"/>
              </w:rPr>
              <w:t xml:space="preserve"> not more than 3 storeys high (</w:t>
            </w:r>
            <w:r w:rsidR="0074666C">
              <w:rPr>
                <w:rFonts w:asciiTheme="minorHAnsi" w:eastAsiaTheme="minorEastAsia" w:hAnsiTheme="minorHAnsi" w:cstheme="minorBidi"/>
                <w:sz w:val="22"/>
                <w:szCs w:val="22"/>
              </w:rPr>
              <w:t>i.e.</w:t>
            </w:r>
            <w:r w:rsidR="00537F3E">
              <w:rPr>
                <w:rFonts w:asciiTheme="minorHAnsi" w:eastAsiaTheme="minorEastAsia" w:hAnsiTheme="minorHAnsi" w:cstheme="minorBidi"/>
                <w:sz w:val="22"/>
                <w:szCs w:val="22"/>
              </w:rPr>
              <w:t xml:space="preserve">, </w:t>
            </w:r>
            <w:r w:rsidRPr="00200A49">
              <w:rPr>
                <w:rFonts w:asciiTheme="minorHAnsi" w:eastAsiaTheme="minorEastAsia" w:hAnsiTheme="minorHAnsi" w:cstheme="minorBidi"/>
                <w:sz w:val="22"/>
                <w:szCs w:val="22"/>
              </w:rPr>
              <w:t xml:space="preserve">small buildings) </w:t>
            </w:r>
          </w:p>
        </w:tc>
      </w:tr>
      <w:tr w:rsidR="00705AD0" w:rsidRPr="00200A49" w14:paraId="7197BF0B" w14:textId="77777777" w:rsidTr="004A529F">
        <w:tc>
          <w:tcPr>
            <w:tcW w:w="1381" w:type="dxa"/>
          </w:tcPr>
          <w:p w14:paraId="23BBBCAF" w14:textId="77777777"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New South Wales</w:t>
            </w:r>
          </w:p>
        </w:tc>
        <w:tc>
          <w:tcPr>
            <w:tcW w:w="1449" w:type="dxa"/>
          </w:tcPr>
          <w:p w14:paraId="74425020" w14:textId="77777777" w:rsidR="00705AD0" w:rsidRPr="00200A49" w:rsidRDefault="00705AD0" w:rsidP="0033708C">
            <w:pPr>
              <w:spacing w:before="120" w:after="120"/>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Yes</w:t>
            </w:r>
          </w:p>
        </w:tc>
        <w:tc>
          <w:tcPr>
            <w:tcW w:w="2694" w:type="dxa"/>
          </w:tcPr>
          <w:p w14:paraId="2F08D190" w14:textId="34CD823A"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Yes</w:t>
            </w:r>
            <w:r w:rsidR="00B7580F" w:rsidRPr="00200A49">
              <w:rPr>
                <w:rFonts w:asciiTheme="minorHAnsi" w:eastAsiaTheme="minorEastAsia" w:hAnsiTheme="minorHAnsi" w:cstheme="minorBidi"/>
                <w:sz w:val="22"/>
                <w:szCs w:val="22"/>
              </w:rPr>
              <w:t>—</w:t>
            </w:r>
            <w:r w:rsidR="00D46B53">
              <w:rPr>
                <w:rFonts w:asciiTheme="minorHAnsi" w:eastAsiaTheme="minorEastAsia" w:hAnsiTheme="minorHAnsi" w:cstheme="minorBidi"/>
                <w:sz w:val="22"/>
                <w:szCs w:val="22"/>
              </w:rPr>
              <w:t>r</w:t>
            </w:r>
            <w:r w:rsidRPr="00200A49">
              <w:rPr>
                <w:rFonts w:asciiTheme="minorHAnsi" w:eastAsiaTheme="minorEastAsia" w:hAnsiTheme="minorHAnsi" w:cstheme="minorBidi"/>
                <w:sz w:val="22"/>
                <w:szCs w:val="22"/>
              </w:rPr>
              <w:t>eg</w:t>
            </w:r>
            <w:r w:rsidR="00B51B17" w:rsidRPr="00200A49">
              <w:rPr>
                <w:rFonts w:asciiTheme="minorHAnsi" w:eastAsiaTheme="minorEastAsia" w:hAnsiTheme="minorHAnsi" w:cstheme="minorBidi"/>
                <w:sz w:val="22"/>
                <w:szCs w:val="22"/>
              </w:rPr>
              <w:t>ulated as r</w:t>
            </w:r>
            <w:r w:rsidR="004A529F">
              <w:rPr>
                <w:rFonts w:asciiTheme="minorHAnsi" w:eastAsiaTheme="minorEastAsia" w:hAnsiTheme="minorHAnsi" w:cstheme="minorBidi"/>
                <w:sz w:val="22"/>
                <w:szCs w:val="22"/>
              </w:rPr>
              <w:t>efrigeration work</w:t>
            </w:r>
          </w:p>
        </w:tc>
        <w:tc>
          <w:tcPr>
            <w:tcW w:w="3260" w:type="dxa"/>
          </w:tcPr>
          <w:p w14:paraId="005C578F" w14:textId="19036F87" w:rsidR="00705AD0" w:rsidRPr="00200A49" w:rsidRDefault="00BB17B7" w:rsidP="00104D89">
            <w:pPr>
              <w:numPr>
                <w:ilvl w:val="0"/>
                <w:numId w:val="44"/>
              </w:numPr>
              <w:shd w:val="clear" w:color="auto" w:fill="FFFFFF" w:themeFill="background1"/>
              <w:spacing w:before="120" w:after="120"/>
              <w:ind w:left="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Equipment in a </w:t>
            </w:r>
            <w:r w:rsidR="00705AD0" w:rsidRPr="00200A49">
              <w:rPr>
                <w:rFonts w:asciiTheme="minorHAnsi" w:eastAsiaTheme="minorEastAsia" w:hAnsiTheme="minorHAnsi" w:cstheme="minorBidi"/>
                <w:sz w:val="22"/>
                <w:szCs w:val="22"/>
              </w:rPr>
              <w:t>building, vesse</w:t>
            </w:r>
            <w:r w:rsidR="004A529F">
              <w:rPr>
                <w:rFonts w:asciiTheme="minorHAnsi" w:eastAsiaTheme="minorEastAsia" w:hAnsiTheme="minorHAnsi" w:cstheme="minorBidi"/>
                <w:sz w:val="22"/>
                <w:szCs w:val="22"/>
              </w:rPr>
              <w:t>l, container or vehicle</w:t>
            </w:r>
          </w:p>
        </w:tc>
      </w:tr>
      <w:tr w:rsidR="00705AD0" w:rsidRPr="00200A49" w14:paraId="16CF0EDA" w14:textId="77777777" w:rsidTr="004A529F">
        <w:tc>
          <w:tcPr>
            <w:tcW w:w="1381" w:type="dxa"/>
          </w:tcPr>
          <w:p w14:paraId="65890EBE" w14:textId="77777777"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South Australia</w:t>
            </w:r>
          </w:p>
        </w:tc>
        <w:tc>
          <w:tcPr>
            <w:tcW w:w="1449" w:type="dxa"/>
          </w:tcPr>
          <w:p w14:paraId="56078017" w14:textId="77777777" w:rsidR="00705AD0" w:rsidRPr="00200A49" w:rsidRDefault="00705AD0" w:rsidP="0033708C">
            <w:pPr>
              <w:spacing w:before="120" w:after="120"/>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Yes</w:t>
            </w:r>
          </w:p>
        </w:tc>
        <w:tc>
          <w:tcPr>
            <w:tcW w:w="2694" w:type="dxa"/>
          </w:tcPr>
          <w:p w14:paraId="78C9CFDD" w14:textId="4EC0283E" w:rsidR="00705AD0" w:rsidRPr="00200A49" w:rsidRDefault="00705AD0" w:rsidP="002C1EE7">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No</w:t>
            </w:r>
            <w:r w:rsidR="00B7580F" w:rsidRPr="00200A49">
              <w:rPr>
                <w:rFonts w:asciiTheme="minorHAnsi" w:eastAsiaTheme="minorEastAsia" w:hAnsiTheme="minorHAnsi" w:cstheme="minorBidi"/>
                <w:sz w:val="22"/>
                <w:szCs w:val="22"/>
              </w:rPr>
              <w:t>—</w:t>
            </w:r>
            <w:r w:rsidR="00D46B53">
              <w:rPr>
                <w:rFonts w:asciiTheme="minorHAnsi" w:eastAsiaTheme="minorEastAsia" w:hAnsiTheme="minorHAnsi" w:cstheme="minorBidi"/>
                <w:sz w:val="22"/>
                <w:szCs w:val="22"/>
              </w:rPr>
              <w:t>r</w:t>
            </w:r>
            <w:r w:rsidR="008B6BC2" w:rsidRPr="00200A49">
              <w:rPr>
                <w:rFonts w:asciiTheme="minorHAnsi" w:eastAsiaTheme="minorEastAsia" w:hAnsiTheme="minorHAnsi" w:cstheme="minorBidi"/>
                <w:sz w:val="22"/>
                <w:szCs w:val="22"/>
              </w:rPr>
              <w:t xml:space="preserve">egulated as </w:t>
            </w:r>
            <w:r w:rsidRPr="00200A49">
              <w:rPr>
                <w:rFonts w:asciiTheme="minorHAnsi" w:eastAsiaTheme="minorEastAsia" w:hAnsiTheme="minorHAnsi" w:cstheme="minorBidi"/>
                <w:sz w:val="22"/>
                <w:szCs w:val="22"/>
              </w:rPr>
              <w:t>electrical work</w:t>
            </w:r>
          </w:p>
        </w:tc>
        <w:tc>
          <w:tcPr>
            <w:tcW w:w="3260" w:type="dxa"/>
          </w:tcPr>
          <w:p w14:paraId="7138457F" w14:textId="5613685E" w:rsidR="00705AD0" w:rsidRPr="00200A49" w:rsidRDefault="008B6BC2">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D</w:t>
            </w:r>
            <w:r w:rsidR="00705AD0" w:rsidRPr="00200A49">
              <w:rPr>
                <w:rFonts w:asciiTheme="minorHAnsi" w:eastAsiaTheme="minorEastAsia" w:hAnsiTheme="minorHAnsi" w:cstheme="minorBidi"/>
                <w:sz w:val="22"/>
                <w:szCs w:val="22"/>
              </w:rPr>
              <w:t>etermined at the discretion of the authority</w:t>
            </w:r>
          </w:p>
        </w:tc>
      </w:tr>
      <w:tr w:rsidR="00705AD0" w:rsidRPr="00200A49" w14:paraId="508B6EE3" w14:textId="77777777" w:rsidTr="004A529F">
        <w:trPr>
          <w:trHeight w:val="770"/>
        </w:trPr>
        <w:tc>
          <w:tcPr>
            <w:tcW w:w="1381" w:type="dxa"/>
          </w:tcPr>
          <w:p w14:paraId="20798276" w14:textId="77777777"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Western Australia</w:t>
            </w:r>
          </w:p>
        </w:tc>
        <w:tc>
          <w:tcPr>
            <w:tcW w:w="1449" w:type="dxa"/>
          </w:tcPr>
          <w:p w14:paraId="708EA45C" w14:textId="77777777" w:rsidR="00705AD0" w:rsidRPr="00200A49" w:rsidRDefault="00705AD0" w:rsidP="0033708C">
            <w:pPr>
              <w:spacing w:before="120" w:after="120"/>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Yes</w:t>
            </w:r>
          </w:p>
        </w:tc>
        <w:tc>
          <w:tcPr>
            <w:tcW w:w="2694" w:type="dxa"/>
          </w:tcPr>
          <w:p w14:paraId="2B443FCE" w14:textId="451926A4" w:rsidR="00705AD0" w:rsidRPr="00200A49" w:rsidRDefault="00705AD0" w:rsidP="00D9506C">
            <w:pPr>
              <w:spacing w:before="120" w:after="120"/>
              <w:rPr>
                <w:rFonts w:asciiTheme="minorHAnsi" w:eastAsiaTheme="minorEastAsia" w:hAnsiTheme="minorHAnsi" w:cstheme="minorBidi"/>
                <w:sz w:val="22"/>
                <w:szCs w:val="22"/>
              </w:rPr>
            </w:pPr>
            <w:bookmarkStart w:id="163" w:name="_Toc514726115"/>
            <w:r w:rsidRPr="00200A49">
              <w:rPr>
                <w:rFonts w:asciiTheme="minorHAnsi" w:eastAsiaTheme="minorEastAsia" w:hAnsiTheme="minorHAnsi" w:cstheme="minorBidi"/>
                <w:sz w:val="22"/>
                <w:szCs w:val="22"/>
              </w:rPr>
              <w:t>No</w:t>
            </w:r>
            <w:r w:rsidR="00B7580F" w:rsidRPr="00200A49">
              <w:rPr>
                <w:rFonts w:asciiTheme="minorHAnsi" w:eastAsiaTheme="minorEastAsia" w:hAnsiTheme="minorHAnsi" w:cstheme="minorBidi"/>
                <w:sz w:val="22"/>
                <w:szCs w:val="22"/>
              </w:rPr>
              <w:t>—</w:t>
            </w:r>
            <w:r w:rsidR="00D46B53">
              <w:rPr>
                <w:rFonts w:asciiTheme="minorHAnsi" w:eastAsiaTheme="minorEastAsia" w:hAnsiTheme="minorHAnsi" w:cstheme="minorBidi"/>
                <w:sz w:val="22"/>
                <w:szCs w:val="22"/>
              </w:rPr>
              <w:t>r</w:t>
            </w:r>
            <w:r w:rsidR="008B6BC2" w:rsidRPr="00200A49">
              <w:rPr>
                <w:rFonts w:asciiTheme="minorHAnsi" w:eastAsiaTheme="minorEastAsia" w:hAnsiTheme="minorHAnsi" w:cstheme="minorBidi"/>
                <w:sz w:val="22"/>
                <w:szCs w:val="22"/>
              </w:rPr>
              <w:t xml:space="preserve">egulated as </w:t>
            </w:r>
            <w:r w:rsidRPr="00200A49">
              <w:rPr>
                <w:rFonts w:asciiTheme="minorHAnsi" w:eastAsiaTheme="minorEastAsia" w:hAnsiTheme="minorHAnsi" w:cstheme="minorBidi"/>
                <w:sz w:val="22"/>
                <w:szCs w:val="22"/>
              </w:rPr>
              <w:t>electrical work</w:t>
            </w:r>
            <w:bookmarkEnd w:id="163"/>
          </w:p>
        </w:tc>
        <w:tc>
          <w:tcPr>
            <w:tcW w:w="3260" w:type="dxa"/>
          </w:tcPr>
          <w:p w14:paraId="74508857" w14:textId="2FACB369" w:rsidR="00705AD0" w:rsidRPr="00200A49" w:rsidRDefault="008B6BC2" w:rsidP="0033708C">
            <w:pPr>
              <w:shd w:val="clear" w:color="auto" w:fill="FFFFFF" w:themeFill="background1"/>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Work on </w:t>
            </w:r>
            <w:r w:rsidR="00705AD0" w:rsidRPr="00200A49">
              <w:rPr>
                <w:rFonts w:asciiTheme="minorHAnsi" w:eastAsiaTheme="minorEastAsia" w:hAnsiTheme="minorHAnsi" w:cstheme="minorBidi"/>
                <w:sz w:val="22"/>
                <w:szCs w:val="22"/>
              </w:rPr>
              <w:t xml:space="preserve">refrigeration and air </w:t>
            </w:r>
            <w:r w:rsidRPr="00200A49">
              <w:rPr>
                <w:rFonts w:asciiTheme="minorHAnsi" w:eastAsiaTheme="minorEastAsia" w:hAnsiTheme="minorHAnsi" w:cstheme="minorBidi"/>
                <w:sz w:val="22"/>
                <w:szCs w:val="22"/>
              </w:rPr>
              <w:t>c</w:t>
            </w:r>
            <w:r w:rsidR="00705AD0" w:rsidRPr="00200A49">
              <w:rPr>
                <w:rFonts w:asciiTheme="minorHAnsi" w:eastAsiaTheme="minorEastAsia" w:hAnsiTheme="minorHAnsi" w:cstheme="minorBidi"/>
                <w:sz w:val="22"/>
                <w:szCs w:val="22"/>
              </w:rPr>
              <w:t xml:space="preserve">onditioning </w:t>
            </w:r>
            <w:r w:rsidRPr="00200A49">
              <w:rPr>
                <w:rFonts w:asciiTheme="minorHAnsi" w:eastAsiaTheme="minorEastAsia" w:hAnsiTheme="minorHAnsi" w:cstheme="minorBidi"/>
                <w:sz w:val="22"/>
                <w:szCs w:val="22"/>
              </w:rPr>
              <w:t>equipment</w:t>
            </w:r>
          </w:p>
        </w:tc>
      </w:tr>
      <w:tr w:rsidR="00705AD0" w:rsidRPr="00200A49" w14:paraId="3826244A" w14:textId="77777777" w:rsidTr="004A529F">
        <w:tc>
          <w:tcPr>
            <w:tcW w:w="1381" w:type="dxa"/>
          </w:tcPr>
          <w:p w14:paraId="1029C8EB" w14:textId="77777777"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Tasmania</w:t>
            </w:r>
          </w:p>
        </w:tc>
        <w:tc>
          <w:tcPr>
            <w:tcW w:w="1449" w:type="dxa"/>
          </w:tcPr>
          <w:p w14:paraId="2E0D99AB" w14:textId="77777777" w:rsidR="00705AD0" w:rsidRPr="00200A49" w:rsidRDefault="00705AD0" w:rsidP="0033708C">
            <w:pPr>
              <w:spacing w:before="120" w:after="120"/>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Yes</w:t>
            </w:r>
          </w:p>
        </w:tc>
        <w:tc>
          <w:tcPr>
            <w:tcW w:w="2694" w:type="dxa"/>
          </w:tcPr>
          <w:p w14:paraId="5ACCF4BC" w14:textId="2F7A0305"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No</w:t>
            </w:r>
            <w:r w:rsidR="00B7580F" w:rsidRPr="00200A49">
              <w:rPr>
                <w:rFonts w:asciiTheme="minorHAnsi" w:eastAsiaTheme="minorEastAsia" w:hAnsiTheme="minorHAnsi" w:cstheme="minorBidi"/>
                <w:sz w:val="22"/>
                <w:szCs w:val="22"/>
              </w:rPr>
              <w:t>—</w:t>
            </w:r>
            <w:r w:rsidR="00D46B53">
              <w:rPr>
                <w:rFonts w:asciiTheme="minorHAnsi" w:eastAsiaTheme="minorEastAsia" w:hAnsiTheme="minorHAnsi" w:cstheme="minorBidi"/>
                <w:sz w:val="22"/>
                <w:szCs w:val="22"/>
              </w:rPr>
              <w:t>r</w:t>
            </w:r>
            <w:r w:rsidRPr="00200A49">
              <w:rPr>
                <w:rFonts w:asciiTheme="minorHAnsi" w:eastAsiaTheme="minorEastAsia" w:hAnsiTheme="minorHAnsi" w:cstheme="minorBidi"/>
                <w:sz w:val="22"/>
                <w:szCs w:val="22"/>
              </w:rPr>
              <w:t>egulated under oc</w:t>
            </w:r>
            <w:r w:rsidR="004A529F">
              <w:rPr>
                <w:rFonts w:asciiTheme="minorHAnsi" w:eastAsiaTheme="minorEastAsia" w:hAnsiTheme="minorHAnsi" w:cstheme="minorBidi"/>
                <w:sz w:val="22"/>
                <w:szCs w:val="22"/>
              </w:rPr>
              <w:t>cupations and trade legislation</w:t>
            </w:r>
          </w:p>
        </w:tc>
        <w:tc>
          <w:tcPr>
            <w:tcW w:w="3260" w:type="dxa"/>
          </w:tcPr>
          <w:p w14:paraId="03D5B24F" w14:textId="7703D95A" w:rsidR="00705AD0" w:rsidRPr="00200A49" w:rsidRDefault="00705AD0">
            <w:pPr>
              <w:widowControl w:val="0"/>
              <w:autoSpaceDE w:val="0"/>
              <w:autoSpaceDN w:val="0"/>
              <w:adjustRightInd w:val="0"/>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Work </w:t>
            </w:r>
            <w:r w:rsidR="008B6BC2" w:rsidRPr="00200A49">
              <w:rPr>
                <w:rFonts w:asciiTheme="minorHAnsi" w:eastAsiaTheme="minorEastAsia" w:hAnsiTheme="minorHAnsi" w:cstheme="minorBidi"/>
                <w:sz w:val="22"/>
                <w:szCs w:val="22"/>
              </w:rPr>
              <w:t>on refrigerated ai</w:t>
            </w:r>
            <w:r w:rsidR="002C1EE7" w:rsidRPr="00200A49">
              <w:rPr>
                <w:rFonts w:asciiTheme="minorHAnsi" w:eastAsiaTheme="minorEastAsia" w:hAnsiTheme="minorHAnsi" w:cstheme="minorBidi"/>
                <w:sz w:val="22"/>
                <w:szCs w:val="22"/>
              </w:rPr>
              <w:t>r</w:t>
            </w:r>
            <w:r w:rsidR="008B6BC2" w:rsidRPr="00200A49">
              <w:rPr>
                <w:rFonts w:asciiTheme="minorHAnsi" w:eastAsiaTheme="minorEastAsia" w:hAnsiTheme="minorHAnsi" w:cstheme="minorBidi"/>
                <w:sz w:val="22"/>
                <w:szCs w:val="22"/>
              </w:rPr>
              <w:t>-conditioning equipment</w:t>
            </w:r>
          </w:p>
        </w:tc>
      </w:tr>
      <w:tr w:rsidR="00705AD0" w:rsidRPr="00200A49" w14:paraId="3C248FE5" w14:textId="77777777" w:rsidTr="004A529F">
        <w:tc>
          <w:tcPr>
            <w:tcW w:w="1381" w:type="dxa"/>
          </w:tcPr>
          <w:p w14:paraId="2A4B0F70" w14:textId="77777777" w:rsidR="00705AD0" w:rsidRPr="00200A49" w:rsidRDefault="00BB17B7">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ACT </w:t>
            </w:r>
          </w:p>
        </w:tc>
        <w:tc>
          <w:tcPr>
            <w:tcW w:w="1449" w:type="dxa"/>
          </w:tcPr>
          <w:p w14:paraId="1C9C0C63" w14:textId="77777777" w:rsidR="00705AD0" w:rsidRPr="00200A49" w:rsidRDefault="00705AD0" w:rsidP="0033708C">
            <w:pPr>
              <w:spacing w:before="120" w:after="120"/>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No</w:t>
            </w:r>
          </w:p>
        </w:tc>
        <w:tc>
          <w:tcPr>
            <w:tcW w:w="2694" w:type="dxa"/>
          </w:tcPr>
          <w:p w14:paraId="2993FD7F" w14:textId="77777777" w:rsidR="00705AD0" w:rsidRPr="00200A49" w:rsidRDefault="00705AD0" w:rsidP="00691C5B">
            <w:pPr>
              <w:pStyle w:val="ListBullet"/>
              <w:numPr>
                <w:ilvl w:val="0"/>
                <w:numId w:val="0"/>
              </w:numPr>
              <w:ind w:left="-11" w:firstLine="11"/>
              <w:rPr>
                <w:rFonts w:asciiTheme="minorHAnsi" w:eastAsiaTheme="minorEastAsia" w:hAnsiTheme="minorHAnsi" w:cstheme="minorBidi"/>
              </w:rPr>
            </w:pPr>
            <w:r w:rsidRPr="00200A49">
              <w:rPr>
                <w:rFonts w:asciiTheme="minorHAnsi" w:eastAsiaTheme="minorEastAsia" w:hAnsiTheme="minorHAnsi" w:cstheme="minorBidi"/>
              </w:rPr>
              <w:t>No</w:t>
            </w:r>
          </w:p>
          <w:p w14:paraId="2D70A836" w14:textId="77777777" w:rsidR="00705AD0" w:rsidRPr="00200A49" w:rsidRDefault="00705AD0" w:rsidP="00691C5B">
            <w:pPr>
              <w:spacing w:before="120" w:after="120"/>
              <w:rPr>
                <w:rFonts w:asciiTheme="minorHAnsi" w:hAnsiTheme="minorHAnsi"/>
                <w:sz w:val="22"/>
                <w:szCs w:val="22"/>
              </w:rPr>
            </w:pPr>
          </w:p>
        </w:tc>
        <w:tc>
          <w:tcPr>
            <w:tcW w:w="3260" w:type="dxa"/>
          </w:tcPr>
          <w:p w14:paraId="55F1E680" w14:textId="77777777" w:rsidR="00705AD0" w:rsidRPr="00200A49" w:rsidRDefault="00BB17B7">
            <w:pPr>
              <w:widowControl w:val="0"/>
              <w:autoSpaceDE w:val="0"/>
              <w:autoSpaceDN w:val="0"/>
              <w:adjustRightInd w:val="0"/>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If equipment involves electrical work, need </w:t>
            </w:r>
            <w:r w:rsidR="002C1EE7" w:rsidRPr="00200A49">
              <w:rPr>
                <w:rFonts w:asciiTheme="minorHAnsi" w:eastAsiaTheme="minorEastAsia" w:hAnsiTheme="minorHAnsi" w:cstheme="minorBidi"/>
                <w:sz w:val="22"/>
                <w:szCs w:val="22"/>
              </w:rPr>
              <w:t xml:space="preserve">to hold </w:t>
            </w:r>
            <w:r w:rsidR="00705AD0" w:rsidRPr="00200A49">
              <w:rPr>
                <w:rFonts w:asciiTheme="minorHAnsi" w:eastAsiaTheme="minorEastAsia" w:hAnsiTheme="minorHAnsi" w:cstheme="minorBidi"/>
                <w:sz w:val="22"/>
                <w:szCs w:val="22"/>
              </w:rPr>
              <w:t xml:space="preserve">a restricted electrical licence </w:t>
            </w:r>
          </w:p>
        </w:tc>
      </w:tr>
      <w:tr w:rsidR="00705AD0" w:rsidRPr="00200A49" w14:paraId="5D6A8DAB" w14:textId="77777777" w:rsidTr="004A529F">
        <w:tc>
          <w:tcPr>
            <w:tcW w:w="1381" w:type="dxa"/>
          </w:tcPr>
          <w:p w14:paraId="61B12466" w14:textId="77777777" w:rsidR="00705AD0" w:rsidRPr="00200A49" w:rsidRDefault="00705AD0">
            <w:pPr>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Northern Territory</w:t>
            </w:r>
          </w:p>
        </w:tc>
        <w:tc>
          <w:tcPr>
            <w:tcW w:w="1449" w:type="dxa"/>
          </w:tcPr>
          <w:p w14:paraId="63CE3F95" w14:textId="77777777" w:rsidR="00705AD0" w:rsidRPr="00200A49" w:rsidRDefault="00705AD0" w:rsidP="0033708C">
            <w:pPr>
              <w:spacing w:before="120" w:after="120"/>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No</w:t>
            </w:r>
          </w:p>
        </w:tc>
        <w:tc>
          <w:tcPr>
            <w:tcW w:w="2694" w:type="dxa"/>
          </w:tcPr>
          <w:p w14:paraId="7A6A31DC" w14:textId="77777777" w:rsidR="00705AD0" w:rsidRPr="00200A49" w:rsidRDefault="00705AD0" w:rsidP="00691C5B">
            <w:pPr>
              <w:pStyle w:val="ListBullet"/>
              <w:numPr>
                <w:ilvl w:val="0"/>
                <w:numId w:val="0"/>
              </w:numPr>
              <w:rPr>
                <w:rFonts w:asciiTheme="minorHAnsi" w:eastAsiaTheme="minorEastAsia" w:hAnsiTheme="minorHAnsi" w:cstheme="minorBidi"/>
              </w:rPr>
            </w:pPr>
            <w:r w:rsidRPr="00200A49">
              <w:rPr>
                <w:rFonts w:asciiTheme="minorHAnsi" w:eastAsiaTheme="minorEastAsia" w:hAnsiTheme="minorHAnsi" w:cstheme="minorBidi"/>
              </w:rPr>
              <w:t>No</w:t>
            </w:r>
          </w:p>
        </w:tc>
        <w:tc>
          <w:tcPr>
            <w:tcW w:w="3260" w:type="dxa"/>
          </w:tcPr>
          <w:p w14:paraId="5707B2FE" w14:textId="77777777" w:rsidR="00705AD0" w:rsidRPr="00200A49" w:rsidRDefault="00BB17B7" w:rsidP="00BB17B7">
            <w:pPr>
              <w:widowControl w:val="0"/>
              <w:autoSpaceDE w:val="0"/>
              <w:autoSpaceDN w:val="0"/>
              <w:adjustRightInd w:val="0"/>
              <w:spacing w:before="120"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If equipment involves electrical work, need to hold a restricted electrical licence</w:t>
            </w:r>
          </w:p>
        </w:tc>
      </w:tr>
    </w:tbl>
    <w:p w14:paraId="5BC9B954" w14:textId="77777777" w:rsidR="00705AD0" w:rsidRPr="00200A49" w:rsidRDefault="00705AD0" w:rsidP="00705AD0">
      <w:pPr>
        <w:spacing w:after="120"/>
        <w:rPr>
          <w:rFonts w:asciiTheme="minorHAnsi" w:hAnsiTheme="minorHAnsi" w:cs="Calibri"/>
          <w:sz w:val="15"/>
          <w:szCs w:val="22"/>
        </w:rPr>
      </w:pPr>
    </w:p>
    <w:p w14:paraId="64D7AE0B" w14:textId="2EDECA8C" w:rsidR="00DA19AF" w:rsidRPr="00200A49" w:rsidRDefault="00D05FFF" w:rsidP="00DA19AF">
      <w:pPr>
        <w:spacing w:after="120"/>
        <w:rPr>
          <w:rFonts w:ascii="Calibri" w:eastAsia="Calibri" w:hAnsi="Calibri" w:cs="Calibri"/>
          <w:sz w:val="22"/>
          <w:szCs w:val="22"/>
        </w:rPr>
      </w:pPr>
      <w:r>
        <w:rPr>
          <w:rFonts w:ascii="Calibri" w:eastAsia="Calibri" w:hAnsi="Calibri" w:cs="Calibri"/>
          <w:sz w:val="22"/>
          <w:szCs w:val="22"/>
        </w:rPr>
        <w:t>The interaction of the</w:t>
      </w:r>
      <w:r w:rsidR="00705AD0" w:rsidRPr="00200A49">
        <w:rPr>
          <w:rFonts w:ascii="Calibri" w:eastAsia="Calibri" w:hAnsi="Calibri" w:cs="Calibri"/>
          <w:sz w:val="22"/>
          <w:szCs w:val="22"/>
        </w:rPr>
        <w:t xml:space="preserve"> ARC licensing scheme and state-based regulations means that there appears to be two layers of regulations for </w:t>
      </w:r>
      <w:r w:rsidR="009543FA" w:rsidRPr="00200A49">
        <w:rPr>
          <w:rFonts w:ascii="Calibri" w:eastAsia="Calibri" w:hAnsi="Calibri" w:cs="Calibri"/>
          <w:sz w:val="22"/>
          <w:szCs w:val="22"/>
        </w:rPr>
        <w:t xml:space="preserve">refrigerated air-conditioning work for practitioners. The </w:t>
      </w:r>
      <w:r w:rsidR="00591BB8" w:rsidRPr="00200A49">
        <w:rPr>
          <w:rFonts w:ascii="Calibri" w:eastAsia="Calibri" w:hAnsi="Calibri" w:cs="Calibri"/>
          <w:sz w:val="22"/>
          <w:szCs w:val="22"/>
        </w:rPr>
        <w:t>department</w:t>
      </w:r>
      <w:r w:rsidR="009543FA" w:rsidRPr="00200A49">
        <w:rPr>
          <w:rFonts w:ascii="Calibri" w:eastAsia="Calibri" w:hAnsi="Calibri" w:cs="Calibri"/>
          <w:sz w:val="22"/>
          <w:szCs w:val="22"/>
        </w:rPr>
        <w:t xml:space="preserve"> considers </w:t>
      </w:r>
      <w:r w:rsidR="00DA19AF" w:rsidRPr="00200A49">
        <w:rPr>
          <w:rFonts w:ascii="Calibri" w:eastAsia="Calibri" w:hAnsi="Calibri" w:cs="Calibri"/>
          <w:sz w:val="22"/>
          <w:szCs w:val="22"/>
        </w:rPr>
        <w:t xml:space="preserve">it appropriate for a state-based licensing and registration scheme to apply to both types of refrigerant gases for two key reasons: </w:t>
      </w:r>
    </w:p>
    <w:p w14:paraId="413CD6BB" w14:textId="77777777" w:rsidR="009543FA" w:rsidRPr="00200A49" w:rsidRDefault="009543FA"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 xml:space="preserve">The need for Victoria </w:t>
      </w:r>
      <w:r w:rsidR="00F87ACB" w:rsidRPr="00200A49">
        <w:rPr>
          <w:rFonts w:ascii="Calibri" w:eastAsia="Calibri" w:hAnsi="Calibri" w:cs="Calibri"/>
          <w:sz w:val="22"/>
          <w:szCs w:val="22"/>
        </w:rPr>
        <w:t>to</w:t>
      </w:r>
      <w:r w:rsidRPr="00200A49">
        <w:rPr>
          <w:rFonts w:ascii="Calibri" w:eastAsia="Calibri" w:hAnsi="Calibri" w:cs="Calibri"/>
          <w:sz w:val="22"/>
          <w:szCs w:val="22"/>
        </w:rPr>
        <w:t xml:space="preserve"> regulate work on </w:t>
      </w:r>
      <w:r w:rsidR="00F87ACB" w:rsidRPr="00200A49">
        <w:rPr>
          <w:rFonts w:ascii="Calibri" w:eastAsia="Calibri" w:hAnsi="Calibri" w:cs="Calibri"/>
          <w:sz w:val="22"/>
          <w:szCs w:val="22"/>
        </w:rPr>
        <w:t>natural refrigerants</w:t>
      </w:r>
      <w:r w:rsidR="00777A94" w:rsidRPr="00200A49">
        <w:rPr>
          <w:rFonts w:ascii="Calibri" w:eastAsia="Calibri" w:hAnsi="Calibri" w:cs="Calibri"/>
          <w:sz w:val="22"/>
          <w:szCs w:val="22"/>
        </w:rPr>
        <w:t>—</w:t>
      </w:r>
      <w:r w:rsidR="00705AD0" w:rsidRPr="00200A49">
        <w:rPr>
          <w:rFonts w:ascii="Calibri" w:eastAsia="Calibri" w:hAnsi="Calibri" w:cs="Calibri"/>
          <w:sz w:val="22"/>
          <w:szCs w:val="22"/>
        </w:rPr>
        <w:t>the</w:t>
      </w:r>
      <w:r w:rsidRPr="00200A49">
        <w:rPr>
          <w:rFonts w:ascii="Calibri" w:eastAsia="Calibri" w:hAnsi="Calibri" w:cs="Calibri"/>
          <w:sz w:val="22"/>
          <w:szCs w:val="22"/>
        </w:rPr>
        <w:t xml:space="preserve"> </w:t>
      </w:r>
      <w:r w:rsidR="00705AD0" w:rsidRPr="00200A49">
        <w:rPr>
          <w:rFonts w:ascii="Calibri" w:eastAsia="Calibri" w:hAnsi="Calibri" w:cs="Calibri"/>
          <w:sz w:val="22"/>
          <w:szCs w:val="22"/>
        </w:rPr>
        <w:t xml:space="preserve">ARC </w:t>
      </w:r>
      <w:r w:rsidRPr="00200A49">
        <w:rPr>
          <w:rFonts w:ascii="Calibri" w:eastAsia="Calibri" w:hAnsi="Calibri" w:cs="Calibri"/>
          <w:sz w:val="22"/>
          <w:szCs w:val="22"/>
        </w:rPr>
        <w:t xml:space="preserve">licensing </w:t>
      </w:r>
      <w:r w:rsidR="00705AD0" w:rsidRPr="00200A49">
        <w:rPr>
          <w:rFonts w:ascii="Calibri" w:eastAsia="Calibri" w:hAnsi="Calibri" w:cs="Calibri"/>
          <w:sz w:val="22"/>
          <w:szCs w:val="22"/>
        </w:rPr>
        <w:t xml:space="preserve">scheme </w:t>
      </w:r>
      <w:r w:rsidRPr="00200A49">
        <w:rPr>
          <w:rFonts w:ascii="Calibri" w:eastAsia="Calibri" w:hAnsi="Calibri" w:cs="Calibri"/>
          <w:sz w:val="22"/>
          <w:szCs w:val="22"/>
        </w:rPr>
        <w:t xml:space="preserve">only covers work on </w:t>
      </w:r>
      <w:r w:rsidR="001975B9" w:rsidRPr="00200A49">
        <w:rPr>
          <w:rFonts w:ascii="Calibri" w:eastAsia="Calibri" w:hAnsi="Calibri" w:cs="Calibri"/>
          <w:sz w:val="22"/>
          <w:szCs w:val="22"/>
        </w:rPr>
        <w:t>ozone depleting</w:t>
      </w:r>
      <w:r w:rsidR="00705AD0" w:rsidRPr="00200A49">
        <w:rPr>
          <w:rFonts w:ascii="Calibri" w:eastAsia="Calibri" w:hAnsi="Calibri" w:cs="Calibri"/>
          <w:sz w:val="22"/>
          <w:szCs w:val="22"/>
        </w:rPr>
        <w:t xml:space="preserve"> refrigerant gases</w:t>
      </w:r>
      <w:r w:rsidRPr="00200A49">
        <w:rPr>
          <w:rFonts w:ascii="Calibri" w:eastAsia="Calibri" w:hAnsi="Calibri" w:cs="Calibri"/>
          <w:sz w:val="22"/>
          <w:szCs w:val="22"/>
        </w:rPr>
        <w:t xml:space="preserve">. Hence </w:t>
      </w:r>
      <w:r w:rsidR="00705AD0"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705AD0" w:rsidRPr="00200A49">
        <w:rPr>
          <w:rFonts w:ascii="Calibri" w:eastAsia="Calibri" w:hAnsi="Calibri" w:cs="Calibri"/>
          <w:sz w:val="22"/>
          <w:szCs w:val="22"/>
        </w:rPr>
        <w:t xml:space="preserve"> considers it appropriate and necessary to continue to regulate refrigerated air-conditioning work as plumbing work in Victoria since if this was absent, there would not be a registration and licensing scheme for practitioners undertaking work on natural refrigerant gases</w:t>
      </w:r>
      <w:r w:rsidRPr="00200A49">
        <w:rPr>
          <w:rFonts w:ascii="Calibri" w:eastAsia="Calibri" w:hAnsi="Calibri" w:cs="Calibri"/>
          <w:sz w:val="22"/>
          <w:szCs w:val="22"/>
        </w:rPr>
        <w:t xml:space="preserve"> and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this </w:t>
      </w:r>
      <w:r w:rsidR="003558FA" w:rsidRPr="00200A49">
        <w:rPr>
          <w:rFonts w:ascii="Calibri" w:eastAsia="Calibri" w:hAnsi="Calibri" w:cs="Calibri"/>
          <w:sz w:val="22"/>
          <w:szCs w:val="22"/>
        </w:rPr>
        <w:t>is unacceptable</w:t>
      </w:r>
      <w:r w:rsidRPr="00200A49">
        <w:rPr>
          <w:rFonts w:ascii="Calibri" w:eastAsia="Calibri" w:hAnsi="Calibri" w:cs="Calibri"/>
          <w:sz w:val="22"/>
          <w:szCs w:val="22"/>
        </w:rPr>
        <w:t xml:space="preserve"> given the risks involved in this work.</w:t>
      </w:r>
    </w:p>
    <w:p w14:paraId="56068BA4" w14:textId="77777777" w:rsidR="009543FA" w:rsidRPr="00200A49" w:rsidRDefault="009543FA"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A consistent and robust registration and licensing scheme for industry and consumers</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Victorian plumbing regime requires both stricter and broader work standard requirements on practitioners that allows the VBA to impose a range of penalties up to and including the suspension or cancellation of a practitioner’s license or registration. </w:t>
      </w:r>
      <w:r w:rsidR="00DA19AF" w:rsidRPr="00200A49">
        <w:rPr>
          <w:rFonts w:ascii="Calibri" w:eastAsia="Calibri" w:hAnsi="Calibri" w:cs="Calibri"/>
          <w:sz w:val="22"/>
          <w:szCs w:val="22"/>
        </w:rPr>
        <w:t xml:space="preserve">To ensure a consistent approach to work standards and to provide sufficient protections for consumers, </w:t>
      </w:r>
      <w:r w:rsidRPr="00200A49">
        <w:rPr>
          <w:rFonts w:ascii="Calibri" w:eastAsia="Calibri" w:hAnsi="Calibri" w:cs="Calibri"/>
          <w:sz w:val="22"/>
          <w:szCs w:val="22"/>
        </w:rPr>
        <w:t>t</w:t>
      </w:r>
      <w:r w:rsidR="00CA13D5"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CA13D5" w:rsidRPr="00200A49">
        <w:rPr>
          <w:rFonts w:ascii="Calibri" w:eastAsia="Calibri" w:hAnsi="Calibri" w:cs="Calibri"/>
          <w:sz w:val="22"/>
          <w:szCs w:val="22"/>
        </w:rPr>
        <w:t xml:space="preserve"> intends to </w:t>
      </w:r>
      <w:r w:rsidR="007A397C" w:rsidRPr="00200A49">
        <w:rPr>
          <w:rFonts w:ascii="Calibri" w:eastAsia="Calibri" w:hAnsi="Calibri" w:cs="Calibri"/>
          <w:sz w:val="22"/>
          <w:szCs w:val="22"/>
        </w:rPr>
        <w:t xml:space="preserve">maintain </w:t>
      </w:r>
      <w:r w:rsidR="00D9739A" w:rsidRPr="00200A49">
        <w:rPr>
          <w:rFonts w:ascii="Calibri" w:eastAsia="Calibri" w:hAnsi="Calibri" w:cs="Calibri"/>
          <w:sz w:val="22"/>
          <w:szCs w:val="22"/>
        </w:rPr>
        <w:t>the existing requirement</w:t>
      </w:r>
      <w:r w:rsidRPr="00200A49">
        <w:rPr>
          <w:rFonts w:ascii="Calibri" w:eastAsia="Calibri" w:hAnsi="Calibri" w:cs="Calibri"/>
          <w:sz w:val="22"/>
          <w:szCs w:val="22"/>
        </w:rPr>
        <w:t>s</w:t>
      </w:r>
      <w:r w:rsidR="00D9739A" w:rsidRPr="00200A49">
        <w:rPr>
          <w:rFonts w:ascii="Calibri" w:eastAsia="Calibri" w:hAnsi="Calibri" w:cs="Calibri"/>
          <w:sz w:val="22"/>
          <w:szCs w:val="22"/>
        </w:rPr>
        <w:t xml:space="preserve"> for practitioners working on </w:t>
      </w:r>
      <w:r w:rsidR="008132E0" w:rsidRPr="00200A49">
        <w:rPr>
          <w:rFonts w:ascii="Calibri" w:eastAsia="Calibri" w:hAnsi="Calibri" w:cs="Calibri"/>
          <w:sz w:val="22"/>
          <w:szCs w:val="22"/>
        </w:rPr>
        <w:t xml:space="preserve">refrigeration </w:t>
      </w:r>
      <w:r w:rsidR="00D9739A" w:rsidRPr="00200A49">
        <w:rPr>
          <w:rFonts w:ascii="Calibri" w:eastAsia="Calibri" w:hAnsi="Calibri" w:cs="Calibri"/>
          <w:sz w:val="22"/>
          <w:szCs w:val="22"/>
        </w:rPr>
        <w:t xml:space="preserve">equipment that </w:t>
      </w:r>
      <w:r w:rsidR="00685AD5" w:rsidRPr="00200A49">
        <w:rPr>
          <w:rFonts w:ascii="Calibri" w:eastAsia="Calibri" w:hAnsi="Calibri" w:cs="Calibri"/>
          <w:sz w:val="22"/>
          <w:szCs w:val="22"/>
        </w:rPr>
        <w:t>use</w:t>
      </w:r>
      <w:r w:rsidRPr="00200A49">
        <w:rPr>
          <w:rFonts w:ascii="Calibri" w:eastAsia="Calibri" w:hAnsi="Calibri" w:cs="Calibri"/>
          <w:sz w:val="22"/>
          <w:szCs w:val="22"/>
        </w:rPr>
        <w:t xml:space="preserve"> </w:t>
      </w:r>
      <w:r w:rsidR="00266826" w:rsidRPr="00200A49">
        <w:rPr>
          <w:rFonts w:ascii="Calibri" w:eastAsia="Calibri" w:hAnsi="Calibri" w:cs="Calibri"/>
          <w:sz w:val="22"/>
          <w:szCs w:val="22"/>
        </w:rPr>
        <w:t xml:space="preserve">ozone depleting gases to be licensed or registered under the Victorian </w:t>
      </w:r>
      <w:r w:rsidR="002B577C" w:rsidRPr="00200A49">
        <w:rPr>
          <w:rFonts w:ascii="Calibri" w:eastAsia="Calibri" w:hAnsi="Calibri" w:cs="Calibri"/>
          <w:sz w:val="22"/>
          <w:szCs w:val="22"/>
        </w:rPr>
        <w:t>Plumbing Regulations</w:t>
      </w:r>
      <w:r w:rsidR="00266826" w:rsidRPr="00200A49">
        <w:rPr>
          <w:rFonts w:ascii="Calibri" w:eastAsia="Calibri" w:hAnsi="Calibri" w:cs="Calibri"/>
          <w:sz w:val="22"/>
          <w:szCs w:val="22"/>
        </w:rPr>
        <w:t xml:space="preserve">. </w:t>
      </w:r>
    </w:p>
    <w:p w14:paraId="19AB81CC" w14:textId="77777777" w:rsidR="00705AD0" w:rsidRPr="00200A49" w:rsidRDefault="00705AD0">
      <w:pPr>
        <w:spacing w:after="120"/>
        <w:rPr>
          <w:rFonts w:ascii="Calibri" w:eastAsia="Calibri" w:hAnsi="Calibri" w:cs="Calibri"/>
          <w:i/>
          <w:sz w:val="22"/>
          <w:szCs w:val="22"/>
        </w:rPr>
      </w:pPr>
      <w:r w:rsidRPr="00200A49">
        <w:rPr>
          <w:rFonts w:ascii="Calibri" w:eastAsia="Calibri" w:hAnsi="Calibri" w:cs="Calibri"/>
          <w:i/>
          <w:sz w:val="22"/>
          <w:szCs w:val="22"/>
        </w:rPr>
        <w:t xml:space="preserve">Mechanical </w:t>
      </w:r>
      <w:r w:rsidR="00E32DA8" w:rsidRPr="00200A49">
        <w:rPr>
          <w:rFonts w:ascii="Calibri" w:eastAsia="Calibri" w:hAnsi="Calibri" w:cs="Calibri"/>
          <w:i/>
          <w:sz w:val="22"/>
          <w:szCs w:val="22"/>
        </w:rPr>
        <w:t>services</w:t>
      </w:r>
      <w:r w:rsidRPr="00200A49">
        <w:rPr>
          <w:rFonts w:ascii="Calibri" w:eastAsia="Calibri" w:hAnsi="Calibri" w:cs="Calibri"/>
          <w:i/>
          <w:sz w:val="22"/>
          <w:szCs w:val="22"/>
        </w:rPr>
        <w:t xml:space="preserve"> and </w:t>
      </w:r>
      <w:r w:rsidR="00B51B17" w:rsidRPr="00200A49">
        <w:rPr>
          <w:rFonts w:ascii="Calibri" w:eastAsia="Calibri" w:hAnsi="Calibri" w:cs="Calibri"/>
          <w:i/>
          <w:sz w:val="22"/>
          <w:szCs w:val="22"/>
        </w:rPr>
        <w:t>r</w:t>
      </w:r>
      <w:r w:rsidRPr="00200A49">
        <w:rPr>
          <w:rFonts w:ascii="Calibri" w:eastAsia="Calibri" w:hAnsi="Calibri" w:cs="Calibri"/>
          <w:i/>
          <w:sz w:val="22"/>
          <w:szCs w:val="22"/>
        </w:rPr>
        <w:t>efrigeration</w:t>
      </w:r>
    </w:p>
    <w:p w14:paraId="639F2F65" w14:textId="77777777" w:rsidR="00705AD0" w:rsidRPr="00200A49" w:rsidRDefault="00705AD0"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As discussed above, under the </w:t>
      </w:r>
      <w:r w:rsidR="00CE3369" w:rsidRPr="00200A49">
        <w:rPr>
          <w:rFonts w:ascii="Calibri" w:eastAsia="Calibri" w:hAnsi="Calibri" w:cs="Calibri"/>
          <w:sz w:val="22"/>
          <w:szCs w:val="22"/>
        </w:rPr>
        <w:t xml:space="preserve">current </w:t>
      </w:r>
      <w:r w:rsidRPr="00200A49">
        <w:rPr>
          <w:rFonts w:ascii="Calibri" w:eastAsia="Calibri" w:hAnsi="Calibri" w:cs="Calibri"/>
          <w:sz w:val="22"/>
          <w:szCs w:val="22"/>
        </w:rPr>
        <w:t>Plumbing Regulations</w:t>
      </w:r>
      <w:r w:rsidR="00CE3369" w:rsidRPr="00200A49">
        <w:rPr>
          <w:rFonts w:ascii="Calibri" w:eastAsia="Calibri" w:hAnsi="Calibri" w:cs="Calibri"/>
          <w:sz w:val="22"/>
          <w:szCs w:val="22"/>
        </w:rPr>
        <w:t>,</w:t>
      </w:r>
      <w:r w:rsidRPr="00200A49">
        <w:rPr>
          <w:rFonts w:ascii="Calibri" w:eastAsia="Calibri" w:hAnsi="Calibri" w:cs="Calibri"/>
          <w:sz w:val="22"/>
          <w:szCs w:val="22"/>
        </w:rPr>
        <w:t xml:space="preserve"> refrigerated air-conditioning work is treated as a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and is associated with the ‘parent’ </w:t>
      </w:r>
      <w:r w:rsidR="003B3E58" w:rsidRPr="00200A49">
        <w:rPr>
          <w:rFonts w:ascii="Calibri" w:eastAsia="Calibri" w:hAnsi="Calibri" w:cs="Calibri"/>
          <w:sz w:val="22"/>
          <w:szCs w:val="22"/>
        </w:rPr>
        <w:t xml:space="preserve">main </w:t>
      </w:r>
      <w:r w:rsidRPr="00200A49">
        <w:rPr>
          <w:rFonts w:ascii="Calibri" w:eastAsia="Calibri" w:hAnsi="Calibri" w:cs="Calibri"/>
          <w:sz w:val="22"/>
          <w:szCs w:val="22"/>
        </w:rPr>
        <w:t xml:space="preserve">class of mechanical services work. This means that any practitioner seeking to be eligible for registration or licensing in refrigerated air-conditioning work must first be registered or licensed in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of mechanical services work. Historically this was </w:t>
      </w:r>
      <w:r w:rsidR="00D24E66" w:rsidRPr="00200A49">
        <w:rPr>
          <w:rFonts w:ascii="Calibri" w:eastAsia="Calibri" w:hAnsi="Calibri" w:cs="Calibri"/>
          <w:sz w:val="22"/>
          <w:szCs w:val="22"/>
        </w:rPr>
        <w:t>viewed</w:t>
      </w:r>
      <w:r w:rsidRPr="00200A49">
        <w:rPr>
          <w:rFonts w:ascii="Calibri" w:eastAsia="Calibri" w:hAnsi="Calibri" w:cs="Calibri"/>
          <w:sz w:val="22"/>
          <w:szCs w:val="22"/>
        </w:rPr>
        <w:t xml:space="preserve"> as desirable because of the significant similarities between the two scopes of work, however it has become apparent in the years since </w:t>
      </w:r>
      <w:r w:rsidR="00CE3369" w:rsidRPr="00200A49">
        <w:rPr>
          <w:rFonts w:ascii="Calibri" w:eastAsia="Calibri" w:hAnsi="Calibri" w:cs="Calibri"/>
          <w:sz w:val="22"/>
          <w:szCs w:val="22"/>
        </w:rPr>
        <w:t xml:space="preserve">that </w:t>
      </w:r>
      <w:r w:rsidRPr="00200A49">
        <w:rPr>
          <w:rFonts w:ascii="Calibri" w:eastAsia="Calibri" w:hAnsi="Calibri" w:cs="Calibri"/>
          <w:sz w:val="22"/>
          <w:szCs w:val="22"/>
        </w:rPr>
        <w:t xml:space="preserve">this arrangement </w:t>
      </w:r>
      <w:r w:rsidR="00CE3369" w:rsidRPr="00200A49">
        <w:rPr>
          <w:rFonts w:ascii="Calibri" w:eastAsia="Calibri" w:hAnsi="Calibri" w:cs="Calibri"/>
          <w:sz w:val="22"/>
          <w:szCs w:val="22"/>
        </w:rPr>
        <w:t>is</w:t>
      </w:r>
      <w:r w:rsidRPr="00200A49">
        <w:rPr>
          <w:rFonts w:ascii="Calibri" w:eastAsia="Calibri" w:hAnsi="Calibri" w:cs="Calibri"/>
          <w:sz w:val="22"/>
          <w:szCs w:val="22"/>
        </w:rPr>
        <w:t xml:space="preserve"> no longer appropriate.</w:t>
      </w:r>
      <w:r w:rsidR="00F93686" w:rsidRPr="00200A49">
        <w:rPr>
          <w:rFonts w:ascii="Calibri" w:eastAsia="Calibri" w:hAnsi="Calibri" w:cs="Calibri"/>
          <w:sz w:val="22"/>
          <w:szCs w:val="22"/>
        </w:rPr>
        <w:t xml:space="preserve"> </w:t>
      </w:r>
    </w:p>
    <w:p w14:paraId="6CEA300C"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also been advised by the peak group representing the industry</w:t>
      </w:r>
      <w:r w:rsidR="00DB6477" w:rsidRPr="00200A49">
        <w:rPr>
          <w:rFonts w:ascii="Calibri" w:eastAsia="Calibri" w:hAnsi="Calibri" w:cs="Calibri"/>
          <w:sz w:val="22"/>
          <w:szCs w:val="22"/>
        </w:rPr>
        <w:t xml:space="preserve"> as well as ARC </w:t>
      </w:r>
      <w:r w:rsidRPr="00200A49">
        <w:rPr>
          <w:rFonts w:ascii="Calibri" w:eastAsia="Calibri" w:hAnsi="Calibri" w:cs="Calibri"/>
          <w:sz w:val="22"/>
          <w:szCs w:val="22"/>
        </w:rPr>
        <w:t xml:space="preserve">that the designation of mechanical services work as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for refrigerated air-conditioning work is inappropriate, as applicants for registration</w:t>
      </w:r>
      <w:r w:rsidR="00197775" w:rsidRPr="00200A49">
        <w:rPr>
          <w:rFonts w:ascii="Calibri" w:eastAsia="Calibri" w:hAnsi="Calibri" w:cs="Calibri"/>
          <w:sz w:val="22"/>
          <w:szCs w:val="22"/>
        </w:rPr>
        <w:t xml:space="preserve"> and </w:t>
      </w:r>
      <w:r w:rsidRPr="00200A49">
        <w:rPr>
          <w:rFonts w:ascii="Calibri" w:eastAsia="Calibri" w:hAnsi="Calibri" w:cs="Calibri"/>
          <w:sz w:val="22"/>
          <w:szCs w:val="22"/>
        </w:rPr>
        <w:t xml:space="preserve">licensing do not commonly come from a mechanical services training background. </w:t>
      </w:r>
      <w:r w:rsidR="00DB6477" w:rsidRPr="00200A49">
        <w:rPr>
          <w:rFonts w:ascii="Calibri" w:eastAsia="Calibri" w:hAnsi="Calibri" w:cs="Calibri"/>
          <w:sz w:val="22"/>
          <w:szCs w:val="22"/>
        </w:rPr>
        <w:t>In particular</w:t>
      </w:r>
      <w:r w:rsidR="00552F5B" w:rsidRPr="00200A49">
        <w:rPr>
          <w:rFonts w:ascii="Calibri" w:eastAsia="Calibri" w:hAnsi="Calibri" w:cs="Calibri"/>
          <w:sz w:val="22"/>
          <w:szCs w:val="22"/>
        </w:rPr>
        <w:t>,</w:t>
      </w:r>
      <w:r w:rsidR="00DB6477" w:rsidRPr="00200A49">
        <w:rPr>
          <w:rFonts w:ascii="Calibri" w:eastAsia="Calibri" w:hAnsi="Calibri" w:cs="Calibri"/>
          <w:sz w:val="22"/>
          <w:szCs w:val="22"/>
        </w:rPr>
        <w:t xml:space="preserve"> the</w:t>
      </w:r>
      <w:r w:rsidR="00552F5B" w:rsidRPr="00200A49">
        <w:rPr>
          <w:rFonts w:ascii="Calibri" w:eastAsia="Calibri" w:hAnsi="Calibri" w:cs="Calibri"/>
          <w:sz w:val="22"/>
          <w:szCs w:val="22"/>
        </w:rPr>
        <w:t>se groups</w:t>
      </w:r>
      <w:r w:rsidR="00DB6477" w:rsidRPr="00200A49">
        <w:rPr>
          <w:rFonts w:ascii="Calibri" w:eastAsia="Calibri" w:hAnsi="Calibri" w:cs="Calibri"/>
          <w:sz w:val="22"/>
          <w:szCs w:val="22"/>
        </w:rPr>
        <w:t xml:space="preserve"> have highlighted the </w:t>
      </w:r>
      <w:r w:rsidR="00AB1930" w:rsidRPr="00200A49">
        <w:rPr>
          <w:rFonts w:ascii="Calibri" w:eastAsia="Calibri" w:hAnsi="Calibri" w:cs="Calibri"/>
          <w:sz w:val="22"/>
          <w:szCs w:val="22"/>
        </w:rPr>
        <w:t>confusion th</w:t>
      </w:r>
      <w:r w:rsidR="00197775" w:rsidRPr="00200A49">
        <w:rPr>
          <w:rFonts w:ascii="Calibri" w:eastAsia="Calibri" w:hAnsi="Calibri" w:cs="Calibri"/>
          <w:sz w:val="22"/>
          <w:szCs w:val="22"/>
        </w:rPr>
        <w:t xml:space="preserve">is </w:t>
      </w:r>
      <w:r w:rsidR="00AB1930" w:rsidRPr="00200A49">
        <w:rPr>
          <w:rFonts w:ascii="Calibri" w:eastAsia="Calibri" w:hAnsi="Calibri" w:cs="Calibri"/>
          <w:sz w:val="22"/>
          <w:szCs w:val="22"/>
        </w:rPr>
        <w:t>is creat</w:t>
      </w:r>
      <w:r w:rsidR="00197775" w:rsidRPr="00200A49">
        <w:rPr>
          <w:rFonts w:ascii="Calibri" w:eastAsia="Calibri" w:hAnsi="Calibri" w:cs="Calibri"/>
          <w:sz w:val="22"/>
          <w:szCs w:val="22"/>
        </w:rPr>
        <w:t>ing</w:t>
      </w:r>
      <w:r w:rsidR="00AB1930" w:rsidRPr="00200A49">
        <w:rPr>
          <w:rFonts w:ascii="Calibri" w:eastAsia="Calibri" w:hAnsi="Calibri" w:cs="Calibri"/>
          <w:sz w:val="22"/>
          <w:szCs w:val="22"/>
        </w:rPr>
        <w:t xml:space="preserve"> and the additional burdens that the arrangement </w:t>
      </w:r>
      <w:r w:rsidR="006C6B66" w:rsidRPr="00200A49">
        <w:rPr>
          <w:rFonts w:ascii="Calibri" w:eastAsia="Calibri" w:hAnsi="Calibri" w:cs="Calibri"/>
          <w:sz w:val="22"/>
          <w:szCs w:val="22"/>
        </w:rPr>
        <w:t xml:space="preserve">imposes on the practitioners. </w:t>
      </w:r>
    </w:p>
    <w:p w14:paraId="6F422DF3" w14:textId="77777777" w:rsidR="00705AD0" w:rsidRPr="00200A49" w:rsidRDefault="00705AD0" w:rsidP="009A6093">
      <w:pPr>
        <w:pStyle w:val="Style2"/>
        <w:numPr>
          <w:ilvl w:val="0"/>
          <w:numId w:val="0"/>
        </w:numPr>
        <w:ind w:left="851" w:hanging="851"/>
      </w:pPr>
      <w:bookmarkStart w:id="164" w:name="_Toc517912159"/>
      <w:r w:rsidRPr="00200A49">
        <w:t>What is the problem with the status quo?</w:t>
      </w:r>
      <w:bookmarkEnd w:id="164"/>
      <w:r w:rsidRPr="00200A49">
        <w:t xml:space="preserve"> </w:t>
      </w:r>
    </w:p>
    <w:p w14:paraId="58E9AB34"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been provided with significant evidence and consistent views from many quarters of the refrigerated air-conditioning industry to suggest that maintaining refrigerated air-conditioning work to be a specialised class of plumbing work associated with mechanical services is inappropriate as it does not reflect training pathways for practitioners entering refrigerated air-conditioning work. </w:t>
      </w:r>
    </w:p>
    <w:p w14:paraId="1759C156" w14:textId="6D8E89E6"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This position has been supported by the a COAG National Licensing Steering Committee that examined licensing requirements across jurisdictions in </w:t>
      </w:r>
      <w:r w:rsidR="00F26B01" w:rsidRPr="00200A49">
        <w:rPr>
          <w:rFonts w:ascii="Calibri" w:eastAsia="Calibri" w:hAnsi="Calibri" w:cs="Calibri"/>
          <w:sz w:val="22"/>
          <w:szCs w:val="22"/>
        </w:rPr>
        <w:t>2012</w:t>
      </w:r>
      <w:r w:rsidRPr="00200A49">
        <w:rPr>
          <w:rFonts w:ascii="Calibri" w:eastAsia="Calibri" w:hAnsi="Calibri" w:cs="Calibri"/>
          <w:sz w:val="22"/>
          <w:szCs w:val="22"/>
        </w:rPr>
        <w:t xml:space="preserve"> and found that Victoria’s requirement for mechanical services to be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for refrigerated air-conditioning work was “unnecessary” and out of step with the practice in other jurisdictions</w:t>
      </w:r>
      <w:r w:rsidR="00343EB5">
        <w:rPr>
          <w:rFonts w:ascii="Calibri" w:eastAsia="Calibri" w:hAnsi="Calibri" w:cs="Calibri"/>
          <w:sz w:val="22"/>
          <w:szCs w:val="22"/>
        </w:rPr>
        <w:t>.</w:t>
      </w:r>
      <w:r w:rsidRPr="00200A49">
        <w:rPr>
          <w:rStyle w:val="FootnoteReference"/>
          <w:rFonts w:ascii="Calibri" w:eastAsia="Calibri" w:hAnsi="Calibri" w:cs="Calibri"/>
          <w:sz w:val="22"/>
          <w:szCs w:val="22"/>
        </w:rPr>
        <w:footnoteReference w:id="45"/>
      </w:r>
      <w:r w:rsidRPr="00200A49">
        <w:rPr>
          <w:rFonts w:ascii="Calibri" w:eastAsia="Calibri" w:hAnsi="Calibri" w:cs="Calibri"/>
          <w:sz w:val="22"/>
          <w:szCs w:val="22"/>
        </w:rPr>
        <w:t xml:space="preserve"> </w:t>
      </w:r>
    </w:p>
    <w:p w14:paraId="695AB2BE"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and the VBA understand that practitioners training in refrigerated air-conditioning work generally do so as a refrigeration and air-conditioning apprentice enrolled in a refrigeration and air-conditioning qualification. Unlike the majority of plumbing-related qualifications, the common refrigerated air-conditioning qualifications sit outside of the Construction, Plumbing and Services Training Package. For example, the Certificate III in </w:t>
      </w:r>
      <w:r w:rsidR="00E32DA8" w:rsidRPr="00200A49">
        <w:rPr>
          <w:rFonts w:ascii="Calibri" w:eastAsia="Calibri" w:hAnsi="Calibri" w:cs="Calibri"/>
          <w:sz w:val="22"/>
          <w:szCs w:val="22"/>
        </w:rPr>
        <w:t>air-conditioning and r</w:t>
      </w:r>
      <w:r w:rsidRPr="00200A49">
        <w:rPr>
          <w:rFonts w:ascii="Calibri" w:eastAsia="Calibri" w:hAnsi="Calibri" w:cs="Calibri"/>
          <w:sz w:val="22"/>
          <w:szCs w:val="22"/>
        </w:rPr>
        <w:t>efrigeration (UEE32211) is part of the Electrotechnology Training Package.</w:t>
      </w:r>
    </w:p>
    <w:p w14:paraId="57880D32"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designation of mechanical services work as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causes issues when these practitioners apply to the VBA for registration or licensing in the specialised class. This is because the majority are not registered/licensed in the mechanical services work class nor do they have the necessary qualifications and experience to be granted registration in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Accordingly, they are unable to satisfy the eligibility requirements for registration or licensing in the refrigerated air-conditioning work specialised class, despite having the skills and expertise to </w:t>
      </w:r>
      <w:r w:rsidR="00197775" w:rsidRPr="00200A49">
        <w:rPr>
          <w:rFonts w:ascii="Calibri" w:eastAsia="Calibri" w:hAnsi="Calibri" w:cs="Calibri"/>
          <w:sz w:val="22"/>
          <w:szCs w:val="22"/>
        </w:rPr>
        <w:t>undertake this work</w:t>
      </w:r>
      <w:r w:rsidRPr="00200A49">
        <w:rPr>
          <w:rFonts w:ascii="Calibri" w:eastAsia="Calibri" w:hAnsi="Calibri" w:cs="Calibri"/>
          <w:sz w:val="22"/>
          <w:szCs w:val="22"/>
        </w:rPr>
        <w:t>. It is arguable that this creates the perverse outcome of penalising individuals best qualified to safely and competently carry out the work.</w:t>
      </w:r>
    </w:p>
    <w:p w14:paraId="196F1FC4" w14:textId="77777777" w:rsidR="00705AD0" w:rsidRPr="00200A49" w:rsidRDefault="00705AD0" w:rsidP="009A6093">
      <w:pPr>
        <w:pStyle w:val="Style2"/>
        <w:numPr>
          <w:ilvl w:val="0"/>
          <w:numId w:val="0"/>
        </w:numPr>
        <w:ind w:left="851" w:hanging="851"/>
      </w:pPr>
      <w:bookmarkStart w:id="165" w:name="_Toc517912160"/>
      <w:r w:rsidRPr="00200A49">
        <w:t xml:space="preserve">Proposal: </w:t>
      </w:r>
      <w:r w:rsidR="00197775" w:rsidRPr="00200A49">
        <w:t xml:space="preserve">reclassify the </w:t>
      </w:r>
      <w:r w:rsidR="00FE029B" w:rsidRPr="00200A49">
        <w:t>specialised</w:t>
      </w:r>
      <w:r w:rsidR="00197775" w:rsidRPr="00200A49">
        <w:t xml:space="preserve"> </w:t>
      </w:r>
      <w:r w:rsidRPr="00200A49">
        <w:t>refrigeration</w:t>
      </w:r>
      <w:r w:rsidR="00197775" w:rsidRPr="00200A49">
        <w:t xml:space="preserve"> class into a </w:t>
      </w:r>
      <w:r w:rsidR="003B3E58" w:rsidRPr="00200A49">
        <w:t>main class</w:t>
      </w:r>
      <w:r w:rsidR="00197775" w:rsidRPr="00200A49">
        <w:t xml:space="preserve"> of plumbing</w:t>
      </w:r>
      <w:r w:rsidRPr="00200A49">
        <w:t xml:space="preserve"> work</w:t>
      </w:r>
      <w:bookmarkEnd w:id="165"/>
      <w:r w:rsidRPr="00200A49">
        <w:t xml:space="preserve"> </w:t>
      </w:r>
    </w:p>
    <w:p w14:paraId="57226B8F"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VBA and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 that there is a strong case to re-classify the existing specialised class of refrigerated air-conditioning as a </w:t>
      </w:r>
      <w:r w:rsidR="003B3E58" w:rsidRPr="00200A49">
        <w:rPr>
          <w:rFonts w:ascii="Calibri" w:eastAsia="Calibri" w:hAnsi="Calibri" w:cs="Calibri"/>
          <w:sz w:val="22"/>
          <w:szCs w:val="22"/>
        </w:rPr>
        <w:t>main</w:t>
      </w:r>
      <w:r w:rsidRPr="00200A49">
        <w:rPr>
          <w:rFonts w:ascii="Calibri" w:eastAsia="Calibri" w:hAnsi="Calibri" w:cs="Calibri"/>
          <w:sz w:val="22"/>
          <w:szCs w:val="22"/>
        </w:rPr>
        <w:t xml:space="preserve"> class to ensure that practitioners become trained and qualified in a targeted and effective process without unnecessarily burdening practitioners.</w:t>
      </w:r>
      <w:r w:rsidR="00F93686" w:rsidRPr="00200A49">
        <w:rPr>
          <w:rFonts w:ascii="Calibri" w:eastAsia="Calibri" w:hAnsi="Calibri" w:cs="Calibri"/>
          <w:sz w:val="22"/>
          <w:szCs w:val="22"/>
        </w:rPr>
        <w:t xml:space="preserve"> </w:t>
      </w:r>
    </w:p>
    <w:p w14:paraId="5E85201E"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This would sever the existing relationship between mechanical services and refrigerated air-conditioning work and create a clearer separation between two similar but fundamentally distinct industries. </w:t>
      </w:r>
    </w:p>
    <w:p w14:paraId="342E1091" w14:textId="77777777" w:rsidR="00705AD0" w:rsidRPr="00200A49" w:rsidRDefault="00705AD0" w:rsidP="00705AD0">
      <w:pPr>
        <w:pStyle w:val="Heading3"/>
      </w:pPr>
      <w:bookmarkStart w:id="166" w:name="_Toc517912161"/>
      <w:r w:rsidRPr="00200A49">
        <w:t>Impacts of proposed change</w:t>
      </w:r>
      <w:bookmarkEnd w:id="166"/>
    </w:p>
    <w:p w14:paraId="663E5334"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Re-classifying the existing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of work associated with refrigerated air-conditioning as a new </w:t>
      </w:r>
      <w:r w:rsidR="003B3E58" w:rsidRPr="00200A49">
        <w:rPr>
          <w:rFonts w:ascii="Calibri" w:eastAsia="Calibri" w:hAnsi="Calibri" w:cs="Calibri"/>
          <w:sz w:val="22"/>
          <w:szCs w:val="22"/>
        </w:rPr>
        <w:t>main</w:t>
      </w:r>
      <w:r w:rsidRPr="00200A49">
        <w:rPr>
          <w:rFonts w:ascii="Calibri" w:eastAsia="Calibri" w:hAnsi="Calibri" w:cs="Calibri"/>
          <w:sz w:val="22"/>
          <w:szCs w:val="22"/>
        </w:rPr>
        <w:t xml:space="preserve"> class will enable practitioners to undertake appropriate qualifications and training without imposing a higher cost burden than is required or necessary. </w:t>
      </w:r>
      <w:r w:rsidR="00EC6910" w:rsidRPr="00200A49">
        <w:rPr>
          <w:rFonts w:ascii="Calibri" w:eastAsia="Calibri" w:hAnsi="Calibri" w:cs="Calibri"/>
          <w:sz w:val="22"/>
          <w:szCs w:val="22"/>
        </w:rPr>
        <w:t xml:space="preserve">It is intended that all existing qualification and experience requirements remain the same for refrigerated air-conditioning work. </w:t>
      </w:r>
      <w:r w:rsidRPr="00200A49">
        <w:rPr>
          <w:rFonts w:ascii="Calibri" w:eastAsia="Calibri" w:hAnsi="Calibri" w:cs="Calibri"/>
          <w:sz w:val="22"/>
          <w:szCs w:val="22"/>
        </w:rPr>
        <w:t>The effect of this is that for practitioners to become eligible for registration or licensing in refrigerated air-conditioning, they will no longer be required to be registered or licensed in mechanical services work.</w:t>
      </w:r>
      <w:r w:rsidR="00CB607E" w:rsidRPr="00200A49">
        <w:rPr>
          <w:rFonts w:ascii="Calibri" w:eastAsia="Calibri" w:hAnsi="Calibri" w:cs="Calibri"/>
          <w:sz w:val="22"/>
          <w:szCs w:val="22"/>
        </w:rPr>
        <w:t xml:space="preserve"> </w:t>
      </w:r>
    </w:p>
    <w:p w14:paraId="000AEB81"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This will enable improved access to refrigerated air-conditioning work for persons coming from a non-mechanical services background while still ensuring that individuals are sufficiently qualified and trained to undertake the work. As a result, this </w:t>
      </w:r>
      <w:r w:rsidR="00820EF5" w:rsidRPr="00200A49">
        <w:rPr>
          <w:rFonts w:ascii="Calibri" w:eastAsia="Calibri" w:hAnsi="Calibri" w:cs="Calibri"/>
          <w:sz w:val="22"/>
          <w:szCs w:val="22"/>
        </w:rPr>
        <w:t xml:space="preserve">is likely to </w:t>
      </w:r>
      <w:r w:rsidRPr="00200A49">
        <w:rPr>
          <w:rFonts w:ascii="Calibri" w:eastAsia="Calibri" w:hAnsi="Calibri" w:cs="Calibri"/>
          <w:sz w:val="22"/>
          <w:szCs w:val="22"/>
        </w:rPr>
        <w:t>lead to cost savings for practitioners undertaking qualifications and training, since they no longer have to complete competencies that are not directly relevant to their work in refrigeration. In addition, a more appropriate training pathway</w:t>
      </w:r>
      <w:r w:rsidR="00F50D3A" w:rsidRPr="00200A49">
        <w:rPr>
          <w:rFonts w:ascii="Calibri" w:eastAsia="Calibri" w:hAnsi="Calibri" w:cs="Calibri"/>
          <w:sz w:val="22"/>
          <w:szCs w:val="22"/>
        </w:rPr>
        <w:t xml:space="preserve"> </w:t>
      </w:r>
      <w:r w:rsidRPr="00200A49">
        <w:rPr>
          <w:rFonts w:ascii="Calibri" w:eastAsia="Calibri" w:hAnsi="Calibri" w:cs="Calibri"/>
          <w:sz w:val="22"/>
          <w:szCs w:val="22"/>
        </w:rPr>
        <w:t>could lead to an increase in the supply of practitioners undertaking this work in the long term. This in turn could lead to greater competition with benefits for consumers.</w:t>
      </w:r>
    </w:p>
    <w:p w14:paraId="3DF95FC6"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This change </w:t>
      </w:r>
      <w:r w:rsidR="00B82B7D" w:rsidRPr="00200A49">
        <w:rPr>
          <w:rFonts w:ascii="Calibri" w:eastAsia="Calibri" w:hAnsi="Calibri" w:cs="Calibri"/>
          <w:sz w:val="22"/>
          <w:szCs w:val="22"/>
        </w:rPr>
        <w:t>also</w:t>
      </w:r>
      <w:r w:rsidRPr="00200A49">
        <w:rPr>
          <w:rFonts w:ascii="Calibri" w:eastAsia="Calibri" w:hAnsi="Calibri" w:cs="Calibri"/>
          <w:sz w:val="22"/>
          <w:szCs w:val="22"/>
        </w:rPr>
        <w:t xml:space="preserve"> acknowledges that refrigerated air-conditioning work already contains the most wide-ranging scope of work compared to every other specialised class which are generally limited to work on particular types of device</w:t>
      </w:r>
      <w:r w:rsidR="00197775" w:rsidRPr="00200A49">
        <w:rPr>
          <w:rFonts w:ascii="Calibri" w:eastAsia="Calibri" w:hAnsi="Calibri" w:cs="Calibri"/>
          <w:sz w:val="22"/>
          <w:szCs w:val="22"/>
        </w:rPr>
        <w:t>s</w:t>
      </w:r>
      <w:r w:rsidRPr="00200A49">
        <w:rPr>
          <w:rFonts w:ascii="Calibri" w:eastAsia="Calibri" w:hAnsi="Calibri" w:cs="Calibri"/>
          <w:sz w:val="22"/>
          <w:szCs w:val="22"/>
        </w:rPr>
        <w:t>, system</w:t>
      </w:r>
      <w:r w:rsidR="00197775" w:rsidRPr="00200A49">
        <w:rPr>
          <w:rFonts w:ascii="Calibri" w:eastAsia="Calibri" w:hAnsi="Calibri" w:cs="Calibri"/>
          <w:sz w:val="22"/>
          <w:szCs w:val="22"/>
        </w:rPr>
        <w:t>s</w:t>
      </w:r>
      <w:r w:rsidRPr="00200A49">
        <w:rPr>
          <w:rFonts w:ascii="Calibri" w:eastAsia="Calibri" w:hAnsi="Calibri" w:cs="Calibri"/>
          <w:sz w:val="22"/>
          <w:szCs w:val="22"/>
        </w:rPr>
        <w:t xml:space="preserve"> or activit</w:t>
      </w:r>
      <w:r w:rsidR="00197775" w:rsidRPr="00200A49">
        <w:rPr>
          <w:rFonts w:ascii="Calibri" w:eastAsia="Calibri" w:hAnsi="Calibri" w:cs="Calibri"/>
          <w:sz w:val="22"/>
          <w:szCs w:val="22"/>
        </w:rPr>
        <w:t>ies</w:t>
      </w:r>
      <w:r w:rsidRPr="00200A49">
        <w:rPr>
          <w:rFonts w:ascii="Calibri" w:eastAsia="Calibri" w:hAnsi="Calibri" w:cs="Calibri"/>
          <w:sz w:val="22"/>
          <w:szCs w:val="22"/>
        </w:rPr>
        <w:t xml:space="preserve">. </w:t>
      </w:r>
      <w:r w:rsidR="00B82B7D" w:rsidRPr="00200A49">
        <w:rPr>
          <w:rFonts w:ascii="Calibri" w:eastAsia="Calibri" w:hAnsi="Calibri" w:cs="Calibri"/>
          <w:sz w:val="22"/>
          <w:szCs w:val="22"/>
        </w:rPr>
        <w:t>For this reason</w:t>
      </w:r>
      <w:r w:rsidR="004F03A9" w:rsidRPr="00200A49">
        <w:rPr>
          <w:rFonts w:ascii="Calibri" w:eastAsia="Calibri" w:hAnsi="Calibri" w:cs="Calibri"/>
          <w:sz w:val="22"/>
          <w:szCs w:val="22"/>
        </w:rPr>
        <w:t>,</w:t>
      </w:r>
      <w:r w:rsidR="00B82B7D" w:rsidRPr="00200A49">
        <w:rPr>
          <w:rFonts w:ascii="Calibri" w:eastAsia="Calibri" w:hAnsi="Calibri" w:cs="Calibri"/>
          <w:sz w:val="22"/>
          <w:szCs w:val="22"/>
        </w:rPr>
        <w:t xml:space="preserve"> it also has the most onerous qualifications and experience requirement of any speci</w:t>
      </w:r>
      <w:r w:rsidR="00877F6E" w:rsidRPr="00200A49">
        <w:rPr>
          <w:rFonts w:ascii="Calibri" w:eastAsia="Calibri" w:hAnsi="Calibri" w:cs="Calibri"/>
          <w:sz w:val="22"/>
          <w:szCs w:val="22"/>
        </w:rPr>
        <w:t>a</w:t>
      </w:r>
      <w:r w:rsidR="00B82B7D" w:rsidRPr="00200A49">
        <w:rPr>
          <w:rFonts w:ascii="Calibri" w:eastAsia="Calibri" w:hAnsi="Calibri" w:cs="Calibri"/>
          <w:sz w:val="22"/>
          <w:szCs w:val="22"/>
        </w:rPr>
        <w:t xml:space="preserve">lised class of work. </w:t>
      </w:r>
    </w:p>
    <w:p w14:paraId="22DBF358" w14:textId="77777777" w:rsidR="00705AD0" w:rsidRPr="00200A49" w:rsidRDefault="00705AD0"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the existing qualifications and </w:t>
      </w:r>
      <w:r w:rsidR="00D75FD8" w:rsidRPr="00200A49">
        <w:rPr>
          <w:rFonts w:ascii="Calibri" w:eastAsia="Calibri" w:hAnsi="Calibri" w:cs="Calibri"/>
          <w:sz w:val="22"/>
          <w:szCs w:val="22"/>
        </w:rPr>
        <w:t>experience</w:t>
      </w:r>
      <w:r w:rsidRPr="00200A49">
        <w:rPr>
          <w:rFonts w:ascii="Calibri" w:eastAsia="Calibri" w:hAnsi="Calibri" w:cs="Calibri"/>
          <w:sz w:val="22"/>
          <w:szCs w:val="22"/>
        </w:rPr>
        <w:t xml:space="preserve"> associated with the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of refrigerated air-conditioning were appropriate for the complexity and risks of work involved. These requirements will continue as part of the re-classified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associated with refrigerated air-conditioning work. </w:t>
      </w:r>
    </w:p>
    <w:p w14:paraId="6B1331DC" w14:textId="77777777" w:rsidR="00705AD0" w:rsidRPr="00200A49" w:rsidRDefault="00705AD0" w:rsidP="00F90FB8">
      <w:pPr>
        <w:pStyle w:val="Style2"/>
        <w:numPr>
          <w:ilvl w:val="0"/>
          <w:numId w:val="0"/>
        </w:numPr>
      </w:pPr>
      <w:bookmarkStart w:id="167" w:name="_Toc517912162"/>
      <w:r w:rsidRPr="00200A49">
        <w:t>Consequential change: clarify scopes of work between mechanical services and refrigerated air-conditioning</w:t>
      </w:r>
      <w:bookmarkEnd w:id="167"/>
      <w:r w:rsidRPr="00200A49">
        <w:t xml:space="preserve"> </w:t>
      </w:r>
    </w:p>
    <w:p w14:paraId="5A6CBC48"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understands there is a degree of uncertainty in industry regarding which aspects of work fall into each class. One stakeholder submission noted that the delineation between the activities covered under both classes is currently ambiguous. </w:t>
      </w:r>
    </w:p>
    <w:p w14:paraId="187FFDA3" w14:textId="65520130"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In practice, the tasks performed by each occupation can overlap with regards to a single system. For example, the refrigeration and air-conditioning mechanic may install a high-rise building’s centralised </w:t>
      </w:r>
      <w:r w:rsidR="00D44AB3" w:rsidRPr="00200A49">
        <w:rPr>
          <w:rStyle w:val="Emphasis"/>
          <w:rFonts w:asciiTheme="minorHAnsi" w:eastAsiaTheme="minorEastAsia" w:hAnsiTheme="minorHAnsi" w:cstheme="minorBidi"/>
          <w:i w:val="0"/>
          <w:sz w:val="22"/>
          <w:szCs w:val="22"/>
          <w:shd w:val="clear" w:color="auto" w:fill="FFFFFF"/>
        </w:rPr>
        <w:t>heating, ventilation, and air conditioning</w:t>
      </w:r>
      <w:r w:rsidRPr="00200A49">
        <w:rPr>
          <w:rFonts w:ascii="Calibri" w:eastAsia="Calibri" w:hAnsi="Calibri" w:cs="Calibri"/>
          <w:sz w:val="22"/>
          <w:szCs w:val="22"/>
        </w:rPr>
        <w:t xml:space="preserve"> plant but mechanical services plumbers will be engaged to run the duct associated with the system. Although there is a great deal of commonality in the nature of the work each practitioner performs, there are clear areas of work that should only be carried out by a mechanical services plumber and other work that should only be undertaken by a refrigeration and air-conditioning practitioner. </w:t>
      </w:r>
    </w:p>
    <w:p w14:paraId="013203C7" w14:textId="624717DC"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Under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’s proposal to create refrigerated air-conditioning work a</w:t>
      </w:r>
      <w:r w:rsidR="00197775" w:rsidRPr="00200A49">
        <w:rPr>
          <w:rFonts w:ascii="Calibri" w:eastAsia="Calibri" w:hAnsi="Calibri" w:cs="Calibri"/>
          <w:sz w:val="22"/>
          <w:szCs w:val="22"/>
        </w:rPr>
        <w:t>s</w:t>
      </w:r>
      <w:r w:rsidRPr="00200A49">
        <w:rPr>
          <w:rFonts w:ascii="Calibri" w:eastAsia="Calibri" w:hAnsi="Calibri" w:cs="Calibri"/>
          <w:sz w:val="22"/>
          <w:szCs w:val="22"/>
        </w:rPr>
        <w:t xml:space="preserve"> </w:t>
      </w:r>
      <w:r w:rsidR="003B3E58" w:rsidRPr="00200A49">
        <w:rPr>
          <w:rFonts w:ascii="Calibri" w:eastAsia="Calibri" w:hAnsi="Calibri" w:cs="Calibri"/>
          <w:sz w:val="22"/>
          <w:szCs w:val="22"/>
        </w:rPr>
        <w:t>a main</w:t>
      </w:r>
      <w:r w:rsidRPr="00200A49">
        <w:rPr>
          <w:rFonts w:ascii="Calibri" w:eastAsia="Calibri" w:hAnsi="Calibri" w:cs="Calibri"/>
          <w:sz w:val="22"/>
          <w:szCs w:val="22"/>
        </w:rPr>
        <w:t xml:space="preserve"> class, there is a need to clarify the scopes of work between refrigerated air-conditioning and mechanical services </w:t>
      </w:r>
      <w:r w:rsidR="00931544">
        <w:rPr>
          <w:rFonts w:ascii="Calibri" w:eastAsia="Calibri" w:hAnsi="Calibri" w:cs="Calibri"/>
          <w:sz w:val="22"/>
          <w:szCs w:val="22"/>
        </w:rPr>
        <w:t>in</w:t>
      </w:r>
      <w:r w:rsidRPr="00200A49">
        <w:rPr>
          <w:rFonts w:ascii="Calibri" w:eastAsia="Calibri" w:hAnsi="Calibri" w:cs="Calibri"/>
          <w:sz w:val="22"/>
          <w:szCs w:val="22"/>
        </w:rPr>
        <w:t xml:space="preserve"> the following areas:</w:t>
      </w:r>
    </w:p>
    <w:p w14:paraId="76C78730" w14:textId="78EC773B" w:rsidR="00705AD0" w:rsidRPr="00200A49" w:rsidRDefault="00B31132" w:rsidP="00104D89">
      <w:pPr>
        <w:numPr>
          <w:ilvl w:val="0"/>
          <w:numId w:val="27"/>
        </w:numPr>
        <w:spacing w:after="120"/>
        <w:rPr>
          <w:rFonts w:ascii="Calibri" w:eastAsia="Calibri" w:hAnsi="Calibri" w:cs="Calibri"/>
          <w:sz w:val="22"/>
          <w:szCs w:val="22"/>
        </w:rPr>
      </w:pPr>
      <w:r>
        <w:rPr>
          <w:rFonts w:ascii="Calibri" w:eastAsia="Calibri" w:hAnsi="Calibri" w:cs="Calibri"/>
          <w:sz w:val="22"/>
          <w:szCs w:val="22"/>
        </w:rPr>
        <w:t>R</w:t>
      </w:r>
      <w:r w:rsidR="00705AD0" w:rsidRPr="00200A49">
        <w:rPr>
          <w:rFonts w:ascii="Calibri" w:eastAsia="Calibri" w:hAnsi="Calibri" w:cs="Calibri"/>
          <w:sz w:val="22"/>
          <w:szCs w:val="22"/>
        </w:rPr>
        <w:t>efrig</w:t>
      </w:r>
      <w:r>
        <w:rPr>
          <w:rFonts w:ascii="Calibri" w:eastAsia="Calibri" w:hAnsi="Calibri" w:cs="Calibri"/>
          <w:sz w:val="22"/>
          <w:szCs w:val="22"/>
        </w:rPr>
        <w:t xml:space="preserve">erated air-conditioning work will be </w:t>
      </w:r>
      <w:r w:rsidR="00705AD0" w:rsidRPr="00200A49">
        <w:rPr>
          <w:rFonts w:ascii="Calibri" w:eastAsia="Calibri" w:hAnsi="Calibri" w:cs="Calibri"/>
          <w:sz w:val="22"/>
          <w:szCs w:val="22"/>
        </w:rPr>
        <w:t>limited to the heating and cooling of a building</w:t>
      </w:r>
      <w:r w:rsidR="00777A94" w:rsidRPr="00200A49">
        <w:rPr>
          <w:rFonts w:ascii="Calibri" w:eastAsia="Calibri" w:hAnsi="Calibri" w:cs="Calibri"/>
          <w:sz w:val="22"/>
          <w:szCs w:val="22"/>
        </w:rPr>
        <w:t>—</w:t>
      </w:r>
      <w:r w:rsidR="00705AD0" w:rsidRPr="00200A49">
        <w:rPr>
          <w:rFonts w:ascii="Calibri" w:eastAsia="Calibri" w:hAnsi="Calibri" w:cs="Calibri"/>
          <w:sz w:val="22"/>
          <w:szCs w:val="22"/>
        </w:rPr>
        <w:t xml:space="preserve">this distinction was not explicit as part of the scope of work associated with the specialised class of refrigerated air-conditioning but was understood by industry given that the </w:t>
      </w:r>
      <w:r w:rsidR="003B3E58" w:rsidRPr="00200A49">
        <w:rPr>
          <w:rFonts w:ascii="Calibri" w:eastAsia="Calibri" w:hAnsi="Calibri" w:cs="Calibri"/>
          <w:sz w:val="22"/>
          <w:szCs w:val="22"/>
        </w:rPr>
        <w:t>main class</w:t>
      </w:r>
      <w:r w:rsidR="00705AD0" w:rsidRPr="00200A49">
        <w:rPr>
          <w:rFonts w:ascii="Calibri" w:eastAsia="Calibri" w:hAnsi="Calibri" w:cs="Calibri"/>
          <w:sz w:val="22"/>
          <w:szCs w:val="22"/>
        </w:rPr>
        <w:t xml:space="preserve"> of mechanical services was limited to the heating and cooling of a building. </w:t>
      </w:r>
      <w:r w:rsidR="002E53E3" w:rsidRPr="00200A49">
        <w:rPr>
          <w:rFonts w:ascii="Calibri" w:eastAsia="Calibri" w:hAnsi="Calibri" w:cs="Calibri"/>
          <w:sz w:val="22"/>
          <w:szCs w:val="22"/>
        </w:rPr>
        <w:t>T</w:t>
      </w:r>
      <w:r w:rsidR="00093F8C"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093F8C" w:rsidRPr="00200A49">
        <w:rPr>
          <w:rFonts w:ascii="Calibri" w:eastAsia="Calibri" w:hAnsi="Calibri" w:cs="Calibri"/>
          <w:sz w:val="22"/>
          <w:szCs w:val="22"/>
        </w:rPr>
        <w:t xml:space="preserve"> intends to</w:t>
      </w:r>
      <w:r w:rsidR="002A03B3" w:rsidRPr="00200A49">
        <w:rPr>
          <w:rFonts w:ascii="Calibri" w:eastAsia="Calibri" w:hAnsi="Calibri" w:cs="Calibri"/>
          <w:sz w:val="22"/>
          <w:szCs w:val="22"/>
        </w:rPr>
        <w:t xml:space="preserve"> limit</w:t>
      </w:r>
      <w:r w:rsidR="00093F8C" w:rsidRPr="00200A49">
        <w:rPr>
          <w:rFonts w:ascii="Calibri" w:eastAsia="Calibri" w:hAnsi="Calibri" w:cs="Calibri"/>
          <w:sz w:val="22"/>
          <w:szCs w:val="22"/>
        </w:rPr>
        <w:t xml:space="preserve"> the </w:t>
      </w:r>
      <w:r w:rsidR="00765A45" w:rsidRPr="00200A49">
        <w:rPr>
          <w:rFonts w:ascii="Calibri" w:eastAsia="Calibri" w:hAnsi="Calibri" w:cs="Calibri"/>
          <w:sz w:val="22"/>
          <w:szCs w:val="22"/>
        </w:rPr>
        <w:t xml:space="preserve">scope of refrigeration work to </w:t>
      </w:r>
      <w:r w:rsidR="002A03B3" w:rsidRPr="00200A49">
        <w:rPr>
          <w:rFonts w:ascii="Calibri" w:eastAsia="Calibri" w:hAnsi="Calibri" w:cs="Calibri"/>
          <w:sz w:val="22"/>
          <w:szCs w:val="22"/>
        </w:rPr>
        <w:t xml:space="preserve">installations </w:t>
      </w:r>
      <w:r w:rsidR="00E12A30" w:rsidRPr="00200A49">
        <w:rPr>
          <w:rFonts w:ascii="Calibri" w:eastAsia="Calibri" w:hAnsi="Calibri" w:cs="Calibri"/>
          <w:sz w:val="22"/>
          <w:szCs w:val="22"/>
        </w:rPr>
        <w:t xml:space="preserve">in </w:t>
      </w:r>
      <w:r w:rsidR="00765A45" w:rsidRPr="00200A49">
        <w:rPr>
          <w:rFonts w:ascii="Calibri" w:eastAsia="Calibri" w:hAnsi="Calibri" w:cs="Calibri"/>
          <w:sz w:val="22"/>
          <w:szCs w:val="22"/>
        </w:rPr>
        <w:t>buildings</w:t>
      </w:r>
      <w:r w:rsidR="008740E9" w:rsidRPr="00200A49">
        <w:rPr>
          <w:rFonts w:ascii="Calibri" w:eastAsia="Calibri" w:hAnsi="Calibri" w:cs="Calibri"/>
          <w:sz w:val="22"/>
          <w:szCs w:val="22"/>
        </w:rPr>
        <w:t xml:space="preserve"> until further work can be done </w:t>
      </w:r>
      <w:r w:rsidR="002A03B3" w:rsidRPr="00200A49">
        <w:rPr>
          <w:rFonts w:ascii="Calibri" w:eastAsia="Calibri" w:hAnsi="Calibri" w:cs="Calibri"/>
          <w:sz w:val="22"/>
          <w:szCs w:val="22"/>
        </w:rPr>
        <w:t xml:space="preserve">to establish </w:t>
      </w:r>
      <w:r w:rsidR="008740E9" w:rsidRPr="00200A49">
        <w:rPr>
          <w:rFonts w:ascii="Calibri" w:eastAsia="Calibri" w:hAnsi="Calibri" w:cs="Calibri"/>
          <w:sz w:val="22"/>
          <w:szCs w:val="22"/>
        </w:rPr>
        <w:t>whether</w:t>
      </w:r>
      <w:r w:rsidR="002A03B3" w:rsidRPr="00200A49">
        <w:rPr>
          <w:rFonts w:ascii="Calibri" w:eastAsia="Calibri" w:hAnsi="Calibri" w:cs="Calibri"/>
          <w:sz w:val="22"/>
          <w:szCs w:val="22"/>
        </w:rPr>
        <w:t xml:space="preserve"> </w:t>
      </w:r>
      <w:r w:rsidR="00DE7C0D" w:rsidRPr="00200A49">
        <w:rPr>
          <w:rFonts w:ascii="Calibri" w:eastAsia="Calibri" w:hAnsi="Calibri" w:cs="Calibri"/>
          <w:sz w:val="22"/>
          <w:szCs w:val="22"/>
        </w:rPr>
        <w:t xml:space="preserve">it may be appropriate and desirable to extend it further. </w:t>
      </w:r>
    </w:p>
    <w:p w14:paraId="5F9A287C" w14:textId="5295801E" w:rsidR="00705AD0" w:rsidRPr="00200A49" w:rsidRDefault="00705AD0"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Clarify that all work associated with refrigerant gasses is refrigerated air-conditioning work</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in-principle this seems </w:t>
      </w:r>
      <w:r w:rsidR="00E12A30" w:rsidRPr="00200A49">
        <w:rPr>
          <w:rFonts w:ascii="Calibri" w:eastAsia="Calibri" w:hAnsi="Calibri" w:cs="Calibri"/>
          <w:sz w:val="22"/>
          <w:szCs w:val="22"/>
        </w:rPr>
        <w:t xml:space="preserve">appropriate. </w:t>
      </w:r>
      <w:r w:rsidRPr="00200A49">
        <w:rPr>
          <w:rFonts w:ascii="Calibri" w:eastAsia="Calibri" w:hAnsi="Calibri" w:cs="Calibri"/>
          <w:sz w:val="22"/>
          <w:szCs w:val="22"/>
        </w:rPr>
        <w:t xml:space="preserve">However, as part of the existing mechanical services scope of work, </w:t>
      </w:r>
      <w:r w:rsidR="00E12A30" w:rsidRPr="00200A49">
        <w:rPr>
          <w:rFonts w:ascii="Calibri" w:eastAsia="Calibri" w:hAnsi="Calibri" w:cs="Calibri"/>
          <w:sz w:val="22"/>
          <w:szCs w:val="22"/>
        </w:rPr>
        <w:t xml:space="preserve">this includes </w:t>
      </w:r>
      <w:r w:rsidRPr="00200A49">
        <w:rPr>
          <w:rFonts w:ascii="Calibri" w:eastAsia="Calibri" w:hAnsi="Calibri" w:cs="Calibri"/>
          <w:sz w:val="22"/>
          <w:szCs w:val="22"/>
        </w:rPr>
        <w:t xml:space="preserve">work </w:t>
      </w:r>
      <w:r w:rsidR="00E12A30" w:rsidRPr="00200A49">
        <w:rPr>
          <w:rFonts w:ascii="Calibri" w:eastAsia="Calibri" w:hAnsi="Calibri" w:cs="Calibri"/>
          <w:sz w:val="22"/>
          <w:szCs w:val="22"/>
        </w:rPr>
        <w:t xml:space="preserve">on </w:t>
      </w:r>
      <w:r w:rsidRPr="00200A49">
        <w:rPr>
          <w:rFonts w:ascii="Calibri" w:eastAsia="Calibri" w:hAnsi="Calibri" w:cs="Calibri"/>
          <w:sz w:val="22"/>
          <w:szCs w:val="22"/>
        </w:rPr>
        <w:t>any single head split system</w:t>
      </w:r>
      <w:r w:rsidR="00343EB5">
        <w:rPr>
          <w:rFonts w:ascii="Calibri" w:eastAsia="Calibri" w:hAnsi="Calibri" w:cs="Calibri"/>
          <w:sz w:val="22"/>
          <w:szCs w:val="22"/>
        </w:rPr>
        <w:t>.</w:t>
      </w:r>
      <w:r w:rsidRPr="00200A49">
        <w:rPr>
          <w:rStyle w:val="FootnoteReference"/>
          <w:rFonts w:ascii="Calibri" w:eastAsia="Calibri" w:hAnsi="Calibri" w:cs="Calibri"/>
          <w:sz w:val="22"/>
          <w:szCs w:val="22"/>
        </w:rPr>
        <w:footnoteReference w:id="46"/>
      </w:r>
      <w:r w:rsidRPr="00200A49">
        <w:rPr>
          <w:rFonts w:ascii="Calibri" w:eastAsia="Calibri" w:hAnsi="Calibri" w:cs="Calibri"/>
          <w:sz w:val="22"/>
          <w:szCs w:val="22"/>
        </w:rPr>
        <w:t xml:space="preserve"> This approach reflected the lower risk profile associated with working on this equipment and hence remained within the scope of mechanical services work. This work this will now be brought into the </w:t>
      </w:r>
      <w:r w:rsidR="003B3E58" w:rsidRPr="00200A49">
        <w:rPr>
          <w:rFonts w:ascii="Calibri" w:eastAsia="Calibri" w:hAnsi="Calibri" w:cs="Calibri"/>
          <w:sz w:val="22"/>
          <w:szCs w:val="22"/>
        </w:rPr>
        <w:t>main class</w:t>
      </w:r>
      <w:r w:rsidR="00E12A30" w:rsidRPr="00200A49">
        <w:rPr>
          <w:rFonts w:ascii="Calibri" w:eastAsia="Calibri" w:hAnsi="Calibri" w:cs="Calibri"/>
          <w:sz w:val="22"/>
          <w:szCs w:val="22"/>
        </w:rPr>
        <w:t xml:space="preserve"> of </w:t>
      </w:r>
      <w:r w:rsidRPr="00200A49">
        <w:rPr>
          <w:rFonts w:ascii="Calibri" w:eastAsia="Calibri" w:hAnsi="Calibri" w:cs="Calibri"/>
          <w:sz w:val="22"/>
          <w:szCs w:val="22"/>
        </w:rPr>
        <w:t xml:space="preserve">refrigerated air-conditioning </w:t>
      </w:r>
      <w:r w:rsidR="00E12A30" w:rsidRPr="00200A49">
        <w:rPr>
          <w:rFonts w:ascii="Calibri" w:eastAsia="Calibri" w:hAnsi="Calibri" w:cs="Calibri"/>
          <w:sz w:val="22"/>
          <w:szCs w:val="22"/>
        </w:rPr>
        <w:t xml:space="preserve">work </w:t>
      </w:r>
      <w:r w:rsidRPr="00200A49">
        <w:rPr>
          <w:rFonts w:ascii="Calibri" w:eastAsia="Calibri" w:hAnsi="Calibri" w:cs="Calibri"/>
          <w:sz w:val="22"/>
          <w:szCs w:val="22"/>
        </w:rPr>
        <w:t>and excluded from mechanical services.</w:t>
      </w:r>
      <w:r w:rsidR="00F93686" w:rsidRPr="00200A49">
        <w:rPr>
          <w:rFonts w:ascii="Calibri" w:eastAsia="Calibri" w:hAnsi="Calibri" w:cs="Calibri"/>
          <w:sz w:val="22"/>
          <w:szCs w:val="22"/>
        </w:rPr>
        <w:t xml:space="preserve"> </w:t>
      </w:r>
    </w:p>
    <w:p w14:paraId="380FFF94" w14:textId="77777777" w:rsidR="00705AD0" w:rsidRPr="00200A49" w:rsidRDefault="00E12A30" w:rsidP="007717DE">
      <w:pPr>
        <w:spacing w:after="120"/>
        <w:rPr>
          <w:rFonts w:ascii="Calibri" w:eastAsia="Calibri" w:hAnsi="Calibri" w:cs="Calibri"/>
          <w:sz w:val="22"/>
          <w:szCs w:val="22"/>
        </w:rPr>
      </w:pPr>
      <w:r w:rsidRPr="00200A49">
        <w:rPr>
          <w:rFonts w:ascii="Calibri" w:eastAsia="Calibri" w:hAnsi="Calibri" w:cs="Calibri"/>
          <w:sz w:val="22"/>
          <w:szCs w:val="22"/>
        </w:rPr>
        <w:t>T</w:t>
      </w:r>
      <w:r w:rsidR="00705AD0" w:rsidRPr="00200A49">
        <w:rPr>
          <w:rFonts w:ascii="Calibri" w:eastAsia="Calibri" w:hAnsi="Calibri" w:cs="Calibri"/>
          <w:sz w:val="22"/>
          <w:szCs w:val="22"/>
        </w:rPr>
        <w:t xml:space="preserve">o </w:t>
      </w:r>
      <w:r w:rsidRPr="00200A49">
        <w:rPr>
          <w:rFonts w:ascii="Calibri" w:eastAsia="Calibri" w:hAnsi="Calibri" w:cs="Calibri"/>
          <w:sz w:val="22"/>
          <w:szCs w:val="22"/>
        </w:rPr>
        <w:t xml:space="preserve">provide additional clarity, the VBA will provide guidance material to industry </w:t>
      </w:r>
      <w:r w:rsidR="00705AD0" w:rsidRPr="00200A49">
        <w:rPr>
          <w:rFonts w:ascii="Calibri" w:eastAsia="Calibri" w:hAnsi="Calibri" w:cs="Calibri"/>
          <w:sz w:val="22"/>
          <w:szCs w:val="22"/>
        </w:rPr>
        <w:t xml:space="preserve">on specific equipment and particular types of work to clarify when a mechanical services practitioner should undertake this work as opposed to a refrigerated air-conditioner practitioner. The </w:t>
      </w:r>
      <w:r w:rsidR="00591BB8" w:rsidRPr="00200A49">
        <w:rPr>
          <w:rFonts w:ascii="Calibri" w:eastAsia="Calibri" w:hAnsi="Calibri" w:cs="Calibri"/>
          <w:sz w:val="22"/>
          <w:szCs w:val="22"/>
        </w:rPr>
        <w:t>department</w:t>
      </w:r>
      <w:r w:rsidR="00705AD0" w:rsidRPr="00200A49">
        <w:rPr>
          <w:rFonts w:ascii="Calibri" w:eastAsia="Calibri" w:hAnsi="Calibri" w:cs="Calibri"/>
          <w:sz w:val="22"/>
          <w:szCs w:val="22"/>
        </w:rPr>
        <w:t xml:space="preserve"> considers that guidance material is appropriate given the level of overlap </w:t>
      </w:r>
      <w:r w:rsidRPr="00200A49">
        <w:rPr>
          <w:rFonts w:ascii="Calibri" w:eastAsia="Calibri" w:hAnsi="Calibri" w:cs="Calibri"/>
          <w:sz w:val="22"/>
          <w:szCs w:val="22"/>
        </w:rPr>
        <w:t xml:space="preserve">and similarity </w:t>
      </w:r>
      <w:r w:rsidR="00705AD0" w:rsidRPr="00200A49">
        <w:rPr>
          <w:rFonts w:ascii="Calibri" w:eastAsia="Calibri" w:hAnsi="Calibri" w:cs="Calibri"/>
          <w:sz w:val="22"/>
          <w:szCs w:val="22"/>
        </w:rPr>
        <w:t xml:space="preserve">of work for different practitioners on a system or </w:t>
      </w:r>
      <w:r w:rsidRPr="00200A49">
        <w:rPr>
          <w:rFonts w:ascii="Calibri" w:eastAsia="Calibri" w:hAnsi="Calibri" w:cs="Calibri"/>
          <w:sz w:val="22"/>
          <w:szCs w:val="22"/>
        </w:rPr>
        <w:t xml:space="preserve">a </w:t>
      </w:r>
      <w:r w:rsidR="00705AD0" w:rsidRPr="00200A49">
        <w:rPr>
          <w:rFonts w:ascii="Calibri" w:eastAsia="Calibri" w:hAnsi="Calibri" w:cs="Calibri"/>
          <w:sz w:val="22"/>
          <w:szCs w:val="22"/>
        </w:rPr>
        <w:t xml:space="preserve">piece of equipment. </w:t>
      </w:r>
    </w:p>
    <w:p w14:paraId="58CCA522" w14:textId="77777777" w:rsidR="00705AD0" w:rsidRPr="00200A49" w:rsidRDefault="00705AD0" w:rsidP="009A6093">
      <w:pPr>
        <w:pStyle w:val="Style2"/>
        <w:numPr>
          <w:ilvl w:val="0"/>
          <w:numId w:val="0"/>
        </w:numPr>
        <w:ind w:left="851" w:hanging="851"/>
      </w:pPr>
      <w:bookmarkStart w:id="168" w:name="_Toc517912163"/>
      <w:r w:rsidRPr="00200A49">
        <w:t>Related change: a new class for work on ‘basic refrigerated systems’</w:t>
      </w:r>
      <w:bookmarkEnd w:id="168"/>
      <w:r w:rsidRPr="00200A49">
        <w:t xml:space="preserve"> </w:t>
      </w:r>
    </w:p>
    <w:p w14:paraId="3DE7F76C" w14:textId="37AB8D65" w:rsidR="00705AD0" w:rsidRPr="00200A49" w:rsidRDefault="00705AD0" w:rsidP="00616558">
      <w:pPr>
        <w:spacing w:after="120"/>
        <w:rPr>
          <w:rFonts w:ascii="Calibri" w:eastAsia="Calibri" w:hAnsi="Calibri" w:cs="Calibri"/>
          <w:sz w:val="22"/>
          <w:szCs w:val="22"/>
        </w:rPr>
      </w:pPr>
      <w:bookmarkStart w:id="169" w:name="basic"/>
      <w:bookmarkEnd w:id="169"/>
      <w:r w:rsidRPr="00200A49">
        <w:rPr>
          <w:rFonts w:ascii="Calibri" w:eastAsia="Calibri" w:hAnsi="Calibri" w:cs="Calibri"/>
          <w:sz w:val="22"/>
          <w:szCs w:val="22"/>
        </w:rPr>
        <w:t>In response to the significant increase in consumers purchasing and using basic refrigerant air-conditioning systems (e.g., split systems), the VBA chose to offer restricted registration and licensing to appropriate qualified individuals to install and commission single head split systems</w:t>
      </w:r>
      <w:r w:rsidR="00343EB5">
        <w:rPr>
          <w:rFonts w:ascii="Calibri" w:eastAsia="Calibri" w:hAnsi="Calibri" w:cs="Calibri"/>
          <w:sz w:val="22"/>
          <w:szCs w:val="22"/>
        </w:rPr>
        <w:t>.</w:t>
      </w:r>
      <w:r w:rsidRPr="00200A49">
        <w:rPr>
          <w:rStyle w:val="FootnoteReference"/>
          <w:rFonts w:ascii="Calibri" w:eastAsia="Calibri" w:hAnsi="Calibri" w:cs="Calibri"/>
          <w:sz w:val="22"/>
          <w:szCs w:val="22"/>
        </w:rPr>
        <w:footnoteReference w:id="47"/>
      </w:r>
      <w:r w:rsidRPr="00200A49">
        <w:rPr>
          <w:rFonts w:ascii="Calibri" w:eastAsia="Calibri" w:hAnsi="Calibri" w:cs="Calibri"/>
          <w:sz w:val="22"/>
          <w:szCs w:val="22"/>
        </w:rPr>
        <w:t xml:space="preserve"> Th</w:t>
      </w:r>
      <w:r w:rsidR="00E12A30" w:rsidRPr="00200A49">
        <w:rPr>
          <w:rFonts w:ascii="Calibri" w:eastAsia="Calibri" w:hAnsi="Calibri" w:cs="Calibri"/>
          <w:sz w:val="22"/>
          <w:szCs w:val="22"/>
        </w:rPr>
        <w:t>is</w:t>
      </w:r>
      <w:r w:rsidRPr="00200A49">
        <w:rPr>
          <w:rFonts w:ascii="Calibri" w:eastAsia="Calibri" w:hAnsi="Calibri" w:cs="Calibri"/>
          <w:sz w:val="22"/>
          <w:szCs w:val="22"/>
        </w:rPr>
        <w:t xml:space="preserve"> restricted scope of </w:t>
      </w:r>
      <w:r w:rsidR="00E12A30" w:rsidRPr="00200A49">
        <w:rPr>
          <w:rFonts w:ascii="Calibri" w:eastAsia="Calibri" w:hAnsi="Calibri" w:cs="Calibri"/>
          <w:sz w:val="22"/>
          <w:szCs w:val="22"/>
        </w:rPr>
        <w:t xml:space="preserve">mechanical services </w:t>
      </w:r>
      <w:r w:rsidRPr="00200A49">
        <w:rPr>
          <w:rFonts w:ascii="Calibri" w:eastAsia="Calibri" w:hAnsi="Calibri" w:cs="Calibri"/>
          <w:sz w:val="22"/>
          <w:szCs w:val="22"/>
        </w:rPr>
        <w:t xml:space="preserve">work also included work on a small number of other basic refrigerated air-conditioning systems, including cassettes and add-on units to ducted systems. In considering the granting of restricted registration or licensing associated with work on these and associated split systems, the VBA would require applicants </w:t>
      </w:r>
      <w:r w:rsidR="00166967" w:rsidRPr="00200A49">
        <w:rPr>
          <w:rFonts w:ascii="Calibri" w:eastAsia="Calibri" w:hAnsi="Calibri" w:cs="Calibri"/>
          <w:sz w:val="22"/>
          <w:szCs w:val="22"/>
        </w:rPr>
        <w:t xml:space="preserve">to have </w:t>
      </w:r>
      <w:r w:rsidRPr="00200A49">
        <w:rPr>
          <w:rFonts w:ascii="Calibri" w:eastAsia="Calibri" w:hAnsi="Calibri" w:cs="Calibri"/>
          <w:sz w:val="22"/>
          <w:szCs w:val="22"/>
        </w:rPr>
        <w:t xml:space="preserve">completed the three relevant units from the </w:t>
      </w:r>
      <w:bookmarkStart w:id="170" w:name="_Hlk514621500"/>
      <w:r w:rsidR="00343EB5">
        <w:rPr>
          <w:rFonts w:ascii="Calibri" w:eastAsia="Calibri" w:hAnsi="Calibri" w:cs="Calibri"/>
          <w:sz w:val="22"/>
          <w:szCs w:val="22"/>
        </w:rPr>
        <w:t>electrotechnology training p</w:t>
      </w:r>
      <w:r w:rsidRPr="00200A49">
        <w:rPr>
          <w:rFonts w:ascii="Calibri" w:eastAsia="Calibri" w:hAnsi="Calibri" w:cs="Calibri"/>
          <w:sz w:val="22"/>
          <w:szCs w:val="22"/>
        </w:rPr>
        <w:t xml:space="preserve">ackage </w:t>
      </w:r>
      <w:r w:rsidR="00343EB5">
        <w:rPr>
          <w:rFonts w:ascii="Calibri" w:eastAsia="Calibri" w:hAnsi="Calibri" w:cs="Calibri"/>
          <w:sz w:val="22"/>
          <w:szCs w:val="22"/>
        </w:rPr>
        <w:t>currently</w:t>
      </w:r>
      <w:r w:rsidRPr="00200A49">
        <w:rPr>
          <w:rFonts w:ascii="Calibri" w:eastAsia="Calibri" w:hAnsi="Calibri" w:cs="Calibri"/>
          <w:sz w:val="22"/>
          <w:szCs w:val="22"/>
        </w:rPr>
        <w:t xml:space="preserve"> gazetted for this class. </w:t>
      </w:r>
      <w:bookmarkEnd w:id="170"/>
    </w:p>
    <w:p w14:paraId="070BBD8F" w14:textId="77777777" w:rsidR="00705AD0" w:rsidRPr="00200A49" w:rsidRDefault="00705AD0" w:rsidP="00D9506C">
      <w:pPr>
        <w:spacing w:after="120"/>
        <w:rPr>
          <w:rFonts w:asciiTheme="minorHAnsi" w:eastAsiaTheme="minorEastAsia" w:hAnsiTheme="minorHAnsi" w:cstheme="minorBidi"/>
          <w:sz w:val="22"/>
          <w:szCs w:val="22"/>
        </w:rPr>
      </w:pPr>
      <w:r w:rsidRPr="00200A49">
        <w:rPr>
          <w:rFonts w:ascii="Calibri" w:eastAsia="Calibri" w:hAnsi="Calibri" w:cs="Calibri"/>
          <w:sz w:val="22"/>
          <w:szCs w:val="22"/>
        </w:rPr>
        <w:t xml:space="preserve">Despite these restricted licenses or registrations being limited in scope, they proved a popular alternative for many practitioners. </w:t>
      </w:r>
      <w:r w:rsidRPr="00200A49">
        <w:rPr>
          <w:rFonts w:asciiTheme="minorHAnsi" w:eastAsiaTheme="minorEastAsia" w:hAnsiTheme="minorHAnsi" w:cstheme="minorBidi"/>
          <w:sz w:val="22"/>
          <w:szCs w:val="22"/>
        </w:rPr>
        <w:t>This can be demonstrated by the numbers of practitioners currently licensed or registered in this type of work:</w:t>
      </w:r>
    </w:p>
    <w:p w14:paraId="6873C9D3" w14:textId="77777777" w:rsidR="00705AD0" w:rsidRPr="00200A49" w:rsidRDefault="00705AD0" w:rsidP="00104D89">
      <w:pPr>
        <w:numPr>
          <w:ilvl w:val="0"/>
          <w:numId w:val="27"/>
        </w:numPr>
        <w:spacing w:after="120"/>
        <w:rPr>
          <w:rFonts w:ascii="Calibri" w:eastAsia="Calibri" w:hAnsi="Calibri" w:cs="Calibri"/>
          <w:sz w:val="22"/>
          <w:szCs w:val="22"/>
        </w:rPr>
      </w:pPr>
      <w:r w:rsidRPr="00200A49">
        <w:rPr>
          <w:rFonts w:asciiTheme="minorHAnsi" w:eastAsiaTheme="minorEastAsia" w:hAnsiTheme="minorHAnsi" w:cstheme="minorBidi"/>
          <w:color w:val="000000" w:themeColor="text1"/>
          <w:sz w:val="22"/>
          <w:szCs w:val="22"/>
        </w:rPr>
        <w:t xml:space="preserve">614 </w:t>
      </w:r>
      <w:r w:rsidRPr="00200A49">
        <w:rPr>
          <w:rFonts w:ascii="Calibri" w:eastAsia="Calibri" w:hAnsi="Calibri" w:cs="Calibri"/>
          <w:sz w:val="22"/>
          <w:szCs w:val="22"/>
        </w:rPr>
        <w:t>persons registered in ‘Mechanical Services</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restricted to single head split systems’ who did not hold a registration in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of </w:t>
      </w:r>
      <w:r w:rsidR="00B51B17" w:rsidRPr="00200A49">
        <w:rPr>
          <w:rFonts w:ascii="Calibri" w:eastAsia="Calibri" w:hAnsi="Calibri" w:cs="Calibri"/>
          <w:sz w:val="22"/>
          <w:szCs w:val="22"/>
        </w:rPr>
        <w:t>mechanical services</w:t>
      </w:r>
      <w:r w:rsidRPr="00200A49">
        <w:rPr>
          <w:rFonts w:ascii="Calibri" w:eastAsia="Calibri" w:hAnsi="Calibri" w:cs="Calibri"/>
          <w:sz w:val="22"/>
          <w:szCs w:val="22"/>
        </w:rPr>
        <w:t xml:space="preserve"> work. </w:t>
      </w:r>
    </w:p>
    <w:p w14:paraId="3D128A4E" w14:textId="77777777" w:rsidR="00705AD0" w:rsidRPr="00200A49" w:rsidRDefault="00705AD0" w:rsidP="00104D89">
      <w:pPr>
        <w:numPr>
          <w:ilvl w:val="0"/>
          <w:numId w:val="27"/>
        </w:numPr>
        <w:spacing w:after="120"/>
        <w:rPr>
          <w:rFonts w:asciiTheme="minorHAnsi" w:eastAsiaTheme="minorEastAsia" w:hAnsiTheme="minorHAnsi" w:cstheme="minorBidi"/>
          <w:color w:val="000000" w:themeColor="text1"/>
          <w:sz w:val="22"/>
          <w:szCs w:val="22"/>
        </w:rPr>
      </w:pPr>
      <w:r w:rsidRPr="00200A49">
        <w:rPr>
          <w:rFonts w:ascii="Calibri" w:eastAsia="Calibri" w:hAnsi="Calibri" w:cs="Calibri"/>
          <w:sz w:val="22"/>
          <w:szCs w:val="22"/>
        </w:rPr>
        <w:t>1,830 persons</w:t>
      </w:r>
      <w:r w:rsidRPr="00200A49">
        <w:rPr>
          <w:rFonts w:asciiTheme="minorHAnsi" w:eastAsiaTheme="minorEastAsia" w:hAnsiTheme="minorHAnsi" w:cstheme="minorBidi"/>
          <w:color w:val="000000" w:themeColor="text1"/>
          <w:sz w:val="22"/>
          <w:szCs w:val="22"/>
        </w:rPr>
        <w:t xml:space="preserve"> licensed in ‘Mechanical Services</w:t>
      </w:r>
      <w:r w:rsidR="00777A94" w:rsidRPr="00200A49">
        <w:rPr>
          <w:rFonts w:asciiTheme="minorHAnsi" w:eastAsiaTheme="minorEastAsia" w:hAnsiTheme="minorHAnsi" w:cstheme="minorBidi"/>
          <w:color w:val="000000" w:themeColor="text1"/>
          <w:sz w:val="22"/>
          <w:szCs w:val="22"/>
        </w:rPr>
        <w:t>—</w:t>
      </w:r>
      <w:r w:rsidRPr="00200A49">
        <w:rPr>
          <w:rFonts w:asciiTheme="minorHAnsi" w:eastAsiaTheme="minorEastAsia" w:hAnsiTheme="minorHAnsi" w:cstheme="minorBidi"/>
          <w:color w:val="000000" w:themeColor="text1"/>
          <w:sz w:val="22"/>
          <w:szCs w:val="22"/>
        </w:rPr>
        <w:t>restricted to single head split systems’ who did not</w:t>
      </w:r>
      <w:r w:rsidRPr="00200A49">
        <w:rPr>
          <w:rFonts w:asciiTheme="minorHAnsi" w:eastAsiaTheme="minorEastAsia" w:hAnsiTheme="minorHAnsi" w:cstheme="minorBidi"/>
          <w:b/>
          <w:color w:val="000000" w:themeColor="text1"/>
          <w:sz w:val="22"/>
          <w:szCs w:val="22"/>
        </w:rPr>
        <w:t xml:space="preserve"> </w:t>
      </w:r>
      <w:r w:rsidRPr="00200A49">
        <w:rPr>
          <w:rFonts w:asciiTheme="minorHAnsi" w:eastAsiaTheme="minorEastAsia" w:hAnsiTheme="minorHAnsi" w:cstheme="minorBidi"/>
          <w:color w:val="000000" w:themeColor="text1"/>
          <w:sz w:val="22"/>
          <w:szCs w:val="22"/>
        </w:rPr>
        <w:t xml:space="preserve">hold a licence in the </w:t>
      </w:r>
      <w:r w:rsidR="003B3E58" w:rsidRPr="00200A49">
        <w:rPr>
          <w:rFonts w:asciiTheme="minorHAnsi" w:eastAsiaTheme="minorEastAsia" w:hAnsiTheme="minorHAnsi" w:cstheme="minorBidi"/>
          <w:color w:val="000000" w:themeColor="text1"/>
          <w:sz w:val="22"/>
          <w:szCs w:val="22"/>
        </w:rPr>
        <w:t>main class</w:t>
      </w:r>
      <w:r w:rsidRPr="00200A49">
        <w:rPr>
          <w:rFonts w:asciiTheme="minorHAnsi" w:eastAsiaTheme="minorEastAsia" w:hAnsiTheme="minorHAnsi" w:cstheme="minorBidi"/>
          <w:color w:val="000000" w:themeColor="text1"/>
          <w:sz w:val="22"/>
          <w:szCs w:val="22"/>
        </w:rPr>
        <w:t xml:space="preserve"> of </w:t>
      </w:r>
      <w:r w:rsidR="00B51B17" w:rsidRPr="00200A49">
        <w:rPr>
          <w:rFonts w:asciiTheme="minorHAnsi" w:eastAsiaTheme="minorEastAsia" w:hAnsiTheme="minorHAnsi" w:cstheme="minorBidi"/>
          <w:color w:val="000000" w:themeColor="text1"/>
          <w:sz w:val="22"/>
          <w:szCs w:val="22"/>
        </w:rPr>
        <w:t>mechanical services</w:t>
      </w:r>
      <w:r w:rsidRPr="00200A49">
        <w:rPr>
          <w:rFonts w:asciiTheme="minorHAnsi" w:eastAsiaTheme="minorEastAsia" w:hAnsiTheme="minorHAnsi" w:cstheme="minorBidi"/>
          <w:color w:val="000000" w:themeColor="text1"/>
          <w:sz w:val="22"/>
          <w:szCs w:val="22"/>
        </w:rPr>
        <w:t xml:space="preserve"> work.</w:t>
      </w:r>
    </w:p>
    <w:p w14:paraId="0B50A656" w14:textId="77777777"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understands that split systems, cassettes and add-on units still represent a more technically straight forward type of work than work on other kinds of refrigeration equipment. Work associated with split systems and other basic refrigerate</w:t>
      </w:r>
      <w:r w:rsidR="00166967" w:rsidRPr="00200A49">
        <w:rPr>
          <w:rFonts w:ascii="Calibri" w:eastAsia="Calibri" w:hAnsi="Calibri" w:cs="Calibri"/>
          <w:sz w:val="22"/>
          <w:szCs w:val="22"/>
        </w:rPr>
        <w:t>d</w:t>
      </w:r>
      <w:r w:rsidRPr="00200A49">
        <w:rPr>
          <w:rFonts w:ascii="Calibri" w:eastAsia="Calibri" w:hAnsi="Calibri" w:cs="Calibri"/>
          <w:sz w:val="22"/>
          <w:szCs w:val="22"/>
        </w:rPr>
        <w:t xml:space="preserve"> air-conditioning equipment can be done in domestic or commercial settings. Risks involved with working on basic refrigerated air-conditioning equipment include risks to health and safety due to work on refrigerant gases</w:t>
      </w:r>
      <w:r w:rsidR="00E12A30" w:rsidRPr="00200A49">
        <w:rPr>
          <w:rFonts w:ascii="Calibri" w:eastAsia="Calibri" w:hAnsi="Calibri" w:cs="Calibri"/>
          <w:sz w:val="22"/>
          <w:szCs w:val="22"/>
        </w:rPr>
        <w:t xml:space="preserve">, particularly </w:t>
      </w:r>
      <w:r w:rsidRPr="00200A49">
        <w:rPr>
          <w:rFonts w:ascii="Calibri" w:eastAsia="Calibri" w:hAnsi="Calibri" w:cs="Calibri"/>
          <w:sz w:val="22"/>
          <w:szCs w:val="22"/>
        </w:rPr>
        <w:t>synthetic based</w:t>
      </w:r>
      <w:r w:rsidR="00E12A30" w:rsidRPr="00200A49">
        <w:rPr>
          <w:rFonts w:ascii="Calibri" w:eastAsia="Calibri" w:hAnsi="Calibri" w:cs="Calibri"/>
          <w:sz w:val="22"/>
          <w:szCs w:val="22"/>
        </w:rPr>
        <w:t xml:space="preserve"> ones.</w:t>
      </w:r>
      <w:r w:rsidRPr="00200A49">
        <w:rPr>
          <w:rFonts w:ascii="Calibri" w:eastAsia="Calibri" w:hAnsi="Calibri" w:cs="Calibri"/>
          <w:sz w:val="22"/>
          <w:szCs w:val="22"/>
        </w:rPr>
        <w:t xml:space="preserve"> These risks are reduced, but not entirely eliminated, despite the work being on more ‘basic systems’. </w:t>
      </w:r>
    </w:p>
    <w:p w14:paraId="3009D61C" w14:textId="14BC5D55" w:rsidR="00705AD0"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Since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proposes to define work on single head split systems as part of the general refrigerated air-conditioning class (exclud</w:t>
      </w:r>
      <w:r w:rsidR="00166967" w:rsidRPr="00200A49">
        <w:rPr>
          <w:rFonts w:ascii="Calibri" w:eastAsia="Calibri" w:hAnsi="Calibri" w:cs="Calibri"/>
          <w:sz w:val="22"/>
          <w:szCs w:val="22"/>
        </w:rPr>
        <w:t>ing</w:t>
      </w:r>
      <w:r w:rsidRPr="00200A49">
        <w:rPr>
          <w:rFonts w:ascii="Calibri" w:eastAsia="Calibri" w:hAnsi="Calibri" w:cs="Calibri"/>
          <w:sz w:val="22"/>
          <w:szCs w:val="22"/>
        </w:rPr>
        <w:t xml:space="preserve"> it from the mechanical services),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considered and analysed whether it is warranted to create a new class limited to working only on basic refrigeration system</w:t>
      </w:r>
      <w:r w:rsidR="00B96B94">
        <w:rPr>
          <w:rFonts w:ascii="Calibri" w:eastAsia="Calibri" w:hAnsi="Calibri" w:cs="Calibri"/>
          <w:sz w:val="22"/>
          <w:szCs w:val="22"/>
        </w:rPr>
        <w:t>s</w:t>
      </w:r>
      <w:r w:rsidRPr="00200A49">
        <w:rPr>
          <w:rFonts w:ascii="Calibri" w:eastAsia="Calibri" w:hAnsi="Calibri" w:cs="Calibri"/>
          <w:sz w:val="22"/>
          <w:szCs w:val="22"/>
        </w:rPr>
        <w:t xml:space="preserve"> in line with the VBA’s existing practice of issuing restricted registration and restricted licensing for this type of work. For the proposed new class, the scope of work would be confined to installation, replacement and commissioning</w:t>
      </w:r>
      <w:r w:rsidRPr="00200A49">
        <w:rPr>
          <w:rStyle w:val="FootnoteReference"/>
          <w:rFonts w:ascii="Calibri" w:eastAsia="Calibri" w:hAnsi="Calibri" w:cs="Calibri"/>
          <w:sz w:val="22"/>
          <w:szCs w:val="22"/>
        </w:rPr>
        <w:footnoteReference w:id="48"/>
      </w:r>
      <w:r w:rsidRPr="00200A49">
        <w:rPr>
          <w:rFonts w:ascii="Calibri" w:eastAsia="Calibri" w:hAnsi="Calibri" w:cs="Calibri"/>
          <w:sz w:val="22"/>
          <w:szCs w:val="22"/>
        </w:rPr>
        <w:t xml:space="preserve"> of single split head systems and other small basic refrigerated air-conditioning systems, including ceiling cassette system</w:t>
      </w:r>
      <w:r w:rsidR="00B96B94">
        <w:rPr>
          <w:rFonts w:ascii="Calibri" w:eastAsia="Calibri" w:hAnsi="Calibri" w:cs="Calibri"/>
          <w:sz w:val="22"/>
          <w:szCs w:val="22"/>
        </w:rPr>
        <w:t>s</w:t>
      </w:r>
      <w:r w:rsidRPr="00200A49">
        <w:rPr>
          <w:rFonts w:ascii="Calibri" w:eastAsia="Calibri" w:hAnsi="Calibri" w:cs="Calibri"/>
          <w:sz w:val="22"/>
          <w:szCs w:val="22"/>
        </w:rPr>
        <w:t xml:space="preserve"> and add-on units to ducted systems. Competencies required would include the three id</w:t>
      </w:r>
      <w:r w:rsidR="008672AB">
        <w:rPr>
          <w:rFonts w:ascii="Calibri" w:eastAsia="Calibri" w:hAnsi="Calibri" w:cs="Calibri"/>
          <w:sz w:val="22"/>
          <w:szCs w:val="22"/>
        </w:rPr>
        <w:t>entified competencies from the electrotechnology training p</w:t>
      </w:r>
      <w:r w:rsidRPr="00200A49">
        <w:rPr>
          <w:rFonts w:ascii="Calibri" w:eastAsia="Calibri" w:hAnsi="Calibri" w:cs="Calibri"/>
          <w:sz w:val="22"/>
          <w:szCs w:val="22"/>
        </w:rPr>
        <w:t>ackage presently gazetted for this work. The gazetted competencies only deliver instruction in working with these basic systems where the refrigerant is already packaged with the appliance (</w:t>
      </w:r>
      <w:r w:rsidR="00537F3E">
        <w:rPr>
          <w:rFonts w:ascii="Calibri" w:eastAsia="Calibri" w:hAnsi="Calibri" w:cs="Calibri"/>
          <w:sz w:val="22"/>
          <w:szCs w:val="22"/>
        </w:rPr>
        <w:t xml:space="preserve">i.e., </w:t>
      </w:r>
      <w:r w:rsidRPr="00200A49">
        <w:rPr>
          <w:rFonts w:ascii="Calibri" w:eastAsia="Calibri" w:hAnsi="Calibri" w:cs="Calibri"/>
          <w:sz w:val="22"/>
          <w:szCs w:val="22"/>
        </w:rPr>
        <w:t xml:space="preserve">the system comes pre-charged with refrigerants and there is no need for the practitioner to deal directly with the refrigerant gases). </w:t>
      </w:r>
    </w:p>
    <w:p w14:paraId="0467B1BD" w14:textId="164B6507" w:rsidR="005B65BA" w:rsidRPr="00200A49" w:rsidRDefault="00705AD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As part of this class of work,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2 years practical experience is appropriate prior to be</w:t>
      </w:r>
      <w:r w:rsidR="00B96B94">
        <w:rPr>
          <w:rFonts w:ascii="Calibri" w:eastAsia="Calibri" w:hAnsi="Calibri" w:cs="Calibri"/>
          <w:sz w:val="22"/>
          <w:szCs w:val="22"/>
        </w:rPr>
        <w:t>ing</w:t>
      </w:r>
      <w:r w:rsidRPr="00200A49">
        <w:rPr>
          <w:rFonts w:ascii="Calibri" w:eastAsia="Calibri" w:hAnsi="Calibri" w:cs="Calibri"/>
          <w:sz w:val="22"/>
          <w:szCs w:val="22"/>
        </w:rPr>
        <w:t xml:space="preserve"> considered for registration</w:t>
      </w:r>
      <w:r w:rsidR="005B65BA" w:rsidRPr="00200A49">
        <w:rPr>
          <w:rFonts w:ascii="Calibri" w:eastAsia="Calibri" w:hAnsi="Calibri" w:cs="Calibri"/>
          <w:sz w:val="22"/>
          <w:szCs w:val="22"/>
        </w:rPr>
        <w:t xml:space="preserve"> and a further 1 year as a precondition of becoming licensed</w:t>
      </w:r>
      <w:r w:rsidRPr="00200A49">
        <w:rPr>
          <w:rFonts w:ascii="Calibri" w:eastAsia="Calibri" w:hAnsi="Calibri" w:cs="Calibri"/>
          <w:sz w:val="22"/>
          <w:szCs w:val="22"/>
        </w:rPr>
        <w:t xml:space="preserve">. </w:t>
      </w:r>
      <w:r w:rsidR="00AE5819" w:rsidRPr="00200A49">
        <w:rPr>
          <w:rFonts w:ascii="Calibri" w:eastAsia="Calibri" w:hAnsi="Calibri" w:cs="Calibri"/>
          <w:sz w:val="22"/>
          <w:szCs w:val="22"/>
        </w:rPr>
        <w:t xml:space="preserve">This is reflective of advice received from the VBA regarding both the risks associated with the work, and the technical complexity involved. </w:t>
      </w:r>
    </w:p>
    <w:p w14:paraId="191A50AA" w14:textId="6C41FF15" w:rsidR="00705AD0" w:rsidRPr="00200A49" w:rsidRDefault="00AE5819" w:rsidP="007005D2">
      <w:pPr>
        <w:spacing w:after="120"/>
        <w:rPr>
          <w:rFonts w:ascii="Calibri" w:eastAsia="Calibri" w:hAnsi="Calibri" w:cs="Calibri"/>
          <w:sz w:val="22"/>
          <w:szCs w:val="22"/>
        </w:rPr>
      </w:pPr>
      <w:r w:rsidRPr="00200A49">
        <w:rPr>
          <w:rFonts w:ascii="Calibri" w:eastAsia="Calibri" w:hAnsi="Calibri" w:cs="Calibri"/>
          <w:sz w:val="22"/>
          <w:szCs w:val="22"/>
        </w:rPr>
        <w:t>As discussed above</w:t>
      </w:r>
      <w:r w:rsidR="00414D33" w:rsidRPr="00200A49">
        <w:rPr>
          <w:rFonts w:ascii="Calibri" w:eastAsia="Calibri" w:hAnsi="Calibri" w:cs="Calibri"/>
          <w:sz w:val="22"/>
          <w:szCs w:val="22"/>
        </w:rPr>
        <w:t xml:space="preserve"> (see section </w:t>
      </w:r>
      <w:r w:rsidR="0082021D" w:rsidRPr="00200A49">
        <w:rPr>
          <w:rFonts w:ascii="Calibri" w:eastAsia="Calibri" w:hAnsi="Calibri" w:cs="Calibri"/>
          <w:sz w:val="22"/>
          <w:szCs w:val="22"/>
        </w:rPr>
        <w:t>3.3.1</w:t>
      </w:r>
      <w:r w:rsidR="00414D33" w:rsidRPr="00200A49">
        <w:rPr>
          <w:rFonts w:ascii="Calibri" w:eastAsia="Calibri" w:hAnsi="Calibri" w:cs="Calibri"/>
          <w:sz w:val="22"/>
          <w:szCs w:val="22"/>
        </w:rPr>
        <w:t xml:space="preserve"> on page</w:t>
      </w:r>
      <w:r w:rsidR="008672AB">
        <w:rPr>
          <w:rFonts w:ascii="Calibri" w:eastAsia="Calibri" w:hAnsi="Calibri" w:cs="Calibri"/>
          <w:sz w:val="22"/>
          <w:szCs w:val="22"/>
        </w:rPr>
        <w:t xml:space="preserve"> </w:t>
      </w:r>
      <w:r w:rsidR="008672AB">
        <w:rPr>
          <w:rFonts w:ascii="Calibri" w:eastAsia="Calibri" w:hAnsi="Calibri" w:cs="Calibri"/>
          <w:sz w:val="22"/>
          <w:szCs w:val="22"/>
        </w:rPr>
        <w:fldChar w:fldCharType="begin"/>
      </w:r>
      <w:r w:rsidR="008672AB">
        <w:rPr>
          <w:rFonts w:ascii="Calibri" w:eastAsia="Calibri" w:hAnsi="Calibri" w:cs="Calibri"/>
          <w:sz w:val="22"/>
          <w:szCs w:val="22"/>
        </w:rPr>
        <w:instrText xml:space="preserve"> PAGEREF _Ref517961218 \h </w:instrText>
      </w:r>
      <w:r w:rsidR="008672AB">
        <w:rPr>
          <w:rFonts w:ascii="Calibri" w:eastAsia="Calibri" w:hAnsi="Calibri" w:cs="Calibri"/>
          <w:sz w:val="22"/>
          <w:szCs w:val="22"/>
        </w:rPr>
      </w:r>
      <w:r w:rsidR="008672AB">
        <w:rPr>
          <w:rFonts w:ascii="Calibri" w:eastAsia="Calibri" w:hAnsi="Calibri" w:cs="Calibri"/>
          <w:sz w:val="22"/>
          <w:szCs w:val="22"/>
        </w:rPr>
        <w:fldChar w:fldCharType="separate"/>
      </w:r>
      <w:r w:rsidR="00F643E9">
        <w:rPr>
          <w:rFonts w:ascii="Calibri" w:eastAsia="Calibri" w:hAnsi="Calibri" w:cs="Calibri"/>
          <w:noProof/>
          <w:sz w:val="22"/>
          <w:szCs w:val="22"/>
        </w:rPr>
        <w:t>23</w:t>
      </w:r>
      <w:r w:rsidR="008672AB">
        <w:rPr>
          <w:rFonts w:ascii="Calibri" w:eastAsia="Calibri" w:hAnsi="Calibri" w:cs="Calibri"/>
          <w:sz w:val="22"/>
          <w:szCs w:val="22"/>
        </w:rPr>
        <w:fldChar w:fldCharType="end"/>
      </w:r>
      <w:r w:rsidR="00414D33" w:rsidRPr="00200A49">
        <w:rPr>
          <w:rFonts w:ascii="Calibri" w:eastAsia="Calibri" w:hAnsi="Calibri" w:cs="Calibri"/>
          <w:sz w:val="22"/>
          <w:szCs w:val="22"/>
        </w:rPr>
        <w:t xml:space="preserve">) </w:t>
      </w:r>
      <w:r w:rsidRPr="00200A49">
        <w:rPr>
          <w:rFonts w:ascii="Calibri" w:eastAsia="Calibri" w:hAnsi="Calibri" w:cs="Calibri"/>
          <w:sz w:val="22"/>
          <w:szCs w:val="22"/>
        </w:rPr>
        <w:t>the prescribed experience requirements are informed by the</w:t>
      </w:r>
      <w:r w:rsidRPr="00200A49">
        <w:rPr>
          <w:rFonts w:ascii="Calibri" w:eastAsia="Calibri" w:hAnsi="Calibri" w:cs="Calibri"/>
          <w:color w:val="000000"/>
          <w:sz w:val="22"/>
          <w:szCs w:val="22"/>
        </w:rPr>
        <w:t xml:space="preserve"> potential risks caused by sub-standard plumbing work in this class</w:t>
      </w:r>
      <w:r w:rsidR="001741F6" w:rsidRPr="00200A49">
        <w:rPr>
          <w:rFonts w:ascii="Calibri" w:eastAsia="Calibri" w:hAnsi="Calibri" w:cs="Calibri"/>
          <w:color w:val="000000"/>
          <w:sz w:val="22"/>
          <w:szCs w:val="22"/>
        </w:rPr>
        <w:t>. C</w:t>
      </w:r>
      <w:r w:rsidRPr="00200A49">
        <w:rPr>
          <w:rFonts w:ascii="Calibri" w:eastAsia="Calibri" w:hAnsi="Calibri" w:cs="Calibri"/>
          <w:color w:val="000000"/>
          <w:sz w:val="22"/>
          <w:szCs w:val="22"/>
        </w:rPr>
        <w:t xml:space="preserve">lasses </w:t>
      </w:r>
      <w:r w:rsidR="001741F6" w:rsidRPr="00200A49">
        <w:rPr>
          <w:rFonts w:ascii="Calibri" w:eastAsia="Calibri" w:hAnsi="Calibri" w:cs="Calibri"/>
          <w:color w:val="000000"/>
          <w:sz w:val="22"/>
          <w:szCs w:val="22"/>
        </w:rPr>
        <w:t>like refrigerated air-conditioning (basic systems) work</w:t>
      </w:r>
      <w:r w:rsidRPr="00200A49">
        <w:rPr>
          <w:rFonts w:ascii="Calibri" w:eastAsia="Calibri" w:hAnsi="Calibri" w:cs="Calibri"/>
          <w:color w:val="000000"/>
          <w:sz w:val="22"/>
          <w:szCs w:val="22"/>
        </w:rPr>
        <w:t xml:space="preserve"> have a limited scope of work</w:t>
      </w:r>
      <w:r w:rsidR="00C66EC8" w:rsidRPr="00200A49">
        <w:rPr>
          <w:rFonts w:ascii="Calibri" w:eastAsia="Calibri" w:hAnsi="Calibri" w:cs="Calibri"/>
          <w:color w:val="000000"/>
          <w:sz w:val="22"/>
          <w:szCs w:val="22"/>
        </w:rPr>
        <w:t xml:space="preserve"> in comparison with other classes</w:t>
      </w:r>
      <w:r w:rsidRPr="00200A49">
        <w:rPr>
          <w:rFonts w:ascii="Calibri" w:eastAsia="Calibri" w:hAnsi="Calibri" w:cs="Calibri"/>
          <w:color w:val="000000"/>
          <w:sz w:val="22"/>
          <w:szCs w:val="22"/>
        </w:rPr>
        <w:t>, and the work itself is less complex. This means that it take</w:t>
      </w:r>
      <w:r w:rsidR="0069092B" w:rsidRPr="00200A49">
        <w:rPr>
          <w:rFonts w:ascii="Calibri" w:eastAsia="Calibri" w:hAnsi="Calibri" w:cs="Calibri"/>
          <w:color w:val="000000"/>
          <w:sz w:val="22"/>
          <w:szCs w:val="22"/>
        </w:rPr>
        <w:t xml:space="preserve">s less time for practitioners training </w:t>
      </w:r>
      <w:r w:rsidR="00BD21A5" w:rsidRPr="00200A49">
        <w:rPr>
          <w:rFonts w:ascii="Calibri" w:eastAsia="Calibri" w:hAnsi="Calibri" w:cs="Calibri"/>
          <w:color w:val="000000"/>
          <w:sz w:val="22"/>
          <w:szCs w:val="22"/>
        </w:rPr>
        <w:t>in</w:t>
      </w:r>
      <w:r w:rsidRPr="00200A49">
        <w:rPr>
          <w:rFonts w:ascii="Calibri" w:eastAsia="Calibri" w:hAnsi="Calibri" w:cs="Calibri"/>
          <w:color w:val="000000"/>
          <w:sz w:val="22"/>
          <w:szCs w:val="22"/>
        </w:rPr>
        <w:t xml:space="preserve"> these classes to gain exper</w:t>
      </w:r>
      <w:r w:rsidR="00A340B8" w:rsidRPr="00200A49">
        <w:rPr>
          <w:rFonts w:ascii="Calibri" w:eastAsia="Calibri" w:hAnsi="Calibri" w:cs="Calibri"/>
          <w:color w:val="000000"/>
          <w:sz w:val="22"/>
          <w:szCs w:val="22"/>
        </w:rPr>
        <w:t xml:space="preserve">ience in the full scope of work and the likelihood and consequences of a sub-standard installation are not </w:t>
      </w:r>
      <w:r w:rsidR="00445007">
        <w:rPr>
          <w:rFonts w:ascii="Calibri" w:eastAsia="Calibri" w:hAnsi="Calibri" w:cs="Calibri"/>
          <w:color w:val="000000"/>
          <w:sz w:val="22"/>
          <w:szCs w:val="22"/>
        </w:rPr>
        <w:t xml:space="preserve">as </w:t>
      </w:r>
      <w:r w:rsidR="00E12A30" w:rsidRPr="00200A49">
        <w:rPr>
          <w:rFonts w:ascii="Calibri" w:eastAsia="Calibri" w:hAnsi="Calibri" w:cs="Calibri"/>
          <w:color w:val="000000"/>
          <w:sz w:val="22"/>
          <w:szCs w:val="22"/>
        </w:rPr>
        <w:t xml:space="preserve">high </w:t>
      </w:r>
      <w:r w:rsidR="0069092B" w:rsidRPr="00200A49">
        <w:rPr>
          <w:rFonts w:ascii="Calibri" w:eastAsia="Calibri" w:hAnsi="Calibri" w:cs="Calibri"/>
          <w:sz w:val="22"/>
          <w:szCs w:val="22"/>
        </w:rPr>
        <w:t xml:space="preserve">as those for other classes. </w:t>
      </w:r>
    </w:p>
    <w:p w14:paraId="21955BA8" w14:textId="22A70D05" w:rsidR="00705AD0" w:rsidRPr="00200A49" w:rsidRDefault="00705AD0"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856BCA" w:rsidRPr="00200A49">
        <w:rPr>
          <w:rFonts w:ascii="Calibri" w:eastAsia="Calibri" w:hAnsi="Calibri" w:cs="Calibri"/>
          <w:sz w:val="22"/>
          <w:szCs w:val="22"/>
        </w:rPr>
        <w:t>creation</w:t>
      </w:r>
      <w:r w:rsidRPr="00200A49">
        <w:rPr>
          <w:rFonts w:ascii="Calibri" w:eastAsia="Calibri" w:hAnsi="Calibri" w:cs="Calibri"/>
          <w:sz w:val="22"/>
          <w:szCs w:val="22"/>
        </w:rPr>
        <w:t xml:space="preserve"> of a formal class of work associated with basic refrigerated air-conditioning systems has the impact of formally regulating a scope of work that the VBA have historically provided via restricted registration/restricted licensing</w:t>
      </w:r>
      <w:r w:rsidR="00062DC3">
        <w:rPr>
          <w:rFonts w:ascii="Calibri" w:eastAsia="Calibri" w:hAnsi="Calibri" w:cs="Calibri"/>
          <w:sz w:val="22"/>
          <w:szCs w:val="22"/>
        </w:rPr>
        <w:t>.</w:t>
      </w:r>
      <w:r w:rsidR="00992F25" w:rsidRPr="00200A49">
        <w:rPr>
          <w:rStyle w:val="FootnoteReference"/>
          <w:rFonts w:ascii="Calibri" w:eastAsia="Calibri" w:hAnsi="Calibri" w:cs="Calibri"/>
          <w:sz w:val="22"/>
          <w:szCs w:val="22"/>
        </w:rPr>
        <w:footnoteReference w:id="49"/>
      </w:r>
      <w:r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t>
      </w:r>
      <w:r w:rsidR="007D6A2B" w:rsidRPr="00200A49">
        <w:rPr>
          <w:rFonts w:ascii="Calibri" w:eastAsia="Calibri" w:hAnsi="Calibri" w:cs="Calibri"/>
          <w:sz w:val="22"/>
          <w:szCs w:val="22"/>
        </w:rPr>
        <w:t>believes</w:t>
      </w:r>
      <w:r w:rsidRPr="00200A49">
        <w:rPr>
          <w:rFonts w:ascii="Calibri" w:eastAsia="Calibri" w:hAnsi="Calibri" w:cs="Calibri"/>
          <w:sz w:val="22"/>
          <w:szCs w:val="22"/>
        </w:rPr>
        <w:t xml:space="preserve"> there are significant benefits in providing for a formal class of work in this circumstance where restricted licences and registrations have been consistently issued in relation to the same type of work and where a large of group of people have been able to undertake this work</w:t>
      </w:r>
      <w:r w:rsidR="00B31132">
        <w:rPr>
          <w:rFonts w:ascii="Calibri" w:eastAsia="Calibri" w:hAnsi="Calibri" w:cs="Calibri"/>
          <w:sz w:val="22"/>
          <w:szCs w:val="22"/>
        </w:rPr>
        <w:t>. These benefits include</w:t>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p w14:paraId="79EA03F6" w14:textId="7DAB3295" w:rsidR="00705AD0" w:rsidRPr="00200A49" w:rsidRDefault="00705AD0"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providing transparency and equity for practitioners</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by providing for a new class, this will provide a clear and transparent process for practitioners to apply for registration and licensing. </w:t>
      </w:r>
      <w:r w:rsidR="006F6466" w:rsidRPr="00200A49">
        <w:rPr>
          <w:rFonts w:ascii="Calibri" w:eastAsia="Calibri" w:hAnsi="Calibri" w:cs="Calibri"/>
          <w:sz w:val="22"/>
          <w:szCs w:val="22"/>
        </w:rPr>
        <w:t xml:space="preserve">The scope of work, the requirements </w:t>
      </w:r>
      <w:r w:rsidR="00B0291F" w:rsidRPr="00200A49">
        <w:rPr>
          <w:rFonts w:ascii="Calibri" w:eastAsia="Calibri" w:hAnsi="Calibri" w:cs="Calibri"/>
          <w:sz w:val="22"/>
          <w:szCs w:val="22"/>
        </w:rPr>
        <w:t xml:space="preserve">in relation to qualifications and experience and the </w:t>
      </w:r>
      <w:r w:rsidR="00823FF6" w:rsidRPr="00200A49">
        <w:rPr>
          <w:rFonts w:ascii="Calibri" w:eastAsia="Calibri" w:hAnsi="Calibri" w:cs="Calibri"/>
          <w:sz w:val="22"/>
          <w:szCs w:val="22"/>
        </w:rPr>
        <w:t>mandatory</w:t>
      </w:r>
      <w:r w:rsidR="00500941" w:rsidRPr="00200A49">
        <w:rPr>
          <w:rFonts w:ascii="Calibri" w:eastAsia="Calibri" w:hAnsi="Calibri" w:cs="Calibri"/>
          <w:sz w:val="22"/>
          <w:szCs w:val="22"/>
        </w:rPr>
        <w:t xml:space="preserve"> </w:t>
      </w:r>
      <w:r w:rsidR="00B0291F" w:rsidRPr="00200A49">
        <w:rPr>
          <w:rFonts w:ascii="Calibri" w:eastAsia="Calibri" w:hAnsi="Calibri" w:cs="Calibri"/>
          <w:sz w:val="22"/>
          <w:szCs w:val="22"/>
        </w:rPr>
        <w:t xml:space="preserve">technical standards </w:t>
      </w:r>
      <w:r w:rsidR="005C6747" w:rsidRPr="00200A49">
        <w:rPr>
          <w:rFonts w:ascii="Calibri" w:eastAsia="Calibri" w:hAnsi="Calibri" w:cs="Calibri"/>
          <w:sz w:val="22"/>
          <w:szCs w:val="22"/>
        </w:rPr>
        <w:t xml:space="preserve">that practitioners must comply with </w:t>
      </w:r>
      <w:r w:rsidR="00823FF6" w:rsidRPr="00200A49">
        <w:rPr>
          <w:rFonts w:ascii="Calibri" w:eastAsia="Calibri" w:hAnsi="Calibri" w:cs="Calibri"/>
          <w:sz w:val="22"/>
          <w:szCs w:val="22"/>
        </w:rPr>
        <w:t xml:space="preserve">will be </w:t>
      </w:r>
      <w:r w:rsidR="001C6679" w:rsidRPr="00200A49">
        <w:rPr>
          <w:rFonts w:ascii="Calibri" w:eastAsia="Calibri" w:hAnsi="Calibri" w:cs="Calibri"/>
          <w:sz w:val="22"/>
          <w:szCs w:val="22"/>
        </w:rPr>
        <w:t>publicly</w:t>
      </w:r>
      <w:r w:rsidR="00823FF6" w:rsidRPr="00200A49">
        <w:rPr>
          <w:rFonts w:ascii="Calibri" w:eastAsia="Calibri" w:hAnsi="Calibri" w:cs="Calibri"/>
          <w:sz w:val="22"/>
          <w:szCs w:val="22"/>
        </w:rPr>
        <w:t xml:space="preserve"> </w:t>
      </w:r>
      <w:r w:rsidR="005C6747" w:rsidRPr="00200A49">
        <w:rPr>
          <w:rFonts w:ascii="Calibri" w:eastAsia="Calibri" w:hAnsi="Calibri" w:cs="Calibri"/>
          <w:sz w:val="22"/>
          <w:szCs w:val="22"/>
        </w:rPr>
        <w:t xml:space="preserve">known </w:t>
      </w:r>
      <w:r w:rsidR="00823FF6" w:rsidRPr="00200A49">
        <w:rPr>
          <w:rFonts w:ascii="Calibri" w:eastAsia="Calibri" w:hAnsi="Calibri" w:cs="Calibri"/>
          <w:sz w:val="22"/>
          <w:szCs w:val="22"/>
        </w:rPr>
        <w:t xml:space="preserve">by being prescribed in the </w:t>
      </w:r>
      <w:r w:rsidR="002B577C" w:rsidRPr="00200A49">
        <w:rPr>
          <w:rFonts w:ascii="Calibri" w:eastAsia="Calibri" w:hAnsi="Calibri" w:cs="Calibri"/>
          <w:sz w:val="22"/>
          <w:szCs w:val="22"/>
        </w:rPr>
        <w:t>Plumbing Regulations</w:t>
      </w:r>
    </w:p>
    <w:p w14:paraId="21A6DC98" w14:textId="2BC0800E" w:rsidR="00705AD0" w:rsidRPr="00200A49" w:rsidRDefault="00B31132" w:rsidP="00104D89">
      <w:pPr>
        <w:numPr>
          <w:ilvl w:val="0"/>
          <w:numId w:val="27"/>
        </w:numPr>
        <w:spacing w:after="120"/>
        <w:rPr>
          <w:rFonts w:ascii="Calibri" w:eastAsia="Calibri" w:hAnsi="Calibri" w:cs="Calibri"/>
          <w:sz w:val="22"/>
          <w:szCs w:val="22"/>
        </w:rPr>
      </w:pPr>
      <w:r>
        <w:rPr>
          <w:rFonts w:ascii="Calibri" w:eastAsia="Calibri" w:hAnsi="Calibri" w:cs="Calibri"/>
          <w:sz w:val="22"/>
          <w:szCs w:val="22"/>
        </w:rPr>
        <w:t xml:space="preserve">a </w:t>
      </w:r>
      <w:r w:rsidR="00705AD0" w:rsidRPr="00200A49">
        <w:rPr>
          <w:rFonts w:ascii="Calibri" w:eastAsia="Calibri" w:hAnsi="Calibri" w:cs="Calibri"/>
          <w:sz w:val="22"/>
          <w:szCs w:val="22"/>
        </w:rPr>
        <w:t>higher number of applicants with potential competitive benefits for consumers</w:t>
      </w:r>
      <w:r w:rsidR="00777A94" w:rsidRPr="00200A49">
        <w:rPr>
          <w:rFonts w:ascii="Calibri" w:eastAsia="Calibri" w:hAnsi="Calibri" w:cs="Calibri"/>
          <w:sz w:val="22"/>
          <w:szCs w:val="22"/>
        </w:rPr>
        <w:t>—</w:t>
      </w:r>
      <w:r w:rsidR="00705AD0" w:rsidRPr="00200A49">
        <w:rPr>
          <w:rFonts w:ascii="Calibri" w:eastAsia="Calibri" w:hAnsi="Calibri" w:cs="Calibri"/>
          <w:sz w:val="22"/>
          <w:szCs w:val="22"/>
        </w:rPr>
        <w:t xml:space="preserve">current arrangements rely on industry practitioners understanding the VBA’s current arrangements for restricted registration and licensing </w:t>
      </w:r>
      <w:r w:rsidR="00A01297" w:rsidRPr="00200A49">
        <w:rPr>
          <w:rFonts w:ascii="Calibri" w:eastAsia="Calibri" w:hAnsi="Calibri" w:cs="Calibri"/>
          <w:sz w:val="22"/>
          <w:szCs w:val="22"/>
        </w:rPr>
        <w:t>about</w:t>
      </w:r>
      <w:r w:rsidR="00705AD0" w:rsidRPr="00200A49">
        <w:rPr>
          <w:rFonts w:ascii="Calibri" w:eastAsia="Calibri" w:hAnsi="Calibri" w:cs="Calibri"/>
          <w:sz w:val="22"/>
          <w:szCs w:val="22"/>
        </w:rPr>
        <w:t xml:space="preserve"> work on split systems. By formally introducing a new class associated with this work, this may help industry and relevant practitioners be formally informed, which may lead to an increase </w:t>
      </w:r>
      <w:r w:rsidR="00B96B94">
        <w:rPr>
          <w:rFonts w:ascii="Calibri" w:eastAsia="Calibri" w:hAnsi="Calibri" w:cs="Calibri"/>
          <w:sz w:val="22"/>
          <w:szCs w:val="22"/>
        </w:rPr>
        <w:t>in</w:t>
      </w:r>
      <w:r w:rsidR="00705AD0" w:rsidRPr="00200A49">
        <w:rPr>
          <w:rFonts w:ascii="Calibri" w:eastAsia="Calibri" w:hAnsi="Calibri" w:cs="Calibri"/>
          <w:sz w:val="22"/>
          <w:szCs w:val="22"/>
        </w:rPr>
        <w:t xml:space="preserve"> practitioners undertaking this work. </w:t>
      </w:r>
    </w:p>
    <w:p w14:paraId="1969802C" w14:textId="0B3748D6" w:rsidR="00705AD0" w:rsidRPr="00200A49" w:rsidRDefault="00705AD0">
      <w:pPr>
        <w:spacing w:after="120"/>
        <w:rPr>
          <w:rFonts w:asciiTheme="minorHAnsi" w:eastAsiaTheme="minorEastAsia" w:hAnsiTheme="minorHAnsi" w:cstheme="minorBidi"/>
          <w:color w:val="1D1D1D"/>
          <w:sz w:val="22"/>
          <w:szCs w:val="22"/>
          <w:shd w:val="clear" w:color="auto" w:fill="FFFFFF"/>
        </w:rPr>
      </w:pPr>
      <w:r w:rsidRPr="00200A49">
        <w:rPr>
          <w:rFonts w:asciiTheme="minorHAnsi" w:eastAsiaTheme="minorEastAsia" w:hAnsiTheme="minorHAnsi" w:cstheme="minorBidi"/>
          <w:sz w:val="22"/>
          <w:szCs w:val="22"/>
        </w:rPr>
        <w:t xml:space="preserve">The proposed approach is </w:t>
      </w:r>
      <w:r w:rsidR="00823FF6" w:rsidRPr="00200A49">
        <w:rPr>
          <w:rFonts w:asciiTheme="minorHAnsi" w:eastAsiaTheme="minorEastAsia" w:hAnsiTheme="minorHAnsi" w:cstheme="minorBidi"/>
          <w:sz w:val="22"/>
          <w:szCs w:val="22"/>
        </w:rPr>
        <w:t xml:space="preserve">also </w:t>
      </w:r>
      <w:r w:rsidRPr="00200A49">
        <w:rPr>
          <w:rFonts w:asciiTheme="minorHAnsi" w:eastAsiaTheme="minorEastAsia" w:hAnsiTheme="minorHAnsi" w:cstheme="minorBidi"/>
          <w:sz w:val="22"/>
          <w:szCs w:val="22"/>
        </w:rPr>
        <w:t>consistent with the ARC</w:t>
      </w:r>
      <w:r w:rsidR="00936DFA" w:rsidRPr="00200A49">
        <w:rPr>
          <w:rFonts w:asciiTheme="minorHAnsi" w:eastAsiaTheme="minorEastAsia" w:hAnsiTheme="minorHAnsi" w:cstheme="minorBidi"/>
          <w:sz w:val="22"/>
          <w:szCs w:val="22"/>
        </w:rPr>
        <w:t xml:space="preserve"> framework</w:t>
      </w:r>
      <w:r w:rsidRPr="00200A49">
        <w:rPr>
          <w:rFonts w:asciiTheme="minorHAnsi" w:eastAsiaTheme="minorEastAsia" w:hAnsiTheme="minorHAnsi" w:cstheme="minorBidi"/>
          <w:sz w:val="22"/>
          <w:szCs w:val="22"/>
        </w:rPr>
        <w:t>. ARC offers a distinct licen</w:t>
      </w:r>
      <w:r w:rsidR="005169B1" w:rsidRPr="00200A49">
        <w:rPr>
          <w:rFonts w:asciiTheme="minorHAnsi" w:eastAsiaTheme="minorEastAsia" w:hAnsiTheme="minorHAnsi" w:cstheme="minorBidi"/>
          <w:sz w:val="22"/>
          <w:szCs w:val="22"/>
        </w:rPr>
        <w:t>c</w:t>
      </w:r>
      <w:r w:rsidRPr="00200A49">
        <w:rPr>
          <w:rFonts w:asciiTheme="minorHAnsi" w:eastAsiaTheme="minorEastAsia" w:hAnsiTheme="minorHAnsi" w:cstheme="minorBidi"/>
          <w:sz w:val="22"/>
          <w:szCs w:val="22"/>
        </w:rPr>
        <w:t>e covering the installation and commissioning of split systems, ‘</w:t>
      </w:r>
      <w:r w:rsidRPr="00200A49">
        <w:rPr>
          <w:rFonts w:asciiTheme="minorHAnsi" w:eastAsiaTheme="minorEastAsia" w:hAnsiTheme="minorHAnsi" w:cstheme="minorBidi"/>
          <w:color w:val="1D1D1D"/>
          <w:sz w:val="22"/>
          <w:szCs w:val="22"/>
          <w:shd w:val="clear" w:color="auto" w:fill="FFFFFF"/>
        </w:rPr>
        <w:t>RSS03</w:t>
      </w:r>
      <w:r w:rsidR="00B7580F" w:rsidRPr="00200A49">
        <w:rPr>
          <w:rFonts w:asciiTheme="minorHAnsi" w:eastAsiaTheme="minorEastAsia" w:hAnsiTheme="minorHAnsi" w:cstheme="minorBidi"/>
          <w:color w:val="1D1D1D"/>
          <w:sz w:val="22"/>
          <w:szCs w:val="22"/>
          <w:shd w:val="clear" w:color="auto" w:fill="FFFFFF"/>
        </w:rPr>
        <w:t>—</w:t>
      </w:r>
      <w:r w:rsidRPr="00200A49">
        <w:rPr>
          <w:rFonts w:asciiTheme="minorHAnsi" w:eastAsiaTheme="minorEastAsia" w:hAnsiTheme="minorHAnsi" w:cstheme="minorBidi"/>
          <w:color w:val="1D1D1D"/>
          <w:sz w:val="22"/>
          <w:szCs w:val="22"/>
          <w:shd w:val="clear" w:color="auto" w:fill="FFFFFF"/>
        </w:rPr>
        <w:t>Refrigerant handling licence’. Although still regulated, this licen</w:t>
      </w:r>
      <w:r w:rsidR="00833CD8" w:rsidRPr="00200A49">
        <w:rPr>
          <w:rFonts w:asciiTheme="minorHAnsi" w:eastAsiaTheme="minorEastAsia" w:hAnsiTheme="minorHAnsi" w:cstheme="minorBidi"/>
          <w:color w:val="1D1D1D"/>
          <w:sz w:val="22"/>
          <w:szCs w:val="22"/>
          <w:shd w:val="clear" w:color="auto" w:fill="FFFFFF"/>
        </w:rPr>
        <w:t>c</w:t>
      </w:r>
      <w:r w:rsidRPr="00200A49">
        <w:rPr>
          <w:rFonts w:asciiTheme="minorHAnsi" w:eastAsiaTheme="minorEastAsia" w:hAnsiTheme="minorHAnsi" w:cstheme="minorBidi"/>
          <w:color w:val="1D1D1D"/>
          <w:sz w:val="22"/>
          <w:szCs w:val="22"/>
          <w:shd w:val="clear" w:color="auto" w:fill="FFFFFF"/>
        </w:rPr>
        <w:t>e requires a Certificate II level of knowledge. This is compared to the Certificate III requirement for a ‘RAC01</w:t>
      </w:r>
      <w:r w:rsidR="00B7580F" w:rsidRPr="00200A49">
        <w:rPr>
          <w:rFonts w:asciiTheme="minorHAnsi" w:eastAsiaTheme="minorEastAsia" w:hAnsiTheme="minorHAnsi" w:cstheme="minorBidi"/>
          <w:color w:val="1D1D1D"/>
          <w:sz w:val="22"/>
          <w:szCs w:val="22"/>
          <w:shd w:val="clear" w:color="auto" w:fill="FFFFFF"/>
        </w:rPr>
        <w:t>—</w:t>
      </w:r>
      <w:r w:rsidRPr="00200A49">
        <w:rPr>
          <w:rFonts w:asciiTheme="minorHAnsi" w:eastAsiaTheme="minorEastAsia" w:hAnsiTheme="minorHAnsi" w:cstheme="minorBidi"/>
          <w:color w:val="1D1D1D"/>
          <w:sz w:val="22"/>
          <w:szCs w:val="22"/>
          <w:shd w:val="clear" w:color="auto" w:fill="FFFFFF"/>
        </w:rPr>
        <w:t>Refrigerant handling licence</w:t>
      </w:r>
      <w:r w:rsidR="00777A94" w:rsidRPr="00200A49">
        <w:rPr>
          <w:rFonts w:asciiTheme="minorHAnsi" w:eastAsiaTheme="minorEastAsia" w:hAnsiTheme="minorHAnsi" w:cstheme="minorBidi"/>
          <w:color w:val="1D1D1D"/>
          <w:sz w:val="22"/>
          <w:szCs w:val="22"/>
          <w:shd w:val="clear" w:color="auto" w:fill="FFFFFF"/>
        </w:rPr>
        <w:t>—</w:t>
      </w:r>
      <w:r w:rsidRPr="00200A49">
        <w:rPr>
          <w:rFonts w:asciiTheme="minorHAnsi" w:eastAsiaTheme="minorEastAsia" w:hAnsiTheme="minorHAnsi" w:cstheme="minorBidi"/>
          <w:color w:val="1D1D1D"/>
          <w:sz w:val="22"/>
          <w:szCs w:val="22"/>
          <w:shd w:val="clear" w:color="auto" w:fill="FFFFFF"/>
        </w:rPr>
        <w:t xml:space="preserve">qualified persons’ that allows a practitioner to carry out any kind of refrigerant work in the refrigeration and air conditioning industry. </w:t>
      </w:r>
      <w:r w:rsidR="003303CE" w:rsidRPr="00200A49">
        <w:rPr>
          <w:rFonts w:asciiTheme="minorHAnsi" w:eastAsiaTheme="minorEastAsia" w:hAnsiTheme="minorHAnsi" w:cstheme="minorBidi"/>
          <w:color w:val="1D1D1D"/>
          <w:sz w:val="22"/>
          <w:szCs w:val="22"/>
          <w:shd w:val="clear" w:color="auto" w:fill="FFFFFF"/>
        </w:rPr>
        <w:t xml:space="preserve">This distinction </w:t>
      </w:r>
      <w:r w:rsidR="00087595" w:rsidRPr="00200A49">
        <w:rPr>
          <w:rFonts w:asciiTheme="minorHAnsi" w:eastAsiaTheme="minorEastAsia" w:hAnsiTheme="minorHAnsi" w:cstheme="minorBidi"/>
          <w:color w:val="1D1D1D"/>
          <w:sz w:val="22"/>
          <w:szCs w:val="22"/>
          <w:shd w:val="clear" w:color="auto" w:fill="FFFFFF"/>
        </w:rPr>
        <w:t xml:space="preserve">is </w:t>
      </w:r>
      <w:r w:rsidR="003303CE" w:rsidRPr="00200A49">
        <w:rPr>
          <w:rFonts w:asciiTheme="minorHAnsi" w:eastAsiaTheme="minorEastAsia" w:hAnsiTheme="minorHAnsi" w:cstheme="minorBidi"/>
          <w:color w:val="1D1D1D"/>
          <w:sz w:val="22"/>
          <w:szCs w:val="22"/>
          <w:shd w:val="clear" w:color="auto" w:fill="FFFFFF"/>
        </w:rPr>
        <w:t>reflect</w:t>
      </w:r>
      <w:r w:rsidR="00087595" w:rsidRPr="00200A49">
        <w:rPr>
          <w:rFonts w:asciiTheme="minorHAnsi" w:eastAsiaTheme="minorEastAsia" w:hAnsiTheme="minorHAnsi" w:cstheme="minorBidi"/>
          <w:color w:val="1D1D1D"/>
          <w:sz w:val="22"/>
          <w:szCs w:val="22"/>
          <w:shd w:val="clear" w:color="auto" w:fill="FFFFFF"/>
        </w:rPr>
        <w:t>ed in</w:t>
      </w:r>
      <w:r w:rsidR="003303CE" w:rsidRPr="00200A49">
        <w:rPr>
          <w:rFonts w:asciiTheme="minorHAnsi" w:eastAsiaTheme="minorEastAsia" w:hAnsiTheme="minorHAnsi" w:cstheme="minorBidi"/>
          <w:color w:val="1D1D1D"/>
          <w:sz w:val="22"/>
          <w:szCs w:val="22"/>
          <w:shd w:val="clear" w:color="auto" w:fill="FFFFFF"/>
        </w:rPr>
        <w:t xml:space="preserve"> </w:t>
      </w:r>
      <w:r w:rsidR="008932B8" w:rsidRPr="00200A49">
        <w:rPr>
          <w:rFonts w:asciiTheme="minorHAnsi" w:eastAsiaTheme="minorEastAsia" w:hAnsiTheme="minorHAnsi" w:cstheme="minorBidi"/>
          <w:color w:val="1D1D1D"/>
          <w:sz w:val="22"/>
          <w:szCs w:val="22"/>
          <w:shd w:val="clear" w:color="auto" w:fill="FFFFFF"/>
        </w:rPr>
        <w:t xml:space="preserve">the </w:t>
      </w:r>
      <w:r w:rsidR="00E13B2F" w:rsidRPr="00200A49">
        <w:rPr>
          <w:rFonts w:asciiTheme="minorHAnsi" w:eastAsiaTheme="minorEastAsia" w:hAnsiTheme="minorHAnsi" w:cstheme="minorBidi"/>
          <w:color w:val="1D1D1D"/>
          <w:sz w:val="22"/>
          <w:szCs w:val="22"/>
          <w:shd w:val="clear" w:color="auto" w:fill="FFFFFF"/>
        </w:rPr>
        <w:t xml:space="preserve">proposed </w:t>
      </w:r>
      <w:r w:rsidR="006D5729" w:rsidRPr="00200A49">
        <w:rPr>
          <w:rFonts w:asciiTheme="minorHAnsi" w:eastAsiaTheme="minorEastAsia" w:hAnsiTheme="minorHAnsi" w:cstheme="minorBidi"/>
          <w:color w:val="1D1D1D"/>
          <w:sz w:val="22"/>
          <w:szCs w:val="22"/>
          <w:shd w:val="clear" w:color="auto" w:fill="FFFFFF"/>
        </w:rPr>
        <w:t xml:space="preserve">differences in the minimum requirements between refrigerated air-conditioning (basic systems) </w:t>
      </w:r>
      <w:r w:rsidR="00C55EC0" w:rsidRPr="00200A49">
        <w:rPr>
          <w:rFonts w:asciiTheme="minorHAnsi" w:eastAsiaTheme="minorEastAsia" w:hAnsiTheme="minorHAnsi" w:cstheme="minorBidi"/>
          <w:color w:val="1D1D1D"/>
          <w:sz w:val="22"/>
          <w:szCs w:val="22"/>
          <w:shd w:val="clear" w:color="auto" w:fill="FFFFFF"/>
        </w:rPr>
        <w:t xml:space="preserve">and the refrigerated air-conditioning work. </w:t>
      </w:r>
    </w:p>
    <w:p w14:paraId="7F66E05D" w14:textId="77777777" w:rsidR="005169B1" w:rsidRPr="00200A49" w:rsidRDefault="005169B1" w:rsidP="009A6093">
      <w:pPr>
        <w:pStyle w:val="Style2"/>
        <w:numPr>
          <w:ilvl w:val="0"/>
          <w:numId w:val="0"/>
        </w:numPr>
        <w:ind w:left="851" w:hanging="851"/>
      </w:pPr>
      <w:bookmarkStart w:id="171" w:name="_Toc517912164"/>
      <w:r w:rsidRPr="00200A49">
        <w:t>Transitioning arrangements for the proposed new class for refrigerated basic systems</w:t>
      </w:r>
      <w:bookmarkEnd w:id="171"/>
      <w:r w:rsidRPr="00200A49">
        <w:t xml:space="preserve"> </w:t>
      </w:r>
    </w:p>
    <w:p w14:paraId="28BA3B75" w14:textId="3C259719" w:rsidR="00E12A30" w:rsidRPr="00200A49" w:rsidRDefault="00E12A30">
      <w:pPr>
        <w:spacing w:after="120"/>
        <w:rPr>
          <w:rFonts w:ascii="Calibri" w:eastAsia="Calibri" w:hAnsi="Calibri" w:cs="Calibri"/>
          <w:sz w:val="22"/>
          <w:szCs w:val="22"/>
        </w:rPr>
      </w:pPr>
      <w:r w:rsidRPr="00200A49">
        <w:rPr>
          <w:rFonts w:ascii="Calibri" w:eastAsia="Calibri" w:hAnsi="Calibri" w:cs="Calibri"/>
          <w:sz w:val="22"/>
          <w:szCs w:val="22"/>
        </w:rPr>
        <w:t xml:space="preserve">In recognition of the fact that any existing </w:t>
      </w:r>
      <w:r w:rsidR="005169B1" w:rsidRPr="00200A49">
        <w:rPr>
          <w:rFonts w:ascii="Calibri" w:eastAsia="Calibri" w:hAnsi="Calibri" w:cs="Calibri"/>
          <w:sz w:val="22"/>
          <w:szCs w:val="22"/>
        </w:rPr>
        <w:t>m</w:t>
      </w:r>
      <w:r w:rsidRPr="00200A49">
        <w:rPr>
          <w:rFonts w:ascii="Calibri" w:eastAsia="Calibri" w:hAnsi="Calibri" w:cs="Calibri"/>
          <w:sz w:val="22"/>
          <w:szCs w:val="22"/>
        </w:rPr>
        <w:t xml:space="preserve">echanical </w:t>
      </w:r>
      <w:r w:rsidR="005169B1" w:rsidRPr="00200A49">
        <w:rPr>
          <w:rFonts w:ascii="Calibri" w:eastAsia="Calibri" w:hAnsi="Calibri" w:cs="Calibri"/>
          <w:sz w:val="22"/>
          <w:szCs w:val="22"/>
        </w:rPr>
        <w:t>s</w:t>
      </w:r>
      <w:r w:rsidRPr="00200A49">
        <w:rPr>
          <w:rFonts w:ascii="Calibri" w:eastAsia="Calibri" w:hAnsi="Calibri" w:cs="Calibri"/>
          <w:sz w:val="22"/>
          <w:szCs w:val="22"/>
        </w:rPr>
        <w:t xml:space="preserve">ervices practitioner will have been required to </w:t>
      </w:r>
      <w:r w:rsidR="005169B1" w:rsidRPr="00200A49">
        <w:rPr>
          <w:rFonts w:ascii="Calibri" w:eastAsia="Calibri" w:hAnsi="Calibri" w:cs="Calibri"/>
          <w:sz w:val="22"/>
          <w:szCs w:val="22"/>
        </w:rPr>
        <w:t xml:space="preserve">undertake the </w:t>
      </w:r>
      <w:r w:rsidRPr="00200A49">
        <w:rPr>
          <w:rFonts w:ascii="Calibri" w:eastAsia="Calibri" w:hAnsi="Calibri" w:cs="Calibri"/>
          <w:sz w:val="22"/>
          <w:szCs w:val="22"/>
        </w:rPr>
        <w:t xml:space="preserve">refrigeration-related competencies </w:t>
      </w:r>
      <w:r w:rsidR="005169B1" w:rsidRPr="00200A49">
        <w:rPr>
          <w:rFonts w:ascii="Calibri" w:eastAsia="Calibri" w:hAnsi="Calibri" w:cs="Calibri"/>
          <w:sz w:val="22"/>
          <w:szCs w:val="22"/>
        </w:rPr>
        <w:t xml:space="preserve">associated with work on </w:t>
      </w:r>
      <w:r w:rsidR="00B96B94">
        <w:rPr>
          <w:rFonts w:ascii="Calibri" w:eastAsia="Calibri" w:hAnsi="Calibri" w:cs="Calibri"/>
          <w:sz w:val="22"/>
          <w:szCs w:val="22"/>
        </w:rPr>
        <w:t xml:space="preserve">single </w:t>
      </w:r>
      <w:r w:rsidRPr="00200A49">
        <w:rPr>
          <w:rFonts w:ascii="Calibri" w:eastAsia="Calibri" w:hAnsi="Calibri" w:cs="Calibri"/>
          <w:sz w:val="22"/>
          <w:szCs w:val="22"/>
        </w:rPr>
        <w:t xml:space="preserve">head split systems </w:t>
      </w:r>
      <w:r w:rsidR="005169B1" w:rsidRPr="00200A49">
        <w:rPr>
          <w:rFonts w:ascii="Calibri" w:eastAsia="Calibri" w:hAnsi="Calibri" w:cs="Calibri"/>
          <w:sz w:val="22"/>
          <w:szCs w:val="22"/>
        </w:rPr>
        <w:t xml:space="preserve">and that they would have been able to legally undertake this work, the </w:t>
      </w:r>
      <w:r w:rsidR="00591BB8" w:rsidRPr="00200A49">
        <w:rPr>
          <w:rFonts w:ascii="Calibri" w:eastAsia="Calibri" w:hAnsi="Calibri" w:cs="Calibri"/>
          <w:sz w:val="22"/>
          <w:szCs w:val="22"/>
        </w:rPr>
        <w:t>department</w:t>
      </w:r>
      <w:r w:rsidR="005169B1" w:rsidRPr="00200A49">
        <w:rPr>
          <w:rFonts w:ascii="Calibri" w:eastAsia="Calibri" w:hAnsi="Calibri" w:cs="Calibri"/>
          <w:sz w:val="22"/>
          <w:szCs w:val="22"/>
        </w:rPr>
        <w:t xml:space="preserve"> considered it appropriate to automatically transition </w:t>
      </w:r>
      <w:r w:rsidRPr="00200A49">
        <w:rPr>
          <w:rFonts w:ascii="Calibri" w:eastAsia="Calibri" w:hAnsi="Calibri" w:cs="Calibri"/>
          <w:sz w:val="22"/>
          <w:szCs w:val="22"/>
        </w:rPr>
        <w:t xml:space="preserve">all existing </w:t>
      </w:r>
      <w:r w:rsidR="00B51B17" w:rsidRPr="00200A49">
        <w:rPr>
          <w:rFonts w:ascii="Calibri" w:eastAsia="Calibri" w:hAnsi="Calibri" w:cs="Calibri"/>
          <w:sz w:val="22"/>
          <w:szCs w:val="22"/>
        </w:rPr>
        <w:t>mechanical services</w:t>
      </w:r>
      <w:r w:rsidRPr="00200A49">
        <w:rPr>
          <w:rFonts w:ascii="Calibri" w:eastAsia="Calibri" w:hAnsi="Calibri" w:cs="Calibri"/>
          <w:sz w:val="22"/>
          <w:szCs w:val="22"/>
        </w:rPr>
        <w:t xml:space="preserve"> practitioners into the new refrigerated air-conditioning (basic systems) class.</w:t>
      </w:r>
      <w:r w:rsidR="005169B1" w:rsidRPr="00200A49">
        <w:rPr>
          <w:rFonts w:ascii="Calibri" w:eastAsia="Calibri" w:hAnsi="Calibri" w:cs="Calibri"/>
          <w:sz w:val="22"/>
          <w:szCs w:val="22"/>
        </w:rPr>
        <w:t xml:space="preserve"> This will occur upon commencement of the new </w:t>
      </w:r>
      <w:r w:rsidR="002B577C" w:rsidRPr="00200A49">
        <w:rPr>
          <w:rFonts w:ascii="Calibri" w:eastAsia="Calibri" w:hAnsi="Calibri" w:cs="Calibri"/>
          <w:sz w:val="22"/>
          <w:szCs w:val="22"/>
        </w:rPr>
        <w:t>Plumbing Regulations</w:t>
      </w:r>
      <w:r w:rsidR="005169B1" w:rsidRPr="00200A49">
        <w:rPr>
          <w:rFonts w:ascii="Calibri" w:eastAsia="Calibri" w:hAnsi="Calibri" w:cs="Calibri"/>
          <w:sz w:val="22"/>
          <w:szCs w:val="22"/>
        </w:rPr>
        <w:t xml:space="preserve">. </w:t>
      </w:r>
    </w:p>
    <w:p w14:paraId="0B87D219" w14:textId="77777777" w:rsidR="00B37A83" w:rsidRPr="00200A49" w:rsidRDefault="00B37A83" w:rsidP="00B37A83">
      <w:pPr>
        <w:spacing w:after="120"/>
        <w:rPr>
          <w:rFonts w:ascii="Calibri" w:eastAsia="Calibri" w:hAnsi="Calibri" w:cs="Calibri"/>
          <w:sz w:val="22"/>
          <w:szCs w:val="22"/>
          <w:lang w:val="en"/>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90" behindDoc="1" locked="0" layoutInCell="1" allowOverlap="1" wp14:anchorId="78C7DCD2" wp14:editId="3F662187">
                <wp:simplePos x="0" y="0"/>
                <wp:positionH relativeFrom="column">
                  <wp:posOffset>-83820</wp:posOffset>
                </wp:positionH>
                <wp:positionV relativeFrom="paragraph">
                  <wp:posOffset>201083</wp:posOffset>
                </wp:positionV>
                <wp:extent cx="5953125" cy="1485900"/>
                <wp:effectExtent l="0" t="0" r="3175" b="0"/>
                <wp:wrapNone/>
                <wp:docPr id="126" name="Rounded Rectangle 126"/>
                <wp:cNvGraphicFramePr/>
                <a:graphic xmlns:a="http://schemas.openxmlformats.org/drawingml/2006/main">
                  <a:graphicData uri="http://schemas.microsoft.com/office/word/2010/wordprocessingShape">
                    <wps:wsp>
                      <wps:cNvSpPr/>
                      <wps:spPr>
                        <a:xfrm>
                          <a:off x="0" y="0"/>
                          <a:ext cx="5953125" cy="1485900"/>
                        </a:xfrm>
                        <a:prstGeom prst="roundRect">
                          <a:avLst>
                            <a:gd name="adj" fmla="val 725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70982A">
              <v:roundrect w14:anchorId="2649B526" id="Rounded Rectangle 126" o:spid="_x0000_s1026" style="position:absolute;margin-left:-6.6pt;margin-top:15.85pt;width:468.75pt;height:117pt;z-index:-251658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" fillcolor="#d9e2f3 [660]" stroked="f" strokeweight="1pt">
                <v:stroke joinstyle="miter"/>
              </v:roundrect>
            </w:pict>
          </mc:Fallback>
        </mc:AlternateContent>
      </w:r>
    </w:p>
    <w:p w14:paraId="7493AD58" w14:textId="77777777" w:rsidR="00B37A83" w:rsidRPr="00200A49" w:rsidRDefault="00B37A83" w:rsidP="00D9506C">
      <w:pPr>
        <w:pStyle w:val="Heading2"/>
        <w:numPr>
          <w:ilvl w:val="0"/>
          <w:numId w:val="0"/>
        </w:numPr>
        <w:ind w:left="709" w:hanging="709"/>
        <w:rPr>
          <w:rFonts w:eastAsia="Calibri"/>
        </w:rPr>
      </w:pPr>
      <w:bookmarkStart w:id="172" w:name="_Toc517912165"/>
      <w:r w:rsidRPr="00200A49">
        <w:rPr>
          <w:rFonts w:eastAsia="Calibri"/>
        </w:rPr>
        <w:t>Questions for stakeholders</w:t>
      </w:r>
      <w:bookmarkEnd w:id="172"/>
    </w:p>
    <w:p w14:paraId="606E05DF" w14:textId="1A1CCA38" w:rsidR="001345F4" w:rsidRPr="00200A49" w:rsidRDefault="001345F4">
      <w:pPr>
        <w:spacing w:after="120"/>
        <w:rPr>
          <w:rFonts w:asciiTheme="minorHAnsi" w:eastAsiaTheme="minorEastAsia" w:hAnsiTheme="minorHAnsi" w:cstheme="minorBidi"/>
          <w:i/>
          <w:color w:val="1D1D1D"/>
          <w:sz w:val="22"/>
          <w:szCs w:val="22"/>
        </w:rPr>
      </w:pPr>
      <w:r w:rsidRPr="00200A49">
        <w:rPr>
          <w:rFonts w:asciiTheme="minorHAnsi" w:eastAsiaTheme="minorEastAsia" w:hAnsiTheme="minorHAnsi" w:cstheme="minorBidi"/>
          <w:i/>
          <w:color w:val="1D1D1D"/>
          <w:sz w:val="22"/>
          <w:szCs w:val="22"/>
        </w:rPr>
        <w:t>Are the proposed changes for the refrigerated air conditioning and mechanical services class consistent with training pathways and industry best-practice or are there unintended consequences from the proposed changes?</w:t>
      </w:r>
    </w:p>
    <w:p w14:paraId="77E4346B" w14:textId="0633DF89" w:rsidR="001345F4" w:rsidRPr="00200A49" w:rsidRDefault="001345F4">
      <w:pPr>
        <w:spacing w:after="120"/>
        <w:rPr>
          <w:rFonts w:asciiTheme="minorHAnsi" w:eastAsiaTheme="minorEastAsia" w:hAnsiTheme="minorHAnsi" w:cstheme="minorBidi"/>
          <w:i/>
          <w:color w:val="1D1D1D"/>
          <w:sz w:val="22"/>
          <w:szCs w:val="22"/>
        </w:rPr>
      </w:pPr>
      <w:r w:rsidRPr="00200A49">
        <w:rPr>
          <w:rFonts w:asciiTheme="minorHAnsi" w:eastAsiaTheme="minorEastAsia" w:hAnsiTheme="minorHAnsi" w:cstheme="minorBidi"/>
          <w:i/>
          <w:color w:val="1D1D1D"/>
          <w:sz w:val="22"/>
          <w:szCs w:val="22"/>
        </w:rPr>
        <w:t xml:space="preserve">Is it reasonable to transition existing mechanical services practitioners into the new proposed class associated with refrigerated basic systems or </w:t>
      </w:r>
      <w:r w:rsidR="00B96B94">
        <w:rPr>
          <w:rFonts w:asciiTheme="minorHAnsi" w:eastAsiaTheme="minorEastAsia" w:hAnsiTheme="minorHAnsi" w:cstheme="minorBidi"/>
          <w:i/>
          <w:color w:val="1D1D1D"/>
          <w:sz w:val="22"/>
          <w:szCs w:val="22"/>
        </w:rPr>
        <w:t xml:space="preserve">are </w:t>
      </w:r>
      <w:r w:rsidRPr="00200A49">
        <w:rPr>
          <w:rFonts w:asciiTheme="minorHAnsi" w:eastAsiaTheme="minorEastAsia" w:hAnsiTheme="minorHAnsi" w:cstheme="minorBidi"/>
          <w:i/>
          <w:color w:val="1D1D1D"/>
          <w:sz w:val="22"/>
          <w:szCs w:val="22"/>
        </w:rPr>
        <w:t xml:space="preserve">there any </w:t>
      </w:r>
      <w:r w:rsidR="00B96B94">
        <w:rPr>
          <w:rFonts w:asciiTheme="minorHAnsi" w:eastAsiaTheme="minorEastAsia" w:hAnsiTheme="minorHAnsi" w:cstheme="minorBidi"/>
          <w:i/>
          <w:color w:val="1D1D1D"/>
          <w:sz w:val="22"/>
          <w:szCs w:val="22"/>
        </w:rPr>
        <w:t>un</w:t>
      </w:r>
      <w:r w:rsidRPr="00200A49">
        <w:rPr>
          <w:rFonts w:asciiTheme="minorHAnsi" w:eastAsiaTheme="minorEastAsia" w:hAnsiTheme="minorHAnsi" w:cstheme="minorBidi"/>
          <w:i/>
          <w:color w:val="1D1D1D"/>
          <w:sz w:val="22"/>
          <w:szCs w:val="22"/>
        </w:rPr>
        <w:t xml:space="preserve">intended consequences with this proposal? </w:t>
      </w:r>
    </w:p>
    <w:p w14:paraId="08BBE91B" w14:textId="77777777" w:rsidR="001345F4" w:rsidRPr="00200A49" w:rsidRDefault="001345F4">
      <w:pPr>
        <w:spacing w:after="120"/>
        <w:rPr>
          <w:rFonts w:asciiTheme="minorHAnsi" w:eastAsiaTheme="minorEastAsia" w:hAnsiTheme="minorHAnsi" w:cstheme="minorBidi"/>
          <w:color w:val="1D1D1D"/>
          <w:sz w:val="22"/>
          <w:szCs w:val="22"/>
        </w:rPr>
      </w:pPr>
    </w:p>
    <w:p w14:paraId="2BEA6A94" w14:textId="77777777" w:rsidR="00B9571A" w:rsidRPr="00200A49" w:rsidRDefault="00B9571A" w:rsidP="008B6DAB">
      <w:pPr>
        <w:rPr>
          <w:sz w:val="8"/>
          <w:szCs w:val="8"/>
        </w:rPr>
      </w:pPr>
    </w:p>
    <w:p w14:paraId="5B078B54" w14:textId="77777777" w:rsidR="008D10BA" w:rsidRPr="00200A49" w:rsidRDefault="00EE1B0D" w:rsidP="00D9506C">
      <w:pPr>
        <w:pStyle w:val="Heading2"/>
        <w:numPr>
          <w:ilvl w:val="0"/>
          <w:numId w:val="0"/>
        </w:numPr>
        <w:ind w:left="709" w:hanging="709"/>
      </w:pPr>
      <w:bookmarkStart w:id="173" w:name="_Toc517912166"/>
      <w:r w:rsidRPr="00200A49">
        <w:t>5.4</w:t>
      </w:r>
      <w:r w:rsidRPr="00200A49">
        <w:tab/>
      </w:r>
      <w:r w:rsidR="008D10BA" w:rsidRPr="00200A49">
        <w:t xml:space="preserve">Other minor changes proposed in relation to </w:t>
      </w:r>
      <w:r w:rsidR="002522EA" w:rsidRPr="00200A49">
        <w:t>mechanical services</w:t>
      </w:r>
      <w:r w:rsidR="008D10BA" w:rsidRPr="00200A49">
        <w:t xml:space="preserve"> work</w:t>
      </w:r>
      <w:bookmarkEnd w:id="173"/>
    </w:p>
    <w:tbl>
      <w:tblPr>
        <w:tblStyle w:val="TableGrid"/>
        <w:tblW w:w="0" w:type="auto"/>
        <w:tblLook w:val="04A0" w:firstRow="1" w:lastRow="0" w:firstColumn="1" w:lastColumn="0" w:noHBand="0" w:noVBand="1"/>
      </w:tblPr>
      <w:tblGrid>
        <w:gridCol w:w="4505"/>
        <w:gridCol w:w="4505"/>
      </w:tblGrid>
      <w:tr w:rsidR="008D10BA" w:rsidRPr="00200A49" w14:paraId="7B70384A" w14:textId="77777777" w:rsidTr="00856CAB">
        <w:tc>
          <w:tcPr>
            <w:tcW w:w="4505" w:type="dxa"/>
            <w:shd w:val="clear" w:color="auto" w:fill="D9E2F3" w:themeFill="accent1" w:themeFillTint="33"/>
          </w:tcPr>
          <w:p w14:paraId="4B78EE01" w14:textId="77777777" w:rsidR="008D10BA" w:rsidRPr="00200A49" w:rsidRDefault="008D10BA">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Change proposed</w:t>
            </w:r>
          </w:p>
        </w:tc>
        <w:tc>
          <w:tcPr>
            <w:tcW w:w="4505" w:type="dxa"/>
            <w:shd w:val="clear" w:color="auto" w:fill="D9E2F3" w:themeFill="accent1" w:themeFillTint="33"/>
          </w:tcPr>
          <w:p w14:paraId="794F8A0E" w14:textId="77777777" w:rsidR="008D10BA" w:rsidRPr="00200A49" w:rsidRDefault="008D10BA">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Rationale</w:t>
            </w:r>
          </w:p>
        </w:tc>
      </w:tr>
      <w:tr w:rsidR="00B855DA" w:rsidRPr="00200A49" w14:paraId="2E0AF5B3" w14:textId="77777777" w:rsidTr="0033708C">
        <w:trPr>
          <w:trHeight w:val="466"/>
        </w:trPr>
        <w:tc>
          <w:tcPr>
            <w:tcW w:w="4505" w:type="dxa"/>
          </w:tcPr>
          <w:p w14:paraId="1B2C5CCE" w14:textId="5B5C101F" w:rsidR="00B855DA" w:rsidRPr="00200A49" w:rsidRDefault="00343EB5" w:rsidP="00B855DA">
            <w:pPr>
              <w:spacing w:after="120"/>
              <w:rPr>
                <w:rFonts w:ascii="Calibri" w:eastAsia="Calibri" w:hAnsi="Calibri" w:cs="Calibri"/>
                <w:sz w:val="22"/>
                <w:szCs w:val="22"/>
                <w:lang w:val="en"/>
              </w:rPr>
            </w:pPr>
            <w:r>
              <w:rPr>
                <w:rFonts w:ascii="Calibri" w:eastAsia="Calibri" w:hAnsi="Calibri" w:cs="Calibri"/>
                <w:sz w:val="22"/>
                <w:szCs w:val="22"/>
                <w:lang w:val="en"/>
              </w:rPr>
              <w:t>R</w:t>
            </w:r>
            <w:r w:rsidR="00B855DA" w:rsidRPr="00200A49">
              <w:rPr>
                <w:rFonts w:ascii="Calibri" w:eastAsia="Calibri" w:hAnsi="Calibri" w:cs="Calibri"/>
                <w:sz w:val="22"/>
                <w:szCs w:val="22"/>
                <w:lang w:val="en"/>
              </w:rPr>
              <w:t xml:space="preserve">emoval of split systems work from the scope of </w:t>
            </w:r>
            <w:r w:rsidR="00B51B17" w:rsidRPr="00200A49">
              <w:rPr>
                <w:rFonts w:ascii="Calibri" w:eastAsia="Calibri" w:hAnsi="Calibri" w:cs="Calibri"/>
                <w:sz w:val="22"/>
                <w:szCs w:val="22"/>
                <w:lang w:val="en"/>
              </w:rPr>
              <w:t>mechanical services</w:t>
            </w:r>
            <w:r w:rsidR="00B855DA" w:rsidRPr="00200A49">
              <w:rPr>
                <w:rFonts w:ascii="Calibri" w:eastAsia="Calibri" w:hAnsi="Calibri" w:cs="Calibri"/>
                <w:sz w:val="22"/>
                <w:szCs w:val="22"/>
                <w:lang w:val="en"/>
              </w:rPr>
              <w:t xml:space="preserve"> work. The approach is that appropriate work on refrigerants is regulated through the refrigerated air-conditioning class of work.</w:t>
            </w:r>
            <w:r w:rsidR="00F93686" w:rsidRPr="00200A49">
              <w:rPr>
                <w:rFonts w:ascii="Calibri" w:eastAsia="Calibri" w:hAnsi="Calibri" w:cs="Calibri"/>
                <w:sz w:val="22"/>
                <w:szCs w:val="22"/>
                <w:lang w:val="en"/>
              </w:rPr>
              <w:t xml:space="preserve"> </w:t>
            </w:r>
          </w:p>
        </w:tc>
        <w:tc>
          <w:tcPr>
            <w:tcW w:w="4505" w:type="dxa"/>
          </w:tcPr>
          <w:p w14:paraId="0FF1104C" w14:textId="77777777" w:rsidR="00B855DA" w:rsidRPr="00200A49" w:rsidRDefault="00B855DA" w:rsidP="00B855DA">
            <w:pPr>
              <w:spacing w:after="120"/>
              <w:rPr>
                <w:rFonts w:ascii="Calibri" w:hAnsi="Calibri"/>
                <w:sz w:val="22"/>
                <w:szCs w:val="22"/>
                <w:lang w:val="en"/>
              </w:rPr>
            </w:pPr>
            <w:r w:rsidRPr="00200A49">
              <w:rPr>
                <w:rFonts w:ascii="Calibri" w:hAnsi="Calibri"/>
                <w:sz w:val="22"/>
                <w:szCs w:val="22"/>
                <w:lang w:val="en"/>
              </w:rPr>
              <w:t xml:space="preserve">For the reasons discussed above the </w:t>
            </w:r>
            <w:r w:rsidR="00591BB8" w:rsidRPr="00200A49">
              <w:rPr>
                <w:rFonts w:ascii="Calibri" w:hAnsi="Calibri"/>
                <w:sz w:val="22"/>
                <w:szCs w:val="22"/>
                <w:lang w:val="en"/>
              </w:rPr>
              <w:t>department</w:t>
            </w:r>
            <w:r w:rsidRPr="00200A49">
              <w:rPr>
                <w:rFonts w:ascii="Calibri" w:hAnsi="Calibri"/>
                <w:sz w:val="22"/>
                <w:szCs w:val="22"/>
                <w:lang w:val="en"/>
              </w:rPr>
              <w:t xml:space="preserve"> b</w:t>
            </w:r>
            <w:r w:rsidR="004E33AF" w:rsidRPr="00200A49">
              <w:rPr>
                <w:rFonts w:ascii="Calibri" w:hAnsi="Calibri"/>
                <w:sz w:val="22"/>
                <w:szCs w:val="22"/>
                <w:lang w:val="en"/>
              </w:rPr>
              <w:t xml:space="preserve">elieves that it </w:t>
            </w:r>
            <w:r w:rsidR="00C53F5B" w:rsidRPr="00200A49">
              <w:rPr>
                <w:rFonts w:ascii="Calibri" w:hAnsi="Calibri"/>
                <w:sz w:val="22"/>
                <w:szCs w:val="22"/>
                <w:lang w:val="en"/>
              </w:rPr>
              <w:t xml:space="preserve">is </w:t>
            </w:r>
            <w:r w:rsidR="004E33AF" w:rsidRPr="00200A49">
              <w:rPr>
                <w:rFonts w:ascii="Calibri" w:hAnsi="Calibri"/>
                <w:sz w:val="22"/>
                <w:szCs w:val="22"/>
                <w:lang w:val="en"/>
              </w:rPr>
              <w:t>more</w:t>
            </w:r>
            <w:r w:rsidRPr="00200A49">
              <w:rPr>
                <w:rFonts w:ascii="Calibri" w:hAnsi="Calibri"/>
                <w:sz w:val="22"/>
                <w:szCs w:val="22"/>
                <w:lang w:val="en"/>
              </w:rPr>
              <w:t xml:space="preserve"> appropriate for work on refrigerant gases (</w:t>
            </w:r>
            <w:r w:rsidR="00537F3E">
              <w:rPr>
                <w:rFonts w:ascii="Calibri" w:hAnsi="Calibri"/>
                <w:sz w:val="22"/>
                <w:szCs w:val="22"/>
                <w:lang w:val="en"/>
              </w:rPr>
              <w:t xml:space="preserve">e.g., </w:t>
            </w:r>
            <w:r w:rsidRPr="00200A49">
              <w:rPr>
                <w:rFonts w:ascii="Calibri" w:hAnsi="Calibri"/>
                <w:sz w:val="22"/>
                <w:szCs w:val="22"/>
                <w:lang w:val="en"/>
              </w:rPr>
              <w:t xml:space="preserve">split systems) to be regulated through the two new refrigerated air-conditioning classes. As a </w:t>
            </w:r>
            <w:r w:rsidR="008768B6" w:rsidRPr="00200A49">
              <w:rPr>
                <w:rFonts w:ascii="Calibri" w:hAnsi="Calibri"/>
                <w:sz w:val="22"/>
                <w:szCs w:val="22"/>
                <w:lang w:val="en"/>
              </w:rPr>
              <w:t>consequence,</w:t>
            </w:r>
            <w:r w:rsidRPr="00200A49">
              <w:rPr>
                <w:rFonts w:ascii="Calibri" w:hAnsi="Calibri"/>
                <w:sz w:val="22"/>
                <w:szCs w:val="22"/>
                <w:lang w:val="en"/>
              </w:rPr>
              <w:t xml:space="preserve"> the reference to split systems in the </w:t>
            </w:r>
            <w:r w:rsidR="00B51B17" w:rsidRPr="00200A49">
              <w:rPr>
                <w:rFonts w:ascii="Calibri" w:hAnsi="Calibri"/>
                <w:sz w:val="22"/>
                <w:szCs w:val="22"/>
                <w:lang w:val="en"/>
              </w:rPr>
              <w:t>mechanical services</w:t>
            </w:r>
            <w:r w:rsidRPr="00200A49">
              <w:rPr>
                <w:rFonts w:ascii="Calibri" w:hAnsi="Calibri"/>
                <w:sz w:val="22"/>
                <w:szCs w:val="22"/>
                <w:lang w:val="en"/>
              </w:rPr>
              <w:t xml:space="preserve"> class has been </w:t>
            </w:r>
            <w:r w:rsidR="008B45AC" w:rsidRPr="00200A49">
              <w:rPr>
                <w:rFonts w:ascii="Calibri" w:hAnsi="Calibri"/>
                <w:sz w:val="22"/>
                <w:szCs w:val="22"/>
                <w:lang w:val="en"/>
              </w:rPr>
              <w:t xml:space="preserve">removed. </w:t>
            </w:r>
          </w:p>
        </w:tc>
      </w:tr>
      <w:tr w:rsidR="009B44C9" w:rsidRPr="00200A49" w14:paraId="43300692" w14:textId="77777777" w:rsidTr="00A85C55">
        <w:trPr>
          <w:trHeight w:val="466"/>
        </w:trPr>
        <w:tc>
          <w:tcPr>
            <w:tcW w:w="4505" w:type="dxa"/>
          </w:tcPr>
          <w:p w14:paraId="75808F71" w14:textId="31B8BBC3" w:rsidR="009B44C9" w:rsidRPr="00200A49" w:rsidRDefault="009B44C9" w:rsidP="009B44C9">
            <w:pPr>
              <w:spacing w:after="120"/>
              <w:rPr>
                <w:rFonts w:ascii="Calibri" w:eastAsia="Calibri" w:hAnsi="Calibri" w:cs="Calibri"/>
                <w:sz w:val="22"/>
                <w:szCs w:val="22"/>
                <w:lang w:val="en"/>
              </w:rPr>
            </w:pPr>
            <w:r w:rsidRPr="00200A49">
              <w:rPr>
                <w:rFonts w:ascii="Calibri" w:eastAsia="Calibri" w:hAnsi="Calibri" w:cs="Calibri"/>
                <w:sz w:val="22"/>
                <w:szCs w:val="22"/>
                <w:lang w:val="en"/>
              </w:rPr>
              <w:t>Inclu</w:t>
            </w:r>
            <w:r w:rsidR="00B31132">
              <w:rPr>
                <w:rFonts w:ascii="Calibri" w:eastAsia="Calibri" w:hAnsi="Calibri" w:cs="Calibri"/>
                <w:sz w:val="22"/>
                <w:szCs w:val="22"/>
                <w:lang w:val="en"/>
              </w:rPr>
              <w:t>sion of</w:t>
            </w:r>
            <w:r w:rsidRPr="00200A49">
              <w:rPr>
                <w:rFonts w:ascii="Calibri" w:eastAsia="Calibri" w:hAnsi="Calibri" w:cs="Calibri"/>
                <w:sz w:val="22"/>
                <w:szCs w:val="22"/>
                <w:lang w:val="en"/>
              </w:rPr>
              <w:t xml:space="preserve"> ‘split system heat-pump water heaters’ as part of refrigerated air-conditioning work. </w:t>
            </w:r>
          </w:p>
        </w:tc>
        <w:tc>
          <w:tcPr>
            <w:tcW w:w="4505" w:type="dxa"/>
          </w:tcPr>
          <w:p w14:paraId="600BE3D3" w14:textId="75E2FF63" w:rsidR="009D1B57" w:rsidRPr="00200A49" w:rsidRDefault="009B44C9" w:rsidP="009D1B57">
            <w:pPr>
              <w:spacing w:after="120"/>
              <w:rPr>
                <w:rFonts w:ascii="Calibri" w:hAnsi="Calibri"/>
                <w:sz w:val="22"/>
                <w:szCs w:val="22"/>
                <w:lang w:val="en"/>
              </w:rPr>
            </w:pPr>
            <w:bookmarkStart w:id="174" w:name="_Hlk517256789"/>
            <w:r w:rsidRPr="00200A49">
              <w:rPr>
                <w:rFonts w:ascii="Calibri" w:hAnsi="Calibri"/>
                <w:sz w:val="22"/>
                <w:szCs w:val="22"/>
                <w:lang w:val="en"/>
              </w:rPr>
              <w:t>To clarify that work on split system water heaters is refrigerated air-conditioning work</w:t>
            </w:r>
            <w:r w:rsidR="003E18FE">
              <w:rPr>
                <w:rFonts w:ascii="Calibri" w:hAnsi="Calibri"/>
                <w:sz w:val="22"/>
                <w:szCs w:val="22"/>
                <w:lang w:val="en"/>
              </w:rPr>
              <w:t>.</w:t>
            </w:r>
            <w:r w:rsidR="008B45AC" w:rsidRPr="00200A49">
              <w:rPr>
                <w:rFonts w:ascii="Calibri" w:hAnsi="Calibri"/>
                <w:sz w:val="22"/>
                <w:szCs w:val="22"/>
                <w:lang w:val="en"/>
              </w:rPr>
              <w:t xml:space="preserve"> Normally, work on water heaters would fall within the scope of water supply work. However, a split system heat-pump water heater contains refrigerant gases and hence is more appropriate to be worked on by a practitioner registered or licensed in refrigerated air-conditioning work</w:t>
            </w:r>
            <w:bookmarkEnd w:id="174"/>
            <w:r w:rsidR="008B45AC" w:rsidRPr="00200A49">
              <w:rPr>
                <w:rFonts w:ascii="Calibri" w:hAnsi="Calibri"/>
                <w:sz w:val="22"/>
                <w:szCs w:val="22"/>
                <w:lang w:val="en"/>
              </w:rPr>
              <w:t xml:space="preserve">. </w:t>
            </w:r>
            <w:r w:rsidR="009D1B57" w:rsidRPr="00200A49">
              <w:rPr>
                <w:rFonts w:ascii="Calibri" w:eastAsia="Calibri" w:hAnsi="Calibri" w:cs="Calibri"/>
                <w:sz w:val="22"/>
                <w:szCs w:val="22"/>
                <w:lang w:val="en"/>
              </w:rPr>
              <w:t xml:space="preserve">The </w:t>
            </w:r>
            <w:r w:rsidR="00DB7C1C" w:rsidRPr="00200A49">
              <w:rPr>
                <w:rFonts w:ascii="Calibri" w:eastAsia="Calibri" w:hAnsi="Calibri" w:cs="Calibri"/>
                <w:sz w:val="22"/>
                <w:szCs w:val="22"/>
                <w:lang w:val="en"/>
              </w:rPr>
              <w:t>d</w:t>
            </w:r>
            <w:r w:rsidR="009D1B57" w:rsidRPr="00200A49">
              <w:rPr>
                <w:rFonts w:ascii="Calibri" w:eastAsia="Calibri" w:hAnsi="Calibri" w:cs="Calibri"/>
                <w:sz w:val="22"/>
                <w:szCs w:val="22"/>
                <w:lang w:val="en"/>
              </w:rPr>
              <w:t>epartment expects this change will have a negligible impact on industry given that refrigerated air-conditioning practitioners undertake work on systems that contain refrigerant gases and this change is consistent with this approach</w:t>
            </w:r>
            <w:r w:rsidR="009D1B57" w:rsidRPr="00200A49">
              <w:rPr>
                <w:rFonts w:ascii="Calibri" w:eastAsia="Calibri" w:hAnsi="Calibri"/>
                <w:sz w:val="22"/>
                <w:szCs w:val="22"/>
                <w:lang w:val="en"/>
              </w:rPr>
              <w:t xml:space="preserve">. </w:t>
            </w:r>
          </w:p>
        </w:tc>
      </w:tr>
    </w:tbl>
    <w:p w14:paraId="2478DE9D" w14:textId="77777777" w:rsidR="008D10BA" w:rsidRPr="00200A49" w:rsidRDefault="008D10BA" w:rsidP="008D10BA">
      <w:pPr>
        <w:spacing w:after="120"/>
        <w:rPr>
          <w:rFonts w:ascii="Calibri" w:hAnsi="Calibri"/>
          <w:sz w:val="22"/>
          <w:szCs w:val="22"/>
        </w:rPr>
      </w:pPr>
    </w:p>
    <w:p w14:paraId="4C010321" w14:textId="77777777" w:rsidR="00837E99" w:rsidRPr="00200A49" w:rsidRDefault="00837E99" w:rsidP="00837E99">
      <w:pPr>
        <w:spacing w:after="120"/>
        <w:rPr>
          <w:rFonts w:ascii="Calibri" w:hAnsi="Calibri"/>
          <w:sz w:val="22"/>
          <w:szCs w:val="22"/>
        </w:rPr>
      </w:pPr>
    </w:p>
    <w:p w14:paraId="5DE1D783" w14:textId="77777777" w:rsidR="00837E99" w:rsidRPr="00200A49" w:rsidRDefault="00837E99"/>
    <w:p w14:paraId="3C15A437" w14:textId="77777777" w:rsidR="00837E99" w:rsidRPr="00200A49" w:rsidRDefault="00837E99" w:rsidP="00837E99">
      <w:pPr>
        <w:spacing w:after="120"/>
        <w:rPr>
          <w:rFonts w:ascii="Calibri" w:hAnsi="Calibri" w:cs="Calibri"/>
          <w:sz w:val="22"/>
          <w:szCs w:val="22"/>
        </w:rPr>
      </w:pPr>
    </w:p>
    <w:p w14:paraId="2549B3D7" w14:textId="77777777" w:rsidR="00837E99" w:rsidRPr="00200A49" w:rsidRDefault="00837E99">
      <w:pPr>
        <w:rPr>
          <w:rFonts w:asciiTheme="majorHAnsi" w:eastAsiaTheme="majorEastAsia" w:hAnsiTheme="majorHAnsi" w:cstheme="majorHAnsi"/>
          <w:color w:val="2F5496" w:themeColor="accent1" w:themeShade="BF"/>
          <w:sz w:val="36"/>
          <w:szCs w:val="32"/>
        </w:rPr>
      </w:pPr>
      <w:r w:rsidRPr="00200A49">
        <w:br w:type="page"/>
      </w:r>
    </w:p>
    <w:p w14:paraId="1784FB20" w14:textId="77777777" w:rsidR="00837E99" w:rsidRPr="00200A49" w:rsidRDefault="009A169A" w:rsidP="00D9506C">
      <w:pPr>
        <w:pStyle w:val="Heading1"/>
        <w:numPr>
          <w:ilvl w:val="0"/>
          <w:numId w:val="0"/>
        </w:numPr>
        <w:ind w:left="709" w:hanging="709"/>
      </w:pPr>
      <w:bookmarkStart w:id="175" w:name="_Toc516708069"/>
      <w:bookmarkStart w:id="176" w:name="_Toc517912167"/>
      <w:r w:rsidRPr="00200A49">
        <w:t>B.6</w:t>
      </w:r>
      <w:r w:rsidRPr="00200A49">
        <w:tab/>
      </w:r>
      <w:r w:rsidR="00837E99" w:rsidRPr="00200A49">
        <w:t>Roofing (</w:t>
      </w:r>
      <w:r w:rsidR="00C30BDB" w:rsidRPr="00200A49">
        <w:t>stormwater</w:t>
      </w:r>
      <w:r w:rsidR="00837E99" w:rsidRPr="00200A49">
        <w:t>)</w:t>
      </w:r>
      <w:bookmarkEnd w:id="175"/>
      <w:bookmarkEnd w:id="176"/>
    </w:p>
    <w:p w14:paraId="63A2C10E" w14:textId="77777777" w:rsidR="000B776F" w:rsidRPr="00200A49" w:rsidRDefault="009A169A" w:rsidP="00D9506C">
      <w:pPr>
        <w:pStyle w:val="Heading2"/>
        <w:numPr>
          <w:ilvl w:val="0"/>
          <w:numId w:val="0"/>
        </w:numPr>
        <w:ind w:left="709" w:hanging="709"/>
      </w:pPr>
      <w:bookmarkStart w:id="177" w:name="_Toc517912168"/>
      <w:r w:rsidRPr="00200A49">
        <w:t>6.1</w:t>
      </w:r>
      <w:r w:rsidRPr="00200A49">
        <w:tab/>
      </w:r>
      <w:r w:rsidR="000B776F" w:rsidRPr="00200A49">
        <w:t>Current arrangements</w:t>
      </w:r>
      <w:bookmarkEnd w:id="177"/>
    </w:p>
    <w:p w14:paraId="75D52C65" w14:textId="2E60F2F8" w:rsidR="000B776F" w:rsidRPr="00200A49" w:rsidRDefault="000B776F" w:rsidP="00616558">
      <w:pPr>
        <w:spacing w:after="120"/>
        <w:rPr>
          <w:rFonts w:ascii="Calibri" w:eastAsia="Calibri" w:hAnsi="Calibri" w:cs="Calibri"/>
          <w:sz w:val="22"/>
          <w:szCs w:val="22"/>
        </w:rPr>
      </w:pPr>
      <w:r w:rsidRPr="00200A49">
        <w:rPr>
          <w:rFonts w:ascii="Calibri" w:eastAsia="Calibri" w:hAnsi="Calibri" w:cs="Calibri"/>
          <w:sz w:val="22"/>
          <w:szCs w:val="22"/>
        </w:rPr>
        <w:t>Roofing (</w:t>
      </w:r>
      <w:r w:rsidR="00C30BDB" w:rsidRPr="00200A49">
        <w:rPr>
          <w:rFonts w:ascii="Calibri" w:eastAsia="Calibri" w:hAnsi="Calibri" w:cs="Calibri"/>
          <w:sz w:val="22"/>
          <w:szCs w:val="22"/>
        </w:rPr>
        <w:t>stormwater</w:t>
      </w:r>
      <w:r w:rsidRPr="00200A49">
        <w:rPr>
          <w:rFonts w:ascii="Calibri" w:eastAsia="Calibri" w:hAnsi="Calibri" w:cs="Calibri"/>
          <w:sz w:val="22"/>
          <w:szCs w:val="22"/>
        </w:rPr>
        <w:t>) work involves design and installation of a roof drainage system that collects and disposes of stormwater. Roofing (</w:t>
      </w:r>
      <w:r w:rsidR="00C30BDB" w:rsidRPr="00200A49">
        <w:rPr>
          <w:rFonts w:ascii="Calibri" w:eastAsia="Calibri" w:hAnsi="Calibri" w:cs="Calibri"/>
          <w:sz w:val="22"/>
          <w:szCs w:val="22"/>
        </w:rPr>
        <w:t>stormwater</w:t>
      </w:r>
      <w:r w:rsidRPr="00200A49">
        <w:rPr>
          <w:rFonts w:ascii="Calibri" w:eastAsia="Calibri" w:hAnsi="Calibri" w:cs="Calibri"/>
          <w:sz w:val="22"/>
          <w:szCs w:val="22"/>
        </w:rPr>
        <w:t>) work is defined as the construction, installation, replacement, repair, alteration, maintenance, testing or commissioning of any part of a roof drainage system involved in the collection or disposal of stormwater, which connects to ground level. The scope of this work includes the construction of any stormwater piping to a below ground stormwater drain or to an onsite retention or storage tank; and any incidental or associated design work.</w:t>
      </w:r>
      <w:r w:rsidR="00E76B27" w:rsidRPr="00200A49">
        <w:rPr>
          <w:rFonts w:ascii="Calibri" w:eastAsia="Calibri" w:hAnsi="Calibri" w:cs="Calibri"/>
          <w:sz w:val="22"/>
          <w:szCs w:val="22"/>
        </w:rPr>
        <w:t xml:space="preserve"> Roofing (stormwater) work includes associated work on any roof covering of flashing and includes metal roof coverings but not non-metal roof coverings</w:t>
      </w:r>
      <w:r w:rsidR="00343EB5">
        <w:rPr>
          <w:rFonts w:ascii="Calibri" w:eastAsia="Calibri" w:hAnsi="Calibri" w:cs="Calibri"/>
          <w:sz w:val="22"/>
          <w:szCs w:val="22"/>
        </w:rPr>
        <w:t>.</w:t>
      </w:r>
      <w:r w:rsidR="00E76B27" w:rsidRPr="00200A49">
        <w:rPr>
          <w:rStyle w:val="FootnoteReference"/>
          <w:rFonts w:ascii="Calibri" w:eastAsia="Calibri" w:hAnsi="Calibri" w:cs="Calibri"/>
          <w:sz w:val="22"/>
          <w:szCs w:val="22"/>
        </w:rPr>
        <w:footnoteReference w:id="50"/>
      </w:r>
      <w:r w:rsidR="00E76B27" w:rsidRPr="00200A49">
        <w:rPr>
          <w:rFonts w:ascii="Calibri" w:eastAsia="Calibri" w:hAnsi="Calibri" w:cs="Calibri"/>
          <w:sz w:val="22"/>
          <w:szCs w:val="22"/>
        </w:rPr>
        <w:t xml:space="preserve"> </w:t>
      </w:r>
    </w:p>
    <w:p w14:paraId="0E1517A1"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following table sets out the elements of the current Regulations that apply to the </w:t>
      </w:r>
      <w:r w:rsidR="00CA143C" w:rsidRPr="00200A49">
        <w:rPr>
          <w:rFonts w:ascii="Calibri" w:eastAsia="Calibri" w:hAnsi="Calibri" w:cs="Calibri"/>
          <w:sz w:val="22"/>
          <w:szCs w:val="22"/>
        </w:rPr>
        <w:t>roofing</w:t>
      </w:r>
      <w:r w:rsidRPr="00200A49">
        <w:rPr>
          <w:rFonts w:ascii="Calibri" w:eastAsia="Calibri" w:hAnsi="Calibri" w:cs="Calibri"/>
          <w:sz w:val="22"/>
          <w:szCs w:val="22"/>
        </w:rPr>
        <w:t xml:space="preserve"> class:</w:t>
      </w:r>
    </w:p>
    <w:tbl>
      <w:tblPr>
        <w:tblStyle w:val="TableGrid"/>
        <w:tblW w:w="0" w:type="auto"/>
        <w:tblLook w:val="04A0" w:firstRow="1" w:lastRow="0" w:firstColumn="1" w:lastColumn="0" w:noHBand="0" w:noVBand="1"/>
      </w:tblPr>
      <w:tblGrid>
        <w:gridCol w:w="3003"/>
        <w:gridCol w:w="3003"/>
        <w:gridCol w:w="3004"/>
      </w:tblGrid>
      <w:tr w:rsidR="008D10BA" w:rsidRPr="00200A49" w14:paraId="69C7B044" w14:textId="77777777" w:rsidTr="00856CAB">
        <w:tc>
          <w:tcPr>
            <w:tcW w:w="3003" w:type="dxa"/>
            <w:shd w:val="clear" w:color="auto" w:fill="D9E2F3" w:themeFill="accent1" w:themeFillTint="33"/>
          </w:tcPr>
          <w:p w14:paraId="5A38358E"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3003" w:type="dxa"/>
            <w:shd w:val="clear" w:color="auto" w:fill="D9E2F3" w:themeFill="accent1" w:themeFillTint="33"/>
          </w:tcPr>
          <w:p w14:paraId="396B8006"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3004" w:type="dxa"/>
            <w:shd w:val="clear" w:color="auto" w:fill="D9E2F3" w:themeFill="accent1" w:themeFillTint="33"/>
          </w:tcPr>
          <w:p w14:paraId="6C1B2E2F"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8D10BA" w:rsidRPr="00200A49" w14:paraId="391CDCA1" w14:textId="77777777" w:rsidTr="00856CAB">
        <w:tc>
          <w:tcPr>
            <w:tcW w:w="3003" w:type="dxa"/>
          </w:tcPr>
          <w:p w14:paraId="2CC20FD3"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Cert III </w:t>
            </w:r>
            <w:r w:rsidRPr="00200A49">
              <w:br/>
            </w:r>
            <w:r w:rsidRPr="00200A49">
              <w:rPr>
                <w:rFonts w:ascii="Calibri" w:eastAsia="Calibri" w:hAnsi="Calibri" w:cs="Calibri"/>
                <w:sz w:val="22"/>
                <w:szCs w:val="22"/>
              </w:rPr>
              <w:t>(including approved competency units)</w:t>
            </w:r>
          </w:p>
        </w:tc>
        <w:tc>
          <w:tcPr>
            <w:tcW w:w="3003" w:type="dxa"/>
          </w:tcPr>
          <w:p w14:paraId="2BE5D371"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4 years’ experience, OR</w:t>
            </w:r>
          </w:p>
          <w:p w14:paraId="2AED5BF6"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Completion of apprenticeship</w:t>
            </w:r>
          </w:p>
        </w:tc>
        <w:tc>
          <w:tcPr>
            <w:tcW w:w="3004" w:type="dxa"/>
          </w:tcPr>
          <w:p w14:paraId="6EEDB1E6" w14:textId="77777777" w:rsidR="00CA143C" w:rsidRPr="00200A49" w:rsidRDefault="00CA143C" w:rsidP="007005D2">
            <w:pPr>
              <w:spacing w:before="40" w:after="60"/>
              <w:rPr>
                <w:rFonts w:ascii="Calibri" w:eastAsia="Calibri" w:hAnsi="Calibri" w:cs="Calibri"/>
                <w:sz w:val="20"/>
                <w:szCs w:val="20"/>
              </w:rPr>
            </w:pPr>
            <w:r w:rsidRPr="00200A49">
              <w:rPr>
                <w:rFonts w:ascii="Calibri" w:eastAsia="Calibri" w:hAnsi="Calibri" w:cs="Calibri"/>
                <w:sz w:val="20"/>
                <w:szCs w:val="20"/>
              </w:rPr>
              <w:t>Parts of the following standards:</w:t>
            </w:r>
          </w:p>
          <w:p w14:paraId="2FCEB3F9" w14:textId="77777777" w:rsidR="00CA143C" w:rsidRPr="00200A49" w:rsidRDefault="00CA143C" w:rsidP="007717DE">
            <w:pPr>
              <w:spacing w:before="40" w:after="60"/>
              <w:rPr>
                <w:rFonts w:ascii="Calibri" w:eastAsia="Calibri" w:hAnsi="Calibri" w:cs="Calibri"/>
                <w:sz w:val="20"/>
                <w:szCs w:val="20"/>
              </w:rPr>
            </w:pPr>
            <w:r w:rsidRPr="00200A49">
              <w:rPr>
                <w:rFonts w:ascii="Calibri" w:eastAsia="Calibri" w:hAnsi="Calibri" w:cs="Calibri"/>
                <w:sz w:val="20"/>
                <w:szCs w:val="20"/>
              </w:rPr>
              <w:t>SAA HB 39—1997</w:t>
            </w:r>
          </w:p>
          <w:p w14:paraId="27DB3532" w14:textId="77777777" w:rsidR="00CA143C" w:rsidRPr="00200A49" w:rsidRDefault="00CA143C">
            <w:pPr>
              <w:spacing w:before="40" w:after="60"/>
              <w:rPr>
                <w:rFonts w:ascii="Calibri" w:eastAsia="Calibri" w:hAnsi="Calibri" w:cs="Calibri"/>
                <w:sz w:val="20"/>
                <w:szCs w:val="20"/>
              </w:rPr>
            </w:pPr>
            <w:r w:rsidRPr="00200A49">
              <w:rPr>
                <w:rFonts w:ascii="Calibri" w:eastAsia="Calibri" w:hAnsi="Calibri" w:cs="Calibri"/>
                <w:sz w:val="20"/>
                <w:szCs w:val="20"/>
              </w:rPr>
              <w:t>AS 1562</w:t>
            </w:r>
          </w:p>
          <w:p w14:paraId="1F947B8F" w14:textId="77777777" w:rsidR="00CA143C" w:rsidRPr="00200A49" w:rsidRDefault="00CA143C">
            <w:pPr>
              <w:spacing w:before="40" w:after="60"/>
              <w:rPr>
                <w:rFonts w:ascii="Calibri" w:eastAsia="Calibri" w:hAnsi="Calibri" w:cs="Calibri"/>
                <w:sz w:val="20"/>
                <w:szCs w:val="20"/>
              </w:rPr>
            </w:pPr>
            <w:r w:rsidRPr="00200A49">
              <w:rPr>
                <w:rFonts w:ascii="Calibri" w:eastAsia="Calibri" w:hAnsi="Calibri" w:cs="Calibri"/>
                <w:sz w:val="20"/>
                <w:szCs w:val="20"/>
              </w:rPr>
              <w:t>AS/NZS 4200</w:t>
            </w:r>
          </w:p>
          <w:p w14:paraId="1E54DFDD" w14:textId="77777777" w:rsidR="008D10BA" w:rsidRPr="00200A49" w:rsidRDefault="00CA143C">
            <w:pPr>
              <w:spacing w:after="120"/>
              <w:rPr>
                <w:rFonts w:ascii="Calibri" w:eastAsia="Calibri" w:hAnsi="Calibri" w:cs="Calibri"/>
                <w:sz w:val="22"/>
                <w:szCs w:val="22"/>
              </w:rPr>
            </w:pPr>
            <w:r w:rsidRPr="00200A49">
              <w:rPr>
                <w:rFonts w:ascii="Calibri" w:eastAsia="Calibri" w:hAnsi="Calibri" w:cs="Calibri"/>
                <w:sz w:val="20"/>
                <w:szCs w:val="20"/>
              </w:rPr>
              <w:t>SAA/SNZ HB 114:1998</w:t>
            </w:r>
          </w:p>
        </w:tc>
      </w:tr>
    </w:tbl>
    <w:p w14:paraId="2348E0EF" w14:textId="77777777" w:rsidR="008D10BA" w:rsidRPr="00200A49" w:rsidRDefault="008D10BA" w:rsidP="008D10BA">
      <w:pPr>
        <w:spacing w:after="120"/>
        <w:rPr>
          <w:rFonts w:ascii="Calibri" w:hAnsi="Calibri" w:cs="Calibri"/>
          <w:sz w:val="10"/>
          <w:szCs w:val="10"/>
        </w:rPr>
      </w:pPr>
    </w:p>
    <w:p w14:paraId="3DE9FF80" w14:textId="77777777" w:rsidR="003E63D3" w:rsidRPr="00200A49" w:rsidRDefault="001D7C34" w:rsidP="003E63D3">
      <w:pPr>
        <w:spacing w:after="120"/>
        <w:rPr>
          <w:rFonts w:ascii="Calibri" w:eastAsia="Calibri" w:hAnsi="Calibri" w:cs="Calibri"/>
          <w:sz w:val="22"/>
          <w:szCs w:val="22"/>
        </w:rPr>
      </w:pPr>
      <w:r w:rsidRPr="00200A49">
        <w:rPr>
          <w:rFonts w:ascii="Calibri" w:eastAsia="Calibri" w:hAnsi="Calibri" w:cs="Calibri"/>
          <w:sz w:val="22"/>
          <w:szCs w:val="22"/>
        </w:rPr>
        <w:t>As noted above, w</w:t>
      </w:r>
      <w:r w:rsidR="003E63D3" w:rsidRPr="00200A49">
        <w:rPr>
          <w:rFonts w:ascii="Calibri" w:eastAsia="Calibri" w:hAnsi="Calibri" w:cs="Calibri"/>
          <w:sz w:val="22"/>
          <w:szCs w:val="22"/>
        </w:rPr>
        <w:t xml:space="preserve">hile there is agreement with all states and territories to ensure that there is a nationally consistent approach to plumbing standards work as provisioned through the PCA, at the state-level additional standards or changes to standards may be appropriate. In Victoria, there are specific types of regulated plumbing work that are not within the scope of the PCA and the department considers that additional specific standards need to be specified to apply to this work to ensure an agreed compliance standard for practitioners and the VBA. </w:t>
      </w:r>
    </w:p>
    <w:p w14:paraId="54FBA0B3" w14:textId="77777777" w:rsidR="00851223" w:rsidRPr="00200A49" w:rsidRDefault="00851223" w:rsidP="00212535">
      <w:pPr>
        <w:spacing w:after="120"/>
      </w:pPr>
      <w:r w:rsidRPr="00200A49">
        <w:rPr>
          <w:rFonts w:ascii="Calibri" w:eastAsia="Calibri" w:hAnsi="Calibri" w:cs="Calibri"/>
          <w:sz w:val="22"/>
          <w:szCs w:val="22"/>
        </w:rPr>
        <w:t xml:space="preserve">The work standards prescribed </w:t>
      </w:r>
      <w:r w:rsidR="007738B9" w:rsidRPr="00200A49">
        <w:rPr>
          <w:rFonts w:ascii="Calibri" w:eastAsia="Calibri" w:hAnsi="Calibri" w:cs="Calibri"/>
          <w:sz w:val="22"/>
          <w:szCs w:val="22"/>
        </w:rPr>
        <w:t xml:space="preserve">as part of Schedule 2 in addition to those prescribed through the PCA </w:t>
      </w:r>
      <w:r w:rsidRPr="00200A49">
        <w:rPr>
          <w:rFonts w:ascii="Calibri" w:eastAsia="Calibri" w:hAnsi="Calibri" w:cs="Calibri"/>
          <w:sz w:val="22"/>
          <w:szCs w:val="22"/>
        </w:rPr>
        <w:t xml:space="preserve">for this class </w:t>
      </w:r>
      <w:r w:rsidR="00710D50" w:rsidRPr="00200A49">
        <w:rPr>
          <w:rFonts w:ascii="Calibri" w:eastAsia="Calibri" w:hAnsi="Calibri" w:cs="Calibri"/>
          <w:sz w:val="22"/>
          <w:szCs w:val="22"/>
        </w:rPr>
        <w:t>are specific to metal roof coverings</w:t>
      </w:r>
      <w:r w:rsidR="00600112" w:rsidRPr="00200A49">
        <w:rPr>
          <w:rFonts w:ascii="Calibri" w:eastAsia="Calibri" w:hAnsi="Calibri" w:cs="Calibri"/>
          <w:sz w:val="22"/>
          <w:szCs w:val="22"/>
        </w:rPr>
        <w:t>, which</w:t>
      </w:r>
      <w:r w:rsidR="00710D50" w:rsidRPr="00200A49">
        <w:rPr>
          <w:rFonts w:ascii="Calibri" w:eastAsia="Calibri" w:hAnsi="Calibri" w:cs="Calibri"/>
          <w:sz w:val="22"/>
          <w:szCs w:val="22"/>
        </w:rPr>
        <w:t xml:space="preserve"> </w:t>
      </w:r>
      <w:r w:rsidRPr="00200A49">
        <w:rPr>
          <w:rFonts w:ascii="Calibri" w:eastAsia="Calibri" w:hAnsi="Calibri" w:cs="Calibri"/>
          <w:sz w:val="22"/>
          <w:szCs w:val="22"/>
        </w:rPr>
        <w:t>relate</w:t>
      </w:r>
      <w:r w:rsidR="00600112" w:rsidRPr="00200A49">
        <w:rPr>
          <w:rFonts w:ascii="Calibri" w:eastAsia="Calibri" w:hAnsi="Calibri" w:cs="Calibri"/>
          <w:sz w:val="22"/>
          <w:szCs w:val="22"/>
        </w:rPr>
        <w:t>s</w:t>
      </w:r>
      <w:r w:rsidRPr="00200A49">
        <w:rPr>
          <w:rFonts w:ascii="Calibri" w:eastAsia="Calibri" w:hAnsi="Calibri" w:cs="Calibri"/>
          <w:sz w:val="22"/>
          <w:szCs w:val="22"/>
        </w:rPr>
        <w:t xml:space="preserve"> to work that is not covered in the PCA</w:t>
      </w:r>
      <w:r w:rsidR="00600112" w:rsidRPr="00200A49">
        <w:rPr>
          <w:rFonts w:ascii="Calibri" w:eastAsia="Calibri" w:hAnsi="Calibri" w:cs="Calibri"/>
          <w:sz w:val="22"/>
          <w:szCs w:val="22"/>
        </w:rPr>
        <w:t>.</w:t>
      </w:r>
      <w:r w:rsidR="00202D8E" w:rsidRPr="00200A49">
        <w:rPr>
          <w:rFonts w:ascii="Calibri" w:eastAsia="Calibri" w:hAnsi="Calibri" w:cs="Calibri"/>
          <w:sz w:val="22"/>
          <w:szCs w:val="22"/>
        </w:rPr>
        <w:t xml:space="preserve"> </w:t>
      </w:r>
      <w:r w:rsidR="00796B43" w:rsidRPr="00200A49">
        <w:rPr>
          <w:rFonts w:ascii="Calibri" w:eastAsia="Calibri" w:hAnsi="Calibri" w:cs="Calibri"/>
          <w:sz w:val="22"/>
          <w:szCs w:val="22"/>
        </w:rPr>
        <w:t xml:space="preserve">The BCA contains standards </w:t>
      </w:r>
      <w:r w:rsidR="001D7C34" w:rsidRPr="00200A49">
        <w:rPr>
          <w:rFonts w:ascii="Calibri" w:eastAsia="Calibri" w:hAnsi="Calibri" w:cs="Calibri"/>
          <w:sz w:val="22"/>
          <w:szCs w:val="22"/>
        </w:rPr>
        <w:t>in respect of metal roofing but</w:t>
      </w:r>
      <w:r w:rsidR="00796B43" w:rsidRPr="00200A49">
        <w:rPr>
          <w:rFonts w:ascii="Calibri" w:eastAsia="Calibri" w:hAnsi="Calibri" w:cs="Calibri"/>
          <w:sz w:val="22"/>
          <w:szCs w:val="22"/>
        </w:rPr>
        <w:t xml:space="preserve">, because </w:t>
      </w:r>
      <w:r w:rsidRPr="00200A49">
        <w:rPr>
          <w:rFonts w:ascii="Calibri" w:eastAsia="Calibri" w:hAnsi="Calibri" w:cs="Calibri"/>
          <w:sz w:val="22"/>
          <w:szCs w:val="22"/>
        </w:rPr>
        <w:t>Victoria classif</w:t>
      </w:r>
      <w:r w:rsidR="00600112" w:rsidRPr="00200A49">
        <w:rPr>
          <w:rFonts w:ascii="Calibri" w:eastAsia="Calibri" w:hAnsi="Calibri" w:cs="Calibri"/>
          <w:sz w:val="22"/>
          <w:szCs w:val="22"/>
        </w:rPr>
        <w:t xml:space="preserve">ies metal roofing as plumbing work, </w:t>
      </w:r>
      <w:r w:rsidR="00B11375" w:rsidRPr="00200A49">
        <w:rPr>
          <w:rFonts w:ascii="Calibri" w:eastAsia="Calibri" w:hAnsi="Calibri" w:cs="Calibri"/>
          <w:sz w:val="22"/>
          <w:szCs w:val="22"/>
        </w:rPr>
        <w:t xml:space="preserve">metal roofing </w:t>
      </w:r>
      <w:r w:rsidR="00600112" w:rsidRPr="00200A49">
        <w:rPr>
          <w:rFonts w:ascii="Calibri" w:eastAsia="Calibri" w:hAnsi="Calibri" w:cs="Calibri"/>
          <w:sz w:val="22"/>
          <w:szCs w:val="22"/>
        </w:rPr>
        <w:t xml:space="preserve">standards </w:t>
      </w:r>
      <w:r w:rsidR="00796B43" w:rsidRPr="00200A49">
        <w:rPr>
          <w:rFonts w:ascii="Calibri" w:eastAsia="Calibri" w:hAnsi="Calibri" w:cs="Calibri"/>
          <w:sz w:val="22"/>
          <w:szCs w:val="22"/>
        </w:rPr>
        <w:t xml:space="preserve">are </w:t>
      </w:r>
      <w:r w:rsidR="009D1B57" w:rsidRPr="00200A49">
        <w:rPr>
          <w:rFonts w:ascii="Calibri" w:eastAsia="Calibri" w:hAnsi="Calibri" w:cs="Calibri"/>
          <w:sz w:val="22"/>
          <w:szCs w:val="22"/>
        </w:rPr>
        <w:t xml:space="preserve">required to </w:t>
      </w:r>
      <w:r w:rsidR="00DB7C1C" w:rsidRPr="00200A49">
        <w:rPr>
          <w:rFonts w:ascii="Calibri" w:eastAsia="Calibri" w:hAnsi="Calibri" w:cs="Calibri"/>
          <w:sz w:val="22"/>
          <w:szCs w:val="22"/>
        </w:rPr>
        <w:t xml:space="preserve">be </w:t>
      </w:r>
      <w:r w:rsidR="00600112" w:rsidRPr="00200A49">
        <w:rPr>
          <w:rFonts w:ascii="Calibri" w:eastAsia="Calibri" w:hAnsi="Calibri" w:cs="Calibri"/>
          <w:sz w:val="22"/>
          <w:szCs w:val="22"/>
        </w:rPr>
        <w:t xml:space="preserve">inserted in the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In particular, these additional work standards include design and installation standards for metal roof and wall cladding, pliable building membranes and underlays, and guidelines for the design of eaves and box gutters. </w:t>
      </w:r>
    </w:p>
    <w:p w14:paraId="5450CCA4"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at 30 April 2018, there were the following number of plumbers in this class:</w:t>
      </w:r>
    </w:p>
    <w:tbl>
      <w:tblPr>
        <w:tblStyle w:val="TableGrid"/>
        <w:tblW w:w="0" w:type="auto"/>
        <w:tblLook w:val="04A0" w:firstRow="1" w:lastRow="0" w:firstColumn="1" w:lastColumn="0" w:noHBand="0" w:noVBand="1"/>
      </w:tblPr>
      <w:tblGrid>
        <w:gridCol w:w="3003"/>
        <w:gridCol w:w="3003"/>
        <w:gridCol w:w="3004"/>
      </w:tblGrid>
      <w:tr w:rsidR="008D10BA" w:rsidRPr="00200A49" w14:paraId="3F965BD5" w14:textId="77777777" w:rsidTr="00856CAB">
        <w:tc>
          <w:tcPr>
            <w:tcW w:w="3003" w:type="dxa"/>
            <w:shd w:val="clear" w:color="auto" w:fill="D9E2F3" w:themeFill="accent1" w:themeFillTint="33"/>
          </w:tcPr>
          <w:p w14:paraId="3AC792B5" w14:textId="77777777" w:rsidR="008D10BA" w:rsidRPr="00200A49" w:rsidRDefault="008D10BA" w:rsidP="00856CAB">
            <w:pPr>
              <w:spacing w:after="120"/>
              <w:rPr>
                <w:rFonts w:ascii="Calibri" w:hAnsi="Calibri" w:cs="Calibri"/>
                <w:b/>
                <w:sz w:val="22"/>
                <w:szCs w:val="22"/>
              </w:rPr>
            </w:pPr>
          </w:p>
        </w:tc>
        <w:tc>
          <w:tcPr>
            <w:tcW w:w="3003" w:type="dxa"/>
            <w:shd w:val="clear" w:color="auto" w:fill="D9E2F3" w:themeFill="accent1" w:themeFillTint="33"/>
          </w:tcPr>
          <w:p w14:paraId="15540F82"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54E3BB54"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8D10BA" w:rsidRPr="00200A49" w14:paraId="73CE3AB8" w14:textId="77777777" w:rsidTr="00856CAB">
        <w:tc>
          <w:tcPr>
            <w:tcW w:w="3003" w:type="dxa"/>
          </w:tcPr>
          <w:p w14:paraId="064DDDD0"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Drainage</w:t>
            </w:r>
          </w:p>
        </w:tc>
        <w:tc>
          <w:tcPr>
            <w:tcW w:w="3003" w:type="dxa"/>
          </w:tcPr>
          <w:p w14:paraId="74432976" w14:textId="77777777" w:rsidR="008D10BA" w:rsidRPr="00200A49" w:rsidRDefault="008D10BA" w:rsidP="00616558">
            <w:pPr>
              <w:spacing w:after="120"/>
              <w:jc w:val="center"/>
              <w:rPr>
                <w:rFonts w:ascii="Calibri" w:eastAsia="Calibri" w:hAnsi="Calibri" w:cs="Calibri"/>
                <w:sz w:val="22"/>
                <w:szCs w:val="22"/>
              </w:rPr>
            </w:pPr>
            <w:r w:rsidRPr="00200A49">
              <w:rPr>
                <w:rFonts w:ascii="Calibri" w:eastAsia="Calibri" w:hAnsi="Calibri" w:cs="Calibri"/>
                <w:sz w:val="22"/>
                <w:szCs w:val="22"/>
              </w:rPr>
              <w:t>1</w:t>
            </w:r>
            <w:r w:rsidR="00983A72" w:rsidRPr="00200A49">
              <w:rPr>
                <w:rFonts w:ascii="Calibri" w:eastAsia="Calibri" w:hAnsi="Calibri" w:cs="Calibri"/>
                <w:sz w:val="22"/>
                <w:szCs w:val="22"/>
              </w:rPr>
              <w:t>2,729</w:t>
            </w:r>
          </w:p>
        </w:tc>
        <w:tc>
          <w:tcPr>
            <w:tcW w:w="3004" w:type="dxa"/>
          </w:tcPr>
          <w:p w14:paraId="4F9A76D9" w14:textId="77777777" w:rsidR="008D10BA" w:rsidRPr="00200A49" w:rsidRDefault="00983A72" w:rsidP="00616558">
            <w:pPr>
              <w:spacing w:after="120"/>
              <w:jc w:val="center"/>
              <w:rPr>
                <w:rFonts w:ascii="Calibri" w:eastAsia="Calibri" w:hAnsi="Calibri" w:cs="Calibri"/>
                <w:sz w:val="22"/>
                <w:szCs w:val="22"/>
              </w:rPr>
            </w:pPr>
            <w:r w:rsidRPr="00200A49">
              <w:rPr>
                <w:rFonts w:ascii="Calibri" w:eastAsia="Calibri" w:hAnsi="Calibri" w:cs="Calibri"/>
                <w:sz w:val="22"/>
                <w:szCs w:val="22"/>
              </w:rPr>
              <w:t>8,147</w:t>
            </w:r>
          </w:p>
        </w:tc>
      </w:tr>
    </w:tbl>
    <w:p w14:paraId="49AFA785" w14:textId="77777777" w:rsidR="008D10BA" w:rsidRPr="00200A49" w:rsidRDefault="008D10BA" w:rsidP="008D10BA">
      <w:pPr>
        <w:spacing w:after="120"/>
        <w:rPr>
          <w:rFonts w:ascii="Calibri" w:hAnsi="Calibri" w:cs="Calibri"/>
          <w:sz w:val="10"/>
          <w:szCs w:val="10"/>
        </w:rPr>
      </w:pPr>
    </w:p>
    <w:p w14:paraId="72BA6AC3" w14:textId="77777777" w:rsidR="009A6093" w:rsidRPr="00200A49" w:rsidRDefault="009A6093">
      <w:pPr>
        <w:rPr>
          <w:rFonts w:ascii="Calibri" w:eastAsia="Calibri" w:hAnsi="Calibri" w:cs="Calibri"/>
          <w:sz w:val="22"/>
          <w:szCs w:val="22"/>
        </w:rPr>
      </w:pPr>
      <w:r w:rsidRPr="00200A49">
        <w:rPr>
          <w:rFonts w:ascii="Calibri" w:eastAsia="Calibri" w:hAnsi="Calibri" w:cs="Calibri"/>
          <w:sz w:val="22"/>
          <w:szCs w:val="22"/>
        </w:rPr>
        <w:br w:type="page"/>
      </w:r>
    </w:p>
    <w:p w14:paraId="749EA5AF"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the analysis of costs in Part A of this RIS, the costs of continuing the current Regulations in relation to </w:t>
      </w:r>
      <w:r w:rsidR="00983A72" w:rsidRPr="00200A49">
        <w:rPr>
          <w:rFonts w:ascii="Calibri" w:eastAsia="Calibri" w:hAnsi="Calibri" w:cs="Calibri"/>
          <w:sz w:val="22"/>
          <w:szCs w:val="22"/>
        </w:rPr>
        <w:t>roofing</w:t>
      </w:r>
      <w:r w:rsidRPr="00200A49">
        <w:rPr>
          <w:rFonts w:ascii="Calibri" w:eastAsia="Calibri" w:hAnsi="Calibri" w:cs="Calibri"/>
          <w:sz w:val="22"/>
          <w:szCs w:val="22"/>
        </w:rPr>
        <w:t xml:space="preserve"> work, and the new proposed experience requirements for becoming a licensed plumber in this class, are estimated to be (as an annualised yearly cost):</w:t>
      </w:r>
    </w:p>
    <w:tbl>
      <w:tblPr>
        <w:tblStyle w:val="TableGrid"/>
        <w:tblW w:w="0" w:type="auto"/>
        <w:tblLook w:val="04A0" w:firstRow="1" w:lastRow="0" w:firstColumn="1" w:lastColumn="0" w:noHBand="0" w:noVBand="1"/>
      </w:tblPr>
      <w:tblGrid>
        <w:gridCol w:w="5949"/>
        <w:gridCol w:w="2977"/>
      </w:tblGrid>
      <w:tr w:rsidR="008D10BA" w:rsidRPr="00200A49" w14:paraId="7E12E4AD" w14:textId="77777777" w:rsidTr="00D9506C">
        <w:tc>
          <w:tcPr>
            <w:tcW w:w="5949" w:type="dxa"/>
            <w:shd w:val="clear" w:color="auto" w:fill="D9E2F3" w:themeFill="accent1" w:themeFillTint="33"/>
          </w:tcPr>
          <w:p w14:paraId="05472BAE" w14:textId="77777777" w:rsidR="008D10BA" w:rsidRPr="00200A49" w:rsidRDefault="008D10BA" w:rsidP="00856CAB">
            <w:pPr>
              <w:spacing w:after="120"/>
              <w:jc w:val="center"/>
              <w:rPr>
                <w:rFonts w:ascii="Calibri" w:hAnsi="Calibri"/>
                <w:b/>
                <w:sz w:val="22"/>
                <w:szCs w:val="22"/>
              </w:rPr>
            </w:pPr>
          </w:p>
        </w:tc>
        <w:tc>
          <w:tcPr>
            <w:tcW w:w="2977" w:type="dxa"/>
            <w:shd w:val="clear" w:color="auto" w:fill="D9E2F3" w:themeFill="accent1" w:themeFillTint="33"/>
          </w:tcPr>
          <w:p w14:paraId="1663647E" w14:textId="77777777" w:rsidR="008D10BA" w:rsidRPr="00200A49" w:rsidRDefault="00AC1F81">
            <w:pPr>
              <w:spacing w:after="120"/>
              <w:jc w:val="center"/>
              <w:rPr>
                <w:rFonts w:ascii="Calibri" w:eastAsia="Calibri" w:hAnsi="Calibri" w:cs="Calibri"/>
                <w:b/>
                <w:sz w:val="22"/>
                <w:szCs w:val="22"/>
              </w:rPr>
            </w:pPr>
            <w:r w:rsidRPr="00200A49">
              <w:rPr>
                <w:rFonts w:ascii="Calibri" w:eastAsia="Calibri" w:hAnsi="Calibri" w:cs="Calibri"/>
                <w:b/>
                <w:sz w:val="22"/>
                <w:szCs w:val="22"/>
              </w:rPr>
              <w:t>Roofing</w:t>
            </w:r>
            <w:r w:rsidR="008D10BA" w:rsidRPr="00200A49">
              <w:rPr>
                <w:rFonts w:ascii="Calibri" w:eastAsia="Calibri" w:hAnsi="Calibri" w:cs="Calibri"/>
                <w:b/>
                <w:sz w:val="22"/>
                <w:szCs w:val="22"/>
              </w:rPr>
              <w:t xml:space="preserve"> class</w:t>
            </w:r>
          </w:p>
        </w:tc>
      </w:tr>
      <w:tr w:rsidR="008D10BA" w:rsidRPr="00200A49" w14:paraId="09598D5B" w14:textId="77777777" w:rsidTr="00D9506C">
        <w:tc>
          <w:tcPr>
            <w:tcW w:w="5949" w:type="dxa"/>
          </w:tcPr>
          <w:p w14:paraId="35DBB5D0"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2977" w:type="dxa"/>
          </w:tcPr>
          <w:p w14:paraId="48DAB4DE" w14:textId="77777777" w:rsidR="008D10BA" w:rsidRPr="00200A49" w:rsidRDefault="00AC1F81" w:rsidP="00D9506C">
            <w:pPr>
              <w:spacing w:after="120"/>
              <w:ind w:right="745"/>
              <w:jc w:val="right"/>
              <w:rPr>
                <w:rFonts w:ascii="Calibri" w:eastAsia="Calibri" w:hAnsi="Calibri" w:cs="Calibri"/>
                <w:sz w:val="22"/>
                <w:szCs w:val="22"/>
              </w:rPr>
            </w:pPr>
            <w:r w:rsidRPr="00200A49">
              <w:rPr>
                <w:rFonts w:ascii="Calibri" w:eastAsia="Calibri" w:hAnsi="Calibri" w:cs="Calibri"/>
                <w:sz w:val="22"/>
                <w:szCs w:val="22"/>
              </w:rPr>
              <w:t>$6,410,361</w:t>
            </w:r>
          </w:p>
        </w:tc>
      </w:tr>
      <w:tr w:rsidR="008D10BA" w:rsidRPr="00200A49" w14:paraId="4D221E41" w14:textId="77777777" w:rsidTr="00D9506C">
        <w:tc>
          <w:tcPr>
            <w:tcW w:w="5949" w:type="dxa"/>
          </w:tcPr>
          <w:p w14:paraId="4B909454" w14:textId="3C6A64D6"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Additional cost from new experience requirements for obtain</w:t>
            </w:r>
            <w:r w:rsidR="0053704B">
              <w:rPr>
                <w:rFonts w:ascii="Calibri" w:eastAsia="Calibri" w:hAnsi="Calibri" w:cs="Calibri"/>
                <w:sz w:val="22"/>
                <w:szCs w:val="22"/>
              </w:rPr>
              <w:t>ing</w:t>
            </w:r>
            <w:r w:rsidRPr="00200A49">
              <w:rPr>
                <w:rFonts w:ascii="Calibri" w:eastAsia="Calibri" w:hAnsi="Calibri" w:cs="Calibri"/>
                <w:sz w:val="22"/>
                <w:szCs w:val="22"/>
              </w:rPr>
              <w:t xml:space="preserve"> a licence</w:t>
            </w:r>
          </w:p>
        </w:tc>
        <w:tc>
          <w:tcPr>
            <w:tcW w:w="2977" w:type="dxa"/>
          </w:tcPr>
          <w:p w14:paraId="3A1EDD72" w14:textId="5855E4CA" w:rsidR="008D10BA" w:rsidRPr="00200A49" w:rsidRDefault="00DC5AC4" w:rsidP="00343EB5">
            <w:pPr>
              <w:spacing w:after="120"/>
              <w:ind w:right="745"/>
              <w:jc w:val="right"/>
              <w:rPr>
                <w:rFonts w:ascii="Calibri" w:hAnsi="Calibri"/>
                <w:sz w:val="22"/>
                <w:szCs w:val="22"/>
              </w:rPr>
            </w:pPr>
            <w:r w:rsidRPr="00200A49">
              <w:rPr>
                <w:rFonts w:ascii="Calibri" w:hAnsi="Calibri"/>
                <w:sz w:val="22"/>
                <w:szCs w:val="22"/>
              </w:rPr>
              <w:t xml:space="preserve">$62,453 </w:t>
            </w:r>
          </w:p>
        </w:tc>
      </w:tr>
      <w:tr w:rsidR="008D10BA" w:rsidRPr="00200A49" w14:paraId="04ED6683" w14:textId="77777777" w:rsidTr="00D9506C">
        <w:tc>
          <w:tcPr>
            <w:tcW w:w="5949" w:type="dxa"/>
          </w:tcPr>
          <w:p w14:paraId="30EF742A"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2977" w:type="dxa"/>
          </w:tcPr>
          <w:p w14:paraId="6D482CD9" w14:textId="77777777" w:rsidR="008D10BA" w:rsidRPr="00200A49" w:rsidRDefault="00644B1A" w:rsidP="00D9506C">
            <w:pPr>
              <w:spacing w:after="120"/>
              <w:ind w:right="745"/>
              <w:jc w:val="right"/>
              <w:rPr>
                <w:rFonts w:ascii="Calibri" w:hAnsi="Calibri"/>
                <w:sz w:val="22"/>
                <w:szCs w:val="22"/>
              </w:rPr>
            </w:pPr>
            <w:r w:rsidRPr="00200A49">
              <w:rPr>
                <w:rFonts w:ascii="Calibri" w:hAnsi="Calibri"/>
                <w:sz w:val="22"/>
                <w:szCs w:val="22"/>
              </w:rPr>
              <w:t>$6,472,814</w:t>
            </w:r>
          </w:p>
        </w:tc>
      </w:tr>
    </w:tbl>
    <w:p w14:paraId="228275CD" w14:textId="77777777" w:rsidR="008D10BA" w:rsidRPr="00200A49" w:rsidRDefault="008D10BA" w:rsidP="008D10BA">
      <w:pPr>
        <w:rPr>
          <w:rFonts w:asciiTheme="majorHAnsi" w:eastAsiaTheme="majorEastAsia" w:hAnsiTheme="majorHAnsi" w:cstheme="majorBidi"/>
          <w:b/>
          <w:color w:val="2F5496" w:themeColor="accent1" w:themeShade="BF"/>
          <w:sz w:val="26"/>
          <w:szCs w:val="26"/>
        </w:rPr>
      </w:pPr>
    </w:p>
    <w:p w14:paraId="01EDF485" w14:textId="77777777" w:rsidR="008D10BA" w:rsidRPr="00200A49" w:rsidRDefault="009A169A" w:rsidP="00D9506C">
      <w:pPr>
        <w:pStyle w:val="Heading2"/>
        <w:numPr>
          <w:ilvl w:val="0"/>
          <w:numId w:val="0"/>
        </w:numPr>
        <w:ind w:left="709" w:hanging="709"/>
      </w:pPr>
      <w:bookmarkStart w:id="178" w:name="_Toc517912169"/>
      <w:r w:rsidRPr="00200A49">
        <w:t>6.2</w:t>
      </w:r>
      <w:r w:rsidRPr="00200A49">
        <w:tab/>
      </w:r>
      <w:r w:rsidR="008D10BA" w:rsidRPr="00200A49">
        <w:t>Stakeholder views on this class of work</w:t>
      </w:r>
      <w:bookmarkEnd w:id="178"/>
    </w:p>
    <w:p w14:paraId="20CA4AE4"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part of the sunset review of the current Regulations, stakeholders raised the following issues:</w:t>
      </w:r>
    </w:p>
    <w:tbl>
      <w:tblPr>
        <w:tblStyle w:val="TableGrid"/>
        <w:tblW w:w="0" w:type="auto"/>
        <w:tblLook w:val="04A0" w:firstRow="1" w:lastRow="0" w:firstColumn="1" w:lastColumn="0" w:noHBand="0" w:noVBand="1"/>
      </w:tblPr>
      <w:tblGrid>
        <w:gridCol w:w="4505"/>
        <w:gridCol w:w="4505"/>
      </w:tblGrid>
      <w:tr w:rsidR="000B776F" w:rsidRPr="00200A49" w14:paraId="6EAFF6A6" w14:textId="77777777" w:rsidTr="00244FA3">
        <w:tc>
          <w:tcPr>
            <w:tcW w:w="4505" w:type="dxa"/>
            <w:shd w:val="clear" w:color="auto" w:fill="D9E2F3" w:themeFill="accent1" w:themeFillTint="33"/>
          </w:tcPr>
          <w:p w14:paraId="0BA7C5A1" w14:textId="77777777" w:rsidR="000B776F" w:rsidRPr="00200A49" w:rsidRDefault="000B776F">
            <w:pPr>
              <w:spacing w:after="120"/>
              <w:rPr>
                <w:rFonts w:ascii="Calibri" w:eastAsia="Calibri" w:hAnsi="Calibri" w:cs="Calibri"/>
                <w:b/>
                <w:sz w:val="22"/>
                <w:szCs w:val="22"/>
              </w:rPr>
            </w:pPr>
            <w:r w:rsidRPr="00200A49">
              <w:rPr>
                <w:rFonts w:ascii="Calibri" w:eastAsia="Calibri" w:hAnsi="Calibri" w:cs="Calibri"/>
                <w:b/>
                <w:sz w:val="22"/>
                <w:szCs w:val="22"/>
              </w:rPr>
              <w:t>Issue raised</w:t>
            </w:r>
          </w:p>
        </w:tc>
        <w:tc>
          <w:tcPr>
            <w:tcW w:w="4505" w:type="dxa"/>
            <w:shd w:val="clear" w:color="auto" w:fill="D9E2F3" w:themeFill="accent1" w:themeFillTint="33"/>
          </w:tcPr>
          <w:p w14:paraId="3E556FD4" w14:textId="77777777" w:rsidR="000B776F" w:rsidRPr="00200A49" w:rsidRDefault="000B776F">
            <w:pPr>
              <w:spacing w:after="120"/>
              <w:rPr>
                <w:rFonts w:ascii="Calibri" w:eastAsia="Calibri" w:hAnsi="Calibri" w:cs="Calibri"/>
                <w:b/>
                <w:sz w:val="22"/>
                <w:szCs w:val="22"/>
              </w:rPr>
            </w:pPr>
            <w:r w:rsidRPr="00200A49">
              <w:rPr>
                <w:rFonts w:ascii="Calibri" w:eastAsia="Calibri" w:hAnsi="Calibri" w:cs="Calibri"/>
                <w:b/>
                <w:sz w:val="22"/>
                <w:szCs w:val="22"/>
              </w:rPr>
              <w:t>Department response</w:t>
            </w:r>
          </w:p>
        </w:tc>
      </w:tr>
      <w:tr w:rsidR="000B776F" w:rsidRPr="00200A49" w14:paraId="7DED6AD4" w14:textId="77777777" w:rsidTr="00244FA3">
        <w:tc>
          <w:tcPr>
            <w:tcW w:w="4505" w:type="dxa"/>
          </w:tcPr>
          <w:p w14:paraId="6F9627F3" w14:textId="77777777" w:rsidR="00647A7D" w:rsidRPr="00200A49" w:rsidRDefault="000B776F" w:rsidP="00616558">
            <w:pPr>
              <w:spacing w:after="120"/>
              <w:rPr>
                <w:rFonts w:ascii="Calibri" w:eastAsia="Calibri" w:hAnsi="Calibri"/>
                <w:sz w:val="22"/>
                <w:szCs w:val="22"/>
              </w:rPr>
            </w:pPr>
            <w:r w:rsidRPr="00200A49">
              <w:rPr>
                <w:rFonts w:ascii="Calibri" w:eastAsia="Calibri" w:hAnsi="Calibri"/>
                <w:sz w:val="22"/>
                <w:szCs w:val="22"/>
              </w:rPr>
              <w:t xml:space="preserve">Exclude work on metallic roof coverings from the scope of work. The inclusion of this in the </w:t>
            </w:r>
            <w:r w:rsidR="00AD6003" w:rsidRPr="00200A49">
              <w:rPr>
                <w:rFonts w:ascii="Calibri" w:eastAsia="Calibri" w:hAnsi="Calibri"/>
                <w:sz w:val="22"/>
                <w:szCs w:val="22"/>
              </w:rPr>
              <w:t>current Regulations</w:t>
            </w:r>
            <w:r w:rsidRPr="00200A49">
              <w:rPr>
                <w:rFonts w:ascii="Calibri" w:eastAsia="Calibri" w:hAnsi="Calibri"/>
                <w:sz w:val="22"/>
                <w:szCs w:val="22"/>
              </w:rPr>
              <w:t xml:space="preserve"> means that metal roof work can only be undertaken by registered plumbers</w:t>
            </w:r>
            <w:r w:rsidR="00E719A6" w:rsidRPr="00200A49">
              <w:rPr>
                <w:rFonts w:ascii="Calibri" w:eastAsia="Calibri" w:hAnsi="Calibri"/>
                <w:sz w:val="22"/>
                <w:szCs w:val="22"/>
              </w:rPr>
              <w:t>.</w:t>
            </w:r>
          </w:p>
          <w:p w14:paraId="6E8799F9" w14:textId="77777777" w:rsidR="000B776F" w:rsidRPr="00200A49" w:rsidRDefault="00647A7D" w:rsidP="00616558">
            <w:pPr>
              <w:spacing w:after="120"/>
              <w:rPr>
                <w:rFonts w:ascii="Calibri" w:eastAsia="Calibri" w:hAnsi="Calibri" w:cs="Calibri"/>
                <w:sz w:val="22"/>
                <w:szCs w:val="22"/>
              </w:rPr>
            </w:pPr>
            <w:r w:rsidRPr="00200A49">
              <w:rPr>
                <w:rFonts w:ascii="Calibri" w:eastAsia="Calibri" w:hAnsi="Calibri"/>
                <w:sz w:val="22"/>
                <w:szCs w:val="22"/>
              </w:rPr>
              <w:t xml:space="preserve">Amend regulations to allow </w:t>
            </w:r>
            <w:r w:rsidR="00CA7BD9" w:rsidRPr="00200A49">
              <w:rPr>
                <w:rFonts w:ascii="Calibri" w:eastAsia="Calibri" w:hAnsi="Calibri"/>
                <w:sz w:val="22"/>
                <w:szCs w:val="22"/>
              </w:rPr>
              <w:t>Domestic Builder Unlimited</w:t>
            </w:r>
            <w:r w:rsidRPr="00200A49">
              <w:rPr>
                <w:rFonts w:ascii="Calibri" w:eastAsia="Calibri" w:hAnsi="Calibri"/>
                <w:sz w:val="22"/>
                <w:szCs w:val="22"/>
              </w:rPr>
              <w:t xml:space="preserve"> buildings practitioners to do metal roofing due to cross over of competencies.</w:t>
            </w:r>
            <w:r w:rsidR="00F93686" w:rsidRPr="00200A49">
              <w:rPr>
                <w:rFonts w:ascii="Calibri" w:eastAsia="Calibri" w:hAnsi="Calibri"/>
                <w:sz w:val="22"/>
                <w:szCs w:val="22"/>
              </w:rPr>
              <w:t xml:space="preserve"> </w:t>
            </w:r>
          </w:p>
        </w:tc>
        <w:tc>
          <w:tcPr>
            <w:tcW w:w="4505" w:type="dxa"/>
          </w:tcPr>
          <w:p w14:paraId="632AD9AB" w14:textId="72370B45" w:rsidR="000B776F" w:rsidRPr="00200A49" w:rsidRDefault="00647A7D" w:rsidP="00616558">
            <w:pPr>
              <w:spacing w:after="120"/>
              <w:rPr>
                <w:rFonts w:ascii="Calibri" w:eastAsia="Calibri" w:hAnsi="Calibri" w:cs="Calibri"/>
                <w:sz w:val="22"/>
                <w:szCs w:val="22"/>
              </w:rPr>
            </w:pPr>
            <w:r w:rsidRPr="00200A49">
              <w:rPr>
                <w:rFonts w:ascii="Calibri" w:eastAsia="Calibri" w:hAnsi="Calibri" w:cs="Calibri"/>
                <w:sz w:val="22"/>
                <w:szCs w:val="22"/>
              </w:rPr>
              <w:t>Not progressed at this stage</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due to impacts of change being unknown,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nominated to take a precautionary approach in maintaining the status quo.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seeks additional evidence and data from industry stakeholders to support the case for change</w:t>
            </w:r>
            <w:r w:rsidR="00DE66B5" w:rsidRPr="00200A49">
              <w:rPr>
                <w:rFonts w:ascii="Calibri" w:eastAsia="Calibri" w:hAnsi="Calibri" w:cs="Calibri"/>
                <w:sz w:val="22"/>
                <w:szCs w:val="22"/>
              </w:rPr>
              <w:t xml:space="preserve">. </w:t>
            </w:r>
            <w:r w:rsidR="000B776F" w:rsidRPr="00200A49">
              <w:rPr>
                <w:rFonts w:ascii="Calibri" w:eastAsia="Calibri" w:hAnsi="Calibri" w:cs="Calibri"/>
                <w:sz w:val="22"/>
                <w:szCs w:val="22"/>
              </w:rPr>
              <w:t>To be investigated as part of the forward program</w:t>
            </w:r>
            <w:r w:rsidR="00343EB5">
              <w:rPr>
                <w:rFonts w:ascii="Calibri" w:eastAsia="Calibri" w:hAnsi="Calibri" w:cs="Calibri"/>
                <w:sz w:val="22"/>
                <w:szCs w:val="22"/>
              </w:rPr>
              <w:t>.</w:t>
            </w:r>
          </w:p>
        </w:tc>
      </w:tr>
      <w:tr w:rsidR="000B776F" w:rsidRPr="00200A49" w14:paraId="192C4194" w14:textId="77777777" w:rsidTr="00244FA3">
        <w:tc>
          <w:tcPr>
            <w:tcW w:w="4505" w:type="dxa"/>
          </w:tcPr>
          <w:p w14:paraId="182854EF" w14:textId="77777777" w:rsidR="000B776F" w:rsidRPr="00200A49" w:rsidDel="00A91AD6" w:rsidRDefault="000B776F">
            <w:pPr>
              <w:spacing w:after="120"/>
              <w:rPr>
                <w:rFonts w:ascii="Calibri" w:eastAsia="Calibri" w:hAnsi="Calibri" w:cs="Calibri"/>
                <w:i/>
                <w:sz w:val="22"/>
                <w:szCs w:val="22"/>
              </w:rPr>
            </w:pPr>
            <w:r w:rsidRPr="00200A49">
              <w:rPr>
                <w:rFonts w:ascii="Calibri" w:eastAsia="Calibri" w:hAnsi="Calibri" w:cs="Calibri"/>
                <w:sz w:val="22"/>
                <w:szCs w:val="22"/>
              </w:rPr>
              <w:t xml:space="preserve">There is a level of confusion about what work </w:t>
            </w:r>
            <w:r w:rsidR="008A7CBD" w:rsidRPr="00200A49">
              <w:rPr>
                <w:rFonts w:ascii="Calibri" w:eastAsia="Calibri" w:hAnsi="Calibri" w:cs="Calibri"/>
                <w:sz w:val="22"/>
                <w:szCs w:val="22"/>
              </w:rPr>
              <w:t xml:space="preserve">is </w:t>
            </w:r>
            <w:r w:rsidRPr="00200A49">
              <w:rPr>
                <w:rFonts w:ascii="Calibri" w:eastAsia="Calibri" w:hAnsi="Calibri" w:cs="Calibri"/>
                <w:sz w:val="22"/>
                <w:szCs w:val="22"/>
              </w:rPr>
              <w:t>included within the scope of roofing (stormwater) work.</w:t>
            </w:r>
          </w:p>
        </w:tc>
        <w:tc>
          <w:tcPr>
            <w:tcW w:w="4505" w:type="dxa"/>
          </w:tcPr>
          <w:p w14:paraId="5E4F097F" w14:textId="77777777" w:rsidR="000B776F" w:rsidRPr="00200A49" w:rsidRDefault="000B776F" w:rsidP="00AD39E3">
            <w:pPr>
              <w:spacing w:after="120"/>
              <w:rPr>
                <w:rFonts w:ascii="Calibri" w:eastAsia="Calibri" w:hAnsi="Calibri" w:cs="Calibri"/>
                <w:sz w:val="22"/>
                <w:szCs w:val="22"/>
              </w:rPr>
            </w:pPr>
            <w:r w:rsidRPr="00200A49">
              <w:rPr>
                <w:rFonts w:ascii="Calibri" w:eastAsia="Calibri" w:hAnsi="Calibri" w:cs="Calibri"/>
                <w:sz w:val="22"/>
                <w:szCs w:val="22"/>
              </w:rPr>
              <w:t xml:space="preserve">Minor </w:t>
            </w:r>
            <w:r w:rsidR="00CD6B89" w:rsidRPr="00200A49">
              <w:rPr>
                <w:rFonts w:ascii="Calibri" w:eastAsia="Calibri" w:hAnsi="Calibri" w:cs="Calibri"/>
                <w:sz w:val="22"/>
                <w:szCs w:val="22"/>
              </w:rPr>
              <w:t xml:space="preserve">scope </w:t>
            </w:r>
            <w:r w:rsidRPr="00200A49">
              <w:rPr>
                <w:rFonts w:ascii="Calibri" w:eastAsia="Calibri" w:hAnsi="Calibri" w:cs="Calibri"/>
                <w:sz w:val="22"/>
                <w:szCs w:val="22"/>
              </w:rPr>
              <w:t xml:space="preserve">changes incorporated in </w:t>
            </w:r>
            <w:r w:rsidR="00AD6003" w:rsidRPr="00200A49">
              <w:rPr>
                <w:rFonts w:ascii="Calibri" w:eastAsia="Calibri" w:hAnsi="Calibri" w:cs="Calibri"/>
                <w:sz w:val="22"/>
                <w:szCs w:val="22"/>
              </w:rPr>
              <w:t>proposed Regulations</w:t>
            </w:r>
            <w:r w:rsidRPr="00200A49">
              <w:rPr>
                <w:rFonts w:ascii="Calibri" w:eastAsia="Calibri" w:hAnsi="Calibri" w:cs="Calibri"/>
                <w:sz w:val="22"/>
                <w:szCs w:val="22"/>
              </w:rPr>
              <w:t xml:space="preserve"> to</w:t>
            </w:r>
            <w:r w:rsidR="00AD39E3" w:rsidRPr="00200A49">
              <w:rPr>
                <w:rFonts w:ascii="Calibri" w:eastAsia="Calibri" w:hAnsi="Calibri" w:cs="Calibri"/>
                <w:sz w:val="22"/>
                <w:szCs w:val="22"/>
              </w:rPr>
              <w:t xml:space="preserve"> provide clarity for industry. See section 6.3 below for minor changes proposed in relation to roofing work. </w:t>
            </w:r>
          </w:p>
        </w:tc>
      </w:tr>
    </w:tbl>
    <w:p w14:paraId="51DC8895" w14:textId="77777777" w:rsidR="00983A72" w:rsidRPr="00200A49" w:rsidRDefault="00983A72" w:rsidP="000B776F">
      <w:pPr>
        <w:spacing w:after="120"/>
        <w:ind w:left="363"/>
      </w:pPr>
    </w:p>
    <w:p w14:paraId="1470905A" w14:textId="77777777" w:rsidR="008D10BA" w:rsidRPr="00200A49" w:rsidRDefault="009A169A" w:rsidP="00D9506C">
      <w:pPr>
        <w:pStyle w:val="Heading2"/>
        <w:numPr>
          <w:ilvl w:val="0"/>
          <w:numId w:val="0"/>
        </w:numPr>
        <w:ind w:left="709" w:hanging="709"/>
      </w:pPr>
      <w:bookmarkStart w:id="179" w:name="_Toc517912170"/>
      <w:r w:rsidRPr="00200A49">
        <w:t>6.3</w:t>
      </w:r>
      <w:r w:rsidRPr="00200A49">
        <w:tab/>
      </w:r>
      <w:r w:rsidR="00983A72" w:rsidRPr="00200A49">
        <w:t>Possible</w:t>
      </w:r>
      <w:r w:rsidR="008D10BA" w:rsidRPr="00200A49">
        <w:t xml:space="preserve"> change: </w:t>
      </w:r>
      <w:r w:rsidR="00983A72" w:rsidRPr="00200A49">
        <w:t>metal roofing</w:t>
      </w:r>
      <w:bookmarkEnd w:id="179"/>
      <w:r w:rsidR="00F93686" w:rsidRPr="00200A49">
        <w:t xml:space="preserve"> </w:t>
      </w:r>
    </w:p>
    <w:p w14:paraId="3D5E8677" w14:textId="77777777" w:rsidR="00E646E4" w:rsidRPr="00200A49" w:rsidRDefault="00E646E4" w:rsidP="009A6093">
      <w:pPr>
        <w:pStyle w:val="Style2"/>
        <w:numPr>
          <w:ilvl w:val="0"/>
          <w:numId w:val="0"/>
        </w:numPr>
        <w:ind w:left="851" w:hanging="851"/>
      </w:pPr>
      <w:bookmarkStart w:id="180" w:name="_Toc517912171"/>
      <w:r w:rsidRPr="00200A49">
        <w:t>Background</w:t>
      </w:r>
      <w:bookmarkEnd w:id="180"/>
    </w:p>
    <w:p w14:paraId="6E595ECA" w14:textId="77777777" w:rsidR="00536A86" w:rsidRPr="00200A49" w:rsidRDefault="00536A86"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understands that the key rationale </w:t>
      </w:r>
      <w:r w:rsidR="000B776F" w:rsidRPr="00200A49">
        <w:rPr>
          <w:rFonts w:ascii="Calibri" w:eastAsia="Calibri" w:hAnsi="Calibri" w:cs="Calibri"/>
          <w:sz w:val="22"/>
          <w:szCs w:val="22"/>
        </w:rPr>
        <w:t xml:space="preserve">for </w:t>
      </w:r>
      <w:r w:rsidRPr="00200A49">
        <w:rPr>
          <w:rFonts w:ascii="Calibri" w:eastAsia="Calibri" w:hAnsi="Calibri" w:cs="Calibri"/>
          <w:sz w:val="22"/>
          <w:szCs w:val="22"/>
        </w:rPr>
        <w:t>the i</w:t>
      </w:r>
      <w:r w:rsidR="003E5C3A" w:rsidRPr="00200A49">
        <w:rPr>
          <w:rFonts w:ascii="Calibri" w:eastAsia="Calibri" w:hAnsi="Calibri" w:cs="Calibri"/>
          <w:sz w:val="22"/>
          <w:szCs w:val="22"/>
        </w:rPr>
        <w:t xml:space="preserve">nstallation of metal roofing being </w:t>
      </w:r>
      <w:r w:rsidRPr="00200A49">
        <w:rPr>
          <w:rFonts w:ascii="Calibri" w:eastAsia="Calibri" w:hAnsi="Calibri" w:cs="Calibri"/>
          <w:sz w:val="22"/>
          <w:szCs w:val="22"/>
        </w:rPr>
        <w:t xml:space="preserve">regulated </w:t>
      </w:r>
      <w:r w:rsidR="003E5C3A" w:rsidRPr="00200A49">
        <w:rPr>
          <w:rFonts w:ascii="Calibri" w:eastAsia="Calibri" w:hAnsi="Calibri" w:cs="Calibri"/>
          <w:sz w:val="22"/>
          <w:szCs w:val="22"/>
        </w:rPr>
        <w:t xml:space="preserve">plumbing </w:t>
      </w:r>
      <w:r w:rsidRPr="00200A49">
        <w:rPr>
          <w:rFonts w:ascii="Calibri" w:eastAsia="Calibri" w:hAnsi="Calibri" w:cs="Calibri"/>
          <w:sz w:val="22"/>
          <w:szCs w:val="22"/>
        </w:rPr>
        <w:t xml:space="preserve">work rather than </w:t>
      </w:r>
      <w:r w:rsidR="003E5C3A" w:rsidRPr="00200A49">
        <w:rPr>
          <w:rFonts w:ascii="Calibri" w:eastAsia="Calibri" w:hAnsi="Calibri" w:cs="Calibri"/>
          <w:sz w:val="22"/>
          <w:szCs w:val="22"/>
        </w:rPr>
        <w:t xml:space="preserve">building work is </w:t>
      </w:r>
      <w:r w:rsidRPr="00200A49">
        <w:rPr>
          <w:rFonts w:ascii="Calibri" w:eastAsia="Calibri" w:hAnsi="Calibri" w:cs="Calibri"/>
          <w:sz w:val="22"/>
          <w:szCs w:val="22"/>
        </w:rPr>
        <w:t xml:space="preserve">because a plumber is </w:t>
      </w:r>
      <w:r w:rsidR="00F77853" w:rsidRPr="00200A49">
        <w:rPr>
          <w:rFonts w:ascii="Calibri" w:eastAsia="Calibri" w:hAnsi="Calibri" w:cs="Calibri"/>
          <w:sz w:val="22"/>
          <w:szCs w:val="22"/>
        </w:rPr>
        <w:t xml:space="preserve">required to complete the </w:t>
      </w:r>
      <w:r w:rsidR="005A6151" w:rsidRPr="00200A49">
        <w:rPr>
          <w:rFonts w:ascii="Calibri" w:eastAsia="Calibri" w:hAnsi="Calibri" w:cs="Calibri"/>
          <w:sz w:val="22"/>
          <w:szCs w:val="22"/>
        </w:rPr>
        <w:t xml:space="preserve">approved competency units relevant for </w:t>
      </w:r>
      <w:r w:rsidRPr="00200A49">
        <w:rPr>
          <w:rFonts w:ascii="Calibri" w:eastAsia="Calibri" w:hAnsi="Calibri" w:cs="Calibri"/>
          <w:sz w:val="22"/>
          <w:szCs w:val="22"/>
        </w:rPr>
        <w:t>selecting and installing appropriate and compatible materials for the stormwater drainage system. Should incorrect metal roofing material</w:t>
      </w:r>
      <w:r w:rsidR="003E5C3A" w:rsidRPr="00200A49">
        <w:rPr>
          <w:rFonts w:ascii="Calibri" w:eastAsia="Calibri" w:hAnsi="Calibri" w:cs="Calibri"/>
          <w:sz w:val="22"/>
          <w:szCs w:val="22"/>
        </w:rPr>
        <w:t xml:space="preserve">s </w:t>
      </w:r>
      <w:r w:rsidRPr="00200A49">
        <w:rPr>
          <w:rFonts w:ascii="Calibri" w:eastAsia="Calibri" w:hAnsi="Calibri" w:cs="Calibri"/>
          <w:sz w:val="22"/>
          <w:szCs w:val="22"/>
        </w:rPr>
        <w:t>be used</w:t>
      </w:r>
      <w:r w:rsidR="003E5C3A" w:rsidRPr="00200A49">
        <w:rPr>
          <w:rFonts w:ascii="Calibri" w:eastAsia="Calibri" w:hAnsi="Calibri" w:cs="Calibri"/>
          <w:sz w:val="22"/>
          <w:szCs w:val="22"/>
        </w:rPr>
        <w:t xml:space="preserve"> for the stormwater drainage system</w:t>
      </w:r>
      <w:r w:rsidRPr="00200A49">
        <w:rPr>
          <w:rFonts w:ascii="Calibri" w:eastAsia="Calibri" w:hAnsi="Calibri" w:cs="Calibri"/>
          <w:sz w:val="22"/>
          <w:szCs w:val="22"/>
        </w:rPr>
        <w:t xml:space="preserve">, there is a risk that the run-off of water from the stormwater drainage system could be contaminated. </w:t>
      </w:r>
    </w:p>
    <w:p w14:paraId="75966A3C" w14:textId="6F5C609A" w:rsidR="000B776F" w:rsidRPr="00200A49" w:rsidRDefault="00602D44"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Due to changes in the availability of metal roofing products available on the market, </w:t>
      </w:r>
      <w:r w:rsidR="000B776F" w:rsidRPr="00200A49">
        <w:rPr>
          <w:rFonts w:ascii="Calibri" w:eastAsia="Calibri" w:hAnsi="Calibri" w:cs="Calibri"/>
          <w:sz w:val="22"/>
          <w:szCs w:val="22"/>
        </w:rPr>
        <w:t xml:space="preserve">the VBA believes there is </w:t>
      </w:r>
      <w:r w:rsidRPr="00200A49">
        <w:rPr>
          <w:rFonts w:ascii="Calibri" w:eastAsia="Calibri" w:hAnsi="Calibri" w:cs="Calibri"/>
          <w:sz w:val="22"/>
          <w:szCs w:val="22"/>
        </w:rPr>
        <w:t xml:space="preserve">a significantly reduced </w:t>
      </w:r>
      <w:r w:rsidR="000B776F" w:rsidRPr="00200A49">
        <w:rPr>
          <w:rFonts w:ascii="Calibri" w:eastAsia="Calibri" w:hAnsi="Calibri" w:cs="Calibri"/>
          <w:sz w:val="22"/>
          <w:szCs w:val="22"/>
        </w:rPr>
        <w:t>risk of the contamination of run-off water by metal roofing products</w:t>
      </w:r>
      <w:r w:rsidRPr="00200A49">
        <w:rPr>
          <w:rFonts w:ascii="Calibri" w:eastAsia="Calibri" w:hAnsi="Calibri" w:cs="Calibri"/>
          <w:sz w:val="22"/>
          <w:szCs w:val="22"/>
        </w:rPr>
        <w:t>.</w:t>
      </w:r>
      <w:r w:rsidR="0027463C" w:rsidRPr="00200A49">
        <w:rPr>
          <w:rFonts w:ascii="Calibri" w:eastAsia="Calibri" w:hAnsi="Calibri" w:cs="Calibri"/>
          <w:sz w:val="22"/>
          <w:szCs w:val="22"/>
        </w:rPr>
        <w:t xml:space="preserve"> </w:t>
      </w:r>
      <w:r w:rsidRPr="00200A49">
        <w:rPr>
          <w:rFonts w:ascii="Calibri" w:eastAsia="Calibri" w:hAnsi="Calibri" w:cs="Calibri"/>
          <w:sz w:val="22"/>
          <w:szCs w:val="22"/>
        </w:rPr>
        <w:t xml:space="preserve">For example, the introduction </w:t>
      </w:r>
      <w:r w:rsidR="000B776F" w:rsidRPr="00200A49">
        <w:rPr>
          <w:rFonts w:ascii="Calibri" w:eastAsia="Calibri" w:hAnsi="Calibri" w:cs="Calibri"/>
          <w:sz w:val="22"/>
          <w:szCs w:val="22"/>
        </w:rPr>
        <w:t xml:space="preserve">of pre-painted and inert roofing material </w:t>
      </w:r>
      <w:r w:rsidR="003E5C3A" w:rsidRPr="00200A49">
        <w:rPr>
          <w:rFonts w:ascii="Calibri" w:eastAsia="Calibri" w:hAnsi="Calibri" w:cs="Calibri"/>
          <w:sz w:val="22"/>
          <w:szCs w:val="22"/>
        </w:rPr>
        <w:t xml:space="preserve">for metal roofing products </w:t>
      </w:r>
      <w:r w:rsidR="000B776F" w:rsidRPr="00200A49">
        <w:rPr>
          <w:rFonts w:ascii="Calibri" w:eastAsia="Calibri" w:hAnsi="Calibri" w:cs="Calibri"/>
          <w:sz w:val="22"/>
          <w:szCs w:val="22"/>
        </w:rPr>
        <w:t>in recent years</w:t>
      </w:r>
      <w:r w:rsidRPr="00200A49">
        <w:rPr>
          <w:rFonts w:ascii="Calibri" w:eastAsia="Calibri" w:hAnsi="Calibri" w:cs="Calibri"/>
          <w:sz w:val="22"/>
          <w:szCs w:val="22"/>
        </w:rPr>
        <w:t xml:space="preserve"> </w:t>
      </w:r>
      <w:r w:rsidR="007B3CD2" w:rsidRPr="00200A49">
        <w:rPr>
          <w:rFonts w:ascii="Calibri" w:eastAsia="Calibri" w:hAnsi="Calibri" w:cs="Calibri"/>
          <w:sz w:val="22"/>
          <w:szCs w:val="22"/>
        </w:rPr>
        <w:t>h</w:t>
      </w:r>
      <w:r w:rsidRPr="00200A49">
        <w:rPr>
          <w:rFonts w:ascii="Calibri" w:eastAsia="Calibri" w:hAnsi="Calibri" w:cs="Calibri"/>
          <w:sz w:val="22"/>
          <w:szCs w:val="22"/>
        </w:rPr>
        <w:t>as significantly reduced this risk</w:t>
      </w:r>
      <w:r w:rsidR="00343EB5">
        <w:rPr>
          <w:rFonts w:ascii="Calibri" w:eastAsia="Calibri" w:hAnsi="Calibri" w:cs="Calibri"/>
          <w:sz w:val="22"/>
          <w:szCs w:val="22"/>
        </w:rPr>
        <w:t>.</w:t>
      </w:r>
      <w:r w:rsidRPr="00200A49">
        <w:rPr>
          <w:rStyle w:val="FootnoteReference"/>
          <w:rFonts w:ascii="Calibri" w:eastAsia="Calibri" w:hAnsi="Calibri" w:cs="Calibri"/>
          <w:sz w:val="22"/>
          <w:szCs w:val="22"/>
        </w:rPr>
        <w:footnoteReference w:id="51"/>
      </w:r>
      <w:r w:rsidRPr="00200A49">
        <w:rPr>
          <w:rFonts w:ascii="Calibri" w:eastAsia="Calibri" w:hAnsi="Calibri" w:cs="Calibri"/>
          <w:sz w:val="22"/>
          <w:szCs w:val="22"/>
        </w:rPr>
        <w:t xml:space="preserve"> However, </w:t>
      </w:r>
      <w:r w:rsidR="000B776F" w:rsidRPr="00200A49">
        <w:rPr>
          <w:rFonts w:ascii="Calibri" w:eastAsia="Calibri" w:hAnsi="Calibri" w:cs="Calibri"/>
          <w:sz w:val="22"/>
          <w:szCs w:val="22"/>
        </w:rPr>
        <w:t xml:space="preserve">materials currently available </w:t>
      </w:r>
      <w:r w:rsidR="003A4758" w:rsidRPr="00200A49">
        <w:rPr>
          <w:rFonts w:ascii="Calibri" w:eastAsia="Calibri" w:hAnsi="Calibri" w:cs="Calibri"/>
          <w:sz w:val="22"/>
          <w:szCs w:val="22"/>
        </w:rPr>
        <w:t xml:space="preserve">on the market </w:t>
      </w:r>
      <w:r w:rsidR="003E5C3A" w:rsidRPr="00200A49">
        <w:rPr>
          <w:rFonts w:ascii="Calibri" w:eastAsia="Calibri" w:hAnsi="Calibri" w:cs="Calibri"/>
          <w:sz w:val="22"/>
          <w:szCs w:val="22"/>
        </w:rPr>
        <w:t>for</w:t>
      </w:r>
      <w:r w:rsidR="0027463C" w:rsidRPr="00200A49">
        <w:rPr>
          <w:rFonts w:ascii="Calibri" w:eastAsia="Calibri" w:hAnsi="Calibri" w:cs="Calibri"/>
          <w:sz w:val="22"/>
          <w:szCs w:val="22"/>
        </w:rPr>
        <w:t xml:space="preserve"> </w:t>
      </w:r>
      <w:r w:rsidR="000B776F" w:rsidRPr="00200A49">
        <w:rPr>
          <w:rFonts w:ascii="Calibri" w:eastAsia="Calibri" w:hAnsi="Calibri" w:cs="Calibri"/>
          <w:sz w:val="22"/>
          <w:szCs w:val="22"/>
        </w:rPr>
        <w:t>metal roofing can still lead to contamination of run-off water</w:t>
      </w:r>
      <w:r w:rsidRPr="00200A49">
        <w:rPr>
          <w:rFonts w:ascii="Calibri" w:eastAsia="Calibri" w:hAnsi="Calibri" w:cs="Calibri"/>
          <w:sz w:val="22"/>
          <w:szCs w:val="22"/>
        </w:rPr>
        <w:t xml:space="preserve">, including </w:t>
      </w:r>
      <w:r w:rsidR="000B776F" w:rsidRPr="00200A49">
        <w:rPr>
          <w:rFonts w:ascii="Calibri" w:eastAsia="Calibri" w:hAnsi="Calibri" w:cs="Calibri"/>
          <w:sz w:val="22"/>
          <w:szCs w:val="22"/>
        </w:rPr>
        <w:t xml:space="preserve">zincalume metal sheeting, lead (including bare and pre-painted) flashings, bitumised rubber </w:t>
      </w:r>
      <w:r w:rsidR="00536A86" w:rsidRPr="00200A49">
        <w:rPr>
          <w:rFonts w:ascii="Calibri" w:eastAsia="Calibri" w:hAnsi="Calibri" w:cs="Calibri"/>
          <w:sz w:val="22"/>
          <w:szCs w:val="22"/>
        </w:rPr>
        <w:t xml:space="preserve">and zinc </w:t>
      </w:r>
      <w:r w:rsidR="000B776F" w:rsidRPr="00200A49">
        <w:rPr>
          <w:rFonts w:ascii="Calibri" w:eastAsia="Calibri" w:hAnsi="Calibri" w:cs="Calibri"/>
          <w:sz w:val="22"/>
          <w:szCs w:val="22"/>
        </w:rPr>
        <w:t xml:space="preserve">flashings. </w:t>
      </w:r>
    </w:p>
    <w:p w14:paraId="26766D92" w14:textId="7A0C7A77" w:rsidR="000B776F" w:rsidRPr="00200A49" w:rsidRDefault="000B776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While </w:t>
      </w:r>
      <w:r w:rsidR="00602D44" w:rsidRPr="00200A49">
        <w:rPr>
          <w:rFonts w:ascii="Calibri" w:eastAsia="Calibri" w:hAnsi="Calibri" w:cs="Calibri"/>
          <w:sz w:val="22"/>
          <w:szCs w:val="22"/>
        </w:rPr>
        <w:t xml:space="preserve">the risk of </w:t>
      </w:r>
      <w:r w:rsidRPr="00200A49">
        <w:rPr>
          <w:rFonts w:ascii="Calibri" w:eastAsia="Calibri" w:hAnsi="Calibri" w:cs="Calibri"/>
          <w:sz w:val="22"/>
          <w:szCs w:val="22"/>
        </w:rPr>
        <w:t xml:space="preserve">contamination </w:t>
      </w:r>
      <w:r w:rsidR="00602D44" w:rsidRPr="00200A49">
        <w:rPr>
          <w:rFonts w:ascii="Calibri" w:eastAsia="Calibri" w:hAnsi="Calibri" w:cs="Calibri"/>
          <w:sz w:val="22"/>
          <w:szCs w:val="22"/>
        </w:rPr>
        <w:t xml:space="preserve">from inappropriate metal roofing products has been significantly reduced </w:t>
      </w:r>
      <w:r w:rsidRPr="00200A49">
        <w:rPr>
          <w:rFonts w:ascii="Calibri" w:eastAsia="Calibri" w:hAnsi="Calibri" w:cs="Calibri"/>
          <w:sz w:val="22"/>
          <w:szCs w:val="22"/>
        </w:rPr>
        <w:t xml:space="preserve">today, there are still important considerations with the installation of metal roofs relating to incompatible materials. </w:t>
      </w:r>
      <w:r w:rsidR="00B31132">
        <w:rPr>
          <w:rFonts w:ascii="Calibri" w:eastAsia="Calibri" w:hAnsi="Calibri" w:cs="Calibri"/>
          <w:sz w:val="22"/>
          <w:szCs w:val="22"/>
        </w:rPr>
        <w:t>Current issues</w:t>
      </w:r>
      <w:r w:rsidRPr="00200A49">
        <w:rPr>
          <w:rFonts w:ascii="Calibri" w:eastAsia="Calibri" w:hAnsi="Calibri" w:cs="Calibri"/>
          <w:sz w:val="22"/>
          <w:szCs w:val="22"/>
        </w:rPr>
        <w:t xml:space="preserve"> are:</w:t>
      </w:r>
    </w:p>
    <w:p w14:paraId="28563190" w14:textId="77777777" w:rsidR="000B776F" w:rsidRPr="00200A49" w:rsidRDefault="0027463C"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e</w:t>
      </w:r>
      <w:r w:rsidR="000B776F" w:rsidRPr="00200A49">
        <w:rPr>
          <w:rFonts w:ascii="Calibri" w:eastAsia="Calibri" w:hAnsi="Calibri" w:cs="Calibri"/>
          <w:sz w:val="22"/>
          <w:szCs w:val="22"/>
        </w:rPr>
        <w:t>nsuring that the materials used and joined will not result in corrosion. There are some metal</w:t>
      </w:r>
      <w:r w:rsidR="00E863E5" w:rsidRPr="00200A49">
        <w:rPr>
          <w:rFonts w:ascii="Calibri" w:eastAsia="Calibri" w:hAnsi="Calibri" w:cs="Calibri"/>
          <w:sz w:val="22"/>
          <w:szCs w:val="22"/>
        </w:rPr>
        <w:t>-</w:t>
      </w:r>
      <w:r w:rsidR="000B776F" w:rsidRPr="00200A49">
        <w:rPr>
          <w:rFonts w:ascii="Calibri" w:eastAsia="Calibri" w:hAnsi="Calibri" w:cs="Calibri"/>
          <w:sz w:val="22"/>
          <w:szCs w:val="22"/>
        </w:rPr>
        <w:t>to</w:t>
      </w:r>
      <w:r w:rsidR="00E863E5" w:rsidRPr="00200A49">
        <w:rPr>
          <w:rFonts w:ascii="Calibri" w:eastAsia="Calibri" w:hAnsi="Calibri" w:cs="Calibri"/>
          <w:sz w:val="22"/>
          <w:szCs w:val="22"/>
        </w:rPr>
        <w:t>-</w:t>
      </w:r>
      <w:r w:rsidR="000B776F" w:rsidRPr="00200A49">
        <w:rPr>
          <w:rFonts w:ascii="Calibri" w:eastAsia="Calibri" w:hAnsi="Calibri" w:cs="Calibri"/>
          <w:sz w:val="22"/>
          <w:szCs w:val="22"/>
        </w:rPr>
        <w:t>metal reactions that can cause this, this is k</w:t>
      </w:r>
      <w:r w:rsidR="001D7C34" w:rsidRPr="00200A49">
        <w:rPr>
          <w:rFonts w:ascii="Calibri" w:eastAsia="Calibri" w:hAnsi="Calibri" w:cs="Calibri"/>
          <w:sz w:val="22"/>
          <w:szCs w:val="22"/>
        </w:rPr>
        <w:t>nown as galavanic corrosion</w:t>
      </w:r>
    </w:p>
    <w:p w14:paraId="0DB82BA5" w14:textId="77777777" w:rsidR="000B776F" w:rsidRPr="00200A49" w:rsidRDefault="0027463C"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c</w:t>
      </w:r>
      <w:r w:rsidR="000B776F" w:rsidRPr="00200A49">
        <w:rPr>
          <w:rFonts w:ascii="Calibri" w:eastAsia="Calibri" w:hAnsi="Calibri" w:cs="Calibri"/>
          <w:sz w:val="22"/>
          <w:szCs w:val="22"/>
        </w:rPr>
        <w:t>hanges in the building designs, which has seen an increase of flat roofs</w:t>
      </w:r>
      <w:r w:rsidR="003A1592" w:rsidRPr="00200A49">
        <w:rPr>
          <w:rFonts w:ascii="Calibri" w:eastAsia="Calibri" w:hAnsi="Calibri" w:cs="Calibri"/>
          <w:sz w:val="22"/>
          <w:szCs w:val="22"/>
        </w:rPr>
        <w:t xml:space="preserve"> used in the construction of housing</w:t>
      </w:r>
      <w:r w:rsidR="000B776F" w:rsidRPr="00200A49">
        <w:rPr>
          <w:rFonts w:ascii="Calibri" w:eastAsia="Calibri" w:hAnsi="Calibri" w:cs="Calibri"/>
          <w:sz w:val="22"/>
          <w:szCs w:val="22"/>
        </w:rPr>
        <w:t>. A flat roof is a metal roof, which requires</w:t>
      </w:r>
      <w:r w:rsidR="008A7CBD" w:rsidRPr="00200A49">
        <w:rPr>
          <w:rFonts w:ascii="Calibri" w:eastAsia="Calibri" w:hAnsi="Calibri" w:cs="Calibri"/>
          <w:sz w:val="22"/>
          <w:szCs w:val="22"/>
        </w:rPr>
        <w:t xml:space="preserve"> </w:t>
      </w:r>
      <w:r w:rsidR="009B428B" w:rsidRPr="00200A49">
        <w:rPr>
          <w:rFonts w:ascii="Calibri" w:eastAsia="Calibri" w:hAnsi="Calibri" w:cs="Calibri"/>
          <w:sz w:val="22"/>
          <w:szCs w:val="22"/>
        </w:rPr>
        <w:t>a</w:t>
      </w:r>
      <w:r w:rsidR="000B776F" w:rsidRPr="00200A49">
        <w:rPr>
          <w:rFonts w:ascii="Calibri" w:eastAsia="Calibri" w:hAnsi="Calibri" w:cs="Calibri"/>
          <w:sz w:val="22"/>
          <w:szCs w:val="22"/>
        </w:rPr>
        <w:t xml:space="preserve"> box gutter to be installed. The VBA advises architects, draftpersons, builders and other practitioners responsible for designing a box gutter to work closely with the roof plumber that will install the box gutter to ensure that the overall design and installation will be compliant with relevant regulations</w:t>
      </w:r>
      <w:r w:rsidR="00CA7BD9" w:rsidRPr="00200A49">
        <w:rPr>
          <w:rFonts w:ascii="Calibri" w:eastAsia="Calibri" w:hAnsi="Calibri" w:cs="Calibri"/>
          <w:sz w:val="22"/>
          <w:szCs w:val="22"/>
        </w:rPr>
        <w:t>.</w:t>
      </w:r>
      <w:r w:rsidR="000B776F" w:rsidRPr="00200A49">
        <w:rPr>
          <w:rStyle w:val="FootnoteReference"/>
          <w:rFonts w:ascii="Calibri" w:hAnsi="Calibri" w:cs="Calibri"/>
        </w:rPr>
        <w:footnoteReference w:id="52"/>
      </w:r>
    </w:p>
    <w:p w14:paraId="6D6F139C" w14:textId="77777777" w:rsidR="00185547" w:rsidRPr="00200A49" w:rsidRDefault="00453318" w:rsidP="007717DE">
      <w:pPr>
        <w:spacing w:after="120"/>
        <w:rPr>
          <w:rFonts w:ascii="Arial" w:eastAsia="Arial" w:hAnsi="Arial" w:cs="Arial"/>
          <w:sz w:val="20"/>
          <w:szCs w:val="20"/>
        </w:rPr>
      </w:pPr>
      <w:r w:rsidRPr="00200A49">
        <w:rPr>
          <w:rFonts w:ascii="Calibri" w:eastAsia="Calibri" w:hAnsi="Calibri" w:cs="Calibri"/>
          <w:sz w:val="22"/>
          <w:szCs w:val="22"/>
        </w:rPr>
        <w:t xml:space="preserve">Important context in considering whether metal roofing continues to be regulated plumbing work is </w:t>
      </w:r>
      <w:r w:rsidR="00466E50" w:rsidRPr="00200A49">
        <w:rPr>
          <w:rFonts w:ascii="Calibri" w:eastAsia="Calibri" w:hAnsi="Calibri" w:cs="Calibri"/>
          <w:sz w:val="22"/>
          <w:szCs w:val="22"/>
        </w:rPr>
        <w:t xml:space="preserve">whether </w:t>
      </w:r>
      <w:r w:rsidR="00527D6E" w:rsidRPr="00200A49">
        <w:rPr>
          <w:rFonts w:ascii="Calibri" w:eastAsia="Calibri" w:hAnsi="Calibri" w:cs="Calibri"/>
          <w:sz w:val="22"/>
          <w:szCs w:val="22"/>
        </w:rPr>
        <w:t xml:space="preserve">the </w:t>
      </w:r>
      <w:r w:rsidRPr="00200A49">
        <w:rPr>
          <w:rFonts w:ascii="Calibri" w:eastAsia="Calibri" w:hAnsi="Calibri" w:cs="Calibri"/>
          <w:sz w:val="22"/>
          <w:szCs w:val="22"/>
        </w:rPr>
        <w:t>rate of non-compliance</w:t>
      </w:r>
      <w:r w:rsidR="00527D6E" w:rsidRPr="00200A49">
        <w:rPr>
          <w:rFonts w:ascii="Calibri" w:eastAsia="Calibri" w:hAnsi="Calibri" w:cs="Calibri"/>
          <w:sz w:val="22"/>
          <w:szCs w:val="22"/>
        </w:rPr>
        <w:t xml:space="preserve"> </w:t>
      </w:r>
      <w:r w:rsidR="0070393E" w:rsidRPr="00200A49">
        <w:rPr>
          <w:rFonts w:ascii="Calibri" w:eastAsia="Calibri" w:hAnsi="Calibri" w:cs="Calibri"/>
          <w:sz w:val="22"/>
          <w:szCs w:val="22"/>
        </w:rPr>
        <w:t xml:space="preserve">would be reduced if </w:t>
      </w:r>
      <w:r w:rsidR="009B428B" w:rsidRPr="00200A49">
        <w:rPr>
          <w:rFonts w:ascii="Calibri" w:eastAsia="Calibri" w:hAnsi="Calibri" w:cs="Calibri"/>
          <w:sz w:val="22"/>
          <w:szCs w:val="22"/>
        </w:rPr>
        <w:t xml:space="preserve">this work was </w:t>
      </w:r>
      <w:r w:rsidR="0070393E" w:rsidRPr="00200A49">
        <w:rPr>
          <w:rFonts w:ascii="Calibri" w:eastAsia="Calibri" w:hAnsi="Calibri" w:cs="Calibri"/>
          <w:sz w:val="22"/>
          <w:szCs w:val="22"/>
        </w:rPr>
        <w:t xml:space="preserve">regulated </w:t>
      </w:r>
      <w:r w:rsidR="00C81585" w:rsidRPr="00200A49">
        <w:rPr>
          <w:rFonts w:ascii="Calibri" w:eastAsia="Calibri" w:hAnsi="Calibri" w:cs="Calibri"/>
          <w:sz w:val="22"/>
          <w:szCs w:val="22"/>
        </w:rPr>
        <w:t xml:space="preserve">as building work. The rate of non-compliance </w:t>
      </w:r>
      <w:r w:rsidR="00527D6E" w:rsidRPr="00200A49">
        <w:rPr>
          <w:rFonts w:ascii="Calibri" w:eastAsia="Calibri" w:hAnsi="Calibri" w:cs="Calibri"/>
          <w:sz w:val="22"/>
          <w:szCs w:val="22"/>
        </w:rPr>
        <w:t xml:space="preserve">for work across the entire class </w:t>
      </w:r>
      <w:r w:rsidR="009B428B" w:rsidRPr="00200A49">
        <w:rPr>
          <w:rFonts w:ascii="Calibri" w:eastAsia="Calibri" w:hAnsi="Calibri" w:cs="Calibri"/>
          <w:sz w:val="22"/>
          <w:szCs w:val="22"/>
        </w:rPr>
        <w:t>is</w:t>
      </w:r>
      <w:r w:rsidR="00527D6E" w:rsidRPr="00200A49">
        <w:rPr>
          <w:rFonts w:ascii="Calibri" w:eastAsia="Calibri" w:hAnsi="Calibri" w:cs="Calibri"/>
          <w:sz w:val="22"/>
          <w:szCs w:val="22"/>
        </w:rPr>
        <w:t xml:space="preserve"> </w:t>
      </w:r>
      <w:r w:rsidR="005253E5" w:rsidRPr="00200A49">
        <w:rPr>
          <w:rFonts w:ascii="Calibri" w:eastAsia="Calibri" w:hAnsi="Calibri" w:cs="Calibri"/>
          <w:sz w:val="22"/>
          <w:szCs w:val="22"/>
        </w:rPr>
        <w:t>8</w:t>
      </w:r>
      <w:r w:rsidR="00527D6E" w:rsidRPr="00200A49">
        <w:rPr>
          <w:rFonts w:ascii="Calibri" w:eastAsia="Calibri" w:hAnsi="Calibri" w:cs="Calibri"/>
          <w:sz w:val="22"/>
          <w:szCs w:val="22"/>
        </w:rPr>
        <w:t xml:space="preserve"> per cent</w:t>
      </w:r>
      <w:r w:rsidR="008A7CBD" w:rsidRPr="00200A49">
        <w:rPr>
          <w:rFonts w:ascii="Calibri" w:eastAsia="Calibri" w:hAnsi="Calibri" w:cs="Calibri"/>
          <w:sz w:val="22"/>
          <w:szCs w:val="22"/>
        </w:rPr>
        <w:t xml:space="preserve"> </w:t>
      </w:r>
      <w:r w:rsidR="00C81585" w:rsidRPr="00200A49">
        <w:rPr>
          <w:rFonts w:ascii="Calibri" w:eastAsia="Calibri" w:hAnsi="Calibri" w:cs="Calibri"/>
          <w:sz w:val="22"/>
          <w:szCs w:val="22"/>
        </w:rPr>
        <w:t>and the VBA ha</w:t>
      </w:r>
      <w:r w:rsidR="008A7CBD" w:rsidRPr="00200A49">
        <w:rPr>
          <w:rFonts w:ascii="Calibri" w:eastAsia="Calibri" w:hAnsi="Calibri" w:cs="Calibri"/>
          <w:sz w:val="22"/>
          <w:szCs w:val="22"/>
        </w:rPr>
        <w:t>s</w:t>
      </w:r>
      <w:r w:rsidR="00C81585" w:rsidRPr="00200A49">
        <w:rPr>
          <w:rFonts w:ascii="Calibri" w:eastAsia="Calibri" w:hAnsi="Calibri" w:cs="Calibri"/>
          <w:sz w:val="22"/>
          <w:szCs w:val="22"/>
        </w:rPr>
        <w:t xml:space="preserve"> advised that</w:t>
      </w:r>
      <w:r w:rsidRPr="00200A49">
        <w:rPr>
          <w:rFonts w:ascii="Calibri" w:eastAsia="Calibri" w:hAnsi="Calibri" w:cs="Calibri"/>
          <w:sz w:val="22"/>
          <w:szCs w:val="22"/>
        </w:rPr>
        <w:t xml:space="preserve"> inspections</w:t>
      </w:r>
      <w:r w:rsidR="00AD39E3" w:rsidRPr="00200A49">
        <w:rPr>
          <w:rFonts w:ascii="Arial" w:eastAsia="Arial" w:hAnsi="Arial" w:cs="Arial"/>
          <w:sz w:val="20"/>
          <w:szCs w:val="20"/>
        </w:rPr>
        <w:t xml:space="preserve"> </w:t>
      </w:r>
      <w:r w:rsidRPr="00200A49">
        <w:rPr>
          <w:rFonts w:ascii="Calibri" w:eastAsia="Calibri" w:hAnsi="Calibri" w:cs="Calibri"/>
          <w:sz w:val="22"/>
          <w:szCs w:val="22"/>
        </w:rPr>
        <w:t xml:space="preserve">data has found current levels of non-compliance for metal roofing </w:t>
      </w:r>
      <w:r w:rsidR="00C81585" w:rsidRPr="00200A49">
        <w:rPr>
          <w:rFonts w:ascii="Calibri" w:eastAsia="Calibri" w:hAnsi="Calibri" w:cs="Calibri"/>
          <w:sz w:val="22"/>
          <w:szCs w:val="22"/>
        </w:rPr>
        <w:t xml:space="preserve">to be </w:t>
      </w:r>
      <w:r w:rsidR="00F04A41" w:rsidRPr="00200A49">
        <w:rPr>
          <w:rFonts w:ascii="Calibri" w:eastAsia="Calibri" w:hAnsi="Calibri" w:cs="Calibri"/>
          <w:sz w:val="22"/>
          <w:szCs w:val="22"/>
        </w:rPr>
        <w:t xml:space="preserve">even </w:t>
      </w:r>
      <w:r w:rsidRPr="00200A49">
        <w:rPr>
          <w:rFonts w:ascii="Calibri" w:eastAsia="Calibri" w:hAnsi="Calibri" w:cs="Calibri"/>
          <w:sz w:val="22"/>
          <w:szCs w:val="22"/>
        </w:rPr>
        <w:t>high</w:t>
      </w:r>
      <w:r w:rsidR="00F04A41" w:rsidRPr="00200A49">
        <w:rPr>
          <w:rFonts w:ascii="Calibri" w:eastAsia="Calibri" w:hAnsi="Calibri" w:cs="Calibri"/>
          <w:sz w:val="22"/>
          <w:szCs w:val="22"/>
        </w:rPr>
        <w:t>er</w:t>
      </w:r>
      <w:r w:rsidR="00CA7BD9" w:rsidRPr="00200A49">
        <w:rPr>
          <w:rFonts w:ascii="Calibri" w:eastAsia="Calibri" w:hAnsi="Calibri" w:cs="Calibri"/>
          <w:sz w:val="22"/>
          <w:szCs w:val="22"/>
        </w:rPr>
        <w:t>.</w:t>
      </w:r>
      <w:r w:rsidR="002D44E3" w:rsidRPr="00200A49">
        <w:rPr>
          <w:rStyle w:val="FootnoteReference"/>
          <w:rFonts w:ascii="Calibri" w:eastAsia="Calibri" w:hAnsi="Calibri" w:cs="Calibri"/>
        </w:rPr>
        <w:footnoteReference w:id="53"/>
      </w:r>
      <w:r w:rsidRPr="00200A49">
        <w:rPr>
          <w:rFonts w:ascii="Calibri" w:eastAsia="Calibri" w:hAnsi="Calibri" w:cs="Calibri"/>
          <w:sz w:val="22"/>
          <w:szCs w:val="22"/>
        </w:rPr>
        <w:t xml:space="preserve"> </w:t>
      </w:r>
    </w:p>
    <w:p w14:paraId="59502A20" w14:textId="77777777" w:rsidR="00977857" w:rsidRPr="00200A49" w:rsidRDefault="00F04A41">
      <w:pPr>
        <w:spacing w:after="120"/>
        <w:rPr>
          <w:rFonts w:ascii="Calibri" w:eastAsia="Calibri" w:hAnsi="Calibri" w:cs="Calibri"/>
          <w:sz w:val="22"/>
          <w:szCs w:val="22"/>
        </w:rPr>
      </w:pPr>
      <w:r w:rsidRPr="00200A49">
        <w:rPr>
          <w:rFonts w:ascii="Calibri" w:eastAsia="Calibri" w:hAnsi="Calibri" w:cs="Calibri"/>
          <w:sz w:val="22"/>
          <w:szCs w:val="22"/>
        </w:rPr>
        <w:t xml:space="preserve">Non-compliance specific to metal roofing </w:t>
      </w:r>
      <w:r w:rsidR="00453318" w:rsidRPr="00200A49">
        <w:rPr>
          <w:rFonts w:ascii="Calibri" w:eastAsia="Calibri" w:hAnsi="Calibri" w:cs="Calibri"/>
          <w:sz w:val="22"/>
          <w:szCs w:val="22"/>
        </w:rPr>
        <w:t>involve</w:t>
      </w:r>
      <w:r w:rsidRPr="00200A49">
        <w:rPr>
          <w:rFonts w:ascii="Calibri" w:eastAsia="Calibri" w:hAnsi="Calibri" w:cs="Calibri"/>
          <w:sz w:val="22"/>
          <w:szCs w:val="22"/>
        </w:rPr>
        <w:t>s</w:t>
      </w:r>
      <w:r w:rsidR="00453318" w:rsidRPr="00200A49">
        <w:rPr>
          <w:rFonts w:ascii="Calibri" w:eastAsia="Calibri" w:hAnsi="Calibri" w:cs="Calibri"/>
          <w:sz w:val="22"/>
          <w:szCs w:val="22"/>
        </w:rPr>
        <w:t xml:space="preserve"> incorrect installation and incorrect fixing of the</w:t>
      </w:r>
      <w:r w:rsidR="00143765" w:rsidRPr="00200A49">
        <w:rPr>
          <w:rFonts w:ascii="Calibri" w:eastAsia="Calibri" w:hAnsi="Calibri" w:cs="Calibri"/>
          <w:sz w:val="22"/>
          <w:szCs w:val="22"/>
        </w:rPr>
        <w:t xml:space="preserve"> </w:t>
      </w:r>
      <w:r w:rsidR="00453318" w:rsidRPr="00200A49">
        <w:rPr>
          <w:rFonts w:ascii="Calibri" w:eastAsia="Calibri" w:hAnsi="Calibri" w:cs="Calibri"/>
          <w:sz w:val="22"/>
          <w:szCs w:val="22"/>
        </w:rPr>
        <w:t>metal sheets. Other causes are defective design and the non-compliant construction of the roofing structure</w:t>
      </w:r>
      <w:r w:rsidR="00CA7BD9" w:rsidRPr="00200A49">
        <w:rPr>
          <w:rFonts w:ascii="Calibri" w:eastAsia="Calibri" w:hAnsi="Calibri" w:cs="Calibri"/>
          <w:sz w:val="22"/>
          <w:szCs w:val="22"/>
        </w:rPr>
        <w:t>—</w:t>
      </w:r>
      <w:r w:rsidR="00453318" w:rsidRPr="00200A49">
        <w:rPr>
          <w:rFonts w:ascii="Calibri" w:eastAsia="Calibri" w:hAnsi="Calibri" w:cs="Calibri"/>
          <w:sz w:val="22"/>
          <w:szCs w:val="22"/>
        </w:rPr>
        <w:t>i.e.</w:t>
      </w:r>
      <w:r w:rsidR="00CA7BD9" w:rsidRPr="00200A49">
        <w:rPr>
          <w:rFonts w:ascii="Calibri" w:eastAsia="Calibri" w:hAnsi="Calibri" w:cs="Calibri"/>
          <w:sz w:val="22"/>
          <w:szCs w:val="22"/>
        </w:rPr>
        <w:t>,</w:t>
      </w:r>
      <w:r w:rsidR="00453318" w:rsidRPr="00200A49">
        <w:rPr>
          <w:rFonts w:ascii="Calibri" w:eastAsia="Calibri" w:hAnsi="Calibri" w:cs="Calibri"/>
          <w:sz w:val="22"/>
          <w:szCs w:val="22"/>
        </w:rPr>
        <w:t xml:space="preserve"> roof frame does not facilitate laying of roof covering at correct pitch.</w:t>
      </w:r>
    </w:p>
    <w:p w14:paraId="736D0189" w14:textId="77777777" w:rsidR="008D10BA" w:rsidRPr="00200A49" w:rsidRDefault="008D10BA" w:rsidP="009A6093">
      <w:pPr>
        <w:pStyle w:val="Style2"/>
        <w:numPr>
          <w:ilvl w:val="0"/>
          <w:numId w:val="0"/>
        </w:numPr>
        <w:ind w:left="851" w:hanging="851"/>
      </w:pPr>
      <w:bookmarkStart w:id="181" w:name="_Toc517912172"/>
      <w:r w:rsidRPr="00200A49">
        <w:t>What is the problem with the status quo?</w:t>
      </w:r>
      <w:bookmarkEnd w:id="181"/>
    </w:p>
    <w:p w14:paraId="37E0E4E6" w14:textId="77777777" w:rsidR="00983A72" w:rsidRPr="00200A49" w:rsidRDefault="00983A7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regulatory distinction between metallic roofing, which can only be undertaken by licensed or registered plumbers and non-metallic roofing, which can be carried out by registered or licensed builders, has periodically been raised as an unnecessary regulatory obstacle. The </w:t>
      </w:r>
      <w:r w:rsidR="00E719A6" w:rsidRPr="00200A49">
        <w:rPr>
          <w:rFonts w:ascii="Calibri" w:eastAsia="Calibri" w:hAnsi="Calibri" w:cs="Calibri"/>
          <w:sz w:val="22"/>
          <w:szCs w:val="22"/>
        </w:rPr>
        <w:t>pre-RIS consultation</w:t>
      </w:r>
      <w:r w:rsidRPr="00200A49">
        <w:rPr>
          <w:rFonts w:ascii="Calibri" w:eastAsia="Calibri" w:hAnsi="Calibri" w:cs="Calibri"/>
          <w:sz w:val="22"/>
          <w:szCs w:val="22"/>
        </w:rPr>
        <w:t xml:space="preserve"> submissions </w:t>
      </w:r>
      <w:r w:rsidR="00E719A6" w:rsidRPr="00200A49">
        <w:rPr>
          <w:rFonts w:ascii="Calibri" w:eastAsia="Calibri" w:hAnsi="Calibri" w:cs="Calibri"/>
          <w:sz w:val="22"/>
          <w:szCs w:val="22"/>
        </w:rPr>
        <w:t xml:space="preserve">from stakeholders </w:t>
      </w:r>
      <w:r w:rsidRPr="00200A49">
        <w:rPr>
          <w:rFonts w:ascii="Calibri" w:eastAsia="Calibri" w:hAnsi="Calibri" w:cs="Calibri"/>
          <w:sz w:val="22"/>
          <w:szCs w:val="22"/>
        </w:rPr>
        <w:t xml:space="preserve">noted a lack of justification for the </w:t>
      </w:r>
      <w:r w:rsidR="003A1592" w:rsidRPr="00200A49">
        <w:rPr>
          <w:rFonts w:ascii="Calibri" w:eastAsia="Calibri" w:hAnsi="Calibri" w:cs="Calibri"/>
          <w:sz w:val="22"/>
          <w:szCs w:val="22"/>
        </w:rPr>
        <w:t>separate</w:t>
      </w:r>
      <w:r w:rsidRPr="00200A49">
        <w:rPr>
          <w:rFonts w:ascii="Calibri" w:eastAsia="Calibri" w:hAnsi="Calibri" w:cs="Calibri"/>
          <w:sz w:val="22"/>
          <w:szCs w:val="22"/>
        </w:rPr>
        <w:t xml:space="preserve"> licensing regimes for roofing work based on the roofing materials used.</w:t>
      </w:r>
    </w:p>
    <w:p w14:paraId="49BA1668" w14:textId="77777777" w:rsidR="00983A72" w:rsidRPr="00200A49" w:rsidRDefault="00983A7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Housing Industry Association (HIA) specifically argued that limiting the installation of metal roofs to roofing plumbers is causing delays in building work and leading to higher costs for building projects. The HIA has asserted that there is a lack of skilled labour to install metal roofing and the requirement to be a qualified plumber in this class is aggravating the situation. No further evidence or examples were provided to demonstrate the extent of this problem. </w:t>
      </w:r>
    </w:p>
    <w:p w14:paraId="02FA7F3C" w14:textId="77777777" w:rsidR="00983A72" w:rsidRPr="00200A49" w:rsidRDefault="00983A7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construction, installation, replacement, repair, alteration, testing and commissioning of non-metallic tiles, slate or flat membranes on a roof can currently be undertaken by builders. It is noted that in these cases the installation of </w:t>
      </w:r>
      <w:r w:rsidR="003A1592" w:rsidRPr="00200A49">
        <w:rPr>
          <w:rFonts w:ascii="Calibri" w:eastAsia="Calibri" w:hAnsi="Calibri" w:cs="Calibri"/>
          <w:sz w:val="22"/>
          <w:szCs w:val="22"/>
        </w:rPr>
        <w:t xml:space="preserve">necessary </w:t>
      </w:r>
      <w:r w:rsidRPr="00200A49">
        <w:rPr>
          <w:rFonts w:ascii="Calibri" w:eastAsia="Calibri" w:hAnsi="Calibri" w:cs="Calibri"/>
          <w:sz w:val="22"/>
          <w:szCs w:val="22"/>
        </w:rPr>
        <w:t xml:space="preserve">flashings both before and after the roofing material is laid is undertaken by a plumbing practitioner. </w:t>
      </w:r>
    </w:p>
    <w:p w14:paraId="5EEFC00A" w14:textId="77777777" w:rsidR="00983A72" w:rsidRPr="00200A49" w:rsidRDefault="00983A72"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There are currently 13,316 plumbers registered or licensed in the roofing class within the metropolitan area, and 6, 821 in regional areas.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this number of registered or licensed plumbers indicates that there is a sufficient supply of qualified plumbers to install metal roofs, including in the regional areas. The VBA notes that </w:t>
      </w:r>
      <w:r w:rsidR="00221C80" w:rsidRPr="00200A49">
        <w:rPr>
          <w:rFonts w:ascii="Calibri" w:eastAsia="Calibri" w:hAnsi="Calibri" w:cs="Calibri"/>
          <w:sz w:val="22"/>
          <w:szCs w:val="22"/>
        </w:rPr>
        <w:t xml:space="preserve">while there may be sufficient roofing plumbers across regional areas in aggregate, there may be particular </w:t>
      </w:r>
      <w:r w:rsidRPr="00200A49">
        <w:rPr>
          <w:rFonts w:ascii="Calibri" w:eastAsia="Calibri" w:hAnsi="Calibri" w:cs="Calibri"/>
          <w:sz w:val="22"/>
          <w:szCs w:val="22"/>
        </w:rPr>
        <w:t xml:space="preserve">regional areas </w:t>
      </w:r>
      <w:r w:rsidR="000844E4" w:rsidRPr="00200A49">
        <w:rPr>
          <w:rFonts w:ascii="Calibri" w:eastAsia="Calibri" w:hAnsi="Calibri" w:cs="Calibri"/>
          <w:sz w:val="22"/>
          <w:szCs w:val="22"/>
        </w:rPr>
        <w:t xml:space="preserve">where </w:t>
      </w:r>
      <w:r w:rsidRPr="00200A49">
        <w:rPr>
          <w:rFonts w:ascii="Calibri" w:eastAsia="Calibri" w:hAnsi="Calibri" w:cs="Calibri"/>
          <w:sz w:val="22"/>
          <w:szCs w:val="22"/>
        </w:rPr>
        <w:t xml:space="preserve">there is a shortage of roof plumbers required for the construction of new homes. As a result, building companies and property developers are likely to use their own plumbers, who may be brought in from other areas, rather than using local plumbers. </w:t>
      </w:r>
      <w:r w:rsidR="000844E4" w:rsidRPr="00200A49">
        <w:rPr>
          <w:rFonts w:ascii="Calibri" w:eastAsia="Calibri" w:hAnsi="Calibri" w:cs="Calibri"/>
          <w:sz w:val="22"/>
          <w:szCs w:val="22"/>
        </w:rPr>
        <w:t>A</w:t>
      </w:r>
      <w:r w:rsidR="00221C80" w:rsidRPr="00200A49">
        <w:rPr>
          <w:rFonts w:ascii="Calibri" w:eastAsia="Calibri" w:hAnsi="Calibri" w:cs="Calibri"/>
          <w:sz w:val="22"/>
          <w:szCs w:val="22"/>
        </w:rPr>
        <w:t xml:space="preserve"> consultation question has been inserted to </w:t>
      </w:r>
      <w:r w:rsidR="000844E4" w:rsidRPr="00200A49">
        <w:rPr>
          <w:rFonts w:ascii="Calibri" w:eastAsia="Calibri" w:hAnsi="Calibri" w:cs="Calibri"/>
          <w:sz w:val="22"/>
          <w:szCs w:val="22"/>
        </w:rPr>
        <w:t xml:space="preserve">seek additional evidence and data on the adequacy of roofing plumbing practitioners in regional areas. </w:t>
      </w:r>
    </w:p>
    <w:p w14:paraId="2EA73606" w14:textId="77777777" w:rsidR="007B3CD2" w:rsidRPr="00200A49" w:rsidRDefault="00983A72">
      <w:pPr>
        <w:spacing w:after="120"/>
        <w:rPr>
          <w:rFonts w:ascii="Calibri" w:eastAsia="Calibri" w:hAnsi="Calibri" w:cs="Calibri"/>
          <w:i/>
          <w:sz w:val="22"/>
          <w:szCs w:val="22"/>
        </w:rPr>
      </w:pPr>
      <w:r w:rsidRPr="00200A49">
        <w:rPr>
          <w:rFonts w:ascii="Calibri" w:eastAsia="Calibri" w:hAnsi="Calibri" w:cs="Calibri"/>
          <w:sz w:val="22"/>
          <w:szCs w:val="22"/>
        </w:rPr>
        <w:t xml:space="preserve">However,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and the VBA do not know how much time plumbers in this category spend on metal roof</w:t>
      </w:r>
      <w:r w:rsidR="00BA2FDF" w:rsidRPr="00200A49">
        <w:rPr>
          <w:rFonts w:ascii="Calibri" w:eastAsia="Calibri" w:hAnsi="Calibri" w:cs="Calibri"/>
          <w:sz w:val="22"/>
          <w:szCs w:val="22"/>
        </w:rPr>
        <w:t>ing work</w:t>
      </w:r>
      <w:r w:rsidR="008A7CBD" w:rsidRPr="00200A49">
        <w:rPr>
          <w:rFonts w:ascii="Calibri" w:eastAsia="Calibri" w:hAnsi="Calibri" w:cs="Calibri"/>
          <w:sz w:val="22"/>
          <w:szCs w:val="22"/>
        </w:rPr>
        <w:t>.</w:t>
      </w:r>
      <w:bookmarkStart w:id="182" w:name="_Hlk512514976"/>
      <w:r w:rsidRPr="00200A49">
        <w:rPr>
          <w:rFonts w:ascii="Calibri" w:eastAsia="Calibri" w:hAnsi="Calibri" w:cs="Calibri"/>
          <w:i/>
          <w:sz w:val="22"/>
          <w:szCs w:val="22"/>
        </w:rPr>
        <w:t xml:space="preserve"> </w:t>
      </w:r>
    </w:p>
    <w:p w14:paraId="5FD04E5B" w14:textId="77777777" w:rsidR="00983A72" w:rsidRPr="00200A49" w:rsidRDefault="00983A72" w:rsidP="009A6093">
      <w:pPr>
        <w:pStyle w:val="Style2"/>
        <w:numPr>
          <w:ilvl w:val="0"/>
          <w:numId w:val="0"/>
        </w:numPr>
        <w:ind w:left="851" w:hanging="851"/>
      </w:pPr>
      <w:bookmarkStart w:id="183" w:name="_Toc517912173"/>
      <w:bookmarkEnd w:id="182"/>
      <w:r w:rsidRPr="00200A49">
        <w:t>Possible options for change</w:t>
      </w:r>
      <w:bookmarkEnd w:id="183"/>
    </w:p>
    <w:p w14:paraId="555AF284" w14:textId="77777777" w:rsidR="00983A72" w:rsidRPr="00200A49" w:rsidRDefault="00983A72"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Instead of continuing the status quo (retaining metal roofing within the scope of roofing (stormwater) plumbing work, </w:t>
      </w:r>
      <w:r w:rsidR="000B776F" w:rsidRPr="00200A49">
        <w:rPr>
          <w:rFonts w:ascii="Calibri" w:eastAsia="Calibri" w:hAnsi="Calibri" w:cs="Calibri"/>
          <w:sz w:val="22"/>
          <w:szCs w:val="22"/>
        </w:rPr>
        <w:t xml:space="preserve">two possible </w:t>
      </w:r>
      <w:r w:rsidRPr="00200A49">
        <w:rPr>
          <w:rFonts w:ascii="Calibri" w:eastAsia="Calibri" w:hAnsi="Calibri" w:cs="Calibri"/>
          <w:sz w:val="22"/>
          <w:szCs w:val="22"/>
        </w:rPr>
        <w:t xml:space="preserve">options for change </w:t>
      </w:r>
      <w:r w:rsidR="000B776F" w:rsidRPr="00200A49">
        <w:rPr>
          <w:rFonts w:ascii="Calibri" w:eastAsia="Calibri" w:hAnsi="Calibri" w:cs="Calibri"/>
          <w:sz w:val="22"/>
          <w:szCs w:val="22"/>
        </w:rPr>
        <w:t xml:space="preserve">were </w:t>
      </w:r>
      <w:r w:rsidR="008A7CBD" w:rsidRPr="00200A49">
        <w:rPr>
          <w:rFonts w:ascii="Calibri" w:eastAsia="Calibri" w:hAnsi="Calibri" w:cs="Calibri"/>
          <w:sz w:val="22"/>
          <w:szCs w:val="22"/>
        </w:rPr>
        <w:t>examined</w:t>
      </w:r>
      <w:r w:rsidRPr="00200A49">
        <w:rPr>
          <w:rFonts w:ascii="Calibri" w:eastAsia="Calibri" w:hAnsi="Calibri" w:cs="Calibri"/>
          <w:sz w:val="22"/>
          <w:szCs w:val="22"/>
        </w:rPr>
        <w:t xml:space="preserve">: </w:t>
      </w:r>
    </w:p>
    <w:p w14:paraId="1D169CA7" w14:textId="77777777" w:rsidR="000B776F" w:rsidRPr="00200A49" w:rsidRDefault="000B776F" w:rsidP="00104D89">
      <w:pPr>
        <w:numPr>
          <w:ilvl w:val="0"/>
          <w:numId w:val="27"/>
        </w:numPr>
        <w:spacing w:after="120"/>
        <w:rPr>
          <w:rFonts w:ascii="Calibri" w:eastAsia="Calibri" w:hAnsi="Calibri" w:cs="Calibri"/>
          <w:sz w:val="22"/>
          <w:szCs w:val="22"/>
        </w:rPr>
      </w:pPr>
      <w:r w:rsidRPr="00200A49">
        <w:rPr>
          <w:rFonts w:ascii="Calibri" w:eastAsia="Calibri" w:hAnsi="Calibri" w:cs="Calibri"/>
          <w:b/>
          <w:sz w:val="22"/>
          <w:szCs w:val="22"/>
        </w:rPr>
        <w:t>Option A:</w:t>
      </w:r>
      <w:r w:rsidRPr="00200A49">
        <w:rPr>
          <w:rFonts w:ascii="Calibri" w:eastAsia="Calibri" w:hAnsi="Calibri" w:cs="Calibri"/>
          <w:sz w:val="22"/>
          <w:szCs w:val="22"/>
        </w:rPr>
        <w:t xml:space="preserve"> exclude metal roofing from the scope of plumbing work for roofing (stormwater); metal roofing would instead be </w:t>
      </w:r>
      <w:r w:rsidR="002C7B5E" w:rsidRPr="00200A49">
        <w:rPr>
          <w:rFonts w:ascii="Calibri" w:eastAsia="Calibri" w:hAnsi="Calibri" w:cs="Calibri"/>
          <w:sz w:val="22"/>
          <w:szCs w:val="22"/>
        </w:rPr>
        <w:t>regulated under the Building Regulations 2018</w:t>
      </w:r>
      <w:r w:rsidRPr="00200A49">
        <w:rPr>
          <w:rFonts w:ascii="Calibri" w:eastAsia="Calibri" w:hAnsi="Calibri" w:cs="Calibri"/>
          <w:sz w:val="22"/>
          <w:szCs w:val="22"/>
        </w:rPr>
        <w:t xml:space="preserve"> </w:t>
      </w:r>
      <w:r w:rsidR="002C7B5E" w:rsidRPr="00200A49">
        <w:rPr>
          <w:rFonts w:ascii="Calibri" w:eastAsia="Calibri" w:hAnsi="Calibri" w:cs="Calibri"/>
          <w:sz w:val="22"/>
          <w:szCs w:val="22"/>
        </w:rPr>
        <w:t xml:space="preserve">as roofing falls </w:t>
      </w:r>
      <w:r w:rsidRPr="00200A49">
        <w:rPr>
          <w:rFonts w:ascii="Calibri" w:eastAsia="Calibri" w:hAnsi="Calibri" w:cs="Calibri"/>
          <w:sz w:val="22"/>
          <w:szCs w:val="22"/>
        </w:rPr>
        <w:t>within the scope of building work</w:t>
      </w:r>
      <w:r w:rsidR="002C7B5E" w:rsidRPr="00200A49">
        <w:rPr>
          <w:rFonts w:ascii="Calibri" w:eastAsia="Calibri" w:hAnsi="Calibri" w:cs="Calibri"/>
          <w:sz w:val="22"/>
          <w:szCs w:val="22"/>
        </w:rPr>
        <w:t xml:space="preserve"> </w:t>
      </w:r>
      <w:r w:rsidR="003A1592" w:rsidRPr="00200A49">
        <w:rPr>
          <w:rFonts w:ascii="Calibri" w:hAnsi="Calibri" w:cs="Calibri"/>
          <w:sz w:val="22"/>
          <w:szCs w:val="22"/>
        </w:rPr>
        <w:t>with no additional</w:t>
      </w:r>
      <w:r w:rsidR="003A1592" w:rsidRPr="00200A49">
        <w:rPr>
          <w:rFonts w:ascii="Calibri" w:eastAsia="Calibri" w:hAnsi="Calibri" w:cs="Calibri"/>
          <w:sz w:val="22"/>
          <w:szCs w:val="22"/>
        </w:rPr>
        <w:t xml:space="preserve"> changes </w:t>
      </w:r>
      <w:r w:rsidR="003A1592" w:rsidRPr="00200A49">
        <w:rPr>
          <w:rFonts w:ascii="Calibri" w:hAnsi="Calibri" w:cs="Calibri"/>
          <w:sz w:val="22"/>
          <w:szCs w:val="22"/>
        </w:rPr>
        <w:t>required</w:t>
      </w:r>
      <w:r w:rsidR="003A1592" w:rsidRPr="00200A49">
        <w:rPr>
          <w:rFonts w:ascii="Calibri" w:eastAsia="Calibri" w:hAnsi="Calibri" w:cs="Calibri"/>
          <w:sz w:val="22"/>
          <w:szCs w:val="22"/>
        </w:rPr>
        <w:t xml:space="preserve"> to the Building Regulations. </w:t>
      </w:r>
    </w:p>
    <w:p w14:paraId="07847F53" w14:textId="77777777" w:rsidR="00983A72" w:rsidRPr="00200A49" w:rsidRDefault="00983A72" w:rsidP="00104D89">
      <w:pPr>
        <w:numPr>
          <w:ilvl w:val="0"/>
          <w:numId w:val="27"/>
        </w:numPr>
        <w:spacing w:after="120"/>
        <w:rPr>
          <w:rFonts w:ascii="Calibri" w:eastAsia="Calibri" w:hAnsi="Calibri" w:cs="Calibri"/>
          <w:sz w:val="22"/>
          <w:szCs w:val="22"/>
        </w:rPr>
      </w:pPr>
      <w:r w:rsidRPr="00200A49">
        <w:rPr>
          <w:rFonts w:ascii="Calibri" w:eastAsia="Calibri" w:hAnsi="Calibri" w:cs="Calibri"/>
          <w:b/>
          <w:sz w:val="22"/>
          <w:szCs w:val="22"/>
        </w:rPr>
        <w:t>Option B:</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 xml:space="preserve">introduce a new class of plumbing work </w:t>
      </w:r>
      <w:r w:rsidR="003A1592" w:rsidRPr="00200A49">
        <w:rPr>
          <w:rFonts w:ascii="Calibri" w:eastAsia="Calibri" w:hAnsi="Calibri" w:cs="Calibri"/>
          <w:sz w:val="22"/>
          <w:szCs w:val="22"/>
        </w:rPr>
        <w:t xml:space="preserve">specific to the installation of metal roofing </w:t>
      </w:r>
      <w:r w:rsidRPr="00200A49">
        <w:rPr>
          <w:rFonts w:ascii="Calibri" w:eastAsia="Calibri" w:hAnsi="Calibri" w:cs="Calibri"/>
          <w:sz w:val="22"/>
          <w:szCs w:val="22"/>
        </w:rPr>
        <w:t xml:space="preserve">to lower the requirements for categories of builders to be registered or licensed </w:t>
      </w:r>
      <w:r w:rsidR="003A1592" w:rsidRPr="00200A49">
        <w:rPr>
          <w:rFonts w:ascii="Calibri" w:eastAsia="Calibri" w:hAnsi="Calibri" w:cs="Calibri"/>
          <w:sz w:val="22"/>
          <w:szCs w:val="22"/>
        </w:rPr>
        <w:t xml:space="preserve">for this work. </w:t>
      </w:r>
    </w:p>
    <w:p w14:paraId="01153FAA" w14:textId="77777777" w:rsidR="005D2F78" w:rsidRPr="00200A49" w:rsidRDefault="000B776F" w:rsidP="007005D2">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These options were identified through submissions. </w:t>
      </w:r>
    </w:p>
    <w:p w14:paraId="27380C30" w14:textId="77777777" w:rsidR="00983A72" w:rsidRPr="00200A49" w:rsidRDefault="00983A72" w:rsidP="007717DE">
      <w:pPr>
        <w:spacing w:after="120"/>
        <w:ind w:left="3"/>
        <w:rPr>
          <w:rFonts w:ascii="Calibri" w:eastAsia="Calibri" w:hAnsi="Calibri" w:cs="Calibri"/>
          <w:sz w:val="22"/>
          <w:szCs w:val="22"/>
        </w:rPr>
      </w:pPr>
      <w:r w:rsidRPr="00200A49">
        <w:rPr>
          <w:rFonts w:ascii="Calibri" w:eastAsia="Calibri" w:hAnsi="Calibri" w:cs="Calibri"/>
          <w:sz w:val="22"/>
          <w:szCs w:val="22"/>
        </w:rPr>
        <w:t>Option A may be justified</w:t>
      </w:r>
      <w:r w:rsidR="005D2F78" w:rsidRPr="00200A49">
        <w:rPr>
          <w:rFonts w:ascii="Calibri" w:eastAsia="Calibri" w:hAnsi="Calibri" w:cs="Calibri"/>
          <w:sz w:val="22"/>
          <w:szCs w:val="22"/>
        </w:rPr>
        <w:t xml:space="preserve"> on the premise that builders are sufficient</w:t>
      </w:r>
      <w:r w:rsidR="003A4758" w:rsidRPr="00200A49">
        <w:rPr>
          <w:rFonts w:ascii="Calibri" w:eastAsia="Calibri" w:hAnsi="Calibri" w:cs="Calibri"/>
          <w:sz w:val="22"/>
          <w:szCs w:val="22"/>
        </w:rPr>
        <w:t>ly</w:t>
      </w:r>
      <w:r w:rsidR="005D2F78" w:rsidRPr="00200A49">
        <w:rPr>
          <w:rFonts w:ascii="Calibri" w:eastAsia="Calibri" w:hAnsi="Calibri" w:cs="Calibri"/>
          <w:sz w:val="22"/>
          <w:szCs w:val="22"/>
        </w:rPr>
        <w:t xml:space="preserve"> skilled and knowledgeable to install metal roofing</w:t>
      </w:r>
      <w:r w:rsidR="00BA2FDF" w:rsidRPr="00200A49">
        <w:rPr>
          <w:rFonts w:ascii="Calibri" w:eastAsia="Calibri" w:hAnsi="Calibri" w:cs="Calibri"/>
          <w:sz w:val="22"/>
          <w:szCs w:val="22"/>
        </w:rPr>
        <w:t>.</w:t>
      </w:r>
      <w:r w:rsidR="005D2F78" w:rsidRPr="00200A49">
        <w:rPr>
          <w:rFonts w:ascii="Calibri" w:eastAsia="Calibri" w:hAnsi="Calibri" w:cs="Calibri"/>
          <w:sz w:val="22"/>
          <w:szCs w:val="22"/>
        </w:rPr>
        <w:t xml:space="preserve"> Under this option, </w:t>
      </w:r>
      <w:r w:rsidRPr="00200A49">
        <w:rPr>
          <w:rFonts w:ascii="Calibri" w:eastAsia="Calibri" w:hAnsi="Calibri" w:cs="Calibri"/>
          <w:sz w:val="22"/>
          <w:szCs w:val="22"/>
        </w:rPr>
        <w:t>the plumber would still have to undertake the final work on the flashings, guttering and downpipes before the work is completed.</w:t>
      </w:r>
      <w:r w:rsidR="003A4758" w:rsidRPr="00200A49">
        <w:rPr>
          <w:rFonts w:ascii="Calibri" w:eastAsia="Calibri" w:hAnsi="Calibri" w:cs="Calibri"/>
          <w:sz w:val="22"/>
          <w:szCs w:val="22"/>
        </w:rPr>
        <w:t xml:space="preserve"> </w:t>
      </w:r>
      <w:r w:rsidR="00BA2FDF" w:rsidRPr="00200A49">
        <w:rPr>
          <w:rFonts w:ascii="Calibri" w:eastAsia="Calibri" w:hAnsi="Calibri" w:cs="Calibri"/>
          <w:sz w:val="22"/>
          <w:szCs w:val="22"/>
        </w:rPr>
        <w:t>P</w:t>
      </w:r>
      <w:r w:rsidR="003A4758" w:rsidRPr="00200A49">
        <w:rPr>
          <w:rFonts w:ascii="Calibri" w:eastAsia="Calibri" w:hAnsi="Calibri" w:cs="Calibri"/>
          <w:sz w:val="22"/>
          <w:szCs w:val="22"/>
        </w:rPr>
        <w:t xml:space="preserve">otential benefits </w:t>
      </w:r>
      <w:r w:rsidR="00BA2FDF" w:rsidRPr="00200A49">
        <w:rPr>
          <w:rFonts w:ascii="Calibri" w:eastAsia="Calibri" w:hAnsi="Calibri" w:cs="Calibri"/>
          <w:sz w:val="22"/>
          <w:szCs w:val="22"/>
        </w:rPr>
        <w:t xml:space="preserve">under this option </w:t>
      </w:r>
      <w:r w:rsidR="003A4758" w:rsidRPr="00200A49">
        <w:rPr>
          <w:rFonts w:ascii="Calibri" w:eastAsia="Calibri" w:hAnsi="Calibri" w:cs="Calibri"/>
          <w:sz w:val="22"/>
          <w:szCs w:val="22"/>
        </w:rPr>
        <w:t>include:</w:t>
      </w:r>
    </w:p>
    <w:p w14:paraId="2C386674" w14:textId="1766CDEB" w:rsidR="003A4758" w:rsidRPr="00200A49" w:rsidRDefault="00B31132" w:rsidP="00104D89">
      <w:pPr>
        <w:numPr>
          <w:ilvl w:val="0"/>
          <w:numId w:val="27"/>
        </w:numPr>
        <w:spacing w:after="120"/>
        <w:rPr>
          <w:rFonts w:ascii="Calibri" w:eastAsia="Calibri" w:hAnsi="Calibri" w:cs="Calibri"/>
          <w:sz w:val="22"/>
          <w:szCs w:val="22"/>
        </w:rPr>
      </w:pPr>
      <w:r>
        <w:rPr>
          <w:rFonts w:ascii="Calibri" w:eastAsia="Calibri" w:hAnsi="Calibri" w:cs="Calibri"/>
          <w:sz w:val="22"/>
          <w:szCs w:val="22"/>
        </w:rPr>
        <w:t>an i</w:t>
      </w:r>
      <w:r w:rsidR="003A4758" w:rsidRPr="00200A49">
        <w:rPr>
          <w:rFonts w:ascii="Calibri" w:eastAsia="Calibri" w:hAnsi="Calibri" w:cs="Calibri"/>
          <w:sz w:val="22"/>
          <w:szCs w:val="22"/>
        </w:rPr>
        <w:t>ncrease in labour supply and increased competition</w:t>
      </w:r>
      <w:r w:rsidR="00777A94" w:rsidRPr="00200A49">
        <w:rPr>
          <w:rFonts w:ascii="Calibri" w:eastAsia="Calibri" w:hAnsi="Calibri" w:cs="Calibri"/>
          <w:sz w:val="22"/>
          <w:szCs w:val="22"/>
        </w:rPr>
        <w:t>—</w:t>
      </w:r>
      <w:r w:rsidR="003A4758" w:rsidRPr="00200A49">
        <w:rPr>
          <w:rFonts w:ascii="Calibri" w:eastAsia="Calibri" w:hAnsi="Calibri" w:cs="Calibri"/>
          <w:sz w:val="22"/>
          <w:szCs w:val="22"/>
        </w:rPr>
        <w:t>existing builders would automatically be able to undertake this work, leading to a larger pool of labour automatically</w:t>
      </w:r>
    </w:p>
    <w:p w14:paraId="0ABF4D64" w14:textId="15F57FD5" w:rsidR="003A4758" w:rsidRPr="00200A49" w:rsidRDefault="00B31132" w:rsidP="00104D89">
      <w:pPr>
        <w:numPr>
          <w:ilvl w:val="0"/>
          <w:numId w:val="27"/>
        </w:numPr>
        <w:spacing w:after="120"/>
        <w:rPr>
          <w:rFonts w:ascii="Calibri" w:eastAsia="Calibri" w:hAnsi="Calibri" w:cs="Calibri"/>
          <w:sz w:val="22"/>
          <w:szCs w:val="22"/>
        </w:rPr>
      </w:pPr>
      <w:r>
        <w:rPr>
          <w:rFonts w:ascii="Calibri" w:eastAsia="Calibri" w:hAnsi="Calibri" w:cs="Calibri"/>
          <w:sz w:val="22"/>
          <w:szCs w:val="22"/>
        </w:rPr>
        <w:t>a r</w:t>
      </w:r>
      <w:r w:rsidR="003A4758" w:rsidRPr="00200A49">
        <w:rPr>
          <w:rFonts w:ascii="Calibri" w:eastAsia="Calibri" w:hAnsi="Calibri" w:cs="Calibri"/>
          <w:sz w:val="22"/>
          <w:szCs w:val="22"/>
        </w:rPr>
        <w:t>educ</w:t>
      </w:r>
      <w:r>
        <w:rPr>
          <w:rFonts w:ascii="Calibri" w:eastAsia="Calibri" w:hAnsi="Calibri" w:cs="Calibri"/>
          <w:sz w:val="22"/>
          <w:szCs w:val="22"/>
        </w:rPr>
        <w:t>tion in</w:t>
      </w:r>
      <w:r w:rsidR="003A4758" w:rsidRPr="00200A49">
        <w:rPr>
          <w:rFonts w:ascii="Calibri" w:eastAsia="Calibri" w:hAnsi="Calibri" w:cs="Calibri"/>
          <w:sz w:val="22"/>
          <w:szCs w:val="22"/>
        </w:rPr>
        <w:t xml:space="preserve"> delay costs</w:t>
      </w:r>
      <w:r w:rsidR="00777A94" w:rsidRPr="00200A49">
        <w:rPr>
          <w:rFonts w:ascii="Calibri" w:eastAsia="Calibri" w:hAnsi="Calibri" w:cs="Calibri"/>
          <w:sz w:val="22"/>
          <w:szCs w:val="22"/>
        </w:rPr>
        <w:t>—</w:t>
      </w:r>
      <w:r w:rsidR="003A4758" w:rsidRPr="00200A49">
        <w:rPr>
          <w:rFonts w:ascii="Calibri" w:eastAsia="Calibri" w:hAnsi="Calibri" w:cs="Calibri"/>
          <w:sz w:val="22"/>
          <w:szCs w:val="22"/>
        </w:rPr>
        <w:t>flexibility</w:t>
      </w:r>
      <w:r w:rsidR="00BA2FDF" w:rsidRPr="00200A49">
        <w:rPr>
          <w:rFonts w:ascii="Calibri" w:eastAsia="Calibri" w:hAnsi="Calibri" w:cs="Calibri"/>
          <w:sz w:val="22"/>
          <w:szCs w:val="22"/>
        </w:rPr>
        <w:t xml:space="preserve"> </w:t>
      </w:r>
      <w:r w:rsidR="003A4758" w:rsidRPr="00200A49">
        <w:rPr>
          <w:rFonts w:ascii="Calibri" w:eastAsia="Calibri" w:hAnsi="Calibri" w:cs="Calibri"/>
          <w:sz w:val="22"/>
          <w:szCs w:val="22"/>
        </w:rPr>
        <w:t>would be provided to contractors to enable suitably qualified builders or plumbers to undertake the metal roofing component of the project.</w:t>
      </w:r>
    </w:p>
    <w:p w14:paraId="6808BDF8" w14:textId="77777777" w:rsidR="00983A72" w:rsidRPr="00200A49" w:rsidRDefault="00983A72">
      <w:pPr>
        <w:spacing w:after="120"/>
        <w:rPr>
          <w:rFonts w:ascii="Calibri" w:eastAsia="Calibri" w:hAnsi="Calibri" w:cs="Calibri"/>
          <w:sz w:val="22"/>
          <w:szCs w:val="22"/>
        </w:rPr>
      </w:pPr>
      <w:r w:rsidRPr="00200A49">
        <w:rPr>
          <w:rFonts w:ascii="Calibri" w:eastAsia="Calibri" w:hAnsi="Calibri" w:cs="Calibri"/>
          <w:sz w:val="22"/>
          <w:szCs w:val="22"/>
        </w:rPr>
        <w:t xml:space="preserve">Under Option B the regulations would provide an alternative pathway for suitably qualified individuals to install metal roofing where they would be required to complete the approved competency units associated with metal roofing (e.g., no requirement to complete training and experience requirements associated with the </w:t>
      </w:r>
      <w:r w:rsidR="003B3E58" w:rsidRPr="00200A49">
        <w:rPr>
          <w:rFonts w:ascii="Calibri" w:eastAsia="Calibri" w:hAnsi="Calibri" w:cs="Calibri"/>
          <w:sz w:val="22"/>
          <w:szCs w:val="22"/>
        </w:rPr>
        <w:t>main class</w:t>
      </w:r>
      <w:r w:rsidRPr="00200A49">
        <w:rPr>
          <w:rFonts w:ascii="Calibri" w:eastAsia="Calibri" w:hAnsi="Calibri" w:cs="Calibri"/>
          <w:sz w:val="22"/>
          <w:szCs w:val="22"/>
        </w:rPr>
        <w:t xml:space="preserve"> of </w:t>
      </w:r>
      <w:r w:rsidR="00C30BDB" w:rsidRPr="00200A49">
        <w:rPr>
          <w:rFonts w:ascii="Calibri" w:eastAsia="Calibri" w:hAnsi="Calibri" w:cs="Calibri"/>
          <w:sz w:val="22"/>
          <w:szCs w:val="22"/>
        </w:rPr>
        <w:t>roofing (s</w:t>
      </w:r>
      <w:r w:rsidRPr="00200A49">
        <w:rPr>
          <w:rFonts w:ascii="Calibri" w:eastAsia="Calibri" w:hAnsi="Calibri" w:cs="Calibri"/>
          <w:sz w:val="22"/>
          <w:szCs w:val="22"/>
        </w:rPr>
        <w:t>tormwater</w:t>
      </w:r>
      <w:r w:rsidR="00C30BDB" w:rsidRPr="00200A49">
        <w:rPr>
          <w:rFonts w:ascii="Calibri" w:eastAsia="Calibri" w:hAnsi="Calibri" w:cs="Calibri"/>
          <w:sz w:val="22"/>
          <w:szCs w:val="22"/>
        </w:rPr>
        <w:t>)</w:t>
      </w:r>
      <w:r w:rsidRPr="00200A49">
        <w:rPr>
          <w:rFonts w:ascii="Calibri" w:eastAsia="Calibri" w:hAnsi="Calibri" w:cs="Calibri"/>
          <w:sz w:val="22"/>
          <w:szCs w:val="22"/>
        </w:rPr>
        <w:t xml:space="preserve">. Under this option </w:t>
      </w:r>
      <w:r w:rsidR="003A4758" w:rsidRPr="00200A49">
        <w:rPr>
          <w:rFonts w:ascii="Calibri" w:eastAsia="Calibri" w:hAnsi="Calibri" w:cs="Calibri"/>
          <w:sz w:val="22"/>
          <w:szCs w:val="22"/>
        </w:rPr>
        <w:t xml:space="preserve">potential </w:t>
      </w:r>
      <w:r w:rsidRPr="00200A49">
        <w:rPr>
          <w:rFonts w:ascii="Calibri" w:eastAsia="Calibri" w:hAnsi="Calibri" w:cs="Calibri"/>
          <w:sz w:val="22"/>
          <w:szCs w:val="22"/>
        </w:rPr>
        <w:t xml:space="preserve">benefits </w:t>
      </w:r>
      <w:r w:rsidR="00E31797" w:rsidRPr="00200A49">
        <w:rPr>
          <w:rFonts w:ascii="Calibri" w:eastAsia="Calibri" w:hAnsi="Calibri" w:cs="Calibri"/>
          <w:sz w:val="22"/>
          <w:szCs w:val="22"/>
        </w:rPr>
        <w:t xml:space="preserve">would be similar to Option A, although the extent of additional </w:t>
      </w:r>
      <w:r w:rsidR="002A691C" w:rsidRPr="00200A49">
        <w:rPr>
          <w:rFonts w:ascii="Calibri" w:eastAsia="Calibri" w:hAnsi="Calibri" w:cs="Calibri"/>
          <w:sz w:val="22"/>
          <w:szCs w:val="22"/>
        </w:rPr>
        <w:t>practitioners</w:t>
      </w:r>
      <w:r w:rsidR="00E31797" w:rsidRPr="00200A49">
        <w:rPr>
          <w:rFonts w:ascii="Calibri" w:eastAsia="Calibri" w:hAnsi="Calibri" w:cs="Calibri"/>
          <w:sz w:val="22"/>
          <w:szCs w:val="22"/>
        </w:rPr>
        <w:t xml:space="preserve"> </w:t>
      </w:r>
      <w:r w:rsidR="00BA2FDF" w:rsidRPr="00200A49">
        <w:rPr>
          <w:rFonts w:ascii="Calibri" w:eastAsia="Calibri" w:hAnsi="Calibri" w:cs="Calibri"/>
          <w:sz w:val="22"/>
          <w:szCs w:val="22"/>
        </w:rPr>
        <w:t xml:space="preserve">that would nominate to undertake </w:t>
      </w:r>
      <w:r w:rsidR="00E31797" w:rsidRPr="00200A49">
        <w:rPr>
          <w:rFonts w:ascii="Calibri" w:eastAsia="Calibri" w:hAnsi="Calibri" w:cs="Calibri"/>
          <w:sz w:val="22"/>
          <w:szCs w:val="22"/>
        </w:rPr>
        <w:t xml:space="preserve">metal roofing work </w:t>
      </w:r>
      <w:r w:rsidR="004564F3" w:rsidRPr="00200A49">
        <w:rPr>
          <w:rFonts w:ascii="Calibri" w:eastAsia="Calibri" w:hAnsi="Calibri" w:cs="Calibri"/>
          <w:sz w:val="22"/>
          <w:szCs w:val="22"/>
        </w:rPr>
        <w:t>is not known</w:t>
      </w:r>
      <w:r w:rsidR="00E31797" w:rsidRPr="00200A49">
        <w:rPr>
          <w:rFonts w:ascii="Calibri" w:eastAsia="Calibri" w:hAnsi="Calibri" w:cs="Calibri"/>
          <w:sz w:val="22"/>
          <w:szCs w:val="22"/>
        </w:rPr>
        <w:t xml:space="preserve">. </w:t>
      </w:r>
    </w:p>
    <w:p w14:paraId="326CC3F9" w14:textId="77777777" w:rsidR="000B776F" w:rsidRPr="00200A49" w:rsidRDefault="000B776F" w:rsidP="009A6093">
      <w:pPr>
        <w:pStyle w:val="Style2"/>
        <w:numPr>
          <w:ilvl w:val="0"/>
          <w:numId w:val="0"/>
        </w:numPr>
        <w:ind w:left="851" w:hanging="851"/>
      </w:pPr>
      <w:bookmarkStart w:id="184" w:name="_Toc517912174"/>
      <w:r w:rsidRPr="00200A49">
        <w:t>The consequences of change are not known</w:t>
      </w:r>
      <w:bookmarkEnd w:id="184"/>
    </w:p>
    <w:p w14:paraId="11A706C5" w14:textId="77777777" w:rsidR="000B776F" w:rsidRPr="00200A49" w:rsidRDefault="000B776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Most of the issues </w:t>
      </w:r>
      <w:r w:rsidR="002D44E3" w:rsidRPr="00200A49">
        <w:rPr>
          <w:rFonts w:ascii="Calibri" w:eastAsia="Calibri" w:hAnsi="Calibri" w:cs="Calibri"/>
          <w:sz w:val="22"/>
          <w:szCs w:val="22"/>
        </w:rPr>
        <w:t xml:space="preserve">of non-compliance </w:t>
      </w:r>
      <w:r w:rsidRPr="00200A49">
        <w:rPr>
          <w:rFonts w:ascii="Calibri" w:eastAsia="Calibri" w:hAnsi="Calibri" w:cs="Calibri"/>
          <w:sz w:val="22"/>
          <w:szCs w:val="22"/>
        </w:rPr>
        <w:t xml:space="preserve">arise </w:t>
      </w:r>
      <w:r w:rsidR="002D44E3" w:rsidRPr="00200A49">
        <w:rPr>
          <w:rFonts w:ascii="Calibri" w:eastAsia="Calibri" w:hAnsi="Calibri" w:cs="Calibri"/>
          <w:sz w:val="22"/>
          <w:szCs w:val="22"/>
        </w:rPr>
        <w:t xml:space="preserve">due to </w:t>
      </w:r>
      <w:r w:rsidRPr="00200A49">
        <w:rPr>
          <w:rFonts w:ascii="Calibri" w:eastAsia="Calibri" w:hAnsi="Calibri" w:cs="Calibri"/>
          <w:sz w:val="22"/>
          <w:szCs w:val="22"/>
        </w:rPr>
        <w:t xml:space="preserve">incorrect installation of metal roof sheets, incorrect pitch and incorrect fixing of the metal sheets. </w:t>
      </w:r>
    </w:p>
    <w:p w14:paraId="4FBB68D7" w14:textId="77777777" w:rsidR="000B776F" w:rsidRPr="00200A49" w:rsidRDefault="000B776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is unable to determine what the consequences might be under either of the options for change</w:t>
      </w:r>
      <w:r w:rsidR="00BA2FDF" w:rsidRPr="00200A49">
        <w:rPr>
          <w:rFonts w:ascii="Calibri" w:eastAsia="Calibri" w:hAnsi="Calibri" w:cs="Calibri"/>
          <w:sz w:val="22"/>
          <w:szCs w:val="22"/>
        </w:rPr>
        <w:t xml:space="preserve">. For example, </w:t>
      </w:r>
      <w:r w:rsidRPr="00200A49">
        <w:rPr>
          <w:rFonts w:ascii="Calibri" w:eastAsia="Calibri" w:hAnsi="Calibri" w:cs="Calibri"/>
          <w:sz w:val="22"/>
          <w:szCs w:val="22"/>
        </w:rPr>
        <w:t xml:space="preserve">whether these options could result in reduced burden for the </w:t>
      </w:r>
      <w:r w:rsidR="003A4758" w:rsidRPr="00200A49">
        <w:rPr>
          <w:rFonts w:ascii="Calibri" w:eastAsia="Calibri" w:hAnsi="Calibri" w:cs="Calibri"/>
          <w:sz w:val="22"/>
          <w:szCs w:val="22"/>
        </w:rPr>
        <w:t>building</w:t>
      </w:r>
      <w:r w:rsidRPr="00200A49">
        <w:rPr>
          <w:rFonts w:ascii="Calibri" w:eastAsia="Calibri" w:hAnsi="Calibri" w:cs="Calibri"/>
          <w:sz w:val="22"/>
          <w:szCs w:val="22"/>
        </w:rPr>
        <w:t xml:space="preserve"> industry, or adversely increase of defects, resulting in </w:t>
      </w:r>
      <w:r w:rsidR="002F77E4" w:rsidRPr="00200A49">
        <w:rPr>
          <w:rFonts w:ascii="Calibri" w:eastAsia="Calibri" w:hAnsi="Calibri" w:cs="Calibri"/>
          <w:sz w:val="22"/>
          <w:szCs w:val="22"/>
        </w:rPr>
        <w:t xml:space="preserve">higher levels of </w:t>
      </w:r>
      <w:r w:rsidRPr="00200A49">
        <w:rPr>
          <w:rFonts w:ascii="Calibri" w:eastAsia="Calibri" w:hAnsi="Calibri" w:cs="Calibri"/>
          <w:sz w:val="22"/>
          <w:szCs w:val="22"/>
        </w:rPr>
        <w:t>property damage and potentially health and safety risks</w:t>
      </w:r>
      <w:r w:rsidR="002A691C" w:rsidRPr="00200A49">
        <w:rPr>
          <w:rFonts w:ascii="Calibri" w:eastAsia="Calibri" w:hAnsi="Calibri" w:cs="Calibri"/>
          <w:sz w:val="22"/>
          <w:szCs w:val="22"/>
        </w:rPr>
        <w:t>.</w:t>
      </w:r>
    </w:p>
    <w:p w14:paraId="63B1DF90" w14:textId="275C6DB2" w:rsidR="000B776F" w:rsidRPr="00200A49" w:rsidRDefault="000B776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in-principle option B could deliver benefits including increasing the competition of providing this service in the market and potentially reduce delay costs for building projects</w:t>
      </w:r>
      <w:r w:rsidR="00AC6D1D" w:rsidRPr="00200A49">
        <w:rPr>
          <w:rFonts w:ascii="Calibri" w:eastAsia="Calibri" w:hAnsi="Calibri" w:cs="Calibri"/>
          <w:sz w:val="22"/>
          <w:szCs w:val="22"/>
        </w:rPr>
        <w:t xml:space="preserve">, while ensuring that builders are provided with sufficient knowledge and training for the selection of appropriate metal roofing materials to be installed for a roof drainage system. </w:t>
      </w:r>
      <w:r w:rsidR="002A691C" w:rsidRPr="00200A49">
        <w:rPr>
          <w:rFonts w:ascii="Calibri" w:eastAsia="Calibri" w:hAnsi="Calibri" w:cs="Calibri"/>
          <w:sz w:val="22"/>
          <w:szCs w:val="22"/>
        </w:rPr>
        <w:t>However, the benefits may be small if builders already also hold a registration or licence to undertake roofing work.</w:t>
      </w:r>
    </w:p>
    <w:p w14:paraId="39DA80E3" w14:textId="77777777" w:rsidR="000B776F" w:rsidRPr="00200A49" w:rsidRDefault="002A691C" w:rsidP="00616558">
      <w:pPr>
        <w:spacing w:after="120"/>
        <w:rPr>
          <w:rFonts w:ascii="Calibri" w:eastAsia="Calibri" w:hAnsi="Calibri" w:cs="Calibri"/>
          <w:sz w:val="22"/>
          <w:szCs w:val="22"/>
        </w:rPr>
      </w:pPr>
      <w:r w:rsidRPr="00200A49">
        <w:rPr>
          <w:rFonts w:ascii="Calibri" w:eastAsia="Calibri" w:hAnsi="Calibri" w:cs="Calibri"/>
          <w:sz w:val="22"/>
          <w:szCs w:val="22"/>
        </w:rPr>
        <w:t>On balance</w:t>
      </w:r>
      <w:r w:rsidR="000B776F"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0B776F" w:rsidRPr="00200A49">
        <w:rPr>
          <w:rFonts w:ascii="Calibri" w:eastAsia="Calibri" w:hAnsi="Calibri" w:cs="Calibri"/>
          <w:sz w:val="22"/>
          <w:szCs w:val="22"/>
        </w:rPr>
        <w:t xml:space="preserve"> </w:t>
      </w:r>
      <w:r w:rsidR="00463581" w:rsidRPr="00200A49">
        <w:rPr>
          <w:rFonts w:ascii="Calibri" w:eastAsia="Calibri" w:hAnsi="Calibri" w:cs="Calibri"/>
          <w:sz w:val="22"/>
          <w:szCs w:val="22"/>
        </w:rPr>
        <w:t xml:space="preserve">considers that while there is likely to be a small cost saving under either of the options, the impact on risk is unknown and presents an undesirable trade-off given the uncertainty involved. Therefore, the </w:t>
      </w:r>
      <w:r w:rsidR="00591BB8" w:rsidRPr="00200A49">
        <w:rPr>
          <w:rFonts w:ascii="Calibri" w:eastAsia="Calibri" w:hAnsi="Calibri" w:cs="Calibri"/>
          <w:sz w:val="22"/>
          <w:szCs w:val="22"/>
        </w:rPr>
        <w:t>department</w:t>
      </w:r>
      <w:r w:rsidR="00463581" w:rsidRPr="00200A49">
        <w:rPr>
          <w:rFonts w:ascii="Calibri" w:eastAsia="Calibri" w:hAnsi="Calibri" w:cs="Calibri"/>
          <w:sz w:val="22"/>
          <w:szCs w:val="22"/>
        </w:rPr>
        <w:t xml:space="preserve"> </w:t>
      </w:r>
      <w:r w:rsidR="000B776F" w:rsidRPr="00200A49">
        <w:rPr>
          <w:rFonts w:ascii="Calibri" w:eastAsia="Calibri" w:hAnsi="Calibri" w:cs="Calibri"/>
          <w:sz w:val="22"/>
          <w:szCs w:val="22"/>
        </w:rPr>
        <w:t xml:space="preserve">is nominating to take a precautionary approach in having metal roofing remain as part of the </w:t>
      </w:r>
      <w:r w:rsidR="00AD6003" w:rsidRPr="00200A49">
        <w:rPr>
          <w:rFonts w:ascii="Calibri" w:eastAsia="Calibri" w:hAnsi="Calibri" w:cs="Calibri"/>
          <w:sz w:val="22"/>
          <w:szCs w:val="22"/>
        </w:rPr>
        <w:t>proposed Regulations</w:t>
      </w:r>
      <w:r w:rsidR="000B776F" w:rsidRPr="00200A49">
        <w:rPr>
          <w:rFonts w:ascii="Calibri" w:eastAsia="Calibri" w:hAnsi="Calibri" w:cs="Calibri"/>
          <w:sz w:val="22"/>
          <w:szCs w:val="22"/>
        </w:rPr>
        <w:t xml:space="preserve"> subject </w:t>
      </w:r>
      <w:r w:rsidR="00E40472" w:rsidRPr="00200A49">
        <w:rPr>
          <w:rFonts w:ascii="Calibri" w:eastAsia="Calibri" w:hAnsi="Calibri" w:cs="Calibri"/>
          <w:sz w:val="22"/>
          <w:szCs w:val="22"/>
        </w:rPr>
        <w:t xml:space="preserve">to </w:t>
      </w:r>
      <w:r w:rsidR="002F77E4" w:rsidRPr="00200A49">
        <w:rPr>
          <w:rFonts w:ascii="Calibri" w:eastAsia="Calibri" w:hAnsi="Calibri" w:cs="Calibri"/>
          <w:sz w:val="22"/>
          <w:szCs w:val="22"/>
        </w:rPr>
        <w:t xml:space="preserve">further </w:t>
      </w:r>
      <w:r w:rsidR="000B776F" w:rsidRPr="00200A49">
        <w:rPr>
          <w:rFonts w:ascii="Calibri" w:eastAsia="Calibri" w:hAnsi="Calibri" w:cs="Calibri"/>
          <w:sz w:val="22"/>
          <w:szCs w:val="22"/>
        </w:rPr>
        <w:t xml:space="preserve">investigation into the causes of metal roofing faults, and the nature of the delay costs experienced by the building industry. This work will be undertaken as part of the </w:t>
      </w:r>
      <w:r w:rsidR="000B776F" w:rsidRPr="00200A49">
        <w:rPr>
          <w:rFonts w:ascii="Calibri" w:hAnsi="Calibri" w:cs="Calibri"/>
          <w:sz w:val="22"/>
          <w:szCs w:val="22"/>
        </w:rPr>
        <w:t>d</w:t>
      </w:r>
      <w:r w:rsidR="000B776F" w:rsidRPr="00200A49">
        <w:rPr>
          <w:rFonts w:ascii="Calibri" w:eastAsia="Calibri" w:hAnsi="Calibri" w:cs="Calibri"/>
          <w:sz w:val="22"/>
          <w:szCs w:val="22"/>
        </w:rPr>
        <w:t>epartments forward policy program.</w:t>
      </w:r>
    </w:p>
    <w:p w14:paraId="0E8F5BAF" w14:textId="77777777" w:rsidR="000B776F" w:rsidRPr="00200A49" w:rsidRDefault="000B776F" w:rsidP="000B776F">
      <w:pPr>
        <w:spacing w:after="120"/>
        <w:rPr>
          <w:rFonts w:ascii="Calibri" w:hAnsi="Calibri" w:cs="Calibri"/>
          <w:sz w:val="6"/>
          <w:szCs w:val="6"/>
        </w:rPr>
      </w:pPr>
    </w:p>
    <w:bookmarkStart w:id="185" w:name="_Toc517912175"/>
    <w:p w14:paraId="2CBD0C89" w14:textId="77777777" w:rsidR="00B37A83" w:rsidRPr="00200A49" w:rsidRDefault="00520140" w:rsidP="00D9506C">
      <w:pPr>
        <w:pStyle w:val="Heading2"/>
        <w:numPr>
          <w:ilvl w:val="0"/>
          <w:numId w:val="0"/>
        </w:numPr>
        <w:ind w:left="709" w:hanging="709"/>
        <w:rPr>
          <w:rFonts w:eastAsia="Calibri"/>
        </w:rPr>
      </w:pPr>
      <w:r w:rsidRPr="00200A49">
        <w:rPr>
          <w:rFonts w:ascii="Calibri" w:hAnsi="Calibri" w:cs="Calibri"/>
          <w:noProof/>
          <w:sz w:val="6"/>
          <w:szCs w:val="6"/>
          <w:lang w:val="en-AU" w:eastAsia="en-AU"/>
        </w:rPr>
        <mc:AlternateContent>
          <mc:Choice Requires="wps">
            <w:drawing>
              <wp:anchor distT="0" distB="0" distL="114300" distR="114300" simplePos="0" relativeHeight="251658287" behindDoc="1" locked="0" layoutInCell="1" allowOverlap="1" wp14:anchorId="17304CF9" wp14:editId="3305AF25">
                <wp:simplePos x="0" y="0"/>
                <wp:positionH relativeFrom="column">
                  <wp:posOffset>-98293</wp:posOffset>
                </wp:positionH>
                <wp:positionV relativeFrom="paragraph">
                  <wp:posOffset>-36092</wp:posOffset>
                </wp:positionV>
                <wp:extent cx="5904230" cy="1212112"/>
                <wp:effectExtent l="0" t="0" r="1270" b="0"/>
                <wp:wrapNone/>
                <wp:docPr id="57" name="Rounded Rectangle 57"/>
                <wp:cNvGraphicFramePr/>
                <a:graphic xmlns:a="http://schemas.openxmlformats.org/drawingml/2006/main">
                  <a:graphicData uri="http://schemas.microsoft.com/office/word/2010/wordprocessingShape">
                    <wps:wsp>
                      <wps:cNvSpPr/>
                      <wps:spPr>
                        <a:xfrm>
                          <a:off x="0" y="0"/>
                          <a:ext cx="5904230" cy="1212112"/>
                        </a:xfrm>
                        <a:prstGeom prst="roundRect">
                          <a:avLst>
                            <a:gd name="adj" fmla="val 509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D5A63C4">
              <v:roundrect w14:anchorId="25CC546E" id="Rounded Rectangle 57" o:spid="_x0000_s1026" style="position:absolute;margin-left:-7.75pt;margin-top:-2.85pt;width:464.9pt;height:95.45pt;z-index:-2516581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" fillcolor="#d9e2f3 [660]" stroked="f" strokeweight="1pt">
                <v:stroke joinstyle="miter"/>
              </v:roundrect>
            </w:pict>
          </mc:Fallback>
        </mc:AlternateContent>
      </w:r>
      <w:r w:rsidR="00B37A83" w:rsidRPr="00200A49">
        <w:rPr>
          <w:rFonts w:eastAsia="Calibri"/>
        </w:rPr>
        <w:t>Questions for stakeholders</w:t>
      </w:r>
      <w:bookmarkEnd w:id="185"/>
    </w:p>
    <w:p w14:paraId="6B96B3F1" w14:textId="77777777" w:rsidR="00983A72" w:rsidRPr="00200A49" w:rsidRDefault="00B37A83">
      <w:pPr>
        <w:spacing w:after="120"/>
        <w:rPr>
          <w:rFonts w:ascii="Calibri" w:eastAsia="Calibri" w:hAnsi="Calibri" w:cs="Calibri"/>
          <w:i/>
          <w:sz w:val="22"/>
          <w:szCs w:val="22"/>
        </w:rPr>
      </w:pPr>
      <w:r w:rsidRPr="00200A49">
        <w:rPr>
          <w:rFonts w:ascii="Calibri" w:eastAsia="Calibri" w:hAnsi="Calibri" w:cs="Calibri"/>
          <w:i/>
          <w:sz w:val="22"/>
          <w:szCs w:val="22"/>
        </w:rPr>
        <w:t>Is there further</w:t>
      </w:r>
      <w:r w:rsidR="00983A72" w:rsidRPr="00200A49">
        <w:rPr>
          <w:rFonts w:ascii="Calibri" w:eastAsia="Calibri" w:hAnsi="Calibri" w:cs="Calibri"/>
          <w:i/>
          <w:sz w:val="22"/>
          <w:szCs w:val="22"/>
        </w:rPr>
        <w:t xml:space="preserve"> data or evidence on the impacts of retaining the status quo arrangements or providing for a separate class of plumbing work for the installation of metal roofs</w:t>
      </w:r>
      <w:r w:rsidRPr="00200A49">
        <w:rPr>
          <w:rFonts w:ascii="Calibri" w:eastAsia="Calibri" w:hAnsi="Calibri" w:cs="Calibri"/>
          <w:i/>
          <w:sz w:val="22"/>
          <w:szCs w:val="22"/>
        </w:rPr>
        <w:t>?</w:t>
      </w:r>
      <w:r w:rsidR="00983A72" w:rsidRPr="00200A49">
        <w:rPr>
          <w:rFonts w:ascii="Calibri" w:eastAsia="Calibri" w:hAnsi="Calibri" w:cs="Calibri"/>
          <w:i/>
          <w:sz w:val="22"/>
          <w:szCs w:val="22"/>
        </w:rPr>
        <w:t xml:space="preserve"> </w:t>
      </w:r>
    </w:p>
    <w:p w14:paraId="0F820C08" w14:textId="77777777" w:rsidR="000B776F" w:rsidRPr="00200A49" w:rsidRDefault="000B776F">
      <w:pPr>
        <w:spacing w:after="120"/>
        <w:rPr>
          <w:rFonts w:ascii="Calibri" w:eastAsia="Calibri" w:hAnsi="Calibri" w:cs="Calibri"/>
          <w:i/>
          <w:sz w:val="22"/>
          <w:szCs w:val="22"/>
        </w:rPr>
      </w:pPr>
      <w:r w:rsidRPr="00200A49">
        <w:rPr>
          <w:rFonts w:ascii="Calibri" w:eastAsia="Calibri" w:hAnsi="Calibri" w:cs="Calibri"/>
          <w:i/>
          <w:sz w:val="22"/>
          <w:szCs w:val="22"/>
        </w:rPr>
        <w:t>Do building projects in regional areas experience delays because there is a shortage of licensed and registered plumber</w:t>
      </w:r>
      <w:r w:rsidR="00D45980" w:rsidRPr="00200A49">
        <w:rPr>
          <w:rFonts w:ascii="Calibri" w:eastAsia="Calibri" w:hAnsi="Calibri" w:cs="Calibri"/>
          <w:i/>
          <w:sz w:val="22"/>
          <w:szCs w:val="22"/>
        </w:rPr>
        <w:t>s</w:t>
      </w:r>
      <w:r w:rsidRPr="00200A49">
        <w:rPr>
          <w:rFonts w:ascii="Calibri" w:eastAsia="Calibri" w:hAnsi="Calibri" w:cs="Calibri"/>
          <w:i/>
          <w:sz w:val="22"/>
          <w:szCs w:val="22"/>
        </w:rPr>
        <w:t xml:space="preserve"> in the class of roofing (stormwater) in regional areas?</w:t>
      </w:r>
    </w:p>
    <w:p w14:paraId="0B143C8B" w14:textId="77777777" w:rsidR="00983A72" w:rsidRPr="00200A49" w:rsidRDefault="00983A72" w:rsidP="00983A72"/>
    <w:p w14:paraId="2263455D" w14:textId="77777777" w:rsidR="00983A72" w:rsidRPr="00343EB5" w:rsidRDefault="00983A72" w:rsidP="00983A72">
      <w:pPr>
        <w:rPr>
          <w:sz w:val="16"/>
        </w:rPr>
      </w:pPr>
    </w:p>
    <w:p w14:paraId="5568C259" w14:textId="77777777" w:rsidR="008D10BA" w:rsidRPr="00200A49" w:rsidRDefault="00D16261" w:rsidP="00D9506C">
      <w:pPr>
        <w:pStyle w:val="Heading2"/>
        <w:numPr>
          <w:ilvl w:val="0"/>
          <w:numId w:val="0"/>
        </w:numPr>
        <w:ind w:left="709" w:hanging="709"/>
      </w:pPr>
      <w:bookmarkStart w:id="186" w:name="_Toc517912176"/>
      <w:r w:rsidRPr="00200A49">
        <w:t>6.4</w:t>
      </w:r>
      <w:r w:rsidRPr="00200A49">
        <w:tab/>
      </w:r>
      <w:r w:rsidR="008D10BA" w:rsidRPr="00200A49">
        <w:t xml:space="preserve">Other minor changes proposed in relation to </w:t>
      </w:r>
      <w:r w:rsidR="00A975BB" w:rsidRPr="00200A49">
        <w:t>roofing</w:t>
      </w:r>
      <w:r w:rsidR="008D10BA" w:rsidRPr="00200A49">
        <w:t xml:space="preserve"> work</w:t>
      </w:r>
      <w:bookmarkEnd w:id="186"/>
    </w:p>
    <w:tbl>
      <w:tblPr>
        <w:tblStyle w:val="TableGrid"/>
        <w:tblW w:w="0" w:type="auto"/>
        <w:tblLook w:val="04A0" w:firstRow="1" w:lastRow="0" w:firstColumn="1" w:lastColumn="0" w:noHBand="0" w:noVBand="1"/>
      </w:tblPr>
      <w:tblGrid>
        <w:gridCol w:w="4505"/>
        <w:gridCol w:w="4505"/>
      </w:tblGrid>
      <w:tr w:rsidR="000B776F" w:rsidRPr="00200A49" w14:paraId="7150FF07" w14:textId="77777777" w:rsidTr="00244FA3">
        <w:trPr>
          <w:tblHeader/>
        </w:trPr>
        <w:tc>
          <w:tcPr>
            <w:tcW w:w="4505" w:type="dxa"/>
            <w:shd w:val="clear" w:color="auto" w:fill="D9E2F3" w:themeFill="accent1" w:themeFillTint="33"/>
          </w:tcPr>
          <w:p w14:paraId="2EF4A7B3" w14:textId="77777777" w:rsidR="000B776F" w:rsidRPr="00200A49" w:rsidRDefault="000B776F" w:rsidP="001D7C34">
            <w:pPr>
              <w:spacing w:beforeLines="40" w:before="96" w:afterLines="60" w:after="144"/>
              <w:rPr>
                <w:rFonts w:ascii="Calibri" w:eastAsia="Calibri" w:hAnsi="Calibri" w:cs="Calibri"/>
                <w:b/>
                <w:sz w:val="22"/>
                <w:szCs w:val="22"/>
                <w:lang w:val="en"/>
              </w:rPr>
            </w:pPr>
            <w:r w:rsidRPr="00200A49">
              <w:rPr>
                <w:rFonts w:ascii="Calibri" w:eastAsia="Calibri" w:hAnsi="Calibri" w:cs="Calibri"/>
                <w:b/>
                <w:sz w:val="22"/>
                <w:szCs w:val="22"/>
                <w:lang w:val="en"/>
              </w:rPr>
              <w:t>Change proposed</w:t>
            </w:r>
          </w:p>
        </w:tc>
        <w:tc>
          <w:tcPr>
            <w:tcW w:w="4505" w:type="dxa"/>
            <w:shd w:val="clear" w:color="auto" w:fill="D9E2F3" w:themeFill="accent1" w:themeFillTint="33"/>
          </w:tcPr>
          <w:p w14:paraId="7AD24FEC" w14:textId="77777777" w:rsidR="000B776F" w:rsidRPr="00200A49" w:rsidRDefault="000B776F" w:rsidP="001D7C34">
            <w:pPr>
              <w:spacing w:beforeLines="40" w:before="96" w:afterLines="60" w:after="144"/>
              <w:rPr>
                <w:rFonts w:ascii="Calibri" w:eastAsia="Calibri" w:hAnsi="Calibri" w:cs="Calibri"/>
                <w:b/>
                <w:sz w:val="22"/>
                <w:szCs w:val="22"/>
                <w:lang w:val="en"/>
              </w:rPr>
            </w:pPr>
            <w:r w:rsidRPr="00200A49">
              <w:rPr>
                <w:rFonts w:ascii="Calibri" w:eastAsia="Calibri" w:hAnsi="Calibri" w:cs="Calibri"/>
                <w:b/>
                <w:sz w:val="22"/>
                <w:szCs w:val="22"/>
                <w:lang w:val="en"/>
              </w:rPr>
              <w:t>Rationale</w:t>
            </w:r>
          </w:p>
        </w:tc>
      </w:tr>
      <w:tr w:rsidR="000B776F" w:rsidRPr="00200A49" w14:paraId="15710B57" w14:textId="77777777" w:rsidTr="00193E26">
        <w:trPr>
          <w:trHeight w:val="1533"/>
        </w:trPr>
        <w:tc>
          <w:tcPr>
            <w:tcW w:w="4505" w:type="dxa"/>
          </w:tcPr>
          <w:p w14:paraId="4B5497C5" w14:textId="77777777" w:rsidR="000B776F" w:rsidRPr="00200A49" w:rsidRDefault="000B776F" w:rsidP="001D7C34">
            <w:pPr>
              <w:spacing w:beforeLines="40" w:before="96" w:afterLines="60" w:after="144"/>
              <w:rPr>
                <w:rFonts w:asciiTheme="minorHAnsi" w:hAnsiTheme="minorHAnsi" w:cs="Arial"/>
                <w:sz w:val="22"/>
                <w:szCs w:val="22"/>
              </w:rPr>
            </w:pPr>
            <w:r w:rsidRPr="00200A49">
              <w:rPr>
                <w:rFonts w:asciiTheme="minorHAnsi" w:eastAsiaTheme="minorEastAsia" w:hAnsiTheme="minorHAnsi" w:cstheme="minorBidi"/>
                <w:sz w:val="22"/>
                <w:szCs w:val="22"/>
              </w:rPr>
              <w:t>The reference to ground level connection will be removed. This is to clarify that each roof covering, flashing and drainage system is regulated under this class whether or not it is connected to ground level.</w:t>
            </w:r>
          </w:p>
        </w:tc>
        <w:tc>
          <w:tcPr>
            <w:tcW w:w="4505" w:type="dxa"/>
          </w:tcPr>
          <w:p w14:paraId="074F2D86" w14:textId="77777777" w:rsidR="000B776F" w:rsidRPr="00200A49" w:rsidRDefault="000B776F"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These changes are intended to clarify what is regulated under the class of roofing (stormwater) work.</w:t>
            </w:r>
          </w:p>
          <w:p w14:paraId="03920FB3" w14:textId="77777777" w:rsidR="000B776F" w:rsidRPr="00200A49" w:rsidRDefault="000B776F" w:rsidP="001D7C34">
            <w:pPr>
              <w:spacing w:beforeLines="40" w:before="96" w:afterLines="60" w:after="144"/>
              <w:rPr>
                <w:rFonts w:asciiTheme="minorHAnsi" w:hAnsiTheme="minorHAnsi" w:cs="Arial"/>
                <w:sz w:val="22"/>
                <w:szCs w:val="22"/>
                <w:lang w:val="en-GB"/>
              </w:rPr>
            </w:pPr>
          </w:p>
        </w:tc>
      </w:tr>
      <w:tr w:rsidR="00193E26" w:rsidRPr="00200A49" w14:paraId="481B21D6" w14:textId="77777777" w:rsidTr="00193E26">
        <w:trPr>
          <w:trHeight w:val="729"/>
        </w:trPr>
        <w:tc>
          <w:tcPr>
            <w:tcW w:w="4505" w:type="dxa"/>
          </w:tcPr>
          <w:p w14:paraId="2CCCBCC2" w14:textId="77777777" w:rsidR="00193E26" w:rsidRPr="00200A49" w:rsidRDefault="00193E26" w:rsidP="001D7C34">
            <w:pPr>
              <w:spacing w:beforeLines="40" w:before="96" w:afterLines="60" w:after="144"/>
              <w:rPr>
                <w:rFonts w:asciiTheme="minorHAnsi" w:hAnsiTheme="minorHAnsi" w:cs="Arial"/>
                <w:sz w:val="22"/>
                <w:szCs w:val="22"/>
              </w:rPr>
            </w:pPr>
            <w:r w:rsidRPr="00200A49">
              <w:rPr>
                <w:rFonts w:asciiTheme="minorHAnsi" w:eastAsiaTheme="minorEastAsia" w:hAnsiTheme="minorHAnsi" w:cstheme="minorBidi"/>
                <w:sz w:val="22"/>
                <w:szCs w:val="22"/>
              </w:rPr>
              <w:t xml:space="preserve">Include new definitions to make it explicitly clear what types of roof coverings are included and excluded within this scope of work. </w:t>
            </w:r>
          </w:p>
        </w:tc>
        <w:tc>
          <w:tcPr>
            <w:tcW w:w="4505" w:type="dxa"/>
          </w:tcPr>
          <w:p w14:paraId="45722223" w14:textId="77777777" w:rsidR="00193E26" w:rsidRPr="00200A49" w:rsidRDefault="00193E26"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explicitly exclude work on membranes and insulation from the scope of work.</w:t>
            </w:r>
          </w:p>
          <w:p w14:paraId="46947361" w14:textId="77777777" w:rsidR="00193E26" w:rsidRPr="00200A49" w:rsidRDefault="00193E26" w:rsidP="001D7C34">
            <w:pPr>
              <w:spacing w:beforeLines="40" w:before="96" w:afterLines="60" w:after="144"/>
              <w:rPr>
                <w:rFonts w:asciiTheme="minorHAnsi" w:hAnsiTheme="minorHAnsi" w:cs="Arial"/>
                <w:sz w:val="22"/>
                <w:szCs w:val="22"/>
              </w:rPr>
            </w:pPr>
          </w:p>
        </w:tc>
      </w:tr>
      <w:tr w:rsidR="00193E26" w:rsidRPr="00200A49" w14:paraId="3FD32A70" w14:textId="77777777" w:rsidTr="00244FA3">
        <w:trPr>
          <w:trHeight w:val="1272"/>
        </w:trPr>
        <w:tc>
          <w:tcPr>
            <w:tcW w:w="4505" w:type="dxa"/>
          </w:tcPr>
          <w:p w14:paraId="53EDE12A" w14:textId="77777777" w:rsidR="00193E26" w:rsidRPr="00200A49" w:rsidRDefault="00986119"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To remove i</w:t>
            </w:r>
            <w:r w:rsidR="00193E26" w:rsidRPr="00200A49">
              <w:rPr>
                <w:rFonts w:asciiTheme="minorHAnsi" w:eastAsiaTheme="minorEastAsia" w:hAnsiTheme="minorHAnsi" w:cstheme="minorBidi"/>
                <w:sz w:val="22"/>
                <w:szCs w:val="22"/>
              </w:rPr>
              <w:t>rrelevant technical standards associated with sarking and underlays will be removed from Schedule 2.</w:t>
            </w:r>
          </w:p>
        </w:tc>
        <w:tc>
          <w:tcPr>
            <w:tcW w:w="4505" w:type="dxa"/>
          </w:tcPr>
          <w:p w14:paraId="67E3DA9A" w14:textId="77777777" w:rsidR="00193E26" w:rsidRPr="00200A49" w:rsidRDefault="00193E26"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These standards apply to building work, not plumbing work, which was adding to the confusion about the scope of work regulated under this Class. </w:t>
            </w:r>
          </w:p>
          <w:p w14:paraId="2B4637B0" w14:textId="77777777" w:rsidR="00986119" w:rsidRPr="00200A49" w:rsidRDefault="00986119"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incorporation of </w:t>
            </w:r>
            <w:r w:rsidRPr="00200A49">
              <w:rPr>
                <w:rFonts w:asciiTheme="minorHAnsi" w:eastAsiaTheme="minorEastAsia" w:hAnsiTheme="minorHAnsi" w:cstheme="minorBidi"/>
                <w:i/>
                <w:sz w:val="22"/>
                <w:szCs w:val="22"/>
              </w:rPr>
              <w:t>AS 1562.1 Design and installation of sheet roof and wall cladding. Part 1: Metal</w:t>
            </w:r>
            <w:r w:rsidRPr="00200A49">
              <w:rPr>
                <w:rFonts w:asciiTheme="minorHAnsi" w:eastAsiaTheme="minorEastAsia" w:hAnsiTheme="minorHAnsi" w:cstheme="minorBidi"/>
                <w:sz w:val="22"/>
                <w:szCs w:val="22"/>
              </w:rPr>
              <w:t xml:space="preserve"> will be removed. The content of this technical standard is now largely covered by SAA HB 39. There is no longer a need for it to be referenced.</w:t>
            </w:r>
          </w:p>
        </w:tc>
      </w:tr>
      <w:tr w:rsidR="000B776F" w:rsidRPr="00200A49" w14:paraId="236A7F82" w14:textId="77777777" w:rsidTr="00244FA3">
        <w:tc>
          <w:tcPr>
            <w:tcW w:w="4505" w:type="dxa"/>
          </w:tcPr>
          <w:p w14:paraId="230FD9D0" w14:textId="77777777" w:rsidR="000B776F" w:rsidRPr="00200A49" w:rsidRDefault="000B776F" w:rsidP="001D7C34">
            <w:pPr>
              <w:spacing w:beforeLines="40" w:before="96" w:afterLines="60" w:after="144"/>
              <w:rPr>
                <w:rFonts w:asciiTheme="minorHAnsi" w:eastAsiaTheme="minorEastAsia" w:hAnsiTheme="minorHAnsi" w:cstheme="minorBidi"/>
                <w:sz w:val="22"/>
                <w:szCs w:val="22"/>
                <w:lang w:val="en"/>
              </w:rPr>
            </w:pPr>
            <w:r w:rsidRPr="00200A49">
              <w:rPr>
                <w:rFonts w:asciiTheme="minorHAnsi" w:eastAsiaTheme="minorEastAsia" w:hAnsiTheme="minorHAnsi" w:cstheme="minorBidi"/>
                <w:sz w:val="22"/>
                <w:szCs w:val="22"/>
              </w:rPr>
              <w:t>The relevant technical standards relating to roofing (stormwater) work in Schedule 2 will be updated.</w:t>
            </w:r>
            <w:r w:rsidR="00F93686" w:rsidRPr="00200A49">
              <w:rPr>
                <w:rFonts w:asciiTheme="minorHAnsi" w:eastAsiaTheme="minorEastAsia" w:hAnsiTheme="minorHAnsi" w:cstheme="minorBidi"/>
                <w:sz w:val="22"/>
                <w:szCs w:val="22"/>
              </w:rPr>
              <w:t xml:space="preserve"> </w:t>
            </w:r>
          </w:p>
        </w:tc>
        <w:tc>
          <w:tcPr>
            <w:tcW w:w="4505" w:type="dxa"/>
          </w:tcPr>
          <w:p w14:paraId="3223D336" w14:textId="77777777" w:rsidR="000B776F" w:rsidRPr="00200A49" w:rsidRDefault="000B776F"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incorporation of </w:t>
            </w:r>
            <w:r w:rsidRPr="00200A49">
              <w:rPr>
                <w:rFonts w:asciiTheme="minorHAnsi" w:eastAsiaTheme="minorEastAsia" w:hAnsiTheme="minorHAnsi" w:cstheme="minorBidi"/>
                <w:i/>
                <w:sz w:val="22"/>
                <w:szCs w:val="22"/>
              </w:rPr>
              <w:t>SAA HB39—1997 Installation code for metal roof and wall cladding</w:t>
            </w:r>
            <w:r w:rsidRPr="00200A49">
              <w:rPr>
                <w:rFonts w:asciiTheme="minorHAnsi" w:eastAsiaTheme="minorEastAsia" w:hAnsiTheme="minorHAnsi" w:cstheme="minorBidi"/>
                <w:sz w:val="22"/>
                <w:szCs w:val="22"/>
              </w:rPr>
              <w:t xml:space="preserve"> </w:t>
            </w:r>
            <w:r w:rsidR="00986119" w:rsidRPr="00200A49">
              <w:rPr>
                <w:rFonts w:asciiTheme="minorHAnsi" w:eastAsiaTheme="minorEastAsia" w:hAnsiTheme="minorHAnsi" w:cstheme="minorBidi"/>
                <w:sz w:val="22"/>
                <w:szCs w:val="22"/>
              </w:rPr>
              <w:t xml:space="preserve">will </w:t>
            </w:r>
            <w:r w:rsidRPr="00200A49">
              <w:rPr>
                <w:rFonts w:asciiTheme="minorHAnsi" w:eastAsiaTheme="minorEastAsia" w:hAnsiTheme="minorHAnsi" w:cstheme="minorBidi"/>
                <w:sz w:val="22"/>
                <w:szCs w:val="22"/>
              </w:rPr>
              <w:t xml:space="preserve">be updated. It was superseded on July 15, 2015 with </w:t>
            </w:r>
            <w:r w:rsidRPr="00200A49">
              <w:rPr>
                <w:rFonts w:asciiTheme="minorHAnsi" w:eastAsiaTheme="minorEastAsia" w:hAnsiTheme="minorHAnsi" w:cstheme="minorBidi"/>
                <w:i/>
                <w:sz w:val="22"/>
                <w:szCs w:val="22"/>
              </w:rPr>
              <w:t>SA HB 39: 2015</w:t>
            </w:r>
            <w:r w:rsidRPr="00200A49">
              <w:rPr>
                <w:rFonts w:asciiTheme="minorHAnsi" w:eastAsiaTheme="minorEastAsia" w:hAnsiTheme="minorHAnsi" w:cstheme="minorBidi"/>
                <w:sz w:val="22"/>
                <w:szCs w:val="22"/>
              </w:rPr>
              <w:t xml:space="preserve"> </w:t>
            </w:r>
            <w:r w:rsidRPr="00200A49">
              <w:rPr>
                <w:rFonts w:asciiTheme="minorHAnsi" w:eastAsiaTheme="minorEastAsia" w:hAnsiTheme="minorHAnsi" w:cstheme="minorBidi"/>
                <w:i/>
                <w:sz w:val="22"/>
                <w:szCs w:val="22"/>
              </w:rPr>
              <w:t>Installation code for metal roof and wall cladding</w:t>
            </w:r>
            <w:r w:rsidRPr="00200A49">
              <w:rPr>
                <w:rFonts w:asciiTheme="minorHAnsi" w:eastAsiaTheme="minorEastAsia" w:hAnsiTheme="minorHAnsi" w:cstheme="minorBidi"/>
                <w:sz w:val="22"/>
                <w:szCs w:val="22"/>
              </w:rPr>
              <w:t>. The updated version of this code updates technical information and reflects contemporary practices.</w:t>
            </w:r>
          </w:p>
        </w:tc>
      </w:tr>
      <w:tr w:rsidR="000B776F" w:rsidRPr="00200A49" w14:paraId="28884A5E" w14:textId="77777777" w:rsidTr="00244FA3">
        <w:tc>
          <w:tcPr>
            <w:tcW w:w="4505" w:type="dxa"/>
          </w:tcPr>
          <w:p w14:paraId="47AA5D3E" w14:textId="77777777" w:rsidR="000B776F" w:rsidRPr="00200A49" w:rsidRDefault="000844E4"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E</w:t>
            </w:r>
            <w:r w:rsidR="000B776F" w:rsidRPr="00200A49">
              <w:rPr>
                <w:rFonts w:asciiTheme="minorHAnsi" w:eastAsiaTheme="minorEastAsia" w:hAnsiTheme="minorHAnsi" w:cstheme="minorBidi"/>
                <w:sz w:val="22"/>
                <w:szCs w:val="22"/>
              </w:rPr>
              <w:t xml:space="preserve">xempt work on a Class 10a buildings with a floor area of less than 10m² from being regulated plumbing work. </w:t>
            </w:r>
          </w:p>
        </w:tc>
        <w:tc>
          <w:tcPr>
            <w:tcW w:w="4505" w:type="dxa"/>
          </w:tcPr>
          <w:p w14:paraId="6DC7E425" w14:textId="77777777" w:rsidR="000B776F" w:rsidRPr="00200A49" w:rsidRDefault="000844E4" w:rsidP="001D7C34">
            <w:pPr>
              <w:spacing w:beforeLines="40" w:before="96" w:afterLines="60" w:after="144"/>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This approach brings plumbing work in line </w:t>
            </w:r>
            <w:r w:rsidR="000B776F" w:rsidRPr="00200A49">
              <w:rPr>
                <w:rFonts w:asciiTheme="minorHAnsi" w:eastAsiaTheme="minorEastAsia" w:hAnsiTheme="minorHAnsi" w:cstheme="minorBidi"/>
                <w:sz w:val="22"/>
                <w:szCs w:val="22"/>
              </w:rPr>
              <w:t>with the Building Regulations 2018</w:t>
            </w:r>
            <w:r w:rsidRPr="00200A49">
              <w:rPr>
                <w:rFonts w:asciiTheme="minorHAnsi" w:eastAsiaTheme="minorEastAsia" w:hAnsiTheme="minorHAnsi" w:cstheme="minorBidi"/>
                <w:sz w:val="22"/>
                <w:szCs w:val="22"/>
              </w:rPr>
              <w:t xml:space="preserve">, which </w:t>
            </w:r>
            <w:r w:rsidR="000B776F" w:rsidRPr="00200A49">
              <w:rPr>
                <w:rFonts w:asciiTheme="minorHAnsi" w:eastAsiaTheme="minorEastAsia" w:hAnsiTheme="minorHAnsi" w:cstheme="minorBidi"/>
                <w:sz w:val="22"/>
                <w:szCs w:val="22"/>
              </w:rPr>
              <w:t>exempt</w:t>
            </w:r>
            <w:r w:rsidR="00E40472" w:rsidRPr="00200A49">
              <w:rPr>
                <w:rFonts w:asciiTheme="minorHAnsi" w:eastAsiaTheme="minorEastAsia" w:hAnsiTheme="minorHAnsi" w:cstheme="minorBidi"/>
                <w:sz w:val="22"/>
                <w:szCs w:val="22"/>
              </w:rPr>
              <w:t>s</w:t>
            </w:r>
            <w:r w:rsidR="000B776F" w:rsidRPr="00200A49">
              <w:rPr>
                <w:rFonts w:asciiTheme="minorHAnsi" w:eastAsiaTheme="minorEastAsia" w:hAnsiTheme="minorHAnsi" w:cstheme="minorBidi"/>
                <w:sz w:val="22"/>
                <w:szCs w:val="22"/>
              </w:rPr>
              <w:t xml:space="preserve"> these types of Class 10a buildings from having to obtain a building or occupancy permit. These are </w:t>
            </w:r>
            <w:r w:rsidR="00F2662B" w:rsidRPr="00200A49">
              <w:rPr>
                <w:rFonts w:asciiTheme="minorHAnsi" w:eastAsiaTheme="minorEastAsia" w:hAnsiTheme="minorHAnsi" w:cstheme="minorBidi"/>
                <w:sz w:val="22"/>
                <w:szCs w:val="22"/>
              </w:rPr>
              <w:t>generally</w:t>
            </w:r>
            <w:r w:rsidR="000B776F" w:rsidRPr="00200A49">
              <w:rPr>
                <w:rFonts w:asciiTheme="minorHAnsi" w:eastAsiaTheme="minorEastAsia" w:hAnsiTheme="minorHAnsi" w:cstheme="minorBidi"/>
                <w:sz w:val="22"/>
                <w:szCs w:val="22"/>
              </w:rPr>
              <w:t xml:space="preserve"> small to medium size garden shed</w:t>
            </w:r>
            <w:r w:rsidR="00E76B81" w:rsidRPr="00200A49">
              <w:rPr>
                <w:rFonts w:asciiTheme="minorHAnsi" w:eastAsiaTheme="minorEastAsia" w:hAnsiTheme="minorHAnsi" w:cstheme="minorBidi"/>
                <w:sz w:val="22"/>
                <w:szCs w:val="22"/>
              </w:rPr>
              <w:t>s</w:t>
            </w:r>
            <w:r w:rsidR="000B776F" w:rsidRPr="00200A49">
              <w:rPr>
                <w:rFonts w:asciiTheme="minorHAnsi" w:eastAsiaTheme="minorEastAsia" w:hAnsiTheme="minorHAnsi" w:cstheme="minorBidi"/>
                <w:sz w:val="22"/>
                <w:szCs w:val="22"/>
              </w:rPr>
              <w:t xml:space="preserve"> and the like</w:t>
            </w:r>
            <w:r w:rsidR="00E76B81" w:rsidRPr="00200A49">
              <w:rPr>
                <w:rFonts w:asciiTheme="minorHAnsi" w:eastAsiaTheme="minorEastAsia" w:hAnsiTheme="minorHAnsi" w:cstheme="minorBidi"/>
                <w:sz w:val="22"/>
                <w:szCs w:val="22"/>
              </w:rPr>
              <w:t>, a</w:t>
            </w:r>
            <w:r w:rsidR="008E0CCA" w:rsidRPr="00200A49">
              <w:rPr>
                <w:rFonts w:asciiTheme="minorHAnsi" w:eastAsiaTheme="minorEastAsia" w:hAnsiTheme="minorHAnsi" w:cstheme="minorBidi"/>
                <w:sz w:val="22"/>
                <w:szCs w:val="22"/>
              </w:rPr>
              <w:t>nd</w:t>
            </w:r>
            <w:r w:rsidR="000B776F" w:rsidRPr="00200A49">
              <w:rPr>
                <w:rFonts w:asciiTheme="minorHAnsi" w:eastAsiaTheme="minorEastAsia" w:hAnsiTheme="minorHAnsi" w:cstheme="minorBidi"/>
                <w:sz w:val="22"/>
                <w:szCs w:val="22"/>
              </w:rPr>
              <w:t xml:space="preserve"> will not be regulated</w:t>
            </w:r>
            <w:r w:rsidR="008E0CCA" w:rsidRPr="00200A49">
              <w:rPr>
                <w:rFonts w:asciiTheme="minorHAnsi" w:eastAsiaTheme="minorEastAsia" w:hAnsiTheme="minorHAnsi" w:cstheme="minorBidi"/>
                <w:sz w:val="22"/>
                <w:szCs w:val="22"/>
              </w:rPr>
              <w:t xml:space="preserve"> </w:t>
            </w:r>
            <w:r w:rsidR="00043DB9" w:rsidRPr="00200A49">
              <w:rPr>
                <w:rFonts w:asciiTheme="minorHAnsi" w:eastAsiaTheme="minorEastAsia" w:hAnsiTheme="minorHAnsi" w:cstheme="minorBidi"/>
                <w:sz w:val="22"/>
                <w:szCs w:val="22"/>
              </w:rPr>
              <w:t>as a result of the</w:t>
            </w:r>
            <w:r w:rsidR="008E0CCA" w:rsidRPr="00200A49">
              <w:rPr>
                <w:rFonts w:asciiTheme="minorHAnsi" w:eastAsiaTheme="minorEastAsia" w:hAnsiTheme="minorHAnsi" w:cstheme="minorBidi"/>
                <w:sz w:val="22"/>
                <w:szCs w:val="22"/>
              </w:rPr>
              <w:t xml:space="preserve"> change</w:t>
            </w:r>
            <w:r w:rsidR="000B776F" w:rsidRPr="00200A49">
              <w:rPr>
                <w:rFonts w:asciiTheme="minorHAnsi" w:eastAsiaTheme="minorEastAsia" w:hAnsiTheme="minorHAnsi" w:cstheme="minorBidi"/>
                <w:sz w:val="22"/>
                <w:szCs w:val="22"/>
              </w:rPr>
              <w:t xml:space="preserve">. </w:t>
            </w:r>
          </w:p>
        </w:tc>
      </w:tr>
    </w:tbl>
    <w:p w14:paraId="1684DD5A" w14:textId="77777777" w:rsidR="00837E99" w:rsidRPr="00200A49" w:rsidRDefault="00D16261" w:rsidP="00D9506C">
      <w:pPr>
        <w:pStyle w:val="Heading1"/>
        <w:numPr>
          <w:ilvl w:val="0"/>
          <w:numId w:val="0"/>
        </w:numPr>
        <w:ind w:left="709" w:hanging="709"/>
      </w:pPr>
      <w:bookmarkStart w:id="187" w:name="_Toc516708070"/>
      <w:bookmarkStart w:id="188" w:name="_Toc517912177"/>
      <w:r w:rsidRPr="00200A49">
        <w:t>B.7</w:t>
      </w:r>
      <w:r w:rsidRPr="00200A49">
        <w:tab/>
      </w:r>
      <w:r w:rsidR="00837E99" w:rsidRPr="00200A49">
        <w:t>Sanitary</w:t>
      </w:r>
      <w:bookmarkEnd w:id="187"/>
      <w:bookmarkEnd w:id="188"/>
    </w:p>
    <w:p w14:paraId="022C7222" w14:textId="77777777" w:rsidR="008D10BA" w:rsidRPr="00200A49" w:rsidRDefault="00D16261" w:rsidP="00D9506C">
      <w:pPr>
        <w:pStyle w:val="Heading2"/>
        <w:numPr>
          <w:ilvl w:val="0"/>
          <w:numId w:val="0"/>
        </w:numPr>
        <w:ind w:left="709" w:hanging="709"/>
      </w:pPr>
      <w:bookmarkStart w:id="189" w:name="_Toc517912178"/>
      <w:r w:rsidRPr="00200A49">
        <w:t>7.1</w:t>
      </w:r>
      <w:r w:rsidRPr="00200A49">
        <w:tab/>
      </w:r>
      <w:r w:rsidR="008D10BA" w:rsidRPr="00200A49">
        <w:t>Current arrangements</w:t>
      </w:r>
      <w:bookmarkEnd w:id="189"/>
    </w:p>
    <w:p w14:paraId="7E232ACF" w14:textId="77777777" w:rsidR="00F47A4A" w:rsidRPr="00200A49" w:rsidRDefault="00F47A4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Sanitary work is the construction, installation, replacement, repair, alteration, maintenance, testing or commissioning of any part of an above ground sanitary plumbing system to connect sanitary fixtures and appliances to a disposal system or below ground sanitary drainage system and includes fixtures in, or on, a caravan or vessel that is connected to a disposal system or below ground sanitary drainage system. </w:t>
      </w:r>
    </w:p>
    <w:p w14:paraId="262E4AB4" w14:textId="77777777" w:rsidR="00F47A4A" w:rsidRPr="00200A49" w:rsidRDefault="00F47A4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Risks of sanitary work are water leakage and contamination. Sanitary work is a lower risk activity when carried out in residential domestic properties but large development work or commercial sites have a much higher risk </w:t>
      </w:r>
      <w:r w:rsidR="00173AD7" w:rsidRPr="00200A49">
        <w:rPr>
          <w:rFonts w:ascii="Calibri" w:eastAsia="Calibri" w:hAnsi="Calibri" w:cs="Calibri"/>
          <w:sz w:val="22"/>
          <w:szCs w:val="22"/>
        </w:rPr>
        <w:t>of harms</w:t>
      </w:r>
      <w:r w:rsidRPr="00200A49">
        <w:rPr>
          <w:rFonts w:ascii="Calibri" w:eastAsia="Calibri" w:hAnsi="Calibri" w:cs="Calibri"/>
          <w:sz w:val="22"/>
          <w:szCs w:val="22"/>
        </w:rPr>
        <w:t>. </w:t>
      </w:r>
    </w:p>
    <w:p w14:paraId="58F49D67"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following table sets out the elements of the current Regulations that apply to the </w:t>
      </w:r>
      <w:r w:rsidR="00F47A4A" w:rsidRPr="00200A49">
        <w:rPr>
          <w:rFonts w:ascii="Calibri" w:eastAsia="Calibri" w:hAnsi="Calibri" w:cs="Calibri"/>
          <w:sz w:val="22"/>
          <w:szCs w:val="22"/>
        </w:rPr>
        <w:t>sanitary</w:t>
      </w:r>
      <w:r w:rsidRPr="00200A49">
        <w:rPr>
          <w:rFonts w:ascii="Calibri" w:eastAsia="Calibri" w:hAnsi="Calibri" w:cs="Calibri"/>
          <w:sz w:val="22"/>
          <w:szCs w:val="22"/>
        </w:rPr>
        <w:t xml:space="preserve"> class:</w:t>
      </w:r>
    </w:p>
    <w:tbl>
      <w:tblPr>
        <w:tblStyle w:val="TableGrid"/>
        <w:tblW w:w="0" w:type="auto"/>
        <w:tblLook w:val="04A0" w:firstRow="1" w:lastRow="0" w:firstColumn="1" w:lastColumn="0" w:noHBand="0" w:noVBand="1"/>
      </w:tblPr>
      <w:tblGrid>
        <w:gridCol w:w="3003"/>
        <w:gridCol w:w="3003"/>
        <w:gridCol w:w="3004"/>
      </w:tblGrid>
      <w:tr w:rsidR="008D10BA" w:rsidRPr="00200A49" w14:paraId="461B7986" w14:textId="77777777" w:rsidTr="00856CAB">
        <w:tc>
          <w:tcPr>
            <w:tcW w:w="3003" w:type="dxa"/>
            <w:shd w:val="clear" w:color="auto" w:fill="D9E2F3" w:themeFill="accent1" w:themeFillTint="33"/>
          </w:tcPr>
          <w:p w14:paraId="3B47533B"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3003" w:type="dxa"/>
            <w:shd w:val="clear" w:color="auto" w:fill="D9E2F3" w:themeFill="accent1" w:themeFillTint="33"/>
          </w:tcPr>
          <w:p w14:paraId="3A50DDF8"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3004" w:type="dxa"/>
            <w:shd w:val="clear" w:color="auto" w:fill="D9E2F3" w:themeFill="accent1" w:themeFillTint="33"/>
          </w:tcPr>
          <w:p w14:paraId="4B603D46"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8D10BA" w:rsidRPr="00200A49" w14:paraId="36FC9B1F" w14:textId="77777777" w:rsidTr="00856CAB">
        <w:tc>
          <w:tcPr>
            <w:tcW w:w="3003" w:type="dxa"/>
          </w:tcPr>
          <w:p w14:paraId="2711F461"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Cert III </w:t>
            </w:r>
            <w:r w:rsidRPr="00200A49">
              <w:br/>
            </w:r>
            <w:r w:rsidRPr="00200A49">
              <w:rPr>
                <w:rFonts w:ascii="Calibri" w:eastAsia="Calibri" w:hAnsi="Calibri" w:cs="Calibri"/>
                <w:sz w:val="22"/>
                <w:szCs w:val="22"/>
              </w:rPr>
              <w:t>(including approved competency units)</w:t>
            </w:r>
          </w:p>
        </w:tc>
        <w:tc>
          <w:tcPr>
            <w:tcW w:w="3003" w:type="dxa"/>
          </w:tcPr>
          <w:p w14:paraId="76D8F9E3"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4 years’ experience, OR</w:t>
            </w:r>
          </w:p>
          <w:p w14:paraId="7CF772B2"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Completion of apprenticeship</w:t>
            </w:r>
          </w:p>
        </w:tc>
        <w:tc>
          <w:tcPr>
            <w:tcW w:w="3004" w:type="dxa"/>
          </w:tcPr>
          <w:p w14:paraId="3BF812F8" w14:textId="77777777" w:rsidR="008D10BA" w:rsidRPr="00200A49" w:rsidRDefault="008D10BA" w:rsidP="007005D2">
            <w:pPr>
              <w:spacing w:after="120"/>
              <w:rPr>
                <w:rFonts w:ascii="Calibri" w:eastAsia="Calibri" w:hAnsi="Calibri" w:cs="Calibri"/>
                <w:sz w:val="22"/>
                <w:szCs w:val="22"/>
              </w:rPr>
            </w:pPr>
            <w:r w:rsidRPr="00200A49">
              <w:rPr>
                <w:rFonts w:ascii="Calibri" w:eastAsia="Calibri" w:hAnsi="Calibri" w:cs="Calibri"/>
                <w:sz w:val="22"/>
                <w:szCs w:val="22"/>
              </w:rPr>
              <w:t>nil</w:t>
            </w:r>
          </w:p>
        </w:tc>
      </w:tr>
    </w:tbl>
    <w:p w14:paraId="13D7C4BD" w14:textId="77777777" w:rsidR="008D10BA" w:rsidRPr="00200A49" w:rsidRDefault="008D10BA" w:rsidP="008D10BA">
      <w:pPr>
        <w:spacing w:after="120"/>
        <w:rPr>
          <w:rFonts w:ascii="Calibri" w:hAnsi="Calibri" w:cs="Calibri"/>
          <w:sz w:val="10"/>
          <w:szCs w:val="10"/>
        </w:rPr>
      </w:pPr>
    </w:p>
    <w:p w14:paraId="57A33D48"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at 30 April 2018, there were the following number of plumbers in this class:</w:t>
      </w:r>
    </w:p>
    <w:tbl>
      <w:tblPr>
        <w:tblStyle w:val="TableGrid"/>
        <w:tblW w:w="0" w:type="auto"/>
        <w:tblLook w:val="04A0" w:firstRow="1" w:lastRow="0" w:firstColumn="1" w:lastColumn="0" w:noHBand="0" w:noVBand="1"/>
      </w:tblPr>
      <w:tblGrid>
        <w:gridCol w:w="3003"/>
        <w:gridCol w:w="3003"/>
        <w:gridCol w:w="3004"/>
      </w:tblGrid>
      <w:tr w:rsidR="008D10BA" w:rsidRPr="00200A49" w14:paraId="0D3E2FC6" w14:textId="77777777" w:rsidTr="00856CAB">
        <w:tc>
          <w:tcPr>
            <w:tcW w:w="3003" w:type="dxa"/>
            <w:shd w:val="clear" w:color="auto" w:fill="D9E2F3" w:themeFill="accent1" w:themeFillTint="33"/>
          </w:tcPr>
          <w:p w14:paraId="2C72DCF5" w14:textId="77777777" w:rsidR="008D10BA" w:rsidRPr="00200A49" w:rsidRDefault="008D10BA" w:rsidP="00856CAB">
            <w:pPr>
              <w:spacing w:after="120"/>
              <w:rPr>
                <w:rFonts w:ascii="Calibri" w:hAnsi="Calibri" w:cs="Calibri"/>
                <w:b/>
                <w:sz w:val="22"/>
                <w:szCs w:val="22"/>
              </w:rPr>
            </w:pPr>
          </w:p>
        </w:tc>
        <w:tc>
          <w:tcPr>
            <w:tcW w:w="3003" w:type="dxa"/>
            <w:shd w:val="clear" w:color="auto" w:fill="D9E2F3" w:themeFill="accent1" w:themeFillTint="33"/>
          </w:tcPr>
          <w:p w14:paraId="4D9368C3"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2B26DECD"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8D10BA" w:rsidRPr="00200A49" w14:paraId="37288FF2" w14:textId="77777777" w:rsidTr="00856CAB">
        <w:tc>
          <w:tcPr>
            <w:tcW w:w="3003" w:type="dxa"/>
          </w:tcPr>
          <w:p w14:paraId="25BB757B" w14:textId="77777777" w:rsidR="008D10BA" w:rsidRPr="00200A49" w:rsidRDefault="00F47A4A" w:rsidP="00616558">
            <w:pPr>
              <w:spacing w:after="120"/>
              <w:rPr>
                <w:rFonts w:ascii="Calibri" w:eastAsia="Calibri" w:hAnsi="Calibri" w:cs="Calibri"/>
                <w:sz w:val="22"/>
                <w:szCs w:val="22"/>
              </w:rPr>
            </w:pPr>
            <w:r w:rsidRPr="00200A49">
              <w:rPr>
                <w:rFonts w:ascii="Calibri" w:eastAsia="Calibri" w:hAnsi="Calibri" w:cs="Calibri"/>
                <w:sz w:val="22"/>
                <w:szCs w:val="22"/>
              </w:rPr>
              <w:t>Sanitary</w:t>
            </w:r>
          </w:p>
        </w:tc>
        <w:tc>
          <w:tcPr>
            <w:tcW w:w="3003" w:type="dxa"/>
          </w:tcPr>
          <w:p w14:paraId="2396AC27" w14:textId="77777777" w:rsidR="008D10BA" w:rsidRPr="00200A49" w:rsidRDefault="00F47A4A" w:rsidP="00616558">
            <w:pPr>
              <w:spacing w:after="120"/>
              <w:jc w:val="center"/>
              <w:rPr>
                <w:rFonts w:ascii="Calibri" w:eastAsia="Calibri" w:hAnsi="Calibri" w:cs="Calibri"/>
                <w:sz w:val="22"/>
                <w:szCs w:val="22"/>
              </w:rPr>
            </w:pPr>
            <w:r w:rsidRPr="00200A49">
              <w:rPr>
                <w:rFonts w:ascii="Calibri" w:eastAsia="Calibri" w:hAnsi="Calibri" w:cs="Calibri"/>
                <w:sz w:val="22"/>
                <w:szCs w:val="22"/>
              </w:rPr>
              <w:t>12,375</w:t>
            </w:r>
          </w:p>
        </w:tc>
        <w:tc>
          <w:tcPr>
            <w:tcW w:w="3004" w:type="dxa"/>
          </w:tcPr>
          <w:p w14:paraId="66571E0C" w14:textId="77777777" w:rsidR="008D10BA" w:rsidRPr="00200A49" w:rsidRDefault="00F47A4A" w:rsidP="00616558">
            <w:pPr>
              <w:spacing w:after="120"/>
              <w:jc w:val="center"/>
              <w:rPr>
                <w:rFonts w:ascii="Calibri" w:eastAsia="Calibri" w:hAnsi="Calibri" w:cs="Calibri"/>
                <w:sz w:val="22"/>
                <w:szCs w:val="22"/>
              </w:rPr>
            </w:pPr>
            <w:r w:rsidRPr="00200A49">
              <w:rPr>
                <w:rFonts w:ascii="Calibri" w:eastAsia="Calibri" w:hAnsi="Calibri" w:cs="Calibri"/>
                <w:sz w:val="22"/>
                <w:szCs w:val="22"/>
              </w:rPr>
              <w:t>8,633</w:t>
            </w:r>
          </w:p>
        </w:tc>
      </w:tr>
    </w:tbl>
    <w:p w14:paraId="2A270BBC" w14:textId="77777777" w:rsidR="008D10BA" w:rsidRPr="00200A49" w:rsidRDefault="008D10BA" w:rsidP="008D10BA">
      <w:pPr>
        <w:spacing w:after="120"/>
        <w:rPr>
          <w:rFonts w:ascii="Calibri" w:hAnsi="Calibri" w:cs="Calibri"/>
          <w:sz w:val="10"/>
          <w:szCs w:val="10"/>
        </w:rPr>
      </w:pPr>
    </w:p>
    <w:p w14:paraId="36F9F673"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the analysis of costs in Part A of this RIS, the costs of continuing the current Regulations in relation to </w:t>
      </w:r>
      <w:r w:rsidR="00F47A4A" w:rsidRPr="00200A49">
        <w:rPr>
          <w:rFonts w:ascii="Calibri" w:eastAsia="Calibri" w:hAnsi="Calibri" w:cs="Calibri"/>
          <w:sz w:val="22"/>
          <w:szCs w:val="22"/>
        </w:rPr>
        <w:t>sanitary</w:t>
      </w:r>
      <w:r w:rsidRPr="00200A49">
        <w:rPr>
          <w:rFonts w:ascii="Calibri" w:eastAsia="Calibri" w:hAnsi="Calibri" w:cs="Calibri"/>
          <w:sz w:val="22"/>
          <w:szCs w:val="22"/>
        </w:rPr>
        <w:t xml:space="preserve"> work, and the new proposed experience requirements for becoming a licensed plumber in this class, are estimated to be (as an annualised yearly cost):</w:t>
      </w:r>
    </w:p>
    <w:tbl>
      <w:tblPr>
        <w:tblStyle w:val="TableGrid"/>
        <w:tblW w:w="0" w:type="auto"/>
        <w:tblLook w:val="04A0" w:firstRow="1" w:lastRow="0" w:firstColumn="1" w:lastColumn="0" w:noHBand="0" w:noVBand="1"/>
      </w:tblPr>
      <w:tblGrid>
        <w:gridCol w:w="5949"/>
        <w:gridCol w:w="2977"/>
      </w:tblGrid>
      <w:tr w:rsidR="008D10BA" w:rsidRPr="00200A49" w14:paraId="167E458B" w14:textId="77777777" w:rsidTr="00D9506C">
        <w:tc>
          <w:tcPr>
            <w:tcW w:w="5949" w:type="dxa"/>
            <w:shd w:val="clear" w:color="auto" w:fill="D9E2F3" w:themeFill="accent1" w:themeFillTint="33"/>
          </w:tcPr>
          <w:p w14:paraId="2E707ABC" w14:textId="77777777" w:rsidR="008D10BA" w:rsidRPr="00200A49" w:rsidRDefault="008D10BA" w:rsidP="00856CAB">
            <w:pPr>
              <w:spacing w:after="120"/>
              <w:jc w:val="center"/>
              <w:rPr>
                <w:rFonts w:ascii="Calibri" w:hAnsi="Calibri"/>
                <w:b/>
                <w:sz w:val="22"/>
                <w:szCs w:val="22"/>
              </w:rPr>
            </w:pPr>
          </w:p>
        </w:tc>
        <w:tc>
          <w:tcPr>
            <w:tcW w:w="2977" w:type="dxa"/>
            <w:shd w:val="clear" w:color="auto" w:fill="D9E2F3" w:themeFill="accent1" w:themeFillTint="33"/>
          </w:tcPr>
          <w:p w14:paraId="2C2159C9" w14:textId="77777777" w:rsidR="008D10BA" w:rsidRPr="00200A49" w:rsidRDefault="00F47A4A">
            <w:pPr>
              <w:spacing w:after="120"/>
              <w:jc w:val="center"/>
              <w:rPr>
                <w:rFonts w:ascii="Calibri" w:eastAsia="Calibri" w:hAnsi="Calibri" w:cs="Calibri"/>
                <w:b/>
                <w:sz w:val="22"/>
                <w:szCs w:val="22"/>
              </w:rPr>
            </w:pPr>
            <w:r w:rsidRPr="00200A49">
              <w:rPr>
                <w:rFonts w:ascii="Calibri" w:eastAsia="Calibri" w:hAnsi="Calibri" w:cs="Calibri"/>
                <w:b/>
                <w:sz w:val="22"/>
                <w:szCs w:val="22"/>
              </w:rPr>
              <w:t>Sanitary</w:t>
            </w:r>
            <w:r w:rsidR="008D10BA" w:rsidRPr="00200A49">
              <w:rPr>
                <w:rFonts w:ascii="Calibri" w:eastAsia="Calibri" w:hAnsi="Calibri" w:cs="Calibri"/>
                <w:b/>
                <w:sz w:val="22"/>
                <w:szCs w:val="22"/>
              </w:rPr>
              <w:t xml:space="preserve"> class</w:t>
            </w:r>
          </w:p>
        </w:tc>
      </w:tr>
      <w:tr w:rsidR="008D10BA" w:rsidRPr="00200A49" w14:paraId="01B5DA65" w14:textId="77777777" w:rsidTr="00D9506C">
        <w:tc>
          <w:tcPr>
            <w:tcW w:w="5949" w:type="dxa"/>
          </w:tcPr>
          <w:p w14:paraId="053EB0F4"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2977" w:type="dxa"/>
          </w:tcPr>
          <w:p w14:paraId="511730BE" w14:textId="77777777" w:rsidR="008D10BA" w:rsidRPr="00200A49" w:rsidRDefault="00AC1F81" w:rsidP="00D9506C">
            <w:pPr>
              <w:spacing w:after="120"/>
              <w:ind w:right="887"/>
              <w:jc w:val="right"/>
              <w:rPr>
                <w:rFonts w:ascii="Calibri" w:eastAsia="Calibri" w:hAnsi="Calibri" w:cs="Calibri"/>
                <w:sz w:val="22"/>
                <w:szCs w:val="22"/>
              </w:rPr>
            </w:pPr>
            <w:r w:rsidRPr="00200A49">
              <w:rPr>
                <w:rFonts w:ascii="Calibri" w:eastAsia="Calibri" w:hAnsi="Calibri" w:cs="Calibri"/>
                <w:sz w:val="22"/>
                <w:szCs w:val="22"/>
              </w:rPr>
              <w:t>$3,675,782</w:t>
            </w:r>
          </w:p>
        </w:tc>
      </w:tr>
      <w:tr w:rsidR="008D10BA" w:rsidRPr="00200A49" w14:paraId="4DF9F249" w14:textId="77777777" w:rsidTr="00D9506C">
        <w:tc>
          <w:tcPr>
            <w:tcW w:w="5949" w:type="dxa"/>
          </w:tcPr>
          <w:p w14:paraId="38880159" w14:textId="58AB4B7E"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Additional cost from new experience requirements for obtain</w:t>
            </w:r>
            <w:r w:rsidR="0053704B">
              <w:rPr>
                <w:rFonts w:ascii="Calibri" w:eastAsia="Calibri" w:hAnsi="Calibri" w:cs="Calibri"/>
                <w:sz w:val="22"/>
                <w:szCs w:val="22"/>
              </w:rPr>
              <w:t>ing</w:t>
            </w:r>
            <w:r w:rsidRPr="00200A49">
              <w:rPr>
                <w:rFonts w:ascii="Calibri" w:eastAsia="Calibri" w:hAnsi="Calibri" w:cs="Calibri"/>
                <w:sz w:val="22"/>
                <w:szCs w:val="22"/>
              </w:rPr>
              <w:t xml:space="preserve"> a licence</w:t>
            </w:r>
          </w:p>
        </w:tc>
        <w:tc>
          <w:tcPr>
            <w:tcW w:w="2977" w:type="dxa"/>
          </w:tcPr>
          <w:p w14:paraId="62B82896" w14:textId="66A0FFE4" w:rsidR="008D10BA" w:rsidRPr="00200A49" w:rsidRDefault="00DC5AC4" w:rsidP="003B7B17">
            <w:pPr>
              <w:spacing w:after="120"/>
              <w:ind w:right="887"/>
              <w:jc w:val="right"/>
              <w:rPr>
                <w:rFonts w:ascii="Calibri" w:hAnsi="Calibri"/>
                <w:sz w:val="22"/>
                <w:szCs w:val="22"/>
              </w:rPr>
            </w:pPr>
            <w:r w:rsidRPr="00200A49">
              <w:rPr>
                <w:rFonts w:ascii="Calibri" w:hAnsi="Calibri"/>
                <w:sz w:val="22"/>
                <w:szCs w:val="22"/>
              </w:rPr>
              <w:t xml:space="preserve">$74,743 </w:t>
            </w:r>
          </w:p>
        </w:tc>
      </w:tr>
      <w:tr w:rsidR="008D10BA" w:rsidRPr="00200A49" w14:paraId="6C97BCAB" w14:textId="77777777" w:rsidTr="00D9506C">
        <w:tc>
          <w:tcPr>
            <w:tcW w:w="5949" w:type="dxa"/>
          </w:tcPr>
          <w:p w14:paraId="08D0B4A9"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2977" w:type="dxa"/>
          </w:tcPr>
          <w:p w14:paraId="49AF7E93" w14:textId="77777777" w:rsidR="008D10BA" w:rsidRPr="00200A49" w:rsidRDefault="00173AD7" w:rsidP="00D9506C">
            <w:pPr>
              <w:spacing w:after="120"/>
              <w:ind w:right="887"/>
              <w:jc w:val="right"/>
              <w:rPr>
                <w:rFonts w:ascii="Calibri" w:hAnsi="Calibri"/>
                <w:sz w:val="22"/>
                <w:szCs w:val="22"/>
              </w:rPr>
            </w:pPr>
            <w:r w:rsidRPr="00200A49">
              <w:rPr>
                <w:rFonts w:ascii="Calibri" w:hAnsi="Calibri"/>
                <w:sz w:val="22"/>
                <w:szCs w:val="22"/>
              </w:rPr>
              <w:t>$3,750,525</w:t>
            </w:r>
          </w:p>
        </w:tc>
      </w:tr>
    </w:tbl>
    <w:p w14:paraId="142DE236" w14:textId="77777777" w:rsidR="008D10BA" w:rsidRPr="00200A49" w:rsidRDefault="008D10BA" w:rsidP="008D10BA">
      <w:pPr>
        <w:spacing w:after="120"/>
        <w:rPr>
          <w:rFonts w:ascii="Calibri" w:hAnsi="Calibri"/>
          <w:sz w:val="22"/>
          <w:szCs w:val="22"/>
        </w:rPr>
      </w:pPr>
    </w:p>
    <w:p w14:paraId="3F4BEF49" w14:textId="77777777" w:rsidR="008D10BA" w:rsidRPr="00200A49" w:rsidRDefault="008D10BA" w:rsidP="008D10BA">
      <w:pPr>
        <w:rPr>
          <w:rFonts w:asciiTheme="majorHAnsi" w:eastAsiaTheme="majorEastAsia" w:hAnsiTheme="majorHAnsi" w:cstheme="majorBidi"/>
          <w:b/>
          <w:color w:val="2F5496" w:themeColor="accent1" w:themeShade="BF"/>
          <w:sz w:val="26"/>
          <w:szCs w:val="26"/>
        </w:rPr>
      </w:pPr>
      <w:r w:rsidRPr="00200A49">
        <w:br w:type="page"/>
      </w:r>
    </w:p>
    <w:p w14:paraId="5F2789CD" w14:textId="77777777" w:rsidR="008D10BA" w:rsidRPr="00200A49" w:rsidRDefault="00D16261" w:rsidP="00D9506C">
      <w:pPr>
        <w:pStyle w:val="Heading2"/>
        <w:numPr>
          <w:ilvl w:val="0"/>
          <w:numId w:val="0"/>
        </w:numPr>
        <w:ind w:left="709" w:hanging="709"/>
      </w:pPr>
      <w:bookmarkStart w:id="190" w:name="_Toc517912179"/>
      <w:r w:rsidRPr="00200A49">
        <w:t>7.2</w:t>
      </w:r>
      <w:r w:rsidRPr="00200A49">
        <w:tab/>
      </w:r>
      <w:r w:rsidR="008D10BA" w:rsidRPr="00200A49">
        <w:t>Stakeholder views on this class of work</w:t>
      </w:r>
      <w:bookmarkEnd w:id="190"/>
    </w:p>
    <w:tbl>
      <w:tblPr>
        <w:tblStyle w:val="TableGrid"/>
        <w:tblW w:w="0" w:type="auto"/>
        <w:tblLook w:val="04A0" w:firstRow="1" w:lastRow="0" w:firstColumn="1" w:lastColumn="0" w:noHBand="0" w:noVBand="1"/>
      </w:tblPr>
      <w:tblGrid>
        <w:gridCol w:w="4505"/>
        <w:gridCol w:w="4505"/>
      </w:tblGrid>
      <w:tr w:rsidR="009D0B4C" w:rsidRPr="00200A49" w14:paraId="4AE9697A" w14:textId="77777777" w:rsidTr="002D44E3">
        <w:tc>
          <w:tcPr>
            <w:tcW w:w="4505" w:type="dxa"/>
            <w:shd w:val="clear" w:color="auto" w:fill="D9E2F3" w:themeFill="accent1" w:themeFillTint="33"/>
          </w:tcPr>
          <w:p w14:paraId="0ADE65DA" w14:textId="77777777" w:rsidR="009D0B4C" w:rsidRPr="00200A49" w:rsidRDefault="009D0B4C" w:rsidP="007717DE">
            <w:pPr>
              <w:spacing w:after="120"/>
              <w:rPr>
                <w:rFonts w:ascii="Calibri" w:eastAsia="Calibri" w:hAnsi="Calibri" w:cs="Calibri"/>
                <w:b/>
                <w:sz w:val="22"/>
                <w:szCs w:val="22"/>
              </w:rPr>
            </w:pPr>
            <w:r w:rsidRPr="00200A49">
              <w:rPr>
                <w:rFonts w:ascii="Calibri" w:eastAsia="Calibri" w:hAnsi="Calibri" w:cs="Calibri"/>
                <w:b/>
                <w:sz w:val="22"/>
                <w:szCs w:val="22"/>
              </w:rPr>
              <w:t>Issue raised</w:t>
            </w:r>
          </w:p>
        </w:tc>
        <w:tc>
          <w:tcPr>
            <w:tcW w:w="4505" w:type="dxa"/>
            <w:shd w:val="clear" w:color="auto" w:fill="D9E2F3" w:themeFill="accent1" w:themeFillTint="33"/>
          </w:tcPr>
          <w:p w14:paraId="10F610A6" w14:textId="77777777" w:rsidR="009D0B4C" w:rsidRPr="00200A49" w:rsidRDefault="009D0B4C">
            <w:pPr>
              <w:spacing w:after="120"/>
              <w:rPr>
                <w:rFonts w:ascii="Calibri" w:eastAsia="Calibri" w:hAnsi="Calibri" w:cs="Calibri"/>
                <w:b/>
                <w:sz w:val="22"/>
                <w:szCs w:val="22"/>
              </w:rPr>
            </w:pPr>
            <w:r w:rsidRPr="00200A49">
              <w:rPr>
                <w:rFonts w:ascii="Calibri" w:eastAsia="Calibri" w:hAnsi="Calibri" w:cs="Calibri"/>
                <w:b/>
                <w:sz w:val="22"/>
                <w:szCs w:val="22"/>
              </w:rPr>
              <w:t>Department response</w:t>
            </w:r>
          </w:p>
        </w:tc>
      </w:tr>
      <w:tr w:rsidR="009D0B4C" w:rsidRPr="00200A49" w14:paraId="3B303DFE" w14:textId="77777777" w:rsidTr="00D9506C">
        <w:trPr>
          <w:trHeight w:val="866"/>
        </w:trPr>
        <w:tc>
          <w:tcPr>
            <w:tcW w:w="4505" w:type="dxa"/>
          </w:tcPr>
          <w:p w14:paraId="7780377F" w14:textId="77777777" w:rsidR="009D0B4C" w:rsidRPr="00200A49" w:rsidRDefault="00D54CA4" w:rsidP="00616558">
            <w:pPr>
              <w:spacing w:after="120"/>
              <w:rPr>
                <w:rFonts w:ascii="Calibri" w:eastAsia="Calibri" w:hAnsi="Calibri" w:cs="Calibri"/>
                <w:sz w:val="22"/>
                <w:szCs w:val="22"/>
              </w:rPr>
            </w:pPr>
            <w:r w:rsidRPr="00200A49">
              <w:rPr>
                <w:rFonts w:ascii="Calibri" w:eastAsia="Calibri" w:hAnsi="Calibri" w:cs="Calibri"/>
                <w:sz w:val="22"/>
                <w:szCs w:val="22"/>
              </w:rPr>
              <w:t>A</w:t>
            </w:r>
            <w:r w:rsidR="003F096F" w:rsidRPr="00200A49">
              <w:rPr>
                <w:rFonts w:ascii="Calibri" w:eastAsia="Calibri" w:hAnsi="Calibri" w:cs="Calibri"/>
                <w:sz w:val="22"/>
                <w:szCs w:val="22"/>
              </w:rPr>
              <w:t xml:space="preserve">mend the wording in relation to caravans in order </w:t>
            </w:r>
            <w:r w:rsidR="00C21086" w:rsidRPr="00200A49">
              <w:rPr>
                <w:rFonts w:ascii="Calibri" w:eastAsia="Calibri" w:hAnsi="Calibri" w:cs="Calibri"/>
                <w:sz w:val="22"/>
                <w:szCs w:val="22"/>
              </w:rPr>
              <w:t>to clarify what work on a caravan is regulated plumbing work.</w:t>
            </w:r>
          </w:p>
        </w:tc>
        <w:tc>
          <w:tcPr>
            <w:tcW w:w="4505" w:type="dxa"/>
          </w:tcPr>
          <w:p w14:paraId="0CDDFC99" w14:textId="77777777" w:rsidR="009D0B4C" w:rsidRPr="00200A49" w:rsidRDefault="00A701D0" w:rsidP="009D0B4C">
            <w:pPr>
              <w:spacing w:after="120"/>
              <w:rPr>
                <w:rFonts w:ascii="Calibri" w:eastAsia="Calibri" w:hAnsi="Calibri" w:cs="Calibri"/>
                <w:sz w:val="22"/>
                <w:szCs w:val="22"/>
              </w:rPr>
            </w:pPr>
            <w:r w:rsidRPr="00200A49">
              <w:rPr>
                <w:rFonts w:ascii="Calibri" w:eastAsia="Calibri" w:hAnsi="Calibri" w:cs="Calibri"/>
                <w:sz w:val="22"/>
                <w:szCs w:val="22"/>
              </w:rPr>
              <w:t>Agreed</w:t>
            </w:r>
            <w:r w:rsidR="00777A94" w:rsidRPr="00200A49">
              <w:rPr>
                <w:rFonts w:ascii="Calibri" w:eastAsia="Calibri" w:hAnsi="Calibri" w:cs="Calibri"/>
                <w:sz w:val="22"/>
                <w:szCs w:val="22"/>
              </w:rPr>
              <w:t>—</w:t>
            </w:r>
            <w:r w:rsidR="00D54CA4" w:rsidRPr="00200A49">
              <w:rPr>
                <w:rFonts w:ascii="Calibri" w:eastAsia="Calibri" w:hAnsi="Calibri" w:cs="Calibri"/>
                <w:sz w:val="22"/>
                <w:szCs w:val="22"/>
              </w:rPr>
              <w:t xml:space="preserve">see ‘minor change’ below. </w:t>
            </w:r>
          </w:p>
        </w:tc>
      </w:tr>
      <w:tr w:rsidR="00D54CA4" w:rsidRPr="00200A49" w14:paraId="620DA2B7" w14:textId="77777777" w:rsidTr="009D0B4C">
        <w:trPr>
          <w:trHeight w:val="1292"/>
        </w:trPr>
        <w:tc>
          <w:tcPr>
            <w:tcW w:w="4505" w:type="dxa"/>
          </w:tcPr>
          <w:p w14:paraId="44C70CE5" w14:textId="77777777" w:rsidR="00D54CA4" w:rsidRPr="00200A49" w:rsidRDefault="00D54CA4" w:rsidP="00D54CA4">
            <w:pPr>
              <w:spacing w:after="120"/>
              <w:rPr>
                <w:rFonts w:ascii="Calibri" w:eastAsia="Calibri" w:hAnsi="Calibri" w:cs="Calibri"/>
                <w:sz w:val="22"/>
                <w:szCs w:val="22"/>
              </w:rPr>
            </w:pPr>
            <w:r w:rsidRPr="00200A49">
              <w:rPr>
                <w:rFonts w:ascii="Calibri" w:eastAsia="Calibri" w:hAnsi="Calibri" w:cs="Calibri"/>
                <w:sz w:val="22"/>
                <w:szCs w:val="22"/>
              </w:rPr>
              <w:t xml:space="preserve">A new class of plumbing practitioner should be created limited to carrying out plumbing work on caravans. </w:t>
            </w:r>
          </w:p>
        </w:tc>
        <w:tc>
          <w:tcPr>
            <w:tcW w:w="4505" w:type="dxa"/>
          </w:tcPr>
          <w:p w14:paraId="23467BF1" w14:textId="4C4C6B34" w:rsidR="00D54CA4" w:rsidRPr="00200A49" w:rsidDel="0011243D" w:rsidRDefault="00D54CA4" w:rsidP="00D54CA4">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does not believe that there is sufficient justification to create a specific class limited to work on caravans at this stage, given that plumbing work on caravans is sufficiently addressed in the relevant scopes of work.</w:t>
            </w:r>
            <w:r w:rsidR="00F93686" w:rsidRPr="00200A49">
              <w:rPr>
                <w:rFonts w:ascii="Calibri" w:eastAsia="Calibri" w:hAnsi="Calibri" w:cs="Calibri"/>
                <w:sz w:val="22"/>
                <w:szCs w:val="22"/>
              </w:rPr>
              <w:t xml:space="preserve"> </w:t>
            </w:r>
            <w:r w:rsidR="0055133C">
              <w:rPr>
                <w:rFonts w:ascii="Calibri" w:eastAsia="Calibri" w:hAnsi="Calibri" w:cs="Calibri"/>
                <w:sz w:val="22"/>
                <w:szCs w:val="22"/>
              </w:rPr>
              <w:t>See discussion on c</w:t>
            </w:r>
            <w:r w:rsidRPr="00200A49">
              <w:rPr>
                <w:rFonts w:ascii="Calibri" w:eastAsia="Calibri" w:hAnsi="Calibri" w:cs="Calibri"/>
                <w:sz w:val="22"/>
                <w:szCs w:val="22"/>
              </w:rPr>
              <w:t xml:space="preserve">aravans and </w:t>
            </w:r>
            <w:r w:rsidR="0055133C">
              <w:rPr>
                <w:rFonts w:ascii="Calibri" w:eastAsia="Calibri" w:hAnsi="Calibri" w:cs="Calibri"/>
                <w:sz w:val="22"/>
                <w:szCs w:val="22"/>
              </w:rPr>
              <w:t>h</w:t>
            </w:r>
            <w:r w:rsidRPr="00200A49">
              <w:rPr>
                <w:rFonts w:ascii="Calibri" w:eastAsia="Calibri" w:hAnsi="Calibri" w:cs="Calibri"/>
                <w:sz w:val="22"/>
                <w:szCs w:val="22"/>
              </w:rPr>
              <w:t>ouseboats</w:t>
            </w:r>
            <w:r w:rsidR="0055133C">
              <w:rPr>
                <w:rFonts w:ascii="Calibri" w:eastAsia="Calibri" w:hAnsi="Calibri" w:cs="Calibri"/>
                <w:sz w:val="22"/>
                <w:szCs w:val="22"/>
              </w:rPr>
              <w:t xml:space="preserve"> as part of the forward work p</w:t>
            </w:r>
            <w:r w:rsidRPr="00200A49">
              <w:rPr>
                <w:rFonts w:ascii="Calibri" w:eastAsia="Calibri" w:hAnsi="Calibri" w:cs="Calibri"/>
                <w:sz w:val="22"/>
                <w:szCs w:val="22"/>
              </w:rPr>
              <w:t>rogram</w:t>
            </w:r>
            <w:r w:rsidR="002C6F22">
              <w:rPr>
                <w:rFonts w:ascii="Calibri" w:eastAsia="Calibri" w:hAnsi="Calibri" w:cs="Calibri"/>
                <w:sz w:val="22"/>
                <w:szCs w:val="22"/>
              </w:rPr>
              <w:t xml:space="preserve"> (see Part C—page </w:t>
            </w:r>
            <w:r w:rsidR="002C6F22">
              <w:rPr>
                <w:rFonts w:ascii="Calibri" w:eastAsia="Calibri" w:hAnsi="Calibri" w:cs="Calibri"/>
                <w:sz w:val="22"/>
                <w:szCs w:val="22"/>
              </w:rPr>
              <w:fldChar w:fldCharType="begin"/>
            </w:r>
            <w:r w:rsidR="002C6F22">
              <w:rPr>
                <w:rFonts w:ascii="Calibri" w:eastAsia="Calibri" w:hAnsi="Calibri" w:cs="Calibri"/>
                <w:sz w:val="22"/>
                <w:szCs w:val="22"/>
              </w:rPr>
              <w:instrText xml:space="preserve"> PAGEREF caravan \h </w:instrText>
            </w:r>
            <w:r w:rsidR="002C6F22">
              <w:rPr>
                <w:rFonts w:ascii="Calibri" w:eastAsia="Calibri" w:hAnsi="Calibri" w:cs="Calibri"/>
                <w:sz w:val="22"/>
                <w:szCs w:val="22"/>
              </w:rPr>
            </w:r>
            <w:r w:rsidR="002C6F22">
              <w:rPr>
                <w:rFonts w:ascii="Calibri" w:eastAsia="Calibri" w:hAnsi="Calibri" w:cs="Calibri"/>
                <w:sz w:val="22"/>
                <w:szCs w:val="22"/>
              </w:rPr>
              <w:fldChar w:fldCharType="separate"/>
            </w:r>
            <w:r w:rsidR="00F643E9">
              <w:rPr>
                <w:rFonts w:ascii="Calibri" w:eastAsia="Calibri" w:hAnsi="Calibri" w:cs="Calibri"/>
                <w:noProof/>
                <w:sz w:val="22"/>
                <w:szCs w:val="22"/>
              </w:rPr>
              <w:t>148</w:t>
            </w:r>
            <w:r w:rsidR="002C6F22">
              <w:rPr>
                <w:rFonts w:ascii="Calibri" w:eastAsia="Calibri" w:hAnsi="Calibri" w:cs="Calibri"/>
                <w:sz w:val="22"/>
                <w:szCs w:val="22"/>
              </w:rPr>
              <w:fldChar w:fldCharType="end"/>
            </w:r>
            <w:r w:rsidR="00A701D0" w:rsidRPr="00200A49">
              <w:rPr>
                <w:rFonts w:ascii="Calibri" w:eastAsia="Calibri" w:hAnsi="Calibri" w:cs="Calibri"/>
                <w:sz w:val="22"/>
                <w:szCs w:val="22"/>
              </w:rPr>
              <w:t>)</w:t>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r w:rsidR="00F43F1C" w:rsidRPr="00200A49" w14:paraId="1D40419F" w14:textId="77777777" w:rsidTr="009D0B4C">
        <w:trPr>
          <w:trHeight w:val="1292"/>
        </w:trPr>
        <w:tc>
          <w:tcPr>
            <w:tcW w:w="4505" w:type="dxa"/>
          </w:tcPr>
          <w:p w14:paraId="40284256" w14:textId="296C868D"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In relation to the caravan industry, there is a lack of effective enforcement of the plumbing standards in relatio</w:t>
            </w:r>
            <w:r w:rsidR="003B7B17">
              <w:rPr>
                <w:rFonts w:ascii="Calibri" w:eastAsia="Calibri" w:hAnsi="Calibri" w:cs="Calibri"/>
                <w:sz w:val="22"/>
                <w:szCs w:val="22"/>
              </w:rPr>
              <w:t>n to the caravan industry.</w:t>
            </w:r>
          </w:p>
        </w:tc>
        <w:tc>
          <w:tcPr>
            <w:tcW w:w="4505" w:type="dxa"/>
          </w:tcPr>
          <w:p w14:paraId="6385C0BF" w14:textId="282523F2"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Out of scope</w:t>
            </w:r>
            <w:r w:rsidR="00777A94" w:rsidRPr="00200A49">
              <w:rPr>
                <w:rFonts w:ascii="Calibri" w:eastAsia="Calibri" w:hAnsi="Calibri" w:cs="Calibri"/>
                <w:sz w:val="22"/>
                <w:szCs w:val="22"/>
              </w:rPr>
              <w:t>—</w:t>
            </w:r>
            <w:r w:rsidRPr="00200A49">
              <w:rPr>
                <w:rFonts w:ascii="Calibri" w:eastAsia="Calibri" w:hAnsi="Calibri" w:cs="Calibri"/>
                <w:sz w:val="22"/>
                <w:szCs w:val="22"/>
              </w:rPr>
              <w:t>the enforcement of the regulations is an operational responsibility of the VBA. Any known instances of non-compliance should be reported to th</w:t>
            </w:r>
            <w:r w:rsidR="0055133C">
              <w:rPr>
                <w:rFonts w:ascii="Calibri" w:eastAsia="Calibri" w:hAnsi="Calibri" w:cs="Calibri"/>
                <w:sz w:val="22"/>
                <w:szCs w:val="22"/>
              </w:rPr>
              <w:t>e Regulator. See discussion on caravans and h</w:t>
            </w:r>
            <w:r w:rsidRPr="00200A49">
              <w:rPr>
                <w:rFonts w:ascii="Calibri" w:eastAsia="Calibri" w:hAnsi="Calibri" w:cs="Calibri"/>
                <w:sz w:val="22"/>
                <w:szCs w:val="22"/>
              </w:rPr>
              <w:t>ouseboats as part of the fo</w:t>
            </w:r>
            <w:r w:rsidR="0055133C">
              <w:rPr>
                <w:rFonts w:ascii="Calibri" w:eastAsia="Calibri" w:hAnsi="Calibri" w:cs="Calibri"/>
                <w:sz w:val="22"/>
                <w:szCs w:val="22"/>
              </w:rPr>
              <w:t>rward work p</w:t>
            </w:r>
            <w:r w:rsidRPr="00200A49">
              <w:rPr>
                <w:rFonts w:ascii="Calibri" w:eastAsia="Calibri" w:hAnsi="Calibri" w:cs="Calibri"/>
                <w:sz w:val="22"/>
                <w:szCs w:val="22"/>
              </w:rPr>
              <w:t xml:space="preserve">rogram (See Part </w:t>
            </w:r>
            <w:r w:rsidR="002C6F22">
              <w:rPr>
                <w:rFonts w:ascii="Calibri" w:eastAsia="Calibri" w:hAnsi="Calibri" w:cs="Calibri"/>
                <w:sz w:val="22"/>
                <w:szCs w:val="22"/>
              </w:rPr>
              <w:t xml:space="preserve">C—page </w:t>
            </w:r>
            <w:r w:rsidR="002C6F22">
              <w:rPr>
                <w:rFonts w:ascii="Calibri" w:eastAsia="Calibri" w:hAnsi="Calibri" w:cs="Calibri"/>
                <w:sz w:val="22"/>
                <w:szCs w:val="22"/>
              </w:rPr>
              <w:fldChar w:fldCharType="begin"/>
            </w:r>
            <w:r w:rsidR="002C6F22">
              <w:rPr>
                <w:rFonts w:ascii="Calibri" w:eastAsia="Calibri" w:hAnsi="Calibri" w:cs="Calibri"/>
                <w:sz w:val="22"/>
                <w:szCs w:val="22"/>
              </w:rPr>
              <w:instrText xml:space="preserve"> PAGEREF caravan \h </w:instrText>
            </w:r>
            <w:r w:rsidR="002C6F22">
              <w:rPr>
                <w:rFonts w:ascii="Calibri" w:eastAsia="Calibri" w:hAnsi="Calibri" w:cs="Calibri"/>
                <w:sz w:val="22"/>
                <w:szCs w:val="22"/>
              </w:rPr>
            </w:r>
            <w:r w:rsidR="002C6F22">
              <w:rPr>
                <w:rFonts w:ascii="Calibri" w:eastAsia="Calibri" w:hAnsi="Calibri" w:cs="Calibri"/>
                <w:sz w:val="22"/>
                <w:szCs w:val="22"/>
              </w:rPr>
              <w:fldChar w:fldCharType="separate"/>
            </w:r>
            <w:r w:rsidR="00F643E9">
              <w:rPr>
                <w:rFonts w:ascii="Calibri" w:eastAsia="Calibri" w:hAnsi="Calibri" w:cs="Calibri"/>
                <w:noProof/>
                <w:sz w:val="22"/>
                <w:szCs w:val="22"/>
              </w:rPr>
              <w:t>148</w:t>
            </w:r>
            <w:r w:rsidR="002C6F22">
              <w:rPr>
                <w:rFonts w:ascii="Calibri" w:eastAsia="Calibri" w:hAnsi="Calibri" w:cs="Calibri"/>
                <w:sz w:val="22"/>
                <w:szCs w:val="22"/>
              </w:rPr>
              <w:fldChar w:fldCharType="end"/>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r w:rsidR="00F43F1C" w:rsidRPr="00200A49" w14:paraId="6954C071" w14:textId="77777777" w:rsidTr="009D0B4C">
        <w:trPr>
          <w:trHeight w:val="1292"/>
        </w:trPr>
        <w:tc>
          <w:tcPr>
            <w:tcW w:w="4505" w:type="dxa"/>
          </w:tcPr>
          <w:p w14:paraId="45222942" w14:textId="33D8B1C6"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A new class of plumbing practitioner should be created limited to carryin</w:t>
            </w:r>
            <w:r w:rsidR="003B7B17">
              <w:rPr>
                <w:rFonts w:ascii="Calibri" w:eastAsia="Calibri" w:hAnsi="Calibri" w:cs="Calibri"/>
                <w:sz w:val="22"/>
                <w:szCs w:val="22"/>
              </w:rPr>
              <w:t>g out plumbing work on caravans.</w:t>
            </w:r>
          </w:p>
        </w:tc>
        <w:tc>
          <w:tcPr>
            <w:tcW w:w="4505" w:type="dxa"/>
          </w:tcPr>
          <w:p w14:paraId="4A95A12B" w14:textId="51A834CC" w:rsidR="00F43F1C" w:rsidRPr="00200A49" w:rsidRDefault="00F43F1C" w:rsidP="00F43F1C">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does not believe that there is sufficient justification to create a specific class limited to work on caravans at this stage, given that plumbing work on caravans is sufficiently addressed in the relevant scopes of work.</w:t>
            </w:r>
            <w:r w:rsidR="00F93686" w:rsidRPr="00200A49">
              <w:rPr>
                <w:rFonts w:ascii="Calibri" w:eastAsia="Calibri" w:hAnsi="Calibri" w:cs="Calibri"/>
                <w:sz w:val="22"/>
                <w:szCs w:val="22"/>
              </w:rPr>
              <w:t xml:space="preserve"> </w:t>
            </w:r>
            <w:r w:rsidR="0055133C">
              <w:rPr>
                <w:rFonts w:ascii="Calibri" w:eastAsia="Calibri" w:hAnsi="Calibri" w:cs="Calibri"/>
                <w:sz w:val="22"/>
                <w:szCs w:val="22"/>
              </w:rPr>
              <w:t>See discussion on c</w:t>
            </w:r>
            <w:r w:rsidRPr="00200A49">
              <w:rPr>
                <w:rFonts w:ascii="Calibri" w:eastAsia="Calibri" w:hAnsi="Calibri" w:cs="Calibri"/>
                <w:sz w:val="22"/>
                <w:szCs w:val="22"/>
              </w:rPr>
              <w:t xml:space="preserve">aravans and </w:t>
            </w:r>
            <w:r w:rsidR="0055133C">
              <w:rPr>
                <w:rFonts w:ascii="Calibri" w:eastAsia="Calibri" w:hAnsi="Calibri" w:cs="Calibri"/>
                <w:sz w:val="22"/>
                <w:szCs w:val="22"/>
              </w:rPr>
              <w:t>h</w:t>
            </w:r>
            <w:r w:rsidRPr="00200A49">
              <w:rPr>
                <w:rFonts w:ascii="Calibri" w:eastAsia="Calibri" w:hAnsi="Calibri" w:cs="Calibri"/>
                <w:sz w:val="22"/>
                <w:szCs w:val="22"/>
              </w:rPr>
              <w:t>ouseboats</w:t>
            </w:r>
            <w:r w:rsidR="0055133C">
              <w:rPr>
                <w:rFonts w:ascii="Calibri" w:eastAsia="Calibri" w:hAnsi="Calibri" w:cs="Calibri"/>
                <w:sz w:val="22"/>
                <w:szCs w:val="22"/>
              </w:rPr>
              <w:t xml:space="preserve"> as part of the forward work p</w:t>
            </w:r>
            <w:r w:rsidR="002C6F22">
              <w:rPr>
                <w:rFonts w:ascii="Calibri" w:eastAsia="Calibri" w:hAnsi="Calibri" w:cs="Calibri"/>
                <w:sz w:val="22"/>
                <w:szCs w:val="22"/>
              </w:rPr>
              <w:t xml:space="preserve">rogram (See Part C—page </w:t>
            </w:r>
            <w:r w:rsidR="002C6F22">
              <w:rPr>
                <w:rFonts w:ascii="Calibri" w:eastAsia="Calibri" w:hAnsi="Calibri" w:cs="Calibri"/>
                <w:sz w:val="22"/>
                <w:szCs w:val="22"/>
              </w:rPr>
              <w:fldChar w:fldCharType="begin"/>
            </w:r>
            <w:r w:rsidR="002C6F22">
              <w:rPr>
                <w:rFonts w:ascii="Calibri" w:eastAsia="Calibri" w:hAnsi="Calibri" w:cs="Calibri"/>
                <w:sz w:val="22"/>
                <w:szCs w:val="22"/>
              </w:rPr>
              <w:instrText xml:space="preserve"> PAGEREF caravan \h </w:instrText>
            </w:r>
            <w:r w:rsidR="002C6F22">
              <w:rPr>
                <w:rFonts w:ascii="Calibri" w:eastAsia="Calibri" w:hAnsi="Calibri" w:cs="Calibri"/>
                <w:sz w:val="22"/>
                <w:szCs w:val="22"/>
              </w:rPr>
            </w:r>
            <w:r w:rsidR="002C6F22">
              <w:rPr>
                <w:rFonts w:ascii="Calibri" w:eastAsia="Calibri" w:hAnsi="Calibri" w:cs="Calibri"/>
                <w:sz w:val="22"/>
                <w:szCs w:val="22"/>
              </w:rPr>
              <w:fldChar w:fldCharType="separate"/>
            </w:r>
            <w:r w:rsidR="00F643E9">
              <w:rPr>
                <w:rFonts w:ascii="Calibri" w:eastAsia="Calibri" w:hAnsi="Calibri" w:cs="Calibri"/>
                <w:noProof/>
                <w:sz w:val="22"/>
                <w:szCs w:val="22"/>
              </w:rPr>
              <w:t>148</w:t>
            </w:r>
            <w:r w:rsidR="002C6F22">
              <w:rPr>
                <w:rFonts w:ascii="Calibri" w:eastAsia="Calibri" w:hAnsi="Calibri" w:cs="Calibri"/>
                <w:sz w:val="22"/>
                <w:szCs w:val="22"/>
              </w:rPr>
              <w:fldChar w:fldCharType="end"/>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bl>
    <w:p w14:paraId="73679660" w14:textId="77777777" w:rsidR="00C9176A" w:rsidRPr="00200A49" w:rsidRDefault="00C9176A" w:rsidP="00C9176A">
      <w:pPr>
        <w:rPr>
          <w:b/>
        </w:rPr>
      </w:pPr>
    </w:p>
    <w:p w14:paraId="6800CD38" w14:textId="636C2535" w:rsidR="008044D6" w:rsidRPr="00200A49" w:rsidRDefault="00D16261" w:rsidP="00D9506C">
      <w:pPr>
        <w:pStyle w:val="Heading2"/>
        <w:numPr>
          <w:ilvl w:val="0"/>
          <w:numId w:val="0"/>
        </w:numPr>
        <w:ind w:left="709" w:hanging="709"/>
      </w:pPr>
      <w:bookmarkStart w:id="191" w:name="_Toc517912180"/>
      <w:r w:rsidRPr="00200A49">
        <w:t>7.3</w:t>
      </w:r>
      <w:r w:rsidRPr="00200A49">
        <w:tab/>
      </w:r>
      <w:r w:rsidR="00B31132">
        <w:t>Caravans and v</w:t>
      </w:r>
      <w:r w:rsidR="008044D6" w:rsidRPr="00200A49">
        <w:t>essels</w:t>
      </w:r>
      <w:bookmarkEnd w:id="191"/>
    </w:p>
    <w:p w14:paraId="01CDD05D" w14:textId="38742676" w:rsidR="00E85825" w:rsidRPr="00200A49" w:rsidRDefault="00D54CA4"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Where appropriate, </w:t>
      </w:r>
      <w:r w:rsidR="00E85825" w:rsidRPr="00200A49">
        <w:rPr>
          <w:rFonts w:ascii="Calibri" w:eastAsia="Calibri" w:hAnsi="Calibri" w:cs="Calibri"/>
          <w:sz w:val="22"/>
          <w:szCs w:val="22"/>
        </w:rPr>
        <w:t xml:space="preserve">the </w:t>
      </w:r>
      <w:r w:rsidR="002B577C" w:rsidRPr="00200A49">
        <w:rPr>
          <w:rFonts w:ascii="Calibri" w:eastAsia="Calibri" w:hAnsi="Calibri" w:cs="Calibri"/>
          <w:sz w:val="22"/>
          <w:szCs w:val="22"/>
        </w:rPr>
        <w:t>Plumbing Regulations</w:t>
      </w:r>
      <w:r w:rsidR="00E85825" w:rsidRPr="00200A49">
        <w:rPr>
          <w:rFonts w:ascii="Calibri" w:eastAsia="Calibri" w:hAnsi="Calibri" w:cs="Calibri"/>
          <w:sz w:val="22"/>
          <w:szCs w:val="22"/>
        </w:rPr>
        <w:t xml:space="preserve"> capture certain kinds of plumbing work in both caravans and vessels. The treatment of specific types of work within caravans and vessels as regulated plumbing work is a long-standing requirement of </w:t>
      </w:r>
      <w:r w:rsidR="009A27D8" w:rsidRPr="00200A49">
        <w:rPr>
          <w:rFonts w:ascii="Calibri" w:eastAsia="Calibri" w:hAnsi="Calibri" w:cs="Calibri"/>
          <w:sz w:val="22"/>
          <w:szCs w:val="22"/>
        </w:rPr>
        <w:t xml:space="preserve">the </w:t>
      </w:r>
      <w:r w:rsidR="002B577C" w:rsidRPr="00200A49">
        <w:rPr>
          <w:rFonts w:ascii="Calibri" w:eastAsia="Calibri" w:hAnsi="Calibri" w:cs="Calibri"/>
          <w:sz w:val="22"/>
          <w:szCs w:val="22"/>
        </w:rPr>
        <w:t>Plumbing Regulations</w:t>
      </w:r>
      <w:r w:rsidR="0054735A">
        <w:rPr>
          <w:rFonts w:ascii="Calibri" w:eastAsia="Calibri" w:hAnsi="Calibri" w:cs="Calibri"/>
          <w:sz w:val="22"/>
          <w:szCs w:val="22"/>
        </w:rPr>
        <w:t>.</w:t>
      </w:r>
      <w:r w:rsidR="009A27D8" w:rsidRPr="00200A49">
        <w:rPr>
          <w:rStyle w:val="FootnoteReference"/>
          <w:rFonts w:ascii="Calibri" w:eastAsia="Calibri" w:hAnsi="Calibri" w:cs="Calibri"/>
          <w:sz w:val="22"/>
          <w:szCs w:val="22"/>
        </w:rPr>
        <w:footnoteReference w:id="54"/>
      </w:r>
      <w:r w:rsidR="00E85825" w:rsidRPr="00200A49">
        <w:rPr>
          <w:rFonts w:ascii="Calibri" w:eastAsia="Calibri" w:hAnsi="Calibri" w:cs="Calibri"/>
          <w:sz w:val="22"/>
          <w:szCs w:val="22"/>
        </w:rPr>
        <w:t xml:space="preserve"> These installations are based on an assessment that the risks posed to occupants of a caravan or vessel from defective plumbing work are similar in nature to those of the occupants of a building. The </w:t>
      </w:r>
      <w:r w:rsidR="00591BB8" w:rsidRPr="00200A49">
        <w:rPr>
          <w:rFonts w:ascii="Calibri" w:eastAsia="Calibri" w:hAnsi="Calibri" w:cs="Calibri"/>
          <w:sz w:val="22"/>
          <w:szCs w:val="22"/>
        </w:rPr>
        <w:t>department</w:t>
      </w:r>
      <w:r w:rsidR="00E85825" w:rsidRPr="00200A49">
        <w:rPr>
          <w:rFonts w:ascii="Calibri" w:eastAsia="Calibri" w:hAnsi="Calibri" w:cs="Calibri"/>
          <w:sz w:val="22"/>
          <w:szCs w:val="22"/>
        </w:rPr>
        <w:t xml:space="preserve"> believes that these risks remain and continue to justify the inclusion of caravans and vessels within the </w:t>
      </w:r>
      <w:r w:rsidR="002B577C" w:rsidRPr="00200A49">
        <w:rPr>
          <w:rFonts w:ascii="Calibri" w:eastAsia="Calibri" w:hAnsi="Calibri" w:cs="Calibri"/>
          <w:sz w:val="22"/>
          <w:szCs w:val="22"/>
        </w:rPr>
        <w:t>Plumbing Regulations</w:t>
      </w:r>
      <w:r w:rsidR="00E85825" w:rsidRPr="00200A49">
        <w:rPr>
          <w:rFonts w:ascii="Calibri" w:eastAsia="Calibri" w:hAnsi="Calibri" w:cs="Calibri"/>
          <w:sz w:val="22"/>
          <w:szCs w:val="22"/>
        </w:rPr>
        <w:t>.</w:t>
      </w:r>
    </w:p>
    <w:p w14:paraId="4FBF2C4B" w14:textId="02091D91" w:rsidR="00D7259C" w:rsidRPr="00200A49" w:rsidRDefault="00D54CA4"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While the </w:t>
      </w:r>
      <w:r w:rsidR="00591BB8" w:rsidRPr="00200A49">
        <w:rPr>
          <w:rFonts w:ascii="Calibri" w:eastAsia="Calibri" w:hAnsi="Calibri" w:cs="Calibri"/>
          <w:sz w:val="22"/>
          <w:szCs w:val="22"/>
        </w:rPr>
        <w:t>department</w:t>
      </w:r>
      <w:r w:rsidR="00E85825" w:rsidRPr="00200A49">
        <w:rPr>
          <w:rFonts w:ascii="Calibri" w:eastAsia="Calibri" w:hAnsi="Calibri" w:cs="Calibri"/>
          <w:sz w:val="22"/>
          <w:szCs w:val="22"/>
        </w:rPr>
        <w:t xml:space="preserve"> considered </w:t>
      </w:r>
      <w:r w:rsidRPr="00200A49">
        <w:rPr>
          <w:rFonts w:ascii="Calibri" w:eastAsia="Calibri" w:hAnsi="Calibri" w:cs="Calibri"/>
          <w:sz w:val="22"/>
          <w:szCs w:val="22"/>
        </w:rPr>
        <w:t xml:space="preserve">proposals raised by stakeholders, many of the these could not be considered since they were out of scope for the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remake process. </w:t>
      </w:r>
      <w:r w:rsidR="00D7259C" w:rsidRPr="00200A49">
        <w:rPr>
          <w:rFonts w:ascii="Calibri" w:eastAsia="Calibri" w:hAnsi="Calibri" w:cs="Calibri"/>
          <w:sz w:val="22"/>
          <w:szCs w:val="22"/>
        </w:rPr>
        <w:t xml:space="preserve">For a further discussion on matters that may inform the </w:t>
      </w:r>
      <w:r w:rsidR="00591BB8" w:rsidRPr="00200A49">
        <w:rPr>
          <w:rFonts w:ascii="Calibri" w:eastAsia="Calibri" w:hAnsi="Calibri" w:cs="Calibri"/>
          <w:sz w:val="22"/>
          <w:szCs w:val="22"/>
        </w:rPr>
        <w:t>department</w:t>
      </w:r>
      <w:r w:rsidR="00D7259C" w:rsidRPr="00200A49">
        <w:rPr>
          <w:rFonts w:ascii="Calibri" w:eastAsia="Calibri" w:hAnsi="Calibri" w:cs="Calibri"/>
          <w:sz w:val="22"/>
          <w:szCs w:val="22"/>
        </w:rPr>
        <w:t>’s forward work program, plea</w:t>
      </w:r>
      <w:r w:rsidR="002C6F22">
        <w:rPr>
          <w:rFonts w:ascii="Calibri" w:eastAsia="Calibri" w:hAnsi="Calibri" w:cs="Calibri"/>
          <w:sz w:val="22"/>
          <w:szCs w:val="22"/>
        </w:rPr>
        <w:t>se see caravans and houseboats discussion</w:t>
      </w:r>
      <w:r w:rsidR="00D7259C" w:rsidRPr="00200A49">
        <w:rPr>
          <w:rFonts w:ascii="Calibri" w:eastAsia="Calibri" w:hAnsi="Calibri" w:cs="Calibri"/>
          <w:sz w:val="22"/>
          <w:szCs w:val="22"/>
        </w:rPr>
        <w:t xml:space="preserve"> in </w:t>
      </w:r>
      <w:r w:rsidR="00A701D0" w:rsidRPr="00200A49">
        <w:rPr>
          <w:rFonts w:ascii="Calibri" w:eastAsia="Calibri" w:hAnsi="Calibri" w:cs="Calibri"/>
          <w:sz w:val="22"/>
          <w:szCs w:val="22"/>
        </w:rPr>
        <w:t>Part C</w:t>
      </w:r>
      <w:r w:rsidR="002C6F22">
        <w:rPr>
          <w:rFonts w:ascii="Calibri" w:eastAsia="Calibri" w:hAnsi="Calibri" w:cs="Calibri"/>
          <w:sz w:val="22"/>
          <w:szCs w:val="22"/>
        </w:rPr>
        <w:t xml:space="preserve">—page </w:t>
      </w:r>
      <w:r w:rsidR="002C6F22">
        <w:rPr>
          <w:rFonts w:ascii="Calibri" w:eastAsia="Calibri" w:hAnsi="Calibri" w:cs="Calibri"/>
          <w:sz w:val="22"/>
          <w:szCs w:val="22"/>
        </w:rPr>
        <w:fldChar w:fldCharType="begin"/>
      </w:r>
      <w:r w:rsidR="002C6F22">
        <w:rPr>
          <w:rFonts w:ascii="Calibri" w:eastAsia="Calibri" w:hAnsi="Calibri" w:cs="Calibri"/>
          <w:sz w:val="22"/>
          <w:szCs w:val="22"/>
        </w:rPr>
        <w:instrText xml:space="preserve"> PAGEREF caravan \h </w:instrText>
      </w:r>
      <w:r w:rsidR="002C6F22">
        <w:rPr>
          <w:rFonts w:ascii="Calibri" w:eastAsia="Calibri" w:hAnsi="Calibri" w:cs="Calibri"/>
          <w:sz w:val="22"/>
          <w:szCs w:val="22"/>
        </w:rPr>
      </w:r>
      <w:r w:rsidR="002C6F22">
        <w:rPr>
          <w:rFonts w:ascii="Calibri" w:eastAsia="Calibri" w:hAnsi="Calibri" w:cs="Calibri"/>
          <w:sz w:val="22"/>
          <w:szCs w:val="22"/>
        </w:rPr>
        <w:fldChar w:fldCharType="separate"/>
      </w:r>
      <w:r w:rsidR="00F643E9">
        <w:rPr>
          <w:rFonts w:ascii="Calibri" w:eastAsia="Calibri" w:hAnsi="Calibri" w:cs="Calibri"/>
          <w:noProof/>
          <w:sz w:val="22"/>
          <w:szCs w:val="22"/>
        </w:rPr>
        <w:t>148</w:t>
      </w:r>
      <w:r w:rsidR="002C6F22">
        <w:rPr>
          <w:rFonts w:ascii="Calibri" w:eastAsia="Calibri" w:hAnsi="Calibri" w:cs="Calibri"/>
          <w:sz w:val="22"/>
          <w:szCs w:val="22"/>
        </w:rPr>
        <w:fldChar w:fldCharType="end"/>
      </w:r>
      <w:r w:rsidR="00D7259C" w:rsidRPr="00200A49">
        <w:rPr>
          <w:rFonts w:ascii="Calibri" w:eastAsia="Calibri" w:hAnsi="Calibri" w:cs="Calibri"/>
          <w:sz w:val="22"/>
          <w:szCs w:val="22"/>
        </w:rPr>
        <w:t xml:space="preserve">. </w:t>
      </w:r>
    </w:p>
    <w:p w14:paraId="74130F0A" w14:textId="77777777" w:rsidR="00E85825" w:rsidRPr="00200A49" w:rsidRDefault="00D7259C" w:rsidP="00616558">
      <w:pPr>
        <w:spacing w:after="120"/>
        <w:rPr>
          <w:rFonts w:ascii="Calibri" w:eastAsia="Calibri" w:hAnsi="Calibri" w:cs="Calibri"/>
          <w:sz w:val="22"/>
          <w:szCs w:val="22"/>
        </w:rPr>
      </w:pPr>
      <w:r w:rsidRPr="00200A49">
        <w:rPr>
          <w:rFonts w:ascii="Calibri" w:eastAsia="Calibri" w:hAnsi="Calibri" w:cs="Calibri"/>
          <w:sz w:val="22"/>
          <w:szCs w:val="22"/>
        </w:rPr>
        <w:t>C</w:t>
      </w:r>
      <w:r w:rsidR="00E85825" w:rsidRPr="00200A49">
        <w:rPr>
          <w:rFonts w:ascii="Calibri" w:eastAsia="Calibri" w:hAnsi="Calibri" w:cs="Calibri"/>
          <w:sz w:val="22"/>
          <w:szCs w:val="22"/>
        </w:rPr>
        <w:t xml:space="preserve">hanges that </w:t>
      </w:r>
      <w:r w:rsidRPr="00200A49">
        <w:rPr>
          <w:rFonts w:ascii="Calibri" w:eastAsia="Calibri" w:hAnsi="Calibri" w:cs="Calibri"/>
          <w:sz w:val="22"/>
          <w:szCs w:val="22"/>
        </w:rPr>
        <w:t xml:space="preserve">are proposed through the </w:t>
      </w:r>
      <w:r w:rsidR="009652DF" w:rsidRPr="00200A49">
        <w:rPr>
          <w:rFonts w:ascii="Calibri" w:eastAsia="Calibri" w:hAnsi="Calibri" w:cs="Calibri"/>
          <w:sz w:val="22"/>
          <w:szCs w:val="22"/>
        </w:rPr>
        <w:t xml:space="preserve">current </w:t>
      </w:r>
      <w:r w:rsidRPr="00200A49">
        <w:rPr>
          <w:rFonts w:ascii="Calibri" w:eastAsia="Calibri" w:hAnsi="Calibri" w:cs="Calibri"/>
          <w:sz w:val="22"/>
          <w:szCs w:val="22"/>
        </w:rPr>
        <w:t xml:space="preserve">regulation remake process are set out below. </w:t>
      </w:r>
    </w:p>
    <w:p w14:paraId="1A34E2A7" w14:textId="77777777" w:rsidR="00E85825" w:rsidRPr="00200A49" w:rsidRDefault="00E85825" w:rsidP="00D9506C">
      <w:pPr>
        <w:pStyle w:val="Heading5"/>
        <w:rPr>
          <w:rFonts w:eastAsia="Calibri"/>
        </w:rPr>
      </w:pPr>
      <w:r w:rsidRPr="00200A49">
        <w:rPr>
          <w:rFonts w:eastAsia="Calibri"/>
        </w:rPr>
        <w:t>Prescribing specific technical standards for caravans and vessels</w:t>
      </w:r>
    </w:p>
    <w:p w14:paraId="79E7E96C" w14:textId="77777777" w:rsidR="002F56A0" w:rsidRPr="00200A49" w:rsidRDefault="002F56A0" w:rsidP="002F56A0">
      <w:pPr>
        <w:spacing w:after="120"/>
        <w:rPr>
          <w:rFonts w:ascii="Calibri" w:eastAsia="Calibri" w:hAnsi="Calibri" w:cs="Calibri"/>
          <w:sz w:val="22"/>
          <w:szCs w:val="22"/>
        </w:rPr>
      </w:pPr>
      <w:r w:rsidRPr="00200A49">
        <w:rPr>
          <w:rFonts w:ascii="Calibri" w:eastAsia="Calibri" w:hAnsi="Calibri" w:cs="Calibri"/>
          <w:sz w:val="22"/>
          <w:szCs w:val="22"/>
        </w:rPr>
        <w:t xml:space="preserve">Stakeholders have raised concerns that the existing prescribed standards for the classes of plumbing work that include installations on caravans and vessels do not sufficiently address the complexities involved for plumbing work that is undertaken in caravans or vessels. </w:t>
      </w:r>
    </w:p>
    <w:p w14:paraId="50F2BC62" w14:textId="77777777" w:rsidR="00827D1C" w:rsidRPr="00200A49" w:rsidRDefault="00B748B3" w:rsidP="00827D1C">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proposes to prescribe two additional technical standards for caravans and vessels. Each of these technical standards ha</w:t>
      </w:r>
      <w:r w:rsidR="00A7015C" w:rsidRPr="00200A49">
        <w:rPr>
          <w:rFonts w:ascii="Calibri" w:eastAsia="Calibri" w:hAnsi="Calibri" w:cs="Calibri"/>
          <w:sz w:val="22"/>
          <w:szCs w:val="22"/>
        </w:rPr>
        <w:t>s</w:t>
      </w:r>
      <w:r w:rsidRPr="00200A49">
        <w:rPr>
          <w:rFonts w:ascii="Calibri" w:eastAsia="Calibri" w:hAnsi="Calibri" w:cs="Calibri"/>
          <w:sz w:val="22"/>
          <w:szCs w:val="22"/>
        </w:rPr>
        <w:t xml:space="preserve"> been analysed by the VBA who ha</w:t>
      </w:r>
      <w:r w:rsidR="00A7015C" w:rsidRPr="00200A49">
        <w:rPr>
          <w:rFonts w:ascii="Calibri" w:eastAsia="Calibri" w:hAnsi="Calibri" w:cs="Calibri"/>
          <w:sz w:val="22"/>
          <w:szCs w:val="22"/>
        </w:rPr>
        <w:t>s</w:t>
      </w:r>
      <w:r w:rsidRPr="00200A49">
        <w:rPr>
          <w:rFonts w:ascii="Calibri" w:eastAsia="Calibri" w:hAnsi="Calibri" w:cs="Calibri"/>
          <w:sz w:val="22"/>
          <w:szCs w:val="22"/>
        </w:rPr>
        <w:t xml:space="preserve"> advised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that the requirements are consistent with the existing standards prescribed in the </w:t>
      </w:r>
      <w:r w:rsidR="002B577C" w:rsidRPr="00200A49">
        <w:rPr>
          <w:rFonts w:ascii="Calibri" w:eastAsia="Calibri" w:hAnsi="Calibri" w:cs="Calibri"/>
          <w:sz w:val="22"/>
          <w:szCs w:val="22"/>
        </w:rPr>
        <w:t>Plumbing Regulations</w:t>
      </w:r>
      <w:r w:rsidR="00827D1C" w:rsidRPr="00200A49">
        <w:rPr>
          <w:rFonts w:ascii="Calibri" w:eastAsia="Calibri" w:hAnsi="Calibri" w:cs="Calibri"/>
          <w:sz w:val="22"/>
          <w:szCs w:val="22"/>
        </w:rPr>
        <w:t>.</w:t>
      </w:r>
    </w:p>
    <w:p w14:paraId="0B31E807" w14:textId="77777777" w:rsidR="00E85825" w:rsidRPr="00200A49" w:rsidRDefault="00E85825">
      <w:pPr>
        <w:spacing w:after="120"/>
        <w:rPr>
          <w:rFonts w:ascii="Calibri" w:eastAsia="Calibri" w:hAnsi="Calibri" w:cs="Calibri"/>
          <w:i/>
          <w:sz w:val="22"/>
          <w:szCs w:val="22"/>
        </w:rPr>
      </w:pPr>
      <w:r w:rsidRPr="00200A49">
        <w:rPr>
          <w:rFonts w:ascii="Calibri" w:eastAsia="Calibri" w:hAnsi="Calibri" w:cs="Calibri"/>
          <w:i/>
          <w:sz w:val="22"/>
          <w:szCs w:val="22"/>
        </w:rPr>
        <w:t>Caravans</w:t>
      </w:r>
    </w:p>
    <w:p w14:paraId="149F01A7" w14:textId="77777777" w:rsidR="00E85825" w:rsidRPr="00200A49" w:rsidRDefault="002F56A0">
      <w:pPr>
        <w:spacing w:after="120"/>
        <w:rPr>
          <w:rFonts w:ascii="Calibri" w:eastAsia="Calibri" w:hAnsi="Calibri" w:cs="Calibri"/>
          <w:sz w:val="22"/>
          <w:szCs w:val="22"/>
        </w:rPr>
      </w:pPr>
      <w:r w:rsidRPr="00200A49">
        <w:rPr>
          <w:rFonts w:ascii="Calibri" w:eastAsia="Calibri" w:hAnsi="Calibri" w:cs="Calibri"/>
          <w:sz w:val="22"/>
          <w:szCs w:val="22"/>
        </w:rPr>
        <w:t>T</w:t>
      </w:r>
      <w:r w:rsidR="00E85825"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E85825" w:rsidRPr="00200A49">
        <w:rPr>
          <w:rFonts w:ascii="Calibri" w:eastAsia="Calibri" w:hAnsi="Calibri" w:cs="Calibri"/>
          <w:sz w:val="22"/>
          <w:szCs w:val="22"/>
        </w:rPr>
        <w:t xml:space="preserve"> believes that prescribing appropriate technical standards for industry to follow is a critical component in ensuring that the work is carried out in a competent manner. This seems particularly important in the context of the increasing number and complexity of sanitary systems that are being installed in caravans to integrate ever more sophisticated amenities. A submission provided</w:t>
      </w:r>
      <w:r w:rsidR="00611E64" w:rsidRPr="00200A49">
        <w:rPr>
          <w:rFonts w:ascii="Calibri" w:eastAsia="Calibri" w:hAnsi="Calibri" w:cs="Calibri"/>
          <w:sz w:val="22"/>
          <w:szCs w:val="22"/>
        </w:rPr>
        <w:t xml:space="preserve"> </w:t>
      </w:r>
      <w:r w:rsidR="00E85825" w:rsidRPr="00200A49">
        <w:rPr>
          <w:rFonts w:ascii="Calibri" w:eastAsia="Calibri" w:hAnsi="Calibri" w:cs="Calibri"/>
          <w:sz w:val="22"/>
          <w:szCs w:val="22"/>
        </w:rPr>
        <w:t xml:space="preserve">by the Caravan </w:t>
      </w:r>
      <w:r w:rsidR="00414D33" w:rsidRPr="00200A49">
        <w:rPr>
          <w:rFonts w:ascii="Calibri" w:eastAsia="Calibri" w:hAnsi="Calibri" w:cs="Calibri"/>
          <w:sz w:val="22"/>
          <w:szCs w:val="22"/>
        </w:rPr>
        <w:t xml:space="preserve">Industry </w:t>
      </w:r>
      <w:r w:rsidR="00E85825" w:rsidRPr="00200A49">
        <w:rPr>
          <w:rFonts w:ascii="Calibri" w:eastAsia="Calibri" w:hAnsi="Calibri" w:cs="Calibri"/>
          <w:sz w:val="22"/>
          <w:szCs w:val="22"/>
        </w:rPr>
        <w:t>Association of Victoria (CAIV</w:t>
      </w:r>
      <w:r w:rsidR="00414D33" w:rsidRPr="00200A49">
        <w:rPr>
          <w:rFonts w:ascii="Calibri" w:eastAsia="Calibri" w:hAnsi="Calibri" w:cs="Calibri"/>
          <w:sz w:val="22"/>
          <w:szCs w:val="22"/>
        </w:rPr>
        <w:t>IC</w:t>
      </w:r>
      <w:r w:rsidR="00E85825" w:rsidRPr="00200A49">
        <w:rPr>
          <w:rFonts w:ascii="Calibri" w:eastAsia="Calibri" w:hAnsi="Calibri" w:cs="Calibri"/>
          <w:sz w:val="22"/>
          <w:szCs w:val="22"/>
        </w:rPr>
        <w:t xml:space="preserve">) </w:t>
      </w:r>
      <w:r w:rsidR="00697349" w:rsidRPr="00200A49">
        <w:rPr>
          <w:rFonts w:ascii="Calibri" w:eastAsia="Calibri" w:hAnsi="Calibri" w:cs="Calibri"/>
          <w:sz w:val="22"/>
          <w:szCs w:val="22"/>
        </w:rPr>
        <w:t xml:space="preserve">as part of the </w:t>
      </w:r>
      <w:r w:rsidR="00591BB8" w:rsidRPr="00200A49">
        <w:rPr>
          <w:rFonts w:ascii="Calibri" w:eastAsia="Calibri" w:hAnsi="Calibri" w:cs="Calibri"/>
          <w:sz w:val="22"/>
          <w:szCs w:val="22"/>
        </w:rPr>
        <w:t>department</w:t>
      </w:r>
      <w:r w:rsidR="00E40472" w:rsidRPr="00200A49">
        <w:rPr>
          <w:rFonts w:ascii="Calibri" w:eastAsia="Calibri" w:hAnsi="Calibri" w:cs="Calibri"/>
          <w:sz w:val="22"/>
          <w:szCs w:val="22"/>
        </w:rPr>
        <w:t xml:space="preserve">’s pre-RIS consultation process </w:t>
      </w:r>
      <w:r w:rsidR="00E85825" w:rsidRPr="00200A49">
        <w:rPr>
          <w:rFonts w:ascii="Calibri" w:eastAsia="Calibri" w:hAnsi="Calibri" w:cs="Calibri"/>
          <w:sz w:val="22"/>
          <w:szCs w:val="22"/>
        </w:rPr>
        <w:t>indicated that in the mid-2000s toilets and showers with hot water services in caravans and RVs comprised less than 5</w:t>
      </w:r>
      <w:r w:rsidR="00B66A62" w:rsidRPr="00200A49">
        <w:rPr>
          <w:rFonts w:ascii="Calibri" w:eastAsia="Calibri" w:hAnsi="Calibri" w:cs="Calibri"/>
          <w:sz w:val="22"/>
          <w:szCs w:val="22"/>
        </w:rPr>
        <w:t xml:space="preserve"> per cent</w:t>
      </w:r>
      <w:r w:rsidR="00E85825" w:rsidRPr="00200A49">
        <w:rPr>
          <w:rFonts w:ascii="Calibri" w:eastAsia="Calibri" w:hAnsi="Calibri" w:cs="Calibri"/>
          <w:sz w:val="22"/>
          <w:szCs w:val="22"/>
        </w:rPr>
        <w:t xml:space="preserve"> of the market, but by 2017 caravans with toilets and showers represented 70-75</w:t>
      </w:r>
      <w:r w:rsidR="00B66A62" w:rsidRPr="00200A49">
        <w:rPr>
          <w:rFonts w:ascii="Calibri" w:eastAsia="Calibri" w:hAnsi="Calibri" w:cs="Calibri"/>
          <w:sz w:val="22"/>
          <w:szCs w:val="22"/>
        </w:rPr>
        <w:t xml:space="preserve"> per cent</w:t>
      </w:r>
      <w:r w:rsidR="00E85825" w:rsidRPr="00200A49">
        <w:rPr>
          <w:rFonts w:ascii="Calibri" w:eastAsia="Calibri" w:hAnsi="Calibri" w:cs="Calibri"/>
          <w:sz w:val="22"/>
          <w:szCs w:val="22"/>
        </w:rPr>
        <w:t xml:space="preserve"> of all caravans and motorhomes.</w:t>
      </w:r>
    </w:p>
    <w:p w14:paraId="330F247B" w14:textId="77777777" w:rsidR="00E85825" w:rsidRPr="00200A49" w:rsidRDefault="00E85825">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was unable to identify any current Australian Standard that specifically relates to sanitary installations in caravans. </w:t>
      </w:r>
      <w:r w:rsidR="002F56A0"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2F56A0" w:rsidRPr="00200A49">
        <w:rPr>
          <w:rFonts w:ascii="Calibri" w:eastAsia="Calibri" w:hAnsi="Calibri" w:cs="Calibri"/>
          <w:sz w:val="22"/>
          <w:szCs w:val="22"/>
        </w:rPr>
        <w:t xml:space="preserve"> notes that i</w:t>
      </w:r>
      <w:r w:rsidRPr="00200A49">
        <w:rPr>
          <w:rFonts w:ascii="Calibri" w:eastAsia="Calibri" w:hAnsi="Calibri" w:cs="Calibri"/>
          <w:sz w:val="22"/>
          <w:szCs w:val="22"/>
        </w:rPr>
        <w:t xml:space="preserve">t is not within the scope of the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w:t>
      </w:r>
      <w:r w:rsidR="002F56A0" w:rsidRPr="00200A49">
        <w:rPr>
          <w:rFonts w:ascii="Calibri" w:eastAsia="Calibri" w:hAnsi="Calibri" w:cs="Calibri"/>
          <w:sz w:val="22"/>
          <w:szCs w:val="22"/>
        </w:rPr>
        <w:t xml:space="preserve">remake project </w:t>
      </w:r>
      <w:r w:rsidRPr="00200A49">
        <w:rPr>
          <w:rFonts w:ascii="Calibri" w:eastAsia="Calibri" w:hAnsi="Calibri" w:cs="Calibri"/>
          <w:sz w:val="22"/>
          <w:szCs w:val="22"/>
        </w:rPr>
        <w:t xml:space="preserve">to develop a new technical standard outside of the process overseen by Standards Australia.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would encourage stakeholders with a proposal to create such a standard to contact Standards Australia</w:t>
      </w:r>
      <w:r w:rsidR="0081725D" w:rsidRPr="00200A49">
        <w:rPr>
          <w:rFonts w:ascii="Calibri" w:eastAsia="Calibri" w:hAnsi="Calibri" w:cs="Calibri"/>
          <w:sz w:val="22"/>
          <w:szCs w:val="22"/>
        </w:rPr>
        <w:t>.</w:t>
      </w:r>
      <w:r w:rsidR="00354B91" w:rsidRPr="00200A49">
        <w:rPr>
          <w:rStyle w:val="FootnoteReference"/>
          <w:rFonts w:ascii="Calibri" w:eastAsia="Calibri" w:hAnsi="Calibri" w:cs="Calibri"/>
          <w:sz w:val="22"/>
          <w:szCs w:val="22"/>
        </w:rPr>
        <w:footnoteReference w:id="55"/>
      </w:r>
      <w:r w:rsidRPr="00200A49">
        <w:rPr>
          <w:rFonts w:ascii="Calibri" w:eastAsia="Calibri" w:hAnsi="Calibri" w:cs="Calibri"/>
          <w:sz w:val="22"/>
          <w:szCs w:val="22"/>
        </w:rPr>
        <w:t xml:space="preserve"> </w:t>
      </w:r>
    </w:p>
    <w:p w14:paraId="66F76117" w14:textId="77777777" w:rsidR="00E85825" w:rsidRPr="00200A49" w:rsidRDefault="00E85825">
      <w:pPr>
        <w:spacing w:after="120"/>
        <w:rPr>
          <w:rFonts w:ascii="Calibri" w:eastAsia="Calibri" w:hAnsi="Calibri" w:cs="Calibri"/>
          <w:sz w:val="22"/>
          <w:szCs w:val="22"/>
        </w:rPr>
      </w:pPr>
      <w:r w:rsidRPr="00200A49">
        <w:rPr>
          <w:rFonts w:ascii="Calibri" w:eastAsia="Calibri" w:hAnsi="Calibri" w:cs="Calibri"/>
          <w:sz w:val="22"/>
          <w:szCs w:val="22"/>
        </w:rPr>
        <w:t xml:space="preserve">Nevertheless, to improve clarity and consistency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proposes to prescribe a technical document that plumbers must comply with when carrying out work in caravans</w:t>
      </w:r>
      <w:r w:rsidR="002F56A0" w:rsidRPr="00200A49">
        <w:rPr>
          <w:rFonts w:ascii="Calibri" w:eastAsia="Calibri" w:hAnsi="Calibri" w:cs="Calibri"/>
          <w:sz w:val="22"/>
          <w:szCs w:val="22"/>
        </w:rPr>
        <w:t>,</w:t>
      </w:r>
      <w:r w:rsidRPr="00200A49">
        <w:rPr>
          <w:rFonts w:ascii="Calibri" w:eastAsia="Calibri" w:hAnsi="Calibri" w:cs="Calibri"/>
          <w:sz w:val="22"/>
          <w:szCs w:val="22"/>
        </w:rPr>
        <w:t xml:space="preserve"> ‘Australian Design Rule (ADR) 42/00 General Requirements’. These design requirements are made by the Commonwealth under the </w:t>
      </w:r>
      <w:r w:rsidRPr="00B31132">
        <w:rPr>
          <w:rFonts w:ascii="Calibri" w:eastAsia="Calibri" w:hAnsi="Calibri" w:cs="Calibri"/>
          <w:i/>
          <w:sz w:val="22"/>
          <w:szCs w:val="22"/>
        </w:rPr>
        <w:t>Motor Vehicle Standards Act 1989</w:t>
      </w:r>
      <w:r w:rsidRPr="00200A49">
        <w:rPr>
          <w:rFonts w:ascii="Calibri" w:eastAsia="Calibri" w:hAnsi="Calibri" w:cs="Calibri"/>
          <w:sz w:val="22"/>
          <w:szCs w:val="22"/>
        </w:rPr>
        <w:t xml:space="preserve"> and are mandatory for both imported caravans and </w:t>
      </w:r>
      <w:r w:rsidR="00FE6535" w:rsidRPr="00200A49">
        <w:rPr>
          <w:rFonts w:ascii="Calibri" w:eastAsia="Calibri" w:hAnsi="Calibri" w:cs="Calibri"/>
          <w:sz w:val="22"/>
          <w:szCs w:val="22"/>
        </w:rPr>
        <w:t>those manufactured in Australia</w:t>
      </w:r>
      <w:r w:rsidR="0081725D" w:rsidRPr="00200A49">
        <w:rPr>
          <w:rFonts w:ascii="Calibri" w:eastAsia="Calibri" w:hAnsi="Calibri" w:cs="Calibri"/>
          <w:sz w:val="22"/>
          <w:szCs w:val="22"/>
        </w:rPr>
        <w:t>.</w:t>
      </w:r>
      <w:r w:rsidR="00FE6535" w:rsidRPr="00200A49">
        <w:rPr>
          <w:rStyle w:val="FootnoteReference"/>
          <w:rFonts w:ascii="Calibri" w:eastAsia="Calibri" w:hAnsi="Calibri" w:cs="Calibri"/>
          <w:sz w:val="22"/>
          <w:szCs w:val="22"/>
        </w:rPr>
        <w:footnoteReference w:id="56"/>
      </w:r>
      <w:r w:rsidRPr="00200A49">
        <w:rPr>
          <w:rFonts w:ascii="Calibri" w:eastAsia="Calibri" w:hAnsi="Calibri" w:cs="Calibri"/>
          <w:sz w:val="22"/>
          <w:szCs w:val="22"/>
        </w:rPr>
        <w:t xml:space="preserve"> However, it does not currently form part of the mandatory requirements for </w:t>
      </w:r>
      <w:r w:rsidR="00474D05" w:rsidRPr="00200A49">
        <w:rPr>
          <w:rFonts w:ascii="Calibri" w:eastAsia="Calibri" w:hAnsi="Calibri" w:cs="Calibri"/>
          <w:sz w:val="22"/>
          <w:szCs w:val="22"/>
        </w:rPr>
        <w:t>plumbing work on sanitary systems in caravans as part of the Regulations</w:t>
      </w:r>
      <w:r w:rsidRPr="00200A49">
        <w:rPr>
          <w:rFonts w:ascii="Calibri" w:eastAsia="Calibri" w:hAnsi="Calibri" w:cs="Calibri"/>
          <w:sz w:val="22"/>
          <w:szCs w:val="22"/>
        </w:rPr>
        <w:t xml:space="preserve">. </w:t>
      </w:r>
      <w:r w:rsidR="00474D05" w:rsidRPr="00200A49">
        <w:rPr>
          <w:rFonts w:ascii="Calibri" w:eastAsia="Calibri" w:hAnsi="Calibri" w:cs="Calibri"/>
          <w:sz w:val="22"/>
          <w:szCs w:val="22"/>
        </w:rPr>
        <w:t xml:space="preserve">Prescribing this </w:t>
      </w:r>
      <w:r w:rsidR="00DB7C1C" w:rsidRPr="00200A49">
        <w:rPr>
          <w:rFonts w:ascii="Calibri" w:eastAsia="Calibri" w:hAnsi="Calibri" w:cs="Calibri"/>
          <w:sz w:val="22"/>
          <w:szCs w:val="22"/>
        </w:rPr>
        <w:t>S</w:t>
      </w:r>
      <w:r w:rsidR="00474D05" w:rsidRPr="00200A49">
        <w:rPr>
          <w:rFonts w:ascii="Calibri" w:eastAsia="Calibri" w:hAnsi="Calibri" w:cs="Calibri"/>
          <w:sz w:val="22"/>
          <w:szCs w:val="22"/>
        </w:rPr>
        <w:t xml:space="preserve">tandard for sanitary </w:t>
      </w:r>
      <w:r w:rsidR="00622548" w:rsidRPr="00200A49">
        <w:rPr>
          <w:rFonts w:ascii="Calibri" w:eastAsia="Calibri" w:hAnsi="Calibri" w:cs="Calibri"/>
          <w:sz w:val="22"/>
          <w:szCs w:val="22"/>
        </w:rPr>
        <w:t xml:space="preserve">plumbing </w:t>
      </w:r>
      <w:r w:rsidR="00474D05" w:rsidRPr="00200A49">
        <w:rPr>
          <w:rFonts w:ascii="Calibri" w:eastAsia="Calibri" w:hAnsi="Calibri" w:cs="Calibri"/>
          <w:sz w:val="22"/>
          <w:szCs w:val="22"/>
        </w:rPr>
        <w:t xml:space="preserve">work </w:t>
      </w:r>
      <w:r w:rsidR="004D5D31" w:rsidRPr="00200A49">
        <w:rPr>
          <w:rFonts w:ascii="Calibri" w:eastAsia="Calibri" w:hAnsi="Calibri" w:cs="Calibri"/>
          <w:sz w:val="22"/>
          <w:szCs w:val="22"/>
        </w:rPr>
        <w:t>in</w:t>
      </w:r>
      <w:r w:rsidR="00474D05" w:rsidRPr="00200A49">
        <w:rPr>
          <w:rFonts w:ascii="Calibri" w:eastAsia="Calibri" w:hAnsi="Calibri" w:cs="Calibri"/>
          <w:sz w:val="22"/>
          <w:szCs w:val="22"/>
        </w:rPr>
        <w:t xml:space="preserve"> caravans</w:t>
      </w:r>
      <w:r w:rsidR="007E6C61" w:rsidRPr="00200A49">
        <w:rPr>
          <w:rFonts w:ascii="Calibri" w:eastAsia="Calibri" w:hAnsi="Calibri" w:cs="Calibri"/>
          <w:sz w:val="22"/>
          <w:szCs w:val="22"/>
        </w:rPr>
        <w:t xml:space="preserve"> </w:t>
      </w:r>
      <w:r w:rsidR="005564F8" w:rsidRPr="00200A49">
        <w:rPr>
          <w:rFonts w:ascii="Calibri" w:eastAsia="Calibri" w:hAnsi="Calibri" w:cs="Calibri"/>
          <w:sz w:val="22"/>
          <w:szCs w:val="22"/>
        </w:rPr>
        <w:t xml:space="preserve">will </w:t>
      </w:r>
      <w:r w:rsidR="00432CF0" w:rsidRPr="00200A49">
        <w:rPr>
          <w:rFonts w:ascii="Calibri" w:eastAsia="Calibri" w:hAnsi="Calibri" w:cs="Calibri"/>
          <w:sz w:val="22"/>
          <w:szCs w:val="22"/>
        </w:rPr>
        <w:t xml:space="preserve">have the effect of </w:t>
      </w:r>
      <w:r w:rsidR="007B0A0A" w:rsidRPr="00200A49">
        <w:rPr>
          <w:rFonts w:ascii="Calibri" w:eastAsia="Calibri" w:hAnsi="Calibri" w:cs="Calibri"/>
          <w:sz w:val="22"/>
          <w:szCs w:val="22"/>
        </w:rPr>
        <w:t xml:space="preserve">requiring plumbers to comply with the same technical standards </w:t>
      </w:r>
      <w:r w:rsidR="007A2B98" w:rsidRPr="00200A49">
        <w:rPr>
          <w:rFonts w:ascii="Calibri" w:eastAsia="Calibri" w:hAnsi="Calibri" w:cs="Calibri"/>
          <w:sz w:val="22"/>
          <w:szCs w:val="22"/>
        </w:rPr>
        <w:t xml:space="preserve">that are already in place for </w:t>
      </w:r>
      <w:r w:rsidR="007B0A0A" w:rsidRPr="00200A49">
        <w:rPr>
          <w:rFonts w:ascii="Calibri" w:eastAsia="Calibri" w:hAnsi="Calibri" w:cs="Calibri"/>
          <w:sz w:val="22"/>
          <w:szCs w:val="22"/>
        </w:rPr>
        <w:t>caravan manufacturers</w:t>
      </w:r>
      <w:r w:rsidR="007A2B98" w:rsidRPr="00200A49">
        <w:rPr>
          <w:rFonts w:ascii="Calibri" w:eastAsia="Calibri" w:hAnsi="Calibri" w:cs="Calibri"/>
          <w:sz w:val="22"/>
          <w:szCs w:val="22"/>
        </w:rPr>
        <w:t>.</w:t>
      </w:r>
      <w:r w:rsidR="00E40472" w:rsidRPr="00200A49">
        <w:rPr>
          <w:rFonts w:ascii="Calibri" w:eastAsia="Calibri" w:hAnsi="Calibri" w:cs="Calibri"/>
          <w:sz w:val="22"/>
          <w:szCs w:val="22"/>
        </w:rPr>
        <w:t xml:space="preserve"> </w:t>
      </w:r>
      <w:bookmarkStart w:id="192" w:name="_Hlk517256978"/>
      <w:r w:rsidR="00A82DA7" w:rsidRPr="00200A49">
        <w:rPr>
          <w:rFonts w:ascii="Calibri" w:eastAsia="Calibri" w:hAnsi="Calibri" w:cs="Calibri"/>
          <w:sz w:val="22"/>
          <w:szCs w:val="22"/>
        </w:rPr>
        <w:t xml:space="preserve">The </w:t>
      </w:r>
      <w:r w:rsidR="00DB7C1C" w:rsidRPr="00200A49">
        <w:rPr>
          <w:rFonts w:ascii="Calibri" w:eastAsia="Calibri" w:hAnsi="Calibri" w:cs="Calibri"/>
          <w:sz w:val="22"/>
          <w:szCs w:val="22"/>
        </w:rPr>
        <w:t>d</w:t>
      </w:r>
      <w:r w:rsidR="00A82DA7" w:rsidRPr="00200A49">
        <w:rPr>
          <w:rFonts w:ascii="Calibri" w:eastAsia="Calibri" w:hAnsi="Calibri" w:cs="Calibri"/>
          <w:sz w:val="22"/>
          <w:szCs w:val="22"/>
        </w:rPr>
        <w:t xml:space="preserve">epartment </w:t>
      </w:r>
      <w:r w:rsidR="007E6C61" w:rsidRPr="00200A49">
        <w:rPr>
          <w:rFonts w:ascii="Calibri" w:eastAsia="Calibri" w:hAnsi="Calibri" w:cs="Calibri"/>
          <w:sz w:val="22"/>
          <w:szCs w:val="22"/>
        </w:rPr>
        <w:t xml:space="preserve">understands </w:t>
      </w:r>
      <w:r w:rsidR="00AE0686" w:rsidRPr="00200A49">
        <w:rPr>
          <w:rFonts w:ascii="Calibri" w:eastAsia="Calibri" w:hAnsi="Calibri" w:cs="Calibri"/>
          <w:sz w:val="22"/>
          <w:szCs w:val="22"/>
        </w:rPr>
        <w:t>that</w:t>
      </w:r>
      <w:r w:rsidR="00F6429F" w:rsidRPr="00200A49">
        <w:rPr>
          <w:rFonts w:ascii="Calibri" w:eastAsia="Calibri" w:hAnsi="Calibri" w:cs="Calibri"/>
          <w:sz w:val="22"/>
          <w:szCs w:val="22"/>
        </w:rPr>
        <w:t xml:space="preserve"> plumbers working </w:t>
      </w:r>
      <w:r w:rsidR="00474D05" w:rsidRPr="00200A49">
        <w:rPr>
          <w:rFonts w:ascii="Calibri" w:eastAsia="Calibri" w:hAnsi="Calibri" w:cs="Calibri"/>
          <w:sz w:val="22"/>
          <w:szCs w:val="22"/>
        </w:rPr>
        <w:t xml:space="preserve">for manufacturers </w:t>
      </w:r>
      <w:r w:rsidR="00F6429F" w:rsidRPr="00200A49">
        <w:rPr>
          <w:rFonts w:ascii="Calibri" w:eastAsia="Calibri" w:hAnsi="Calibri" w:cs="Calibri"/>
          <w:sz w:val="22"/>
          <w:szCs w:val="22"/>
        </w:rPr>
        <w:t xml:space="preserve">would be required to be familiar with this </w:t>
      </w:r>
      <w:r w:rsidR="00DB7C1C" w:rsidRPr="00200A49">
        <w:rPr>
          <w:rFonts w:ascii="Calibri" w:eastAsia="Calibri" w:hAnsi="Calibri" w:cs="Calibri"/>
          <w:sz w:val="22"/>
          <w:szCs w:val="22"/>
        </w:rPr>
        <w:t>S</w:t>
      </w:r>
      <w:r w:rsidR="00F6429F" w:rsidRPr="00200A49">
        <w:rPr>
          <w:rFonts w:ascii="Calibri" w:eastAsia="Calibri" w:hAnsi="Calibri" w:cs="Calibri"/>
          <w:sz w:val="22"/>
          <w:szCs w:val="22"/>
        </w:rPr>
        <w:t xml:space="preserve">tandard </w:t>
      </w:r>
      <w:r w:rsidR="00474D05" w:rsidRPr="00200A49">
        <w:rPr>
          <w:rFonts w:ascii="Calibri" w:eastAsia="Calibri" w:hAnsi="Calibri" w:cs="Calibri"/>
          <w:sz w:val="22"/>
          <w:szCs w:val="22"/>
        </w:rPr>
        <w:t xml:space="preserve">since they are required to </w:t>
      </w:r>
      <w:r w:rsidR="00F6429F" w:rsidRPr="00200A49">
        <w:rPr>
          <w:rFonts w:ascii="Calibri" w:eastAsia="Calibri" w:hAnsi="Calibri" w:cs="Calibri"/>
          <w:sz w:val="22"/>
          <w:szCs w:val="22"/>
        </w:rPr>
        <w:t xml:space="preserve">provide a </w:t>
      </w:r>
      <w:r w:rsidR="00C50054" w:rsidRPr="00200A49">
        <w:rPr>
          <w:rFonts w:ascii="Calibri" w:eastAsia="Calibri" w:hAnsi="Calibri" w:cs="Calibri"/>
          <w:sz w:val="22"/>
          <w:szCs w:val="22"/>
        </w:rPr>
        <w:t>Compliance Certificate</w:t>
      </w:r>
      <w:r w:rsidR="00F6429F" w:rsidRPr="00200A49">
        <w:rPr>
          <w:rFonts w:ascii="Calibri" w:eastAsia="Calibri" w:hAnsi="Calibri" w:cs="Calibri"/>
          <w:sz w:val="22"/>
          <w:szCs w:val="22"/>
        </w:rPr>
        <w:t xml:space="preserve"> for the installation of </w:t>
      </w:r>
      <w:r w:rsidR="00474D05" w:rsidRPr="00200A49">
        <w:rPr>
          <w:rFonts w:ascii="Calibri" w:eastAsia="Calibri" w:hAnsi="Calibri" w:cs="Calibri"/>
          <w:sz w:val="22"/>
          <w:szCs w:val="22"/>
        </w:rPr>
        <w:t>plumbing systems on caravans as part of the assembly line process</w:t>
      </w:r>
      <w:r w:rsidR="00842C42" w:rsidRPr="00200A49">
        <w:rPr>
          <w:rFonts w:ascii="Calibri" w:eastAsia="Calibri" w:hAnsi="Calibri" w:cs="Calibri"/>
          <w:sz w:val="22"/>
          <w:szCs w:val="22"/>
        </w:rPr>
        <w:t>.</w:t>
      </w:r>
      <w:r w:rsidR="00474D05" w:rsidRPr="00200A49">
        <w:rPr>
          <w:rFonts w:ascii="Calibri" w:eastAsia="Calibri" w:hAnsi="Calibri" w:cs="Calibri"/>
          <w:sz w:val="22"/>
          <w:szCs w:val="22"/>
        </w:rPr>
        <w:t xml:space="preserve"> Therefore, r</w:t>
      </w:r>
      <w:r w:rsidR="004C308F" w:rsidRPr="00200A49">
        <w:rPr>
          <w:rFonts w:ascii="Calibri" w:eastAsia="Calibri" w:hAnsi="Calibri" w:cs="Calibri"/>
          <w:sz w:val="22"/>
          <w:szCs w:val="22"/>
        </w:rPr>
        <w:t xml:space="preserve">equiring </w:t>
      </w:r>
      <w:r w:rsidR="00474D05" w:rsidRPr="00200A49">
        <w:rPr>
          <w:rFonts w:ascii="Calibri" w:eastAsia="Calibri" w:hAnsi="Calibri" w:cs="Calibri"/>
          <w:sz w:val="22"/>
          <w:szCs w:val="22"/>
        </w:rPr>
        <w:t xml:space="preserve">plumbers working on sanitary systems on caravans </w:t>
      </w:r>
      <w:r w:rsidR="004C308F" w:rsidRPr="00200A49">
        <w:rPr>
          <w:rFonts w:ascii="Calibri" w:eastAsia="Calibri" w:hAnsi="Calibri" w:cs="Calibri"/>
          <w:sz w:val="22"/>
          <w:szCs w:val="22"/>
        </w:rPr>
        <w:t xml:space="preserve">to comply with the same </w:t>
      </w:r>
      <w:r w:rsidR="006773CA" w:rsidRPr="00200A49">
        <w:rPr>
          <w:rFonts w:ascii="Calibri" w:eastAsia="Calibri" w:hAnsi="Calibri" w:cs="Calibri"/>
          <w:sz w:val="22"/>
          <w:szCs w:val="22"/>
        </w:rPr>
        <w:t xml:space="preserve">standards </w:t>
      </w:r>
      <w:r w:rsidR="002A7BAD" w:rsidRPr="00200A49">
        <w:rPr>
          <w:rFonts w:ascii="Calibri" w:eastAsia="Calibri" w:hAnsi="Calibri" w:cs="Calibri"/>
          <w:sz w:val="22"/>
          <w:szCs w:val="22"/>
        </w:rPr>
        <w:t xml:space="preserve">eliminates any </w:t>
      </w:r>
      <w:r w:rsidR="00B827FB" w:rsidRPr="00200A49">
        <w:rPr>
          <w:rFonts w:ascii="Calibri" w:eastAsia="Calibri" w:hAnsi="Calibri" w:cs="Calibri"/>
          <w:sz w:val="22"/>
          <w:szCs w:val="22"/>
        </w:rPr>
        <w:t xml:space="preserve">potential </w:t>
      </w:r>
      <w:r w:rsidRPr="00200A49">
        <w:rPr>
          <w:rFonts w:ascii="Calibri" w:eastAsia="Calibri" w:hAnsi="Calibri" w:cs="Calibri"/>
          <w:sz w:val="22"/>
          <w:szCs w:val="22"/>
        </w:rPr>
        <w:t>inconsistenc</w:t>
      </w:r>
      <w:r w:rsidR="002A7BAD" w:rsidRPr="00200A49">
        <w:rPr>
          <w:rFonts w:ascii="Calibri" w:eastAsia="Calibri" w:hAnsi="Calibri" w:cs="Calibri"/>
          <w:sz w:val="22"/>
          <w:szCs w:val="22"/>
        </w:rPr>
        <w:t>ies</w:t>
      </w:r>
      <w:r w:rsidRPr="00200A49">
        <w:rPr>
          <w:rFonts w:ascii="Calibri" w:eastAsia="Calibri" w:hAnsi="Calibri" w:cs="Calibri"/>
          <w:sz w:val="22"/>
          <w:szCs w:val="22"/>
        </w:rPr>
        <w:t xml:space="preserve"> between </w:t>
      </w:r>
      <w:r w:rsidR="004C308F" w:rsidRPr="00200A49">
        <w:rPr>
          <w:rFonts w:ascii="Calibri" w:eastAsia="Calibri" w:hAnsi="Calibri" w:cs="Calibri"/>
          <w:sz w:val="22"/>
          <w:szCs w:val="22"/>
        </w:rPr>
        <w:t xml:space="preserve">the </w:t>
      </w:r>
      <w:r w:rsidRPr="00200A49">
        <w:rPr>
          <w:rFonts w:ascii="Calibri" w:eastAsia="Calibri" w:hAnsi="Calibri" w:cs="Calibri"/>
          <w:sz w:val="22"/>
          <w:szCs w:val="22"/>
        </w:rPr>
        <w:t>Victorian and Commonwealth requirements in relation to caravans</w:t>
      </w:r>
      <w:r w:rsidR="00E40472" w:rsidRPr="00200A49">
        <w:rPr>
          <w:rFonts w:ascii="Calibri" w:eastAsia="Calibri" w:hAnsi="Calibri" w:cs="Calibri"/>
          <w:sz w:val="22"/>
          <w:szCs w:val="22"/>
        </w:rPr>
        <w:t xml:space="preserve"> at no </w:t>
      </w:r>
      <w:r w:rsidR="00B55AB8" w:rsidRPr="00200A49">
        <w:rPr>
          <w:rFonts w:ascii="Calibri" w:eastAsia="Calibri" w:hAnsi="Calibri" w:cs="Calibri"/>
          <w:sz w:val="22"/>
          <w:szCs w:val="22"/>
        </w:rPr>
        <w:t xml:space="preserve">or </w:t>
      </w:r>
      <w:r w:rsidR="00D060B6" w:rsidRPr="00200A49">
        <w:rPr>
          <w:rFonts w:ascii="Calibri" w:eastAsia="Calibri" w:hAnsi="Calibri" w:cs="Calibri"/>
          <w:sz w:val="22"/>
          <w:szCs w:val="22"/>
        </w:rPr>
        <w:t xml:space="preserve">negligible </w:t>
      </w:r>
      <w:r w:rsidR="00E40472" w:rsidRPr="00200A49">
        <w:rPr>
          <w:rFonts w:ascii="Calibri" w:eastAsia="Calibri" w:hAnsi="Calibri" w:cs="Calibri"/>
          <w:sz w:val="22"/>
          <w:szCs w:val="22"/>
        </w:rPr>
        <w:t>additional cost impost</w:t>
      </w:r>
      <w:r w:rsidR="00474D05" w:rsidRPr="00200A49">
        <w:rPr>
          <w:rFonts w:ascii="Calibri" w:eastAsia="Calibri" w:hAnsi="Calibri" w:cs="Calibri"/>
          <w:sz w:val="22"/>
          <w:szCs w:val="22"/>
        </w:rPr>
        <w:t xml:space="preserve"> since </w:t>
      </w:r>
      <w:r w:rsidR="00B55AB8" w:rsidRPr="00200A49">
        <w:rPr>
          <w:rFonts w:ascii="Calibri" w:eastAsia="Calibri" w:hAnsi="Calibri" w:cs="Calibri"/>
          <w:sz w:val="22"/>
          <w:szCs w:val="22"/>
        </w:rPr>
        <w:t>existing practi</w:t>
      </w:r>
      <w:r w:rsidR="00CA1F2A" w:rsidRPr="00200A49">
        <w:rPr>
          <w:rFonts w:ascii="Calibri" w:eastAsia="Calibri" w:hAnsi="Calibri" w:cs="Calibri"/>
          <w:sz w:val="22"/>
          <w:szCs w:val="22"/>
        </w:rPr>
        <w:t>ti</w:t>
      </w:r>
      <w:r w:rsidR="00B55AB8" w:rsidRPr="00200A49">
        <w:rPr>
          <w:rFonts w:ascii="Calibri" w:eastAsia="Calibri" w:hAnsi="Calibri" w:cs="Calibri"/>
          <w:sz w:val="22"/>
          <w:szCs w:val="22"/>
        </w:rPr>
        <w:t>oners would be required to be familiar with this standard through their work with manufacturers</w:t>
      </w:r>
      <w:r w:rsidR="0081725D" w:rsidRPr="00200A49">
        <w:rPr>
          <w:rFonts w:ascii="Calibri" w:eastAsia="Calibri" w:hAnsi="Calibri" w:cs="Calibri"/>
          <w:sz w:val="22"/>
          <w:szCs w:val="22"/>
        </w:rPr>
        <w:t>.</w:t>
      </w:r>
      <w:r w:rsidR="00E40472" w:rsidRPr="00200A49">
        <w:rPr>
          <w:rStyle w:val="FootnoteReference"/>
          <w:rFonts w:ascii="Calibri" w:eastAsia="Calibri" w:hAnsi="Calibri" w:cs="Calibri"/>
          <w:sz w:val="22"/>
          <w:szCs w:val="22"/>
        </w:rPr>
        <w:footnoteReference w:id="57"/>
      </w:r>
      <w:r w:rsidR="00E40472" w:rsidRPr="00200A49">
        <w:rPr>
          <w:rFonts w:ascii="Calibri" w:eastAsia="Calibri" w:hAnsi="Calibri" w:cs="Calibri"/>
          <w:sz w:val="22"/>
          <w:szCs w:val="22"/>
        </w:rPr>
        <w:t xml:space="preserve"> </w:t>
      </w:r>
      <w:bookmarkEnd w:id="192"/>
    </w:p>
    <w:p w14:paraId="3B54AA77" w14:textId="77777777" w:rsidR="009A6093" w:rsidRPr="00200A49" w:rsidRDefault="009A6093">
      <w:pPr>
        <w:rPr>
          <w:rFonts w:ascii="Calibri" w:eastAsia="Calibri" w:hAnsi="Calibri" w:cs="Calibri"/>
          <w:i/>
          <w:sz w:val="22"/>
          <w:szCs w:val="22"/>
        </w:rPr>
      </w:pPr>
      <w:r w:rsidRPr="00200A49">
        <w:rPr>
          <w:rFonts w:ascii="Calibri" w:eastAsia="Calibri" w:hAnsi="Calibri" w:cs="Calibri"/>
          <w:i/>
          <w:sz w:val="22"/>
          <w:szCs w:val="22"/>
        </w:rPr>
        <w:br w:type="page"/>
      </w:r>
    </w:p>
    <w:p w14:paraId="3A1C5B6A" w14:textId="77777777" w:rsidR="00E85825" w:rsidRPr="00200A49" w:rsidRDefault="00E85825">
      <w:pPr>
        <w:spacing w:after="120"/>
        <w:rPr>
          <w:rFonts w:ascii="Calibri" w:eastAsia="Calibri" w:hAnsi="Calibri" w:cs="Calibri"/>
          <w:i/>
          <w:sz w:val="22"/>
          <w:szCs w:val="22"/>
        </w:rPr>
      </w:pPr>
      <w:r w:rsidRPr="00200A49">
        <w:rPr>
          <w:rFonts w:ascii="Calibri" w:eastAsia="Calibri" w:hAnsi="Calibri" w:cs="Calibri"/>
          <w:i/>
          <w:sz w:val="22"/>
          <w:szCs w:val="22"/>
        </w:rPr>
        <w:t>Vessels</w:t>
      </w:r>
    </w:p>
    <w:p w14:paraId="6CEBD695" w14:textId="77777777" w:rsidR="00E85825" w:rsidRPr="00200A49" w:rsidRDefault="002F56A0" w:rsidP="007717DE">
      <w:pPr>
        <w:spacing w:after="120"/>
        <w:rPr>
          <w:rFonts w:ascii="Calibri" w:eastAsia="Calibri" w:hAnsi="Calibri" w:cs="Calibri"/>
          <w:sz w:val="22"/>
          <w:szCs w:val="22"/>
        </w:rPr>
      </w:pPr>
      <w:r w:rsidRPr="00200A49">
        <w:rPr>
          <w:rFonts w:ascii="Calibri" w:eastAsia="Calibri" w:hAnsi="Calibri" w:cs="Calibri"/>
          <w:sz w:val="22"/>
          <w:szCs w:val="22"/>
        </w:rPr>
        <w:t>In regard to</w:t>
      </w:r>
      <w:r w:rsidR="00E85825" w:rsidRPr="00200A49">
        <w:rPr>
          <w:rFonts w:ascii="Calibri" w:eastAsia="Calibri" w:hAnsi="Calibri" w:cs="Calibri"/>
          <w:sz w:val="22"/>
          <w:szCs w:val="22"/>
        </w:rPr>
        <w:t xml:space="preserve"> vessels</w:t>
      </w:r>
      <w:r w:rsidRPr="00200A49">
        <w:rPr>
          <w:rFonts w:ascii="Calibri" w:eastAsia="Calibri" w:hAnsi="Calibri" w:cs="Calibri"/>
          <w:sz w:val="22"/>
          <w:szCs w:val="22"/>
        </w:rPr>
        <w:t>,</w:t>
      </w:r>
      <w:r w:rsidR="00E85825"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E85825" w:rsidRPr="00200A49">
        <w:rPr>
          <w:rFonts w:ascii="Calibri" w:eastAsia="Calibri" w:hAnsi="Calibri" w:cs="Calibri"/>
          <w:sz w:val="22"/>
          <w:szCs w:val="22"/>
        </w:rPr>
        <w:t xml:space="preserve"> has identified </w:t>
      </w:r>
      <w:r w:rsidRPr="00200A49">
        <w:rPr>
          <w:rFonts w:ascii="Calibri" w:eastAsia="Calibri" w:hAnsi="Calibri" w:cs="Calibri"/>
          <w:sz w:val="22"/>
          <w:szCs w:val="22"/>
        </w:rPr>
        <w:t xml:space="preserve">a </w:t>
      </w:r>
      <w:r w:rsidR="00E85825" w:rsidRPr="00200A49">
        <w:rPr>
          <w:rFonts w:ascii="Calibri" w:eastAsia="Calibri" w:hAnsi="Calibri" w:cs="Calibri"/>
          <w:sz w:val="22"/>
          <w:szCs w:val="22"/>
        </w:rPr>
        <w:t xml:space="preserve">relevant Australian </w:t>
      </w:r>
      <w:r w:rsidR="00640BCD" w:rsidRPr="00200A49">
        <w:rPr>
          <w:rFonts w:ascii="Calibri" w:eastAsia="Calibri" w:hAnsi="Calibri" w:cs="Calibri"/>
          <w:sz w:val="22"/>
          <w:szCs w:val="22"/>
        </w:rPr>
        <w:t>Standard</w:t>
      </w:r>
      <w:r w:rsidR="00E85825" w:rsidRPr="00200A49">
        <w:rPr>
          <w:rFonts w:ascii="Calibri" w:eastAsia="Calibri" w:hAnsi="Calibri" w:cs="Calibri"/>
          <w:sz w:val="22"/>
          <w:szCs w:val="22"/>
        </w:rPr>
        <w:t xml:space="preserve"> for installations on certain kinds of vessels, specifically houseboats and other craft designed to be used on in-land waterways. Australian </w:t>
      </w:r>
      <w:r w:rsidRPr="00200A49">
        <w:rPr>
          <w:rFonts w:ascii="Calibri" w:eastAsia="Calibri" w:hAnsi="Calibri" w:cs="Calibri"/>
          <w:sz w:val="22"/>
          <w:szCs w:val="22"/>
        </w:rPr>
        <w:t xml:space="preserve">Standard </w:t>
      </w:r>
      <w:r w:rsidR="00E85825" w:rsidRPr="00200A49">
        <w:rPr>
          <w:rFonts w:ascii="Calibri" w:eastAsia="Calibri" w:hAnsi="Calibri" w:cs="Calibri"/>
          <w:sz w:val="22"/>
          <w:szCs w:val="22"/>
        </w:rPr>
        <w:t>AS 4995:2009</w:t>
      </w:r>
      <w:r w:rsidR="00A91FC5" w:rsidRPr="00200A49">
        <w:rPr>
          <w:rStyle w:val="FootnoteReference"/>
          <w:rFonts w:ascii="Calibri" w:eastAsia="Calibri" w:hAnsi="Calibri" w:cs="Calibri"/>
          <w:sz w:val="22"/>
          <w:szCs w:val="22"/>
        </w:rPr>
        <w:footnoteReference w:id="58"/>
      </w:r>
      <w:r w:rsidR="00E85825" w:rsidRPr="00200A49">
        <w:rPr>
          <w:rFonts w:ascii="Calibri" w:eastAsia="Calibri" w:hAnsi="Calibri" w:cs="Calibri"/>
          <w:sz w:val="22"/>
          <w:szCs w:val="22"/>
        </w:rPr>
        <w:t xml:space="preserve"> sets out requirements for the capture, treatment and eventual disposal of waste water from sinks and showers. The objective of the Standard is to ensure that the water that is </w:t>
      </w:r>
      <w:r w:rsidR="00B748B3" w:rsidRPr="00200A49">
        <w:rPr>
          <w:rFonts w:ascii="Calibri" w:eastAsia="Calibri" w:hAnsi="Calibri" w:cs="Calibri"/>
          <w:sz w:val="22"/>
          <w:szCs w:val="22"/>
        </w:rPr>
        <w:t xml:space="preserve">required to be </w:t>
      </w:r>
      <w:r w:rsidR="00E85825" w:rsidRPr="00200A49">
        <w:rPr>
          <w:rFonts w:ascii="Calibri" w:eastAsia="Calibri" w:hAnsi="Calibri" w:cs="Calibri"/>
          <w:sz w:val="22"/>
          <w:szCs w:val="22"/>
        </w:rPr>
        <w:t>disposed meets a level of cleanliness sufficient for it to be released into a body of freshwater.</w:t>
      </w:r>
      <w:r w:rsidR="00F93686" w:rsidRPr="00200A49">
        <w:rPr>
          <w:rFonts w:ascii="Calibri" w:eastAsia="Calibri" w:hAnsi="Calibri" w:cs="Calibri"/>
          <w:sz w:val="22"/>
          <w:szCs w:val="22"/>
        </w:rPr>
        <w:t xml:space="preserve"> </w:t>
      </w:r>
    </w:p>
    <w:p w14:paraId="2E94139B" w14:textId="178476F2" w:rsidR="00E40472" w:rsidRPr="00200A49" w:rsidRDefault="00E85825">
      <w:pPr>
        <w:spacing w:after="120"/>
        <w:rPr>
          <w:rFonts w:ascii="Calibri" w:eastAsia="Calibri" w:hAnsi="Calibri" w:cs="Calibri"/>
          <w:sz w:val="22"/>
          <w:szCs w:val="22"/>
        </w:rPr>
      </w:pPr>
      <w:r w:rsidRPr="00200A49">
        <w:rPr>
          <w:rFonts w:ascii="Calibri" w:eastAsia="Calibri" w:hAnsi="Calibri" w:cs="Calibri"/>
          <w:sz w:val="22"/>
          <w:szCs w:val="22"/>
        </w:rPr>
        <w:t xml:space="preserve">Compliance with this standard is already mandatory for some houseboats under regulations made under the </w:t>
      </w:r>
      <w:r w:rsidRPr="00895CF9">
        <w:rPr>
          <w:rFonts w:ascii="Calibri" w:eastAsia="Calibri" w:hAnsi="Calibri" w:cs="Calibri"/>
          <w:i/>
          <w:sz w:val="22"/>
          <w:szCs w:val="22"/>
        </w:rPr>
        <w:t>Water Act 1989</w:t>
      </w:r>
      <w:r w:rsidRPr="00200A49">
        <w:rPr>
          <w:rFonts w:ascii="Calibri" w:eastAsia="Calibri" w:hAnsi="Calibri" w:cs="Calibri"/>
          <w:sz w:val="22"/>
          <w:szCs w:val="22"/>
        </w:rPr>
        <w:t xml:space="preserve">, specifically for houseboats applying for a license to operate on Lake Eildon. As a requirement of the Water Act </w:t>
      </w:r>
      <w:r w:rsidR="00B748B3" w:rsidRPr="00200A49">
        <w:rPr>
          <w:rFonts w:ascii="Calibri" w:eastAsia="Calibri" w:hAnsi="Calibri" w:cs="Calibri"/>
          <w:sz w:val="22"/>
          <w:szCs w:val="22"/>
        </w:rPr>
        <w:t xml:space="preserve">1989, </w:t>
      </w:r>
      <w:r w:rsidRPr="00200A49">
        <w:rPr>
          <w:rFonts w:ascii="Calibri" w:eastAsia="Calibri" w:hAnsi="Calibri" w:cs="Calibri"/>
          <w:sz w:val="22"/>
          <w:szCs w:val="22"/>
        </w:rPr>
        <w:t xml:space="preserve">plumbing practitioners are already technically required to abide by this Standard and so formally incorporating it into the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is intended to provide additional clarity</w:t>
      </w:r>
      <w:r w:rsidR="00B748B3" w:rsidRPr="00200A49">
        <w:rPr>
          <w:rFonts w:ascii="Calibri" w:eastAsia="Calibri" w:hAnsi="Calibri" w:cs="Calibri"/>
          <w:sz w:val="22"/>
          <w:szCs w:val="22"/>
        </w:rPr>
        <w:t xml:space="preserve"> and consistency at no additional cost</w:t>
      </w:r>
      <w:r w:rsidR="007619AF">
        <w:rPr>
          <w:rFonts w:ascii="Calibri" w:eastAsia="Calibri" w:hAnsi="Calibri" w:cs="Calibri"/>
          <w:sz w:val="22"/>
          <w:szCs w:val="22"/>
        </w:rPr>
        <w:t>.</w:t>
      </w:r>
      <w:r w:rsidR="00B748B3" w:rsidRPr="00200A49">
        <w:rPr>
          <w:rStyle w:val="FootnoteReference"/>
          <w:rFonts w:ascii="Calibri" w:eastAsia="Calibri" w:hAnsi="Calibri" w:cs="Calibri"/>
          <w:sz w:val="22"/>
          <w:szCs w:val="22"/>
        </w:rPr>
        <w:footnoteReference w:id="59"/>
      </w:r>
      <w:r w:rsidRPr="00200A49">
        <w:rPr>
          <w:rFonts w:ascii="Calibri" w:eastAsia="Calibri" w:hAnsi="Calibri" w:cs="Calibri"/>
          <w:sz w:val="22"/>
          <w:szCs w:val="22"/>
        </w:rPr>
        <w:t xml:space="preserve"> </w:t>
      </w:r>
      <w:r w:rsidR="006A2EAF" w:rsidRPr="00200A49">
        <w:rPr>
          <w:rFonts w:ascii="Calibri" w:eastAsia="Calibri" w:hAnsi="Calibri" w:cs="Calibri"/>
          <w:sz w:val="22"/>
          <w:szCs w:val="22"/>
        </w:rPr>
        <w:t xml:space="preserve">The </w:t>
      </w:r>
      <w:r w:rsidR="00DB7C1C" w:rsidRPr="00200A49">
        <w:rPr>
          <w:rFonts w:ascii="Calibri" w:eastAsia="Calibri" w:hAnsi="Calibri" w:cs="Calibri"/>
          <w:sz w:val="22"/>
          <w:szCs w:val="22"/>
        </w:rPr>
        <w:t>d</w:t>
      </w:r>
      <w:r w:rsidR="006A2EAF" w:rsidRPr="00200A49">
        <w:rPr>
          <w:rFonts w:ascii="Calibri" w:eastAsia="Calibri" w:hAnsi="Calibri" w:cs="Calibri"/>
          <w:sz w:val="22"/>
          <w:szCs w:val="22"/>
        </w:rPr>
        <w:t xml:space="preserve">epartment understands that sanitary plumbers working on vessels under the </w:t>
      </w:r>
      <w:r w:rsidR="006A2EAF" w:rsidRPr="00895CF9">
        <w:rPr>
          <w:rFonts w:ascii="Calibri" w:eastAsia="Calibri" w:hAnsi="Calibri" w:cs="Calibri"/>
          <w:sz w:val="22"/>
          <w:szCs w:val="22"/>
        </w:rPr>
        <w:t>Water Act</w:t>
      </w:r>
      <w:r w:rsidR="006A2EAF" w:rsidRPr="00200A49">
        <w:rPr>
          <w:rFonts w:ascii="Calibri" w:eastAsia="Calibri" w:hAnsi="Calibri" w:cs="Calibri"/>
          <w:i/>
          <w:sz w:val="22"/>
          <w:szCs w:val="22"/>
        </w:rPr>
        <w:t xml:space="preserve"> </w:t>
      </w:r>
      <w:r w:rsidR="006A2EAF" w:rsidRPr="00200A49">
        <w:rPr>
          <w:rFonts w:ascii="Calibri" w:eastAsia="Calibri" w:hAnsi="Calibri" w:cs="Calibri"/>
          <w:sz w:val="22"/>
          <w:szCs w:val="22"/>
        </w:rPr>
        <w:t xml:space="preserve">would be required to be familiar with this Standard. </w:t>
      </w:r>
      <w:r w:rsidRPr="00200A49">
        <w:rPr>
          <w:rFonts w:ascii="Calibri" w:eastAsia="Calibri" w:hAnsi="Calibri" w:cs="Calibri"/>
          <w:sz w:val="22"/>
          <w:szCs w:val="22"/>
        </w:rPr>
        <w:t xml:space="preserve">For this reason, the </w:t>
      </w:r>
      <w:r w:rsidR="00DB7C1C" w:rsidRPr="00200A49">
        <w:rPr>
          <w:rFonts w:ascii="Calibri" w:eastAsia="Calibri" w:hAnsi="Calibri" w:cs="Calibri"/>
          <w:sz w:val="22"/>
          <w:szCs w:val="22"/>
        </w:rPr>
        <w:t>d</w:t>
      </w:r>
      <w:r w:rsidR="00591BB8" w:rsidRPr="00200A49">
        <w:rPr>
          <w:rFonts w:ascii="Calibri" w:eastAsia="Calibri" w:hAnsi="Calibri" w:cs="Calibri"/>
          <w:sz w:val="22"/>
          <w:szCs w:val="22"/>
        </w:rPr>
        <w:t>epartment</w:t>
      </w:r>
      <w:r w:rsidRPr="00200A49">
        <w:rPr>
          <w:rFonts w:ascii="Calibri" w:eastAsia="Calibri" w:hAnsi="Calibri" w:cs="Calibri"/>
          <w:sz w:val="22"/>
          <w:szCs w:val="22"/>
        </w:rPr>
        <w:t xml:space="preserve"> </w:t>
      </w:r>
      <w:r w:rsidR="006A2EAF" w:rsidRPr="00200A49">
        <w:rPr>
          <w:rFonts w:ascii="Calibri" w:eastAsia="Calibri" w:hAnsi="Calibri" w:cs="Calibri"/>
          <w:sz w:val="22"/>
          <w:szCs w:val="22"/>
        </w:rPr>
        <w:t>considers that prescribing this Standard for the proposed Regulations reflects no or negligible cost for practitioners and the industry.</w:t>
      </w:r>
      <w:r w:rsidRPr="00200A49">
        <w:rPr>
          <w:rFonts w:ascii="Calibri" w:eastAsia="Calibri" w:hAnsi="Calibri" w:cs="Calibri"/>
          <w:sz w:val="22"/>
          <w:szCs w:val="22"/>
        </w:rPr>
        <w:t xml:space="preserve"> </w:t>
      </w:r>
    </w:p>
    <w:p w14:paraId="01C0F65B" w14:textId="77777777" w:rsidR="0081725D" w:rsidRPr="00200A49" w:rsidRDefault="0081725D">
      <w:pPr>
        <w:spacing w:after="120"/>
        <w:rPr>
          <w:rFonts w:ascii="Calibri" w:eastAsia="Calibri" w:hAnsi="Calibri" w:cs="Calibri"/>
          <w:sz w:val="10"/>
          <w:szCs w:val="22"/>
        </w:rPr>
      </w:pPr>
      <w:r w:rsidRPr="00200A49">
        <w:rPr>
          <w:rFonts w:ascii="Calibri" w:hAnsi="Calibri" w:cs="Calibri"/>
          <w:noProof/>
          <w:sz w:val="6"/>
          <w:szCs w:val="6"/>
          <w:lang w:eastAsia="en-AU"/>
        </w:rPr>
        <mc:AlternateContent>
          <mc:Choice Requires="wps">
            <w:drawing>
              <wp:anchor distT="0" distB="0" distL="114300" distR="114300" simplePos="0" relativeHeight="251658295" behindDoc="1" locked="0" layoutInCell="1" allowOverlap="1" wp14:anchorId="7C1CEB3D" wp14:editId="6D2197CA">
                <wp:simplePos x="0" y="0"/>
                <wp:positionH relativeFrom="column">
                  <wp:posOffset>-84667</wp:posOffset>
                </wp:positionH>
                <wp:positionV relativeFrom="paragraph">
                  <wp:posOffset>99272</wp:posOffset>
                </wp:positionV>
                <wp:extent cx="5904230" cy="1371600"/>
                <wp:effectExtent l="0" t="0" r="1270" b="0"/>
                <wp:wrapNone/>
                <wp:docPr id="58" name="Rounded Rectangle 57"/>
                <wp:cNvGraphicFramePr/>
                <a:graphic xmlns:a="http://schemas.openxmlformats.org/drawingml/2006/main">
                  <a:graphicData uri="http://schemas.microsoft.com/office/word/2010/wordprocessingShape">
                    <wps:wsp>
                      <wps:cNvSpPr/>
                      <wps:spPr>
                        <a:xfrm>
                          <a:off x="0" y="0"/>
                          <a:ext cx="5904230" cy="1371600"/>
                        </a:xfrm>
                        <a:prstGeom prst="roundRect">
                          <a:avLst>
                            <a:gd name="adj" fmla="val 509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67EC1B">
              <v:roundrect w14:anchorId="767792E4" id="Rounded Rectangle 57" o:spid="_x0000_s1026" style="position:absolute;margin-left:-6.65pt;margin-top:7.8pt;width:464.9pt;height:108pt;z-index:-251658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" fillcolor="#d9e2f3 [660]" stroked="f" strokeweight="1pt">
                <v:stroke joinstyle="miter"/>
              </v:roundrect>
            </w:pict>
          </mc:Fallback>
        </mc:AlternateContent>
      </w:r>
    </w:p>
    <w:p w14:paraId="62B7BAC0" w14:textId="77777777" w:rsidR="00E40472" w:rsidRPr="00200A49" w:rsidRDefault="00E40472" w:rsidP="00D9506C">
      <w:pPr>
        <w:pStyle w:val="Heading2"/>
        <w:numPr>
          <w:ilvl w:val="0"/>
          <w:numId w:val="0"/>
        </w:numPr>
        <w:ind w:left="709" w:hanging="709"/>
        <w:rPr>
          <w:rFonts w:eastAsia="Calibri"/>
        </w:rPr>
      </w:pPr>
      <w:bookmarkStart w:id="193" w:name="_Toc517912181"/>
      <w:r w:rsidRPr="00200A49">
        <w:rPr>
          <w:rFonts w:eastAsia="Calibri"/>
        </w:rPr>
        <w:t>Questions for stakeholders</w:t>
      </w:r>
      <w:bookmarkEnd w:id="193"/>
    </w:p>
    <w:p w14:paraId="3D8452B6" w14:textId="77777777" w:rsidR="00933621" w:rsidRPr="00200A49" w:rsidRDefault="00E40472" w:rsidP="00E40472">
      <w:pPr>
        <w:spacing w:after="120"/>
        <w:rPr>
          <w:rFonts w:ascii="Calibri" w:eastAsia="Calibri" w:hAnsi="Calibri" w:cs="Calibri"/>
          <w:i/>
          <w:sz w:val="22"/>
          <w:szCs w:val="22"/>
        </w:rPr>
      </w:pPr>
      <w:r w:rsidRPr="00200A49">
        <w:rPr>
          <w:rFonts w:ascii="Calibri" w:eastAsia="Calibri" w:hAnsi="Calibri" w:cs="Calibri"/>
          <w:i/>
          <w:sz w:val="22"/>
          <w:szCs w:val="22"/>
        </w:rPr>
        <w:t>Is it reasonable to assume that existing requirements on caravan manufacturers placed on plumbing practitioners working on plumbing systems in caravans provide additional compliance clarity for practitioners at no additional cost?</w:t>
      </w:r>
    </w:p>
    <w:p w14:paraId="1865DD5F" w14:textId="77777777" w:rsidR="00933621" w:rsidRPr="00200A49" w:rsidRDefault="00933621" w:rsidP="00933621">
      <w:pPr>
        <w:spacing w:after="120"/>
        <w:rPr>
          <w:rFonts w:ascii="Calibri" w:eastAsia="Calibri" w:hAnsi="Calibri" w:cs="Calibri"/>
          <w:i/>
          <w:sz w:val="22"/>
          <w:szCs w:val="22"/>
        </w:rPr>
      </w:pPr>
      <w:r w:rsidRPr="00200A49">
        <w:rPr>
          <w:rFonts w:ascii="Calibri" w:eastAsia="Calibri" w:hAnsi="Calibri" w:cs="Calibri"/>
          <w:i/>
          <w:sz w:val="22"/>
          <w:szCs w:val="22"/>
        </w:rPr>
        <w:t xml:space="preserve">Is it reasonable to assume that existing requirements for some houseboats extended to plumbing practitioners working on all vessels provides additional compliance clarity at no additional cost? </w:t>
      </w:r>
    </w:p>
    <w:p w14:paraId="16EA4368" w14:textId="77777777" w:rsidR="00E40472" w:rsidRPr="00200A49" w:rsidRDefault="00E40472" w:rsidP="00D9506C">
      <w:pPr>
        <w:pStyle w:val="Heading2"/>
        <w:numPr>
          <w:ilvl w:val="0"/>
          <w:numId w:val="0"/>
        </w:numPr>
        <w:ind w:left="709"/>
      </w:pPr>
    </w:p>
    <w:p w14:paraId="3428A19B" w14:textId="77777777" w:rsidR="009A6093" w:rsidRPr="00200A49" w:rsidRDefault="009A6093">
      <w:pPr>
        <w:rPr>
          <w:rFonts w:asciiTheme="majorHAnsi" w:eastAsiaTheme="majorEastAsia" w:hAnsiTheme="majorHAnsi" w:cstheme="majorBidi"/>
          <w:b/>
          <w:color w:val="2F5496" w:themeColor="accent1" w:themeShade="BF"/>
          <w:sz w:val="26"/>
          <w:szCs w:val="26"/>
          <w:lang w:val="en"/>
        </w:rPr>
      </w:pPr>
      <w:r w:rsidRPr="00200A49">
        <w:br w:type="page"/>
      </w:r>
    </w:p>
    <w:p w14:paraId="15CC9353" w14:textId="77777777" w:rsidR="008D10BA" w:rsidRPr="00200A49" w:rsidRDefault="008C0C95" w:rsidP="00D9506C">
      <w:pPr>
        <w:pStyle w:val="Heading2"/>
        <w:numPr>
          <w:ilvl w:val="0"/>
          <w:numId w:val="0"/>
        </w:numPr>
        <w:ind w:left="709" w:hanging="709"/>
      </w:pPr>
      <w:bookmarkStart w:id="194" w:name="_Toc517912182"/>
      <w:r w:rsidRPr="00200A49">
        <w:t>7.4</w:t>
      </w:r>
      <w:r w:rsidRPr="00200A49">
        <w:tab/>
      </w:r>
      <w:r w:rsidR="005C3778" w:rsidRPr="00200A49">
        <w:t>M</w:t>
      </w:r>
      <w:r w:rsidR="008D10BA" w:rsidRPr="00200A49">
        <w:t xml:space="preserve">inor changes proposed in relation to </w:t>
      </w:r>
      <w:r w:rsidR="00556E01" w:rsidRPr="00200A49">
        <w:t>sanitary</w:t>
      </w:r>
      <w:r w:rsidR="008D10BA" w:rsidRPr="00200A49">
        <w:t xml:space="preserve"> work</w:t>
      </w:r>
      <w:bookmarkEnd w:id="194"/>
    </w:p>
    <w:tbl>
      <w:tblPr>
        <w:tblStyle w:val="TableGrid"/>
        <w:tblW w:w="0" w:type="auto"/>
        <w:tblLook w:val="04A0" w:firstRow="1" w:lastRow="0" w:firstColumn="1" w:lastColumn="0" w:noHBand="0" w:noVBand="1"/>
      </w:tblPr>
      <w:tblGrid>
        <w:gridCol w:w="3823"/>
        <w:gridCol w:w="5187"/>
      </w:tblGrid>
      <w:tr w:rsidR="00560AFD" w:rsidRPr="00200A49" w14:paraId="5E88D739" w14:textId="77777777" w:rsidTr="00EB4E08">
        <w:tc>
          <w:tcPr>
            <w:tcW w:w="3823" w:type="dxa"/>
            <w:shd w:val="clear" w:color="auto" w:fill="D9E2F3" w:themeFill="accent1" w:themeFillTint="33"/>
          </w:tcPr>
          <w:p w14:paraId="643C8CB9" w14:textId="77777777" w:rsidR="00560AFD" w:rsidRPr="00200A49" w:rsidRDefault="00560AFD" w:rsidP="00560AFD">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Change proposed</w:t>
            </w:r>
          </w:p>
        </w:tc>
        <w:tc>
          <w:tcPr>
            <w:tcW w:w="5187" w:type="dxa"/>
            <w:shd w:val="clear" w:color="auto" w:fill="D9E2F3" w:themeFill="accent1" w:themeFillTint="33"/>
          </w:tcPr>
          <w:p w14:paraId="01EF908B" w14:textId="77777777" w:rsidR="00560AFD" w:rsidRPr="00200A49" w:rsidRDefault="00560AFD" w:rsidP="00560AFD">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Rationale</w:t>
            </w:r>
          </w:p>
        </w:tc>
      </w:tr>
      <w:tr w:rsidR="00560AFD" w:rsidRPr="00200A49" w14:paraId="284651BC" w14:textId="77777777" w:rsidTr="00EB4E08">
        <w:tc>
          <w:tcPr>
            <w:tcW w:w="3823" w:type="dxa"/>
          </w:tcPr>
          <w:p w14:paraId="42B57E6D" w14:textId="77777777" w:rsidR="00560AFD" w:rsidRPr="00200A49" w:rsidRDefault="00560AFD" w:rsidP="00560AFD">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Inclusion of ‘relining’ in the scope of regulated sanitary work. </w:t>
            </w:r>
          </w:p>
        </w:tc>
        <w:tc>
          <w:tcPr>
            <w:tcW w:w="5187" w:type="dxa"/>
          </w:tcPr>
          <w:p w14:paraId="47BFE879" w14:textId="77777777" w:rsidR="00560AFD" w:rsidRPr="00200A49" w:rsidRDefault="00933621" w:rsidP="008C0C95">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To reflect recent technological changes and industry best practice, </w:t>
            </w:r>
            <w:r w:rsidR="00410617" w:rsidRPr="00200A49">
              <w:rPr>
                <w:rFonts w:ascii="Calibri" w:eastAsia="Calibri" w:hAnsi="Calibri" w:cs="Calibri"/>
                <w:sz w:val="22"/>
                <w:szCs w:val="22"/>
                <w:lang w:val="en"/>
              </w:rPr>
              <w:t xml:space="preserve">this change seeks to </w:t>
            </w:r>
            <w:r w:rsidRPr="00200A49">
              <w:rPr>
                <w:rFonts w:ascii="Calibri" w:eastAsia="Calibri" w:hAnsi="Calibri" w:cs="Calibri"/>
                <w:sz w:val="22"/>
                <w:szCs w:val="22"/>
                <w:lang w:val="en"/>
              </w:rPr>
              <w:t xml:space="preserve">clarify for industry practitioners that any relining work carried out on a sanitary system is regulated sanitary work. Relining technology is an increasingly common method of repairing damaged drains. It is a process which involves the placement of a lining material inside an existing pipe to repair any leaks or cracks and to smooth surfaces, without the need to replace the pipe. </w:t>
            </w:r>
            <w:r w:rsidR="006A2EAF" w:rsidRPr="00200A49">
              <w:rPr>
                <w:rFonts w:ascii="Calibri" w:eastAsia="Calibri" w:hAnsi="Calibri" w:cs="Calibri"/>
                <w:sz w:val="22"/>
                <w:szCs w:val="22"/>
                <w:lang w:val="en"/>
              </w:rPr>
              <w:t>While t</w:t>
            </w:r>
            <w:r w:rsidRPr="00200A49">
              <w:rPr>
                <w:rFonts w:ascii="Calibri" w:eastAsia="Calibri" w:hAnsi="Calibri" w:cs="Calibri"/>
                <w:sz w:val="22"/>
                <w:szCs w:val="22"/>
                <w:lang w:val="en"/>
              </w:rPr>
              <w:t xml:space="preserve">he absence of this term results in </w:t>
            </w:r>
            <w:r w:rsidR="006A2EAF" w:rsidRPr="00200A49">
              <w:rPr>
                <w:rFonts w:ascii="Calibri" w:eastAsia="Calibri" w:hAnsi="Calibri" w:cs="Calibri"/>
                <w:sz w:val="22"/>
                <w:szCs w:val="22"/>
                <w:lang w:val="en"/>
              </w:rPr>
              <w:t xml:space="preserve">some </w:t>
            </w:r>
            <w:r w:rsidRPr="00200A49">
              <w:rPr>
                <w:rFonts w:ascii="Calibri" w:eastAsia="Calibri" w:hAnsi="Calibri" w:cs="Calibri"/>
                <w:sz w:val="22"/>
                <w:szCs w:val="22"/>
                <w:lang w:val="en"/>
              </w:rPr>
              <w:t xml:space="preserve">uncertainty for industry over whether this is captured in the scope of </w:t>
            </w:r>
            <w:r w:rsidR="00410617" w:rsidRPr="00200A49">
              <w:rPr>
                <w:rFonts w:ascii="Calibri" w:eastAsia="Calibri" w:hAnsi="Calibri" w:cs="Calibri"/>
                <w:sz w:val="22"/>
                <w:szCs w:val="22"/>
                <w:lang w:val="en"/>
              </w:rPr>
              <w:t xml:space="preserve">sanitary </w:t>
            </w:r>
            <w:r w:rsidRPr="00200A49">
              <w:rPr>
                <w:rFonts w:ascii="Calibri" w:eastAsia="Calibri" w:hAnsi="Calibri" w:cs="Calibri"/>
                <w:sz w:val="22"/>
                <w:szCs w:val="22"/>
                <w:lang w:val="en"/>
              </w:rPr>
              <w:t>work</w:t>
            </w:r>
            <w:r w:rsidR="006A2EAF" w:rsidRPr="00200A49">
              <w:rPr>
                <w:rFonts w:ascii="Calibri" w:eastAsia="Calibri" w:hAnsi="Calibri" w:cs="Calibri"/>
                <w:sz w:val="22"/>
                <w:szCs w:val="22"/>
                <w:lang w:val="en"/>
              </w:rPr>
              <w:t xml:space="preserve">, the </w:t>
            </w:r>
            <w:r w:rsidR="00BD212C" w:rsidRPr="00200A49">
              <w:rPr>
                <w:rFonts w:ascii="Calibri" w:eastAsia="Calibri" w:hAnsi="Calibri" w:cs="Calibri"/>
                <w:sz w:val="22"/>
                <w:szCs w:val="22"/>
                <w:lang w:val="en"/>
              </w:rPr>
              <w:t>d</w:t>
            </w:r>
            <w:r w:rsidR="006A2EAF" w:rsidRPr="00200A49">
              <w:rPr>
                <w:rFonts w:ascii="Calibri" w:eastAsia="Calibri" w:hAnsi="Calibri" w:cs="Calibri"/>
                <w:sz w:val="22"/>
                <w:szCs w:val="22"/>
                <w:lang w:val="en"/>
              </w:rPr>
              <w:t xml:space="preserve">epartment expects this change to have a negligible impact given that the VBA and industry broadly consider this to be part of the regulated scope of work for </w:t>
            </w:r>
            <w:r w:rsidR="004642F1" w:rsidRPr="00200A49">
              <w:rPr>
                <w:rFonts w:ascii="Calibri" w:eastAsia="Calibri" w:hAnsi="Calibri" w:cs="Calibri"/>
                <w:sz w:val="22"/>
                <w:szCs w:val="22"/>
                <w:lang w:val="en"/>
              </w:rPr>
              <w:t>sanitary</w:t>
            </w:r>
            <w:r w:rsidR="00410617" w:rsidRPr="00200A49">
              <w:rPr>
                <w:rFonts w:ascii="Calibri" w:eastAsia="Calibri" w:hAnsi="Calibri" w:cs="Calibri"/>
                <w:sz w:val="22"/>
                <w:szCs w:val="22"/>
                <w:lang w:val="en"/>
              </w:rPr>
              <w:t xml:space="preserve">. </w:t>
            </w:r>
          </w:p>
        </w:tc>
      </w:tr>
      <w:tr w:rsidR="00560AFD" w:rsidRPr="00200A49" w14:paraId="5B1A344C" w14:textId="77777777" w:rsidTr="00EB4E08">
        <w:tc>
          <w:tcPr>
            <w:tcW w:w="3823" w:type="dxa"/>
          </w:tcPr>
          <w:p w14:paraId="2CBA62BA" w14:textId="77777777" w:rsidR="00560AFD" w:rsidRPr="00200A49" w:rsidRDefault="00560AFD" w:rsidP="00560AFD">
            <w:pPr>
              <w:spacing w:after="120"/>
              <w:rPr>
                <w:rFonts w:ascii="Calibri" w:eastAsia="Calibri" w:hAnsi="Calibri" w:cs="Calibri"/>
                <w:sz w:val="22"/>
                <w:szCs w:val="22"/>
                <w:lang w:val="en"/>
              </w:rPr>
            </w:pPr>
            <w:r w:rsidRPr="00200A49">
              <w:rPr>
                <w:rFonts w:ascii="Calibri" w:eastAsia="Calibri" w:hAnsi="Calibri" w:cs="Calibri"/>
                <w:sz w:val="22"/>
                <w:szCs w:val="22"/>
                <w:lang w:val="en"/>
              </w:rPr>
              <w:t>Providing additional clarity on regulated sanitary work for caravans and vessels.</w:t>
            </w:r>
            <w:r w:rsidR="00F93686" w:rsidRPr="00200A49">
              <w:rPr>
                <w:rFonts w:ascii="Calibri" w:eastAsia="Calibri" w:hAnsi="Calibri" w:cs="Calibri"/>
                <w:sz w:val="22"/>
                <w:szCs w:val="22"/>
                <w:lang w:val="en"/>
              </w:rPr>
              <w:t xml:space="preserve"> </w:t>
            </w:r>
            <w:r w:rsidRPr="00200A49">
              <w:rPr>
                <w:rFonts w:ascii="Calibri" w:eastAsia="Calibri" w:hAnsi="Calibri" w:cs="Calibri"/>
                <w:sz w:val="22"/>
                <w:szCs w:val="22"/>
                <w:lang w:val="en"/>
              </w:rPr>
              <w:t xml:space="preserve"> </w:t>
            </w:r>
          </w:p>
        </w:tc>
        <w:tc>
          <w:tcPr>
            <w:tcW w:w="5187" w:type="dxa"/>
          </w:tcPr>
          <w:p w14:paraId="056A53B7" w14:textId="77777777" w:rsidR="00560AFD" w:rsidRPr="00200A49" w:rsidRDefault="00560AFD" w:rsidP="00560AFD">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To provide greater clarity to industry on regulated sanitary plumbing work on a caravan or a vessel. </w:t>
            </w:r>
            <w:r w:rsidR="002E6D92" w:rsidRPr="00200A49">
              <w:rPr>
                <w:rFonts w:ascii="Calibri" w:eastAsia="Calibri" w:hAnsi="Calibri" w:cs="Calibri"/>
                <w:sz w:val="22"/>
                <w:szCs w:val="22"/>
                <w:lang w:val="en"/>
              </w:rPr>
              <w:t xml:space="preserve">By providing a separate sub-regulation in respect to work on a caravan or a vessel respectively, this provides clarity that sanitary plumbing work on either a caravan or a vessel is regulated plumbing work. </w:t>
            </w:r>
            <w:r w:rsidR="00410617" w:rsidRPr="00200A49">
              <w:rPr>
                <w:rFonts w:ascii="Calibri" w:eastAsia="Calibri" w:hAnsi="Calibri" w:cs="Calibri"/>
                <w:sz w:val="22"/>
                <w:szCs w:val="22"/>
                <w:lang w:val="en"/>
              </w:rPr>
              <w:t xml:space="preserve">This is a mechanical change to improve clarity of the Regulations and the </w:t>
            </w:r>
            <w:r w:rsidR="00BD212C" w:rsidRPr="00200A49">
              <w:rPr>
                <w:rFonts w:ascii="Calibri" w:eastAsia="Calibri" w:hAnsi="Calibri" w:cs="Calibri"/>
                <w:sz w:val="22"/>
                <w:szCs w:val="22"/>
                <w:lang w:val="en"/>
              </w:rPr>
              <w:t>d</w:t>
            </w:r>
            <w:r w:rsidR="00410617" w:rsidRPr="00200A49">
              <w:rPr>
                <w:rFonts w:ascii="Calibri" w:eastAsia="Calibri" w:hAnsi="Calibri" w:cs="Calibri"/>
                <w:sz w:val="22"/>
                <w:szCs w:val="22"/>
                <w:lang w:val="en"/>
              </w:rPr>
              <w:t xml:space="preserve">epartment considers this change will have no cost impact on industry given industry’s understanding that this work is regulated under the scope of sanitary work. </w:t>
            </w:r>
          </w:p>
        </w:tc>
      </w:tr>
      <w:tr w:rsidR="00560AFD" w:rsidRPr="00200A49" w14:paraId="67D503E5" w14:textId="77777777" w:rsidTr="00EB4E08">
        <w:tc>
          <w:tcPr>
            <w:tcW w:w="3823" w:type="dxa"/>
          </w:tcPr>
          <w:p w14:paraId="175536E1" w14:textId="77777777" w:rsidR="00560AFD" w:rsidRPr="00200A49" w:rsidRDefault="00560AFD" w:rsidP="00560AFD">
            <w:pPr>
              <w:spacing w:after="120"/>
              <w:rPr>
                <w:rFonts w:ascii="Calibri" w:eastAsia="Calibri" w:hAnsi="Calibri" w:cs="Calibri"/>
                <w:sz w:val="22"/>
                <w:szCs w:val="22"/>
                <w:lang w:val="en"/>
              </w:rPr>
            </w:pPr>
            <w:r w:rsidRPr="00200A49">
              <w:rPr>
                <w:rFonts w:ascii="Calibri" w:eastAsia="Calibri" w:hAnsi="Calibri" w:cs="Calibri"/>
                <w:sz w:val="22"/>
                <w:szCs w:val="22"/>
                <w:lang w:val="en"/>
              </w:rPr>
              <w:t>Exclude the installation of a shower base or a bath from regulated sanitary work.</w:t>
            </w:r>
            <w:r w:rsidR="00F93686" w:rsidRPr="00200A49">
              <w:rPr>
                <w:rFonts w:ascii="Calibri" w:eastAsia="Calibri" w:hAnsi="Calibri" w:cs="Calibri"/>
                <w:sz w:val="22"/>
                <w:szCs w:val="22"/>
                <w:lang w:val="en"/>
              </w:rPr>
              <w:t xml:space="preserve"> </w:t>
            </w:r>
          </w:p>
        </w:tc>
        <w:tc>
          <w:tcPr>
            <w:tcW w:w="5187" w:type="dxa"/>
          </w:tcPr>
          <w:p w14:paraId="3B272576" w14:textId="77777777" w:rsidR="00560AFD" w:rsidRPr="00200A49" w:rsidRDefault="00560AFD" w:rsidP="00560AFD">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To provide clarity to industry that the installation of a shower base or a bath is not considered to be regulated sanitary work. </w:t>
            </w:r>
            <w:r w:rsidR="002E6D92" w:rsidRPr="00200A49">
              <w:rPr>
                <w:rFonts w:ascii="Calibri" w:eastAsia="Calibri" w:hAnsi="Calibri" w:cs="Calibri"/>
                <w:sz w:val="22"/>
                <w:szCs w:val="22"/>
                <w:lang w:val="en"/>
              </w:rPr>
              <w:t>This approach is consistent with industry practice and the risk profile associated with this work. Without this clarification, it may be expected that a plumber under</w:t>
            </w:r>
            <w:r w:rsidR="00445007">
              <w:rPr>
                <w:rFonts w:ascii="Calibri" w:eastAsia="Calibri" w:hAnsi="Calibri" w:cs="Calibri"/>
                <w:sz w:val="22"/>
                <w:szCs w:val="22"/>
                <w:lang w:val="en"/>
              </w:rPr>
              <w:t>take</w:t>
            </w:r>
            <w:r w:rsidR="002E6D92" w:rsidRPr="00200A49">
              <w:rPr>
                <w:rFonts w:ascii="Calibri" w:eastAsia="Calibri" w:hAnsi="Calibri" w:cs="Calibri"/>
                <w:sz w:val="22"/>
                <w:szCs w:val="22"/>
                <w:lang w:val="en"/>
              </w:rPr>
              <w:t xml:space="preserve"> this work but this would not be required. </w:t>
            </w:r>
            <w:r w:rsidRPr="00200A49">
              <w:rPr>
                <w:rFonts w:ascii="Calibri" w:eastAsia="Calibri" w:hAnsi="Calibri" w:cs="Calibri"/>
                <w:sz w:val="22"/>
                <w:szCs w:val="22"/>
                <w:lang w:val="en"/>
              </w:rPr>
              <w:t xml:space="preserve">This exclusion does not apply to the connection of these systems to fixtures which remains sanitary plumbing work. </w:t>
            </w:r>
            <w:r w:rsidR="00410617" w:rsidRPr="00200A49">
              <w:rPr>
                <w:rFonts w:ascii="Calibri" w:eastAsia="Calibri" w:hAnsi="Calibri" w:cs="Calibri"/>
                <w:sz w:val="22"/>
                <w:szCs w:val="22"/>
                <w:lang w:val="en"/>
              </w:rPr>
              <w:t xml:space="preserve">The </w:t>
            </w:r>
            <w:r w:rsidR="00BD212C" w:rsidRPr="00200A49">
              <w:rPr>
                <w:rFonts w:ascii="Calibri" w:eastAsia="Calibri" w:hAnsi="Calibri" w:cs="Calibri"/>
                <w:sz w:val="22"/>
                <w:szCs w:val="22"/>
                <w:lang w:val="en"/>
              </w:rPr>
              <w:t>d</w:t>
            </w:r>
            <w:r w:rsidR="00410617" w:rsidRPr="00200A49">
              <w:rPr>
                <w:rFonts w:ascii="Calibri" w:eastAsia="Calibri" w:hAnsi="Calibri" w:cs="Calibri"/>
                <w:sz w:val="22"/>
                <w:szCs w:val="22"/>
                <w:lang w:val="en"/>
              </w:rPr>
              <w:t xml:space="preserve">epartment expects that this change will have a negligible impact on industry since it is seeking to clarify </w:t>
            </w:r>
            <w:r w:rsidR="001D7C34" w:rsidRPr="00200A49">
              <w:rPr>
                <w:rFonts w:ascii="Calibri" w:eastAsia="Calibri" w:hAnsi="Calibri" w:cs="Calibri"/>
                <w:sz w:val="22"/>
                <w:szCs w:val="22"/>
                <w:lang w:val="en"/>
              </w:rPr>
              <w:t xml:space="preserve">that the requirement is consistent with </w:t>
            </w:r>
            <w:r w:rsidR="00410617" w:rsidRPr="00200A49">
              <w:rPr>
                <w:rFonts w:ascii="Calibri" w:eastAsia="Calibri" w:hAnsi="Calibri" w:cs="Calibri"/>
                <w:sz w:val="22"/>
                <w:szCs w:val="22"/>
                <w:lang w:val="en"/>
              </w:rPr>
              <w:t xml:space="preserve">industry best practice. </w:t>
            </w:r>
          </w:p>
        </w:tc>
      </w:tr>
    </w:tbl>
    <w:p w14:paraId="720354D6" w14:textId="77777777" w:rsidR="003E63D3" w:rsidRPr="00200A49" w:rsidRDefault="003E63D3">
      <w:pPr>
        <w:rPr>
          <w:rFonts w:asciiTheme="majorHAnsi" w:eastAsiaTheme="majorEastAsia" w:hAnsiTheme="majorHAnsi" w:cstheme="majorHAnsi"/>
          <w:b/>
          <w:color w:val="2F5496" w:themeColor="accent1" w:themeShade="BF"/>
          <w:sz w:val="44"/>
          <w:szCs w:val="32"/>
        </w:rPr>
      </w:pPr>
      <w:bookmarkStart w:id="195" w:name="_Toc516708071"/>
      <w:r w:rsidRPr="00200A49">
        <w:br w:type="page"/>
      </w:r>
    </w:p>
    <w:p w14:paraId="04DA7E1F" w14:textId="77777777" w:rsidR="00837E99" w:rsidRPr="00200A49" w:rsidRDefault="00142104" w:rsidP="00D9506C">
      <w:pPr>
        <w:pStyle w:val="Heading1"/>
        <w:numPr>
          <w:ilvl w:val="0"/>
          <w:numId w:val="0"/>
        </w:numPr>
        <w:ind w:left="709" w:hanging="709"/>
      </w:pPr>
      <w:bookmarkStart w:id="196" w:name="_Toc517912183"/>
      <w:r w:rsidRPr="00200A49">
        <w:t>B.8</w:t>
      </w:r>
      <w:r w:rsidRPr="00200A49">
        <w:tab/>
      </w:r>
      <w:r w:rsidR="00D22457" w:rsidRPr="00200A49">
        <w:t>Water supply and backflow p</w:t>
      </w:r>
      <w:r w:rsidR="00837E99" w:rsidRPr="00200A49">
        <w:t>revention</w:t>
      </w:r>
      <w:bookmarkEnd w:id="195"/>
      <w:bookmarkEnd w:id="196"/>
    </w:p>
    <w:p w14:paraId="4D251FC9" w14:textId="77777777" w:rsidR="008D10BA" w:rsidRPr="00200A49" w:rsidRDefault="00142104" w:rsidP="00D9506C">
      <w:pPr>
        <w:pStyle w:val="Heading2"/>
        <w:numPr>
          <w:ilvl w:val="0"/>
          <w:numId w:val="0"/>
        </w:numPr>
        <w:ind w:left="709" w:hanging="709"/>
      </w:pPr>
      <w:bookmarkStart w:id="197" w:name="_Toc517912184"/>
      <w:r w:rsidRPr="00200A49">
        <w:t>8.1</w:t>
      </w:r>
      <w:r w:rsidRPr="00200A49">
        <w:tab/>
      </w:r>
      <w:r w:rsidR="008D10BA" w:rsidRPr="00200A49">
        <w:t>Current arrangements</w:t>
      </w:r>
      <w:bookmarkEnd w:id="197"/>
    </w:p>
    <w:p w14:paraId="24414886" w14:textId="77777777" w:rsidR="00A54179" w:rsidRPr="00200A49" w:rsidRDefault="00A54179"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Water supply work involves the supply of hot and cold water to domestic, commercial and industrial buildings. A plumber’s work affects the supply of water to and from a building. Plumbers need critical knowledge and skills to protect the integrity of the drinking water supply, including the provision of </w:t>
      </w:r>
      <w:r w:rsidR="00EE0583" w:rsidRPr="00200A49">
        <w:rPr>
          <w:rFonts w:ascii="Calibri" w:eastAsia="Calibri" w:hAnsi="Calibri" w:cs="Calibri"/>
          <w:sz w:val="22"/>
          <w:szCs w:val="22"/>
        </w:rPr>
        <w:t xml:space="preserve">alternative </w:t>
      </w:r>
      <w:r w:rsidRPr="00200A49">
        <w:rPr>
          <w:rFonts w:ascii="Calibri" w:eastAsia="Calibri" w:hAnsi="Calibri" w:cs="Calibri"/>
          <w:sz w:val="22"/>
          <w:szCs w:val="22"/>
        </w:rPr>
        <w:t>water</w:t>
      </w:r>
      <w:r w:rsidR="00EE0583" w:rsidRPr="00200A49">
        <w:rPr>
          <w:rFonts w:ascii="Calibri" w:eastAsia="Calibri" w:hAnsi="Calibri" w:cs="Calibri"/>
          <w:sz w:val="22"/>
          <w:szCs w:val="22"/>
        </w:rPr>
        <w:t xml:space="preserve"> supplies</w:t>
      </w:r>
      <w:r w:rsidRPr="00200A49">
        <w:rPr>
          <w:rFonts w:ascii="Calibri" w:eastAsia="Calibri" w:hAnsi="Calibri" w:cs="Calibri"/>
          <w:sz w:val="22"/>
          <w:szCs w:val="22"/>
        </w:rPr>
        <w:t xml:space="preserve"> and the health and safety of building occupants.</w:t>
      </w:r>
    </w:p>
    <w:p w14:paraId="778802BC" w14:textId="206C6FF4" w:rsidR="00556E01" w:rsidRPr="00200A49" w:rsidRDefault="00556E01" w:rsidP="00616558">
      <w:pPr>
        <w:spacing w:after="120"/>
        <w:rPr>
          <w:rFonts w:ascii="Calibri" w:eastAsia="Calibri" w:hAnsi="Calibri" w:cs="Calibri"/>
          <w:sz w:val="22"/>
          <w:szCs w:val="22"/>
        </w:rPr>
      </w:pPr>
      <w:r w:rsidRPr="00200A49">
        <w:rPr>
          <w:rFonts w:ascii="Calibri" w:eastAsia="Calibri" w:hAnsi="Calibri" w:cs="Calibri"/>
          <w:sz w:val="22"/>
          <w:szCs w:val="22"/>
        </w:rPr>
        <w:t>Water</w:t>
      </w:r>
      <w:r w:rsidR="007F5599" w:rsidRPr="00200A49">
        <w:rPr>
          <w:rFonts w:ascii="Calibri" w:eastAsia="Calibri" w:hAnsi="Calibri" w:cs="Calibri"/>
          <w:sz w:val="22"/>
          <w:szCs w:val="22"/>
        </w:rPr>
        <w:t xml:space="preserve"> s</w:t>
      </w:r>
      <w:r w:rsidRPr="00200A49">
        <w:rPr>
          <w:rFonts w:ascii="Calibri" w:eastAsia="Calibri" w:hAnsi="Calibri" w:cs="Calibri"/>
          <w:sz w:val="22"/>
          <w:szCs w:val="22"/>
        </w:rPr>
        <w:t xml:space="preserve">upply work is the construction, installation, replacement, repair, alteration, maintenance, testing or commissioning </w:t>
      </w:r>
      <w:r w:rsidR="003E18FE">
        <w:rPr>
          <w:rFonts w:ascii="Calibri" w:eastAsia="Calibri" w:hAnsi="Calibri" w:cs="Calibri"/>
          <w:sz w:val="22"/>
          <w:szCs w:val="22"/>
        </w:rPr>
        <w:t xml:space="preserve">of </w:t>
      </w:r>
      <w:r w:rsidRPr="00200A49">
        <w:rPr>
          <w:rFonts w:ascii="Calibri" w:eastAsia="Calibri" w:hAnsi="Calibri" w:cs="Calibri"/>
          <w:sz w:val="22"/>
          <w:szCs w:val="22"/>
        </w:rPr>
        <w:t xml:space="preserve">any part of a heated or cold water service that is connected to a drinking water supply (from the point of connection to the water supply to the points of discharge), or any part of a </w:t>
      </w:r>
      <w:r w:rsidR="5F85B35F" w:rsidRPr="00200A49">
        <w:rPr>
          <w:rFonts w:ascii="Calibri" w:eastAsia="Calibri" w:hAnsi="Calibri" w:cs="Calibri"/>
          <w:sz w:val="22"/>
          <w:szCs w:val="22"/>
        </w:rPr>
        <w:t>non</w:t>
      </w:r>
      <w:r w:rsidRPr="00200A49">
        <w:rPr>
          <w:rFonts w:ascii="Calibri" w:eastAsia="Calibri" w:hAnsi="Calibri" w:cs="Calibri"/>
          <w:sz w:val="22"/>
          <w:szCs w:val="22"/>
        </w:rPr>
        <w:t xml:space="preserve">‐drinking heated or cold water service or rainwater service (from the point of connection to the water supply to the points of discharge), any heated water service in or on a caravan or vessel. </w:t>
      </w:r>
    </w:p>
    <w:p w14:paraId="37DDE022" w14:textId="22B48E16" w:rsidR="008D10BA" w:rsidRPr="00200A49" w:rsidRDefault="00556E01" w:rsidP="00616558">
      <w:pPr>
        <w:spacing w:after="120"/>
        <w:rPr>
          <w:rFonts w:ascii="Calibri" w:eastAsia="Calibri" w:hAnsi="Calibri" w:cs="Calibri"/>
          <w:sz w:val="22"/>
          <w:szCs w:val="22"/>
        </w:rPr>
      </w:pPr>
      <w:r w:rsidRPr="00200A49">
        <w:rPr>
          <w:rFonts w:ascii="Calibri" w:eastAsia="Calibri" w:hAnsi="Calibri" w:cs="Calibri"/>
          <w:sz w:val="22"/>
          <w:szCs w:val="22"/>
        </w:rPr>
        <w:t>Water supply plumbing work ha</w:t>
      </w:r>
      <w:r w:rsidR="00A54179" w:rsidRPr="00200A49">
        <w:rPr>
          <w:rFonts w:ascii="Calibri" w:eastAsia="Calibri" w:hAnsi="Calibri" w:cs="Calibri"/>
          <w:sz w:val="22"/>
          <w:szCs w:val="22"/>
        </w:rPr>
        <w:t>s</w:t>
      </w:r>
      <w:r w:rsidRPr="00200A49">
        <w:rPr>
          <w:rFonts w:ascii="Calibri" w:eastAsia="Calibri" w:hAnsi="Calibri" w:cs="Calibri"/>
          <w:sz w:val="22"/>
          <w:szCs w:val="22"/>
        </w:rPr>
        <w:t xml:space="preserve"> </w:t>
      </w:r>
      <w:r w:rsidR="00A54179" w:rsidRPr="00200A49">
        <w:rPr>
          <w:rFonts w:ascii="Calibri" w:eastAsia="Calibri" w:hAnsi="Calibri" w:cs="Calibri"/>
          <w:sz w:val="22"/>
          <w:szCs w:val="22"/>
        </w:rPr>
        <w:t>particular</w:t>
      </w:r>
      <w:r w:rsidRPr="00200A49" w:rsidDel="001A5B5B">
        <w:rPr>
          <w:rFonts w:ascii="Calibri" w:eastAsia="Calibri" w:hAnsi="Calibri" w:cs="Calibri"/>
          <w:sz w:val="22"/>
          <w:szCs w:val="22"/>
        </w:rPr>
        <w:t xml:space="preserve"> </w:t>
      </w:r>
      <w:r w:rsidRPr="00200A49">
        <w:rPr>
          <w:rFonts w:ascii="Calibri" w:eastAsia="Calibri" w:hAnsi="Calibri" w:cs="Calibri"/>
          <w:sz w:val="22"/>
          <w:szCs w:val="22"/>
        </w:rPr>
        <w:t xml:space="preserve">contamination risks associated with work which could lead to serious health and safety risks. </w:t>
      </w:r>
      <w:r w:rsidR="00F716D8" w:rsidRPr="00200A49">
        <w:rPr>
          <w:rFonts w:ascii="Calibri" w:eastAsia="Calibri" w:hAnsi="Calibri" w:cs="Calibri"/>
          <w:sz w:val="22"/>
          <w:szCs w:val="22"/>
        </w:rPr>
        <w:t>In addition, w</w:t>
      </w:r>
      <w:r w:rsidRPr="00200A49">
        <w:rPr>
          <w:rFonts w:ascii="Calibri" w:eastAsia="Calibri" w:hAnsi="Calibri" w:cs="Calibri"/>
          <w:sz w:val="22"/>
          <w:szCs w:val="22"/>
        </w:rPr>
        <w:t xml:space="preserve">ater supply work has risks of scalding and burns, which represent risks to health and safety. Also risks of leakage, with additional particular consequences on health due to possible exposure to unclean water and risk on contamination. </w:t>
      </w:r>
      <w:r w:rsidR="00F716D8" w:rsidRPr="00200A49">
        <w:rPr>
          <w:rFonts w:ascii="Calibri" w:eastAsia="Calibri" w:hAnsi="Calibri" w:cs="Calibri"/>
          <w:sz w:val="22"/>
          <w:szCs w:val="22"/>
        </w:rPr>
        <w:t xml:space="preserve">With regard to potential property damage resulting </w:t>
      </w:r>
      <w:r w:rsidR="001A5B5B" w:rsidRPr="00200A49">
        <w:rPr>
          <w:rFonts w:ascii="Calibri" w:eastAsia="Calibri" w:hAnsi="Calibri" w:cs="Calibri"/>
          <w:sz w:val="22"/>
          <w:szCs w:val="22"/>
        </w:rPr>
        <w:t xml:space="preserve">from </w:t>
      </w:r>
      <w:r w:rsidR="00F716D8" w:rsidRPr="00200A49">
        <w:rPr>
          <w:rFonts w:ascii="Calibri" w:eastAsia="Calibri" w:hAnsi="Calibri" w:cs="Calibri"/>
          <w:sz w:val="22"/>
          <w:szCs w:val="22"/>
        </w:rPr>
        <w:t>leakage, w</w:t>
      </w:r>
      <w:r w:rsidRPr="00200A49">
        <w:rPr>
          <w:rFonts w:ascii="Calibri" w:eastAsia="Calibri" w:hAnsi="Calibri" w:cs="Calibri"/>
          <w:sz w:val="22"/>
          <w:szCs w:val="22"/>
        </w:rPr>
        <w:t xml:space="preserve">ater supply work is a lower risk activity in residential domestic properties but a leak in a multi-story building has </w:t>
      </w:r>
      <w:r w:rsidR="003E18FE">
        <w:rPr>
          <w:rFonts w:ascii="Calibri" w:eastAsia="Calibri" w:hAnsi="Calibri" w:cs="Calibri"/>
          <w:sz w:val="22"/>
          <w:szCs w:val="22"/>
        </w:rPr>
        <w:t>the</w:t>
      </w:r>
      <w:r w:rsidRPr="00200A49">
        <w:rPr>
          <w:rFonts w:ascii="Calibri" w:eastAsia="Calibri" w:hAnsi="Calibri" w:cs="Calibri"/>
          <w:sz w:val="22"/>
          <w:szCs w:val="22"/>
        </w:rPr>
        <w:t xml:space="preserve"> potential for significant and expensive property damage.</w:t>
      </w:r>
    </w:p>
    <w:p w14:paraId="55EC3950" w14:textId="77777777" w:rsidR="00C23E70" w:rsidRPr="00200A49" w:rsidRDefault="00C23E70" w:rsidP="00C23E70">
      <w:pPr>
        <w:spacing w:after="120"/>
        <w:rPr>
          <w:rFonts w:ascii="Calibri" w:eastAsia="Calibri" w:hAnsi="Calibri" w:cs="Calibri"/>
          <w:sz w:val="22"/>
          <w:szCs w:val="22"/>
        </w:rPr>
      </w:pPr>
      <w:r w:rsidRPr="00200A49">
        <w:rPr>
          <w:rFonts w:ascii="Calibri" w:eastAsia="Calibri" w:hAnsi="Calibri" w:cs="Calibri"/>
          <w:sz w:val="22"/>
          <w:szCs w:val="22"/>
        </w:rPr>
        <w:t xml:space="preserve">Water supply work is also associated with the installation, replacement, repair, alteration, maintenance, testing or commissioning of hot water systems. Particular risks include the risk of scalding and burns (from uncontrolled hot water delivery), leakage, and health risks (such as legionella and exposure to contaminated water). </w:t>
      </w:r>
    </w:p>
    <w:p w14:paraId="625F9E68" w14:textId="77777777" w:rsidR="00556E01" w:rsidRPr="00200A49" w:rsidRDefault="00556E01"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Backflow prevention work—a specialised class of </w:t>
      </w:r>
      <w:r w:rsidR="001A5B5B" w:rsidRPr="00200A49">
        <w:rPr>
          <w:rFonts w:ascii="Calibri" w:eastAsia="Calibri" w:hAnsi="Calibri" w:cs="Calibri"/>
          <w:sz w:val="22"/>
          <w:szCs w:val="22"/>
        </w:rPr>
        <w:t xml:space="preserve">plumbing </w:t>
      </w:r>
      <w:r w:rsidRPr="00200A49">
        <w:rPr>
          <w:rFonts w:ascii="Calibri" w:eastAsia="Calibri" w:hAnsi="Calibri" w:cs="Calibri"/>
          <w:sz w:val="22"/>
          <w:szCs w:val="22"/>
        </w:rPr>
        <w:t xml:space="preserve">work </w:t>
      </w:r>
      <w:r w:rsidR="001A5B5B" w:rsidRPr="00200A49">
        <w:rPr>
          <w:rFonts w:ascii="Calibri" w:eastAsia="Calibri" w:hAnsi="Calibri" w:cs="Calibri"/>
          <w:sz w:val="22"/>
          <w:szCs w:val="22"/>
        </w:rPr>
        <w:t xml:space="preserve">where </w:t>
      </w:r>
      <w:r w:rsidR="007F5599" w:rsidRPr="00200A49">
        <w:rPr>
          <w:rFonts w:ascii="Calibri" w:eastAsia="Calibri" w:hAnsi="Calibri" w:cs="Calibri"/>
          <w:sz w:val="22"/>
          <w:szCs w:val="22"/>
        </w:rPr>
        <w:t>w</w:t>
      </w:r>
      <w:r w:rsidR="001A5B5B" w:rsidRPr="00200A49">
        <w:rPr>
          <w:rFonts w:ascii="Calibri" w:eastAsia="Calibri" w:hAnsi="Calibri" w:cs="Calibri"/>
          <w:sz w:val="22"/>
          <w:szCs w:val="22"/>
        </w:rPr>
        <w:t xml:space="preserve">ater </w:t>
      </w:r>
      <w:r w:rsidR="007F5599" w:rsidRPr="00200A49">
        <w:rPr>
          <w:rFonts w:ascii="Calibri" w:eastAsia="Calibri" w:hAnsi="Calibri" w:cs="Calibri"/>
          <w:sz w:val="22"/>
          <w:szCs w:val="22"/>
        </w:rPr>
        <w:t>s</w:t>
      </w:r>
      <w:r w:rsidR="001A5B5B" w:rsidRPr="00200A49">
        <w:rPr>
          <w:rFonts w:ascii="Calibri" w:eastAsia="Calibri" w:hAnsi="Calibri" w:cs="Calibri"/>
          <w:sz w:val="22"/>
          <w:szCs w:val="22"/>
        </w:rPr>
        <w:t xml:space="preserve">upply is the parent </w:t>
      </w:r>
      <w:r w:rsidR="003B3E58" w:rsidRPr="00200A49">
        <w:rPr>
          <w:rFonts w:ascii="Calibri" w:eastAsia="Calibri" w:hAnsi="Calibri" w:cs="Calibri"/>
          <w:sz w:val="22"/>
          <w:szCs w:val="22"/>
        </w:rPr>
        <w:t xml:space="preserve">main </w:t>
      </w:r>
      <w:r w:rsidR="001A5B5B" w:rsidRPr="00200A49">
        <w:rPr>
          <w:rFonts w:ascii="Calibri" w:eastAsia="Calibri" w:hAnsi="Calibri" w:cs="Calibri"/>
          <w:sz w:val="22"/>
          <w:szCs w:val="22"/>
        </w:rPr>
        <w:t>class</w:t>
      </w:r>
      <w:r w:rsidRPr="00200A49">
        <w:rPr>
          <w:rFonts w:ascii="Calibri" w:eastAsia="Calibri" w:hAnsi="Calibri" w:cs="Calibri"/>
          <w:sz w:val="22"/>
          <w:szCs w:val="22"/>
        </w:rPr>
        <w:t xml:space="preserve">—involves work to ensure that water supply </w:t>
      </w:r>
      <w:r w:rsidR="001A5B5B" w:rsidRPr="00200A49">
        <w:rPr>
          <w:rFonts w:ascii="Calibri" w:eastAsia="Calibri" w:hAnsi="Calibri" w:cs="Calibri"/>
          <w:sz w:val="22"/>
          <w:szCs w:val="22"/>
        </w:rPr>
        <w:t xml:space="preserve">sources are </w:t>
      </w:r>
      <w:r w:rsidRPr="00200A49">
        <w:rPr>
          <w:rFonts w:ascii="Calibri" w:eastAsia="Calibri" w:hAnsi="Calibri" w:cs="Calibri"/>
          <w:sz w:val="22"/>
          <w:szCs w:val="22"/>
        </w:rPr>
        <w:t>not contaminated from various contaminants (toilet water, etc.)</w:t>
      </w:r>
      <w:r w:rsidR="001A5B5B" w:rsidRPr="00200A49">
        <w:rPr>
          <w:rFonts w:ascii="Calibri" w:eastAsia="Calibri" w:hAnsi="Calibri" w:cs="Calibri"/>
          <w:sz w:val="22"/>
          <w:szCs w:val="22"/>
        </w:rPr>
        <w:t xml:space="preserve"> to mitigate </w:t>
      </w:r>
      <w:r w:rsidRPr="00200A49">
        <w:rPr>
          <w:rFonts w:ascii="Calibri" w:eastAsia="Calibri" w:hAnsi="Calibri" w:cs="Calibri"/>
          <w:sz w:val="22"/>
          <w:szCs w:val="22"/>
        </w:rPr>
        <w:t>risk</w:t>
      </w:r>
      <w:r w:rsidR="001A5B5B" w:rsidRPr="00200A49">
        <w:rPr>
          <w:rFonts w:ascii="Calibri" w:eastAsia="Calibri" w:hAnsi="Calibri" w:cs="Calibri"/>
          <w:sz w:val="22"/>
          <w:szCs w:val="22"/>
        </w:rPr>
        <w:t>s</w:t>
      </w:r>
      <w:r w:rsidRPr="00200A49">
        <w:rPr>
          <w:rFonts w:ascii="Calibri" w:eastAsia="Calibri" w:hAnsi="Calibri" w:cs="Calibri"/>
          <w:sz w:val="22"/>
          <w:szCs w:val="22"/>
        </w:rPr>
        <w:t xml:space="preserve"> to health and safety.</w:t>
      </w:r>
    </w:p>
    <w:p w14:paraId="094CEEA6" w14:textId="77777777" w:rsidR="008D10BA" w:rsidRPr="00200A49" w:rsidRDefault="008D10BA"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 following table sets out the elements of the current Regulations that apply </w:t>
      </w:r>
      <w:r w:rsidR="0086656D" w:rsidRPr="00200A49">
        <w:rPr>
          <w:rFonts w:ascii="Calibri" w:eastAsia="Calibri" w:hAnsi="Calibri" w:cs="Calibri"/>
          <w:sz w:val="22"/>
          <w:szCs w:val="22"/>
        </w:rPr>
        <w:t xml:space="preserve">for the </w:t>
      </w:r>
      <w:r w:rsidR="00556E01" w:rsidRPr="00200A49">
        <w:rPr>
          <w:rFonts w:ascii="Calibri" w:eastAsia="Calibri" w:hAnsi="Calibri" w:cs="Calibri"/>
          <w:sz w:val="22"/>
          <w:szCs w:val="22"/>
        </w:rPr>
        <w:t>water supply</w:t>
      </w:r>
      <w:r w:rsidR="00532AD8" w:rsidRPr="00200A49">
        <w:rPr>
          <w:rFonts w:ascii="Calibri" w:eastAsia="Calibri" w:hAnsi="Calibri" w:cs="Calibri"/>
          <w:sz w:val="22"/>
          <w:szCs w:val="22"/>
        </w:rPr>
        <w:t xml:space="preserve"> and backflow prevention work</w:t>
      </w:r>
      <w:r w:rsidR="00556E01" w:rsidRPr="00200A49">
        <w:rPr>
          <w:rFonts w:ascii="Calibri" w:eastAsia="Calibri" w:hAnsi="Calibri" w:cs="Calibri"/>
          <w:sz w:val="22"/>
          <w:szCs w:val="22"/>
        </w:rPr>
        <w:t xml:space="preserve"> c</w:t>
      </w:r>
      <w:r w:rsidRPr="00200A49">
        <w:rPr>
          <w:rFonts w:ascii="Calibri" w:eastAsia="Calibri" w:hAnsi="Calibri" w:cs="Calibri"/>
          <w:sz w:val="22"/>
          <w:szCs w:val="22"/>
        </w:rPr>
        <w:t>lass</w:t>
      </w:r>
      <w:r w:rsidR="00556E01" w:rsidRPr="00200A49">
        <w:rPr>
          <w:rFonts w:ascii="Calibri" w:eastAsia="Calibri" w:hAnsi="Calibri" w:cs="Calibri"/>
          <w:sz w:val="22"/>
          <w:szCs w:val="22"/>
        </w:rPr>
        <w:t>es</w:t>
      </w:r>
      <w:r w:rsidRPr="00200A49">
        <w:rPr>
          <w:rFonts w:ascii="Calibri" w:eastAsia="Calibri" w:hAnsi="Calibri" w:cs="Calibri"/>
          <w:sz w:val="22"/>
          <w:szCs w:val="22"/>
        </w:rPr>
        <w:t>:</w:t>
      </w:r>
    </w:p>
    <w:tbl>
      <w:tblPr>
        <w:tblStyle w:val="TableGrid"/>
        <w:tblW w:w="0" w:type="auto"/>
        <w:tblLook w:val="04A0" w:firstRow="1" w:lastRow="0" w:firstColumn="1" w:lastColumn="0" w:noHBand="0" w:noVBand="1"/>
      </w:tblPr>
      <w:tblGrid>
        <w:gridCol w:w="1762"/>
        <w:gridCol w:w="2344"/>
        <w:gridCol w:w="2126"/>
        <w:gridCol w:w="2778"/>
      </w:tblGrid>
      <w:tr w:rsidR="00556E01" w:rsidRPr="00200A49" w14:paraId="6CDBC7F4" w14:textId="77777777" w:rsidTr="009A6093">
        <w:tc>
          <w:tcPr>
            <w:tcW w:w="1762" w:type="dxa"/>
            <w:shd w:val="clear" w:color="auto" w:fill="D9E2F3" w:themeFill="accent1" w:themeFillTint="33"/>
          </w:tcPr>
          <w:p w14:paraId="676C1B3D" w14:textId="77777777" w:rsidR="00556E01" w:rsidRPr="00200A49" w:rsidRDefault="0024340B">
            <w:pPr>
              <w:spacing w:after="120"/>
              <w:jc w:val="center"/>
              <w:rPr>
                <w:rFonts w:ascii="Calibri" w:eastAsia="Calibri" w:hAnsi="Calibri" w:cs="Calibri"/>
                <w:b/>
                <w:sz w:val="22"/>
                <w:szCs w:val="22"/>
              </w:rPr>
            </w:pPr>
            <w:r w:rsidRPr="00200A49">
              <w:rPr>
                <w:rFonts w:ascii="Calibri" w:eastAsia="Calibri" w:hAnsi="Calibri" w:cs="Calibri"/>
                <w:b/>
                <w:sz w:val="22"/>
                <w:szCs w:val="22"/>
              </w:rPr>
              <w:t>Class/</w:t>
            </w:r>
            <w:r w:rsidR="001A5B5B" w:rsidRPr="00200A49">
              <w:rPr>
                <w:rFonts w:ascii="Calibri" w:eastAsia="Calibri" w:hAnsi="Calibri" w:cs="Calibri"/>
                <w:b/>
                <w:sz w:val="22"/>
                <w:szCs w:val="22"/>
              </w:rPr>
              <w:t xml:space="preserve">specialised class </w:t>
            </w:r>
          </w:p>
        </w:tc>
        <w:tc>
          <w:tcPr>
            <w:tcW w:w="2344" w:type="dxa"/>
            <w:shd w:val="clear" w:color="auto" w:fill="D9E2F3" w:themeFill="accent1" w:themeFillTint="33"/>
          </w:tcPr>
          <w:p w14:paraId="395DD132" w14:textId="77777777" w:rsidR="00556E01" w:rsidRPr="00200A49" w:rsidRDefault="00556E01">
            <w:pPr>
              <w:spacing w:after="120"/>
              <w:jc w:val="center"/>
              <w:rPr>
                <w:rFonts w:ascii="Calibri" w:eastAsia="Calibri" w:hAnsi="Calibri" w:cs="Calibri"/>
                <w:b/>
                <w:sz w:val="22"/>
                <w:szCs w:val="22"/>
              </w:rPr>
            </w:pPr>
            <w:r w:rsidRPr="00200A49">
              <w:rPr>
                <w:rFonts w:ascii="Calibri" w:eastAsia="Calibri" w:hAnsi="Calibri" w:cs="Calibri"/>
                <w:b/>
                <w:sz w:val="22"/>
                <w:szCs w:val="22"/>
              </w:rPr>
              <w:t>Qualification</w:t>
            </w:r>
          </w:p>
        </w:tc>
        <w:tc>
          <w:tcPr>
            <w:tcW w:w="2126" w:type="dxa"/>
            <w:shd w:val="clear" w:color="auto" w:fill="D9E2F3" w:themeFill="accent1" w:themeFillTint="33"/>
          </w:tcPr>
          <w:p w14:paraId="5F2F436E" w14:textId="77777777" w:rsidR="00556E01" w:rsidRPr="00200A49" w:rsidRDefault="00556E01">
            <w:pPr>
              <w:spacing w:after="120"/>
              <w:jc w:val="center"/>
              <w:rPr>
                <w:rFonts w:ascii="Calibri" w:eastAsia="Calibri" w:hAnsi="Calibri" w:cs="Calibri"/>
                <w:b/>
                <w:sz w:val="22"/>
                <w:szCs w:val="22"/>
              </w:rPr>
            </w:pPr>
            <w:r w:rsidRPr="00200A49">
              <w:rPr>
                <w:rFonts w:ascii="Calibri" w:eastAsia="Calibri" w:hAnsi="Calibri" w:cs="Calibri"/>
                <w:b/>
                <w:sz w:val="22"/>
                <w:szCs w:val="22"/>
              </w:rPr>
              <w:t>Experience</w:t>
            </w:r>
          </w:p>
        </w:tc>
        <w:tc>
          <w:tcPr>
            <w:tcW w:w="2778" w:type="dxa"/>
            <w:shd w:val="clear" w:color="auto" w:fill="D9E2F3" w:themeFill="accent1" w:themeFillTint="33"/>
          </w:tcPr>
          <w:p w14:paraId="333AABC1" w14:textId="77777777" w:rsidR="00556E01" w:rsidRPr="00200A49" w:rsidRDefault="00556E01">
            <w:pPr>
              <w:spacing w:after="120"/>
              <w:jc w:val="center"/>
              <w:rPr>
                <w:rFonts w:ascii="Calibri" w:eastAsia="Calibri" w:hAnsi="Calibri" w:cs="Calibri"/>
                <w:b/>
                <w:sz w:val="22"/>
                <w:szCs w:val="22"/>
              </w:rPr>
            </w:pPr>
            <w:r w:rsidRPr="00200A49">
              <w:rPr>
                <w:rFonts w:ascii="Calibri" w:eastAsia="Calibri" w:hAnsi="Calibri" w:cs="Calibri"/>
                <w:b/>
                <w:sz w:val="22"/>
                <w:szCs w:val="22"/>
              </w:rPr>
              <w:t>Other work standards</w:t>
            </w:r>
          </w:p>
        </w:tc>
      </w:tr>
      <w:tr w:rsidR="00556E01" w:rsidRPr="00200A49" w14:paraId="5CB390C1" w14:textId="77777777" w:rsidTr="009A6093">
        <w:tc>
          <w:tcPr>
            <w:tcW w:w="1762" w:type="dxa"/>
          </w:tcPr>
          <w:p w14:paraId="4692C85D" w14:textId="77777777" w:rsidR="00556E01" w:rsidRPr="00200A49" w:rsidRDefault="00556E01" w:rsidP="00616558">
            <w:pPr>
              <w:spacing w:after="120"/>
              <w:rPr>
                <w:rFonts w:ascii="Calibri" w:eastAsia="Calibri" w:hAnsi="Calibri" w:cs="Calibri"/>
                <w:sz w:val="22"/>
                <w:szCs w:val="22"/>
              </w:rPr>
            </w:pPr>
            <w:r w:rsidRPr="00200A49">
              <w:rPr>
                <w:rFonts w:ascii="Calibri" w:eastAsia="Calibri" w:hAnsi="Calibri" w:cs="Calibri"/>
                <w:sz w:val="22"/>
                <w:szCs w:val="22"/>
              </w:rPr>
              <w:t>Water supply</w:t>
            </w:r>
          </w:p>
        </w:tc>
        <w:tc>
          <w:tcPr>
            <w:tcW w:w="2344" w:type="dxa"/>
          </w:tcPr>
          <w:p w14:paraId="081D60D8" w14:textId="77777777" w:rsidR="00556E01" w:rsidRPr="00200A49" w:rsidRDefault="00556E01"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Cert III </w:t>
            </w:r>
            <w:r w:rsidRPr="00200A49">
              <w:br/>
            </w:r>
            <w:r w:rsidRPr="00200A49">
              <w:rPr>
                <w:rFonts w:ascii="Calibri" w:eastAsia="Calibri" w:hAnsi="Calibri" w:cs="Calibri"/>
                <w:sz w:val="22"/>
                <w:szCs w:val="22"/>
              </w:rPr>
              <w:t>(including approved competency units)</w:t>
            </w:r>
          </w:p>
        </w:tc>
        <w:tc>
          <w:tcPr>
            <w:tcW w:w="2126" w:type="dxa"/>
          </w:tcPr>
          <w:p w14:paraId="6A18F5C3" w14:textId="77777777" w:rsidR="00556E01" w:rsidRPr="00200A49" w:rsidRDefault="00556E01" w:rsidP="00616558">
            <w:pPr>
              <w:spacing w:after="120"/>
              <w:rPr>
                <w:rFonts w:ascii="Calibri" w:eastAsia="Calibri" w:hAnsi="Calibri" w:cs="Calibri"/>
                <w:sz w:val="22"/>
                <w:szCs w:val="22"/>
              </w:rPr>
            </w:pPr>
            <w:r w:rsidRPr="00200A49">
              <w:rPr>
                <w:rFonts w:ascii="Calibri" w:eastAsia="Calibri" w:hAnsi="Calibri" w:cs="Calibri"/>
                <w:sz w:val="22"/>
                <w:szCs w:val="22"/>
              </w:rPr>
              <w:t>4 years’ experience, OR</w:t>
            </w:r>
          </w:p>
          <w:p w14:paraId="5A993BFD" w14:textId="77777777" w:rsidR="00556E01" w:rsidRPr="00200A49" w:rsidRDefault="00556E01" w:rsidP="007005D2">
            <w:pPr>
              <w:spacing w:after="120"/>
              <w:rPr>
                <w:rFonts w:ascii="Calibri" w:eastAsia="Calibri" w:hAnsi="Calibri" w:cs="Calibri"/>
                <w:sz w:val="22"/>
                <w:szCs w:val="22"/>
              </w:rPr>
            </w:pPr>
            <w:r w:rsidRPr="00200A49">
              <w:rPr>
                <w:rFonts w:ascii="Calibri" w:eastAsia="Calibri" w:hAnsi="Calibri" w:cs="Calibri"/>
                <w:sz w:val="22"/>
                <w:szCs w:val="22"/>
              </w:rPr>
              <w:t>Completion of apprenticeship</w:t>
            </w:r>
          </w:p>
        </w:tc>
        <w:tc>
          <w:tcPr>
            <w:tcW w:w="2778" w:type="dxa"/>
          </w:tcPr>
          <w:p w14:paraId="439F464E" w14:textId="77777777" w:rsidR="0024340B" w:rsidRPr="00200A49" w:rsidRDefault="0024340B" w:rsidP="007717DE">
            <w:pPr>
              <w:spacing w:before="40" w:after="60"/>
              <w:rPr>
                <w:rFonts w:ascii="Calibri" w:eastAsia="Calibri" w:hAnsi="Calibri" w:cs="Calibri"/>
                <w:sz w:val="20"/>
                <w:szCs w:val="20"/>
              </w:rPr>
            </w:pPr>
            <w:r w:rsidRPr="00200A49">
              <w:rPr>
                <w:rFonts w:ascii="Calibri" w:eastAsia="Calibri" w:hAnsi="Calibri" w:cs="Calibri"/>
                <w:sz w:val="20"/>
                <w:szCs w:val="20"/>
              </w:rPr>
              <w:t xml:space="preserve">Requirement to install a water meter in the water supply system supplying water to a cooling tower. </w:t>
            </w:r>
          </w:p>
          <w:p w14:paraId="5058FFAB" w14:textId="77777777" w:rsidR="0024340B" w:rsidRPr="00200A49" w:rsidRDefault="0024340B">
            <w:pPr>
              <w:spacing w:before="40" w:after="60"/>
              <w:rPr>
                <w:rFonts w:ascii="Calibri" w:eastAsia="Calibri" w:hAnsi="Calibri" w:cs="Calibri"/>
                <w:sz w:val="20"/>
                <w:szCs w:val="20"/>
              </w:rPr>
            </w:pPr>
            <w:r w:rsidRPr="00200A49">
              <w:rPr>
                <w:rFonts w:ascii="Calibri" w:eastAsia="Calibri" w:hAnsi="Calibri" w:cs="Calibri"/>
                <w:sz w:val="20"/>
                <w:szCs w:val="20"/>
              </w:rPr>
              <w:t>Requirement for an automatic or manual interchange device that allows alternate use of water from the rainwater tank or the reticulated water supply for sanitary flushing.</w:t>
            </w:r>
          </w:p>
          <w:p w14:paraId="01551B17" w14:textId="77777777" w:rsidR="0024340B" w:rsidRPr="00200A49" w:rsidRDefault="0024340B">
            <w:pPr>
              <w:spacing w:before="40" w:after="60"/>
              <w:rPr>
                <w:rFonts w:ascii="Calibri" w:eastAsia="Calibri" w:hAnsi="Calibri" w:cs="Calibri"/>
                <w:sz w:val="20"/>
                <w:szCs w:val="20"/>
              </w:rPr>
            </w:pPr>
            <w:r w:rsidRPr="00200A49">
              <w:rPr>
                <w:rFonts w:ascii="Calibri" w:eastAsia="Calibri" w:hAnsi="Calibri" w:cs="Calibri"/>
                <w:sz w:val="20"/>
                <w:szCs w:val="20"/>
              </w:rPr>
              <w:t>Requirements for rainwater tanks installed in a new Class 1 building.</w:t>
            </w:r>
          </w:p>
          <w:p w14:paraId="38FCFE46" w14:textId="77777777" w:rsidR="00556E01" w:rsidRPr="00200A49" w:rsidRDefault="0024340B">
            <w:pPr>
              <w:spacing w:after="120"/>
              <w:rPr>
                <w:rFonts w:ascii="Calibri" w:eastAsia="Calibri" w:hAnsi="Calibri" w:cs="Calibri"/>
                <w:sz w:val="22"/>
                <w:szCs w:val="22"/>
              </w:rPr>
            </w:pPr>
            <w:r w:rsidRPr="00200A49">
              <w:rPr>
                <w:rFonts w:ascii="Calibri" w:eastAsia="Calibri" w:hAnsi="Calibri" w:cs="Calibri"/>
                <w:sz w:val="20"/>
                <w:szCs w:val="20"/>
              </w:rPr>
              <w:t>Requirements relating to solar water heaters.</w:t>
            </w:r>
          </w:p>
        </w:tc>
      </w:tr>
      <w:tr w:rsidR="001A5B5B" w:rsidRPr="00200A49" w14:paraId="2ABD95BA" w14:textId="77777777" w:rsidTr="009A6093">
        <w:tc>
          <w:tcPr>
            <w:tcW w:w="1762" w:type="dxa"/>
          </w:tcPr>
          <w:p w14:paraId="6FC532CC" w14:textId="77777777" w:rsidR="001A5B5B" w:rsidRPr="00200A49" w:rsidRDefault="00D22457" w:rsidP="00616558">
            <w:pPr>
              <w:spacing w:after="120"/>
              <w:rPr>
                <w:rFonts w:ascii="Calibri" w:eastAsia="Calibri" w:hAnsi="Calibri" w:cs="Calibri"/>
                <w:sz w:val="22"/>
                <w:szCs w:val="22"/>
              </w:rPr>
            </w:pPr>
            <w:r w:rsidRPr="00200A49">
              <w:rPr>
                <w:rFonts w:ascii="Calibri" w:eastAsia="Calibri" w:hAnsi="Calibri" w:cs="Calibri"/>
                <w:sz w:val="22"/>
                <w:szCs w:val="22"/>
              </w:rPr>
              <w:t>Backflow prevention</w:t>
            </w:r>
            <w:r w:rsidR="001A5B5B" w:rsidRPr="00200A49">
              <w:rPr>
                <w:rFonts w:ascii="Calibri" w:eastAsia="Calibri" w:hAnsi="Calibri" w:cs="Calibri"/>
                <w:sz w:val="22"/>
                <w:szCs w:val="22"/>
              </w:rPr>
              <w:t xml:space="preserve"> </w:t>
            </w:r>
          </w:p>
        </w:tc>
        <w:tc>
          <w:tcPr>
            <w:tcW w:w="2344" w:type="dxa"/>
          </w:tcPr>
          <w:p w14:paraId="7B3AB185" w14:textId="70E08A8F" w:rsidR="001A5B5B" w:rsidRPr="00200A49" w:rsidRDefault="0086656D" w:rsidP="00616558">
            <w:pPr>
              <w:spacing w:after="120"/>
              <w:rPr>
                <w:rFonts w:ascii="Calibri" w:eastAsia="Calibri" w:hAnsi="Calibri" w:cs="Calibri"/>
                <w:sz w:val="22"/>
                <w:szCs w:val="22"/>
              </w:rPr>
            </w:pPr>
            <w:r w:rsidRPr="00200A49">
              <w:rPr>
                <w:rFonts w:ascii="Calibri" w:eastAsia="Calibri" w:hAnsi="Calibri" w:cs="Calibri"/>
                <w:sz w:val="22"/>
                <w:szCs w:val="22"/>
              </w:rPr>
              <w:t>Passing the exam reflect</w:t>
            </w:r>
            <w:r w:rsidR="003F4A55">
              <w:rPr>
                <w:rFonts w:ascii="Calibri" w:eastAsia="Calibri" w:hAnsi="Calibri" w:cs="Calibri"/>
                <w:sz w:val="22"/>
                <w:szCs w:val="22"/>
              </w:rPr>
              <w:t>s</w:t>
            </w:r>
            <w:r w:rsidRPr="00200A49">
              <w:rPr>
                <w:rFonts w:ascii="Calibri" w:eastAsia="Calibri" w:hAnsi="Calibri" w:cs="Calibri"/>
                <w:sz w:val="22"/>
                <w:szCs w:val="22"/>
              </w:rPr>
              <w:t xml:space="preserve"> the </w:t>
            </w:r>
            <w:r w:rsidR="0002094F" w:rsidRPr="00200A49">
              <w:rPr>
                <w:rFonts w:ascii="Calibri" w:eastAsia="Calibri" w:hAnsi="Calibri" w:cs="Calibri"/>
                <w:sz w:val="22"/>
                <w:szCs w:val="22"/>
              </w:rPr>
              <w:t>Cert IV competency associated with commissioning and maintaining backflow prevention devices</w:t>
            </w:r>
            <w:r w:rsidR="00F93686" w:rsidRPr="00200A49">
              <w:rPr>
                <w:rFonts w:ascii="Calibri" w:eastAsia="Calibri" w:hAnsi="Calibri" w:cs="Calibri"/>
                <w:sz w:val="22"/>
                <w:szCs w:val="22"/>
              </w:rPr>
              <w:t xml:space="preserve"> </w:t>
            </w:r>
          </w:p>
        </w:tc>
        <w:tc>
          <w:tcPr>
            <w:tcW w:w="2126" w:type="dxa"/>
          </w:tcPr>
          <w:p w14:paraId="15B92D6F" w14:textId="77777777" w:rsidR="001A5B5B" w:rsidRPr="00200A49" w:rsidRDefault="001A5B5B" w:rsidP="00616558">
            <w:pPr>
              <w:spacing w:after="120"/>
              <w:rPr>
                <w:rFonts w:ascii="Calibri" w:eastAsia="Calibri" w:hAnsi="Calibri" w:cs="Calibri"/>
                <w:sz w:val="22"/>
                <w:szCs w:val="22"/>
              </w:rPr>
            </w:pPr>
            <w:r w:rsidRPr="00200A49">
              <w:rPr>
                <w:rFonts w:ascii="Calibri" w:eastAsia="Calibri" w:hAnsi="Calibri" w:cs="Calibri"/>
                <w:sz w:val="22"/>
                <w:szCs w:val="22"/>
              </w:rPr>
              <w:t>Must be registered / licensed in general water Supply class</w:t>
            </w:r>
          </w:p>
        </w:tc>
        <w:tc>
          <w:tcPr>
            <w:tcW w:w="2778" w:type="dxa"/>
          </w:tcPr>
          <w:p w14:paraId="7C10C760" w14:textId="77777777" w:rsidR="001A5B5B" w:rsidRPr="00200A49" w:rsidRDefault="00012437" w:rsidP="007005D2">
            <w:pPr>
              <w:spacing w:before="40" w:after="60"/>
              <w:rPr>
                <w:rFonts w:ascii="Calibri" w:eastAsia="Calibri" w:hAnsi="Calibri" w:cs="Calibri"/>
                <w:sz w:val="20"/>
                <w:szCs w:val="20"/>
              </w:rPr>
            </w:pPr>
            <w:r w:rsidRPr="00200A49">
              <w:rPr>
                <w:rFonts w:ascii="Calibri" w:eastAsia="Calibri" w:hAnsi="Calibri" w:cs="Calibri"/>
                <w:sz w:val="20"/>
                <w:szCs w:val="20"/>
              </w:rPr>
              <w:t xml:space="preserve">Standard of work prescribed for </w:t>
            </w:r>
            <w:r w:rsidR="0002094F" w:rsidRPr="00200A49">
              <w:rPr>
                <w:rFonts w:ascii="Calibri" w:eastAsia="Calibri" w:hAnsi="Calibri" w:cs="Calibri"/>
                <w:sz w:val="20"/>
                <w:szCs w:val="20"/>
              </w:rPr>
              <w:t xml:space="preserve">backflow prevention work associated with backflow devices </w:t>
            </w:r>
          </w:p>
        </w:tc>
      </w:tr>
    </w:tbl>
    <w:p w14:paraId="4625D11E" w14:textId="77777777" w:rsidR="008D10BA" w:rsidRPr="00200A49" w:rsidRDefault="008D10BA" w:rsidP="008D10BA">
      <w:pPr>
        <w:spacing w:after="120"/>
        <w:rPr>
          <w:rFonts w:ascii="Calibri" w:hAnsi="Calibri" w:cs="Calibri"/>
          <w:sz w:val="10"/>
          <w:szCs w:val="10"/>
        </w:rPr>
      </w:pPr>
    </w:p>
    <w:p w14:paraId="33D44FDB" w14:textId="77777777" w:rsidR="003E63D3" w:rsidRPr="00200A49" w:rsidRDefault="001D7C34" w:rsidP="003E63D3">
      <w:pPr>
        <w:spacing w:after="120"/>
        <w:rPr>
          <w:rFonts w:ascii="Calibri" w:eastAsia="Calibri" w:hAnsi="Calibri" w:cs="Calibri"/>
          <w:sz w:val="22"/>
          <w:szCs w:val="22"/>
        </w:rPr>
      </w:pPr>
      <w:r w:rsidRPr="00200A49">
        <w:rPr>
          <w:rFonts w:ascii="Calibri" w:eastAsia="Calibri" w:hAnsi="Calibri" w:cs="Calibri"/>
          <w:sz w:val="22"/>
          <w:szCs w:val="22"/>
        </w:rPr>
        <w:t>As noted above, w</w:t>
      </w:r>
      <w:r w:rsidR="003E63D3" w:rsidRPr="00200A49">
        <w:rPr>
          <w:rFonts w:ascii="Calibri" w:eastAsia="Calibri" w:hAnsi="Calibri" w:cs="Calibri"/>
          <w:sz w:val="22"/>
          <w:szCs w:val="22"/>
        </w:rPr>
        <w:t xml:space="preserve">hile there is agreement with all states and territories to ensure that there is a nationally consistent approach to plumbing standards work as provisioned through the PCA, at the state-level additional standards or changes to standards may be appropriate. In Victoria, there are specific types of regulated plumbing work that are not within the scope of the PCA and the department considers that additional specific standards need to be specified to apply to this work to ensure an agreed compliance standard for practitioners and the VBA. </w:t>
      </w:r>
    </w:p>
    <w:p w14:paraId="730843DF" w14:textId="0F4BF0DF" w:rsidR="0081790A" w:rsidRPr="00200A49" w:rsidRDefault="0081790A" w:rsidP="00D9506C">
      <w:pPr>
        <w:autoSpaceDE w:val="0"/>
        <w:autoSpaceDN w:val="0"/>
        <w:adjustRightInd w:val="0"/>
        <w:spacing w:after="120"/>
        <w:rPr>
          <w:rFonts w:ascii="Calibri" w:eastAsia="Calibri" w:hAnsi="Calibri" w:cs="Calibri"/>
          <w:sz w:val="22"/>
          <w:szCs w:val="22"/>
        </w:rPr>
      </w:pPr>
      <w:r w:rsidRPr="00200A49">
        <w:rPr>
          <w:rFonts w:ascii="Calibri" w:eastAsia="Calibri" w:hAnsi="Calibri" w:cs="Calibri"/>
          <w:sz w:val="22"/>
          <w:szCs w:val="22"/>
        </w:rPr>
        <w:t xml:space="preserve">A number of standards prescribed for water supply Schedule 2 in addition to those prescribed through the PCA have been included </w:t>
      </w:r>
      <w:r w:rsidR="00895CF9">
        <w:rPr>
          <w:rFonts w:ascii="Calibri" w:eastAsia="Calibri" w:hAnsi="Calibri" w:cs="Calibri"/>
          <w:sz w:val="22"/>
          <w:szCs w:val="22"/>
        </w:rPr>
        <w:t>to</w:t>
      </w:r>
      <w:r w:rsidRPr="00200A49">
        <w:rPr>
          <w:rFonts w:ascii="Calibri" w:eastAsia="Calibri" w:hAnsi="Calibri" w:cs="Calibri"/>
          <w:sz w:val="22"/>
          <w:szCs w:val="22"/>
        </w:rPr>
        <w:t xml:space="preserve">: </w:t>
      </w:r>
    </w:p>
    <w:p w14:paraId="1F20AE83" w14:textId="3E01A7C9" w:rsidR="0081790A" w:rsidRPr="00200A49" w:rsidRDefault="0081790A" w:rsidP="00104D89">
      <w:pPr>
        <w:numPr>
          <w:ilvl w:val="0"/>
          <w:numId w:val="41"/>
        </w:numPr>
        <w:autoSpaceDE w:val="0"/>
        <w:autoSpaceDN w:val="0"/>
        <w:adjustRightInd w:val="0"/>
        <w:spacing w:after="120"/>
        <w:ind w:left="360" w:hanging="360"/>
        <w:rPr>
          <w:rFonts w:ascii="Calibri" w:eastAsiaTheme="minorHAnsi" w:hAnsi="Calibri" w:cs="Calibri"/>
          <w:color w:val="000000"/>
          <w:sz w:val="22"/>
          <w:szCs w:val="22"/>
        </w:rPr>
      </w:pPr>
      <w:r w:rsidRPr="00200A49">
        <w:rPr>
          <w:rFonts w:ascii="Calibri" w:eastAsiaTheme="minorHAnsi" w:hAnsi="Calibri" w:cs="Calibri"/>
          <w:color w:val="000000"/>
          <w:sz w:val="22"/>
          <w:szCs w:val="22"/>
        </w:rPr>
        <w:t xml:space="preserve">provide further details to operationalise existing PCA requirements (such as the requirements relating to solar water heaters where the PCA explicitly refers readers back </w:t>
      </w:r>
      <w:r w:rsidR="00895CF9">
        <w:rPr>
          <w:rFonts w:ascii="Calibri" w:eastAsiaTheme="minorHAnsi" w:hAnsi="Calibri" w:cs="Calibri"/>
          <w:color w:val="000000"/>
          <w:sz w:val="22"/>
          <w:szCs w:val="22"/>
        </w:rPr>
        <w:t>to the Plumbing Regulations)</w:t>
      </w:r>
    </w:p>
    <w:p w14:paraId="43D38BAA" w14:textId="07EE86CF" w:rsidR="0081790A" w:rsidRPr="00200A49" w:rsidRDefault="00EA0119" w:rsidP="00104D89">
      <w:pPr>
        <w:numPr>
          <w:ilvl w:val="0"/>
          <w:numId w:val="41"/>
        </w:numPr>
        <w:autoSpaceDE w:val="0"/>
        <w:autoSpaceDN w:val="0"/>
        <w:adjustRightInd w:val="0"/>
        <w:spacing w:after="120"/>
        <w:ind w:left="360" w:hanging="360"/>
        <w:rPr>
          <w:rFonts w:ascii="Calibri" w:eastAsiaTheme="minorHAnsi" w:hAnsi="Calibri" w:cs="Calibri"/>
          <w:color w:val="000000"/>
          <w:sz w:val="22"/>
          <w:szCs w:val="22"/>
        </w:rPr>
      </w:pPr>
      <w:r w:rsidRPr="00200A49">
        <w:rPr>
          <w:rFonts w:ascii="Calibri" w:eastAsiaTheme="minorHAnsi" w:hAnsi="Calibri" w:cs="Calibri"/>
          <w:color w:val="000000"/>
          <w:sz w:val="22"/>
          <w:szCs w:val="22"/>
        </w:rPr>
        <w:t>c</w:t>
      </w:r>
      <w:r w:rsidR="0081790A" w:rsidRPr="00200A49">
        <w:rPr>
          <w:rFonts w:ascii="Calibri" w:eastAsiaTheme="minorHAnsi" w:hAnsi="Calibri" w:cs="Calibri"/>
          <w:color w:val="000000"/>
          <w:sz w:val="22"/>
          <w:szCs w:val="22"/>
        </w:rPr>
        <w:t xml:space="preserve">apture Victorian specific variations to the PCA which are intended to be incorporated into the PCA at a later stage. </w:t>
      </w:r>
      <w:r w:rsidRPr="00200A49">
        <w:rPr>
          <w:rFonts w:ascii="Calibri" w:eastAsiaTheme="minorHAnsi" w:hAnsi="Calibri" w:cs="Calibri"/>
          <w:color w:val="000000"/>
          <w:sz w:val="22"/>
          <w:szCs w:val="22"/>
        </w:rPr>
        <w:t xml:space="preserve">For example, </w:t>
      </w:r>
      <w:r w:rsidR="00237480" w:rsidRPr="00200A49">
        <w:rPr>
          <w:rFonts w:ascii="Calibri" w:eastAsiaTheme="minorHAnsi" w:hAnsi="Calibri" w:cs="Calibri"/>
          <w:color w:val="000000"/>
          <w:sz w:val="22"/>
          <w:szCs w:val="22"/>
        </w:rPr>
        <w:t xml:space="preserve">because </w:t>
      </w:r>
      <w:r w:rsidR="0081790A" w:rsidRPr="00200A49">
        <w:rPr>
          <w:rFonts w:ascii="Calibri" w:eastAsiaTheme="minorHAnsi" w:hAnsi="Calibri" w:cs="Calibri"/>
          <w:color w:val="000000"/>
          <w:sz w:val="22"/>
          <w:szCs w:val="22"/>
        </w:rPr>
        <w:t>it was not possible to include in the PCA at the ti</w:t>
      </w:r>
      <w:r w:rsidRPr="00200A49">
        <w:rPr>
          <w:rFonts w:ascii="Calibri" w:eastAsiaTheme="minorHAnsi" w:hAnsi="Calibri" w:cs="Calibri"/>
          <w:color w:val="000000"/>
          <w:sz w:val="22"/>
          <w:szCs w:val="22"/>
        </w:rPr>
        <w:t>me due to the three-</w:t>
      </w:r>
      <w:r w:rsidR="0081790A" w:rsidRPr="00200A49">
        <w:rPr>
          <w:rFonts w:ascii="Calibri" w:eastAsiaTheme="minorHAnsi" w:hAnsi="Calibri" w:cs="Calibri"/>
          <w:color w:val="000000"/>
          <w:sz w:val="22"/>
          <w:szCs w:val="22"/>
        </w:rPr>
        <w:t>yearly update cycle (such as t</w:t>
      </w:r>
      <w:r w:rsidRPr="00200A49">
        <w:rPr>
          <w:rFonts w:ascii="Calibri" w:eastAsiaTheme="minorHAnsi" w:hAnsi="Calibri" w:cs="Calibri"/>
          <w:color w:val="000000"/>
          <w:sz w:val="22"/>
          <w:szCs w:val="22"/>
        </w:rPr>
        <w:t>he requirements relating t</w:t>
      </w:r>
      <w:r w:rsidR="00895CF9">
        <w:rPr>
          <w:rFonts w:ascii="Calibri" w:eastAsiaTheme="minorHAnsi" w:hAnsi="Calibri" w:cs="Calibri"/>
          <w:color w:val="000000"/>
          <w:sz w:val="22"/>
          <w:szCs w:val="22"/>
        </w:rPr>
        <w:t>o non-drinking water services)</w:t>
      </w:r>
    </w:p>
    <w:p w14:paraId="25A1DBD1" w14:textId="30590EC1" w:rsidR="0081790A" w:rsidRPr="00200A49" w:rsidRDefault="00895CF9" w:rsidP="00104D89">
      <w:pPr>
        <w:numPr>
          <w:ilvl w:val="0"/>
          <w:numId w:val="41"/>
        </w:numPr>
        <w:autoSpaceDE w:val="0"/>
        <w:autoSpaceDN w:val="0"/>
        <w:adjustRightInd w:val="0"/>
        <w:spacing w:after="120"/>
        <w:ind w:left="360" w:hanging="360"/>
        <w:rPr>
          <w:rFonts w:ascii="Calibri" w:eastAsiaTheme="minorHAnsi" w:hAnsi="Calibri" w:cs="Calibri"/>
          <w:color w:val="000000"/>
          <w:sz w:val="22"/>
          <w:szCs w:val="22"/>
        </w:rPr>
      </w:pPr>
      <w:r>
        <w:rPr>
          <w:rFonts w:ascii="Calibri" w:eastAsiaTheme="minorHAnsi" w:hAnsi="Calibri" w:cs="Calibri"/>
          <w:color w:val="000000"/>
          <w:sz w:val="22"/>
          <w:szCs w:val="22"/>
        </w:rPr>
        <w:t>address gaps where s</w:t>
      </w:r>
      <w:r w:rsidR="0081790A" w:rsidRPr="00200A49">
        <w:rPr>
          <w:rFonts w:ascii="Calibri" w:eastAsiaTheme="minorHAnsi" w:hAnsi="Calibri" w:cs="Calibri"/>
          <w:color w:val="000000"/>
          <w:sz w:val="22"/>
          <w:szCs w:val="22"/>
        </w:rPr>
        <w:t xml:space="preserve">tandards in the PCA are not at the </w:t>
      </w:r>
      <w:r w:rsidR="00237480" w:rsidRPr="00200A49">
        <w:rPr>
          <w:rFonts w:ascii="Calibri" w:eastAsiaTheme="minorHAnsi" w:hAnsi="Calibri" w:cs="Calibri"/>
          <w:color w:val="000000"/>
          <w:sz w:val="22"/>
          <w:szCs w:val="22"/>
        </w:rPr>
        <w:t xml:space="preserve">Victorian Government’s </w:t>
      </w:r>
      <w:r w:rsidR="0081790A" w:rsidRPr="00200A49">
        <w:rPr>
          <w:rFonts w:ascii="Calibri" w:eastAsiaTheme="minorHAnsi" w:hAnsi="Calibri" w:cs="Calibri"/>
          <w:color w:val="000000"/>
          <w:sz w:val="22"/>
          <w:szCs w:val="22"/>
        </w:rPr>
        <w:t>desired level (such as the requirements relating to solar water heaters)</w:t>
      </w:r>
      <w:r w:rsidR="00EA0119" w:rsidRPr="00200A49">
        <w:rPr>
          <w:rFonts w:ascii="Calibri" w:eastAsiaTheme="minorHAnsi" w:hAnsi="Calibri" w:cs="Calibri"/>
          <w:color w:val="000000"/>
          <w:sz w:val="22"/>
          <w:szCs w:val="22"/>
        </w:rPr>
        <w:t xml:space="preserve">. </w:t>
      </w:r>
    </w:p>
    <w:p w14:paraId="4D7A9959"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at 30 April 2018, there were the following number of plumbers in this class:</w:t>
      </w:r>
    </w:p>
    <w:tbl>
      <w:tblPr>
        <w:tblStyle w:val="TableGrid"/>
        <w:tblW w:w="0" w:type="auto"/>
        <w:tblLook w:val="04A0" w:firstRow="1" w:lastRow="0" w:firstColumn="1" w:lastColumn="0" w:noHBand="0" w:noVBand="1"/>
      </w:tblPr>
      <w:tblGrid>
        <w:gridCol w:w="3003"/>
        <w:gridCol w:w="3003"/>
        <w:gridCol w:w="3004"/>
      </w:tblGrid>
      <w:tr w:rsidR="008D10BA" w:rsidRPr="00200A49" w14:paraId="50F74E03" w14:textId="77777777" w:rsidTr="00856CAB">
        <w:tc>
          <w:tcPr>
            <w:tcW w:w="3003" w:type="dxa"/>
            <w:shd w:val="clear" w:color="auto" w:fill="D9E2F3" w:themeFill="accent1" w:themeFillTint="33"/>
          </w:tcPr>
          <w:p w14:paraId="7359BC8D" w14:textId="77777777" w:rsidR="008D10BA" w:rsidRPr="00200A49" w:rsidRDefault="008D10BA" w:rsidP="00856CAB">
            <w:pPr>
              <w:spacing w:after="120"/>
              <w:rPr>
                <w:rFonts w:ascii="Calibri" w:hAnsi="Calibri" w:cs="Calibri"/>
                <w:b/>
                <w:sz w:val="22"/>
                <w:szCs w:val="22"/>
              </w:rPr>
            </w:pPr>
          </w:p>
        </w:tc>
        <w:tc>
          <w:tcPr>
            <w:tcW w:w="3003" w:type="dxa"/>
            <w:shd w:val="clear" w:color="auto" w:fill="D9E2F3" w:themeFill="accent1" w:themeFillTint="33"/>
          </w:tcPr>
          <w:p w14:paraId="54A36987"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Registered</w:t>
            </w:r>
          </w:p>
        </w:tc>
        <w:tc>
          <w:tcPr>
            <w:tcW w:w="3004" w:type="dxa"/>
            <w:shd w:val="clear" w:color="auto" w:fill="D9E2F3" w:themeFill="accent1" w:themeFillTint="33"/>
          </w:tcPr>
          <w:p w14:paraId="1C144712" w14:textId="77777777" w:rsidR="008D10BA" w:rsidRPr="00200A49" w:rsidRDefault="008D10BA">
            <w:pPr>
              <w:spacing w:after="120"/>
              <w:jc w:val="center"/>
              <w:rPr>
                <w:rFonts w:ascii="Calibri" w:eastAsia="Calibri" w:hAnsi="Calibri" w:cs="Calibri"/>
                <w:b/>
                <w:sz w:val="22"/>
                <w:szCs w:val="22"/>
              </w:rPr>
            </w:pPr>
            <w:r w:rsidRPr="00200A49">
              <w:rPr>
                <w:rFonts w:ascii="Calibri" w:eastAsia="Calibri" w:hAnsi="Calibri" w:cs="Calibri"/>
                <w:b/>
                <w:sz w:val="22"/>
                <w:szCs w:val="22"/>
              </w:rPr>
              <w:t>Licensed</w:t>
            </w:r>
          </w:p>
        </w:tc>
      </w:tr>
      <w:tr w:rsidR="00556E01" w:rsidRPr="00200A49" w14:paraId="368182C4" w14:textId="77777777" w:rsidTr="007F5599">
        <w:tc>
          <w:tcPr>
            <w:tcW w:w="3003" w:type="dxa"/>
          </w:tcPr>
          <w:p w14:paraId="3A78A614" w14:textId="77777777" w:rsidR="00556E01" w:rsidRPr="00200A49" w:rsidRDefault="00556E01" w:rsidP="00616558">
            <w:pPr>
              <w:spacing w:after="120"/>
              <w:rPr>
                <w:rFonts w:ascii="Calibri" w:eastAsia="Calibri" w:hAnsi="Calibri" w:cs="Calibri"/>
                <w:sz w:val="22"/>
                <w:szCs w:val="22"/>
              </w:rPr>
            </w:pPr>
            <w:r w:rsidRPr="00200A49">
              <w:rPr>
                <w:rFonts w:ascii="Calibri" w:eastAsia="Calibri" w:hAnsi="Calibri" w:cs="Calibri"/>
                <w:sz w:val="21"/>
                <w:szCs w:val="21"/>
              </w:rPr>
              <w:t>Water supply work</w:t>
            </w:r>
          </w:p>
        </w:tc>
        <w:tc>
          <w:tcPr>
            <w:tcW w:w="3003" w:type="dxa"/>
            <w:vAlign w:val="center"/>
          </w:tcPr>
          <w:p w14:paraId="418810B4" w14:textId="77777777" w:rsidR="00556E01" w:rsidRPr="00200A49" w:rsidRDefault="00556E01" w:rsidP="00616558">
            <w:pPr>
              <w:spacing w:after="120"/>
              <w:jc w:val="center"/>
              <w:rPr>
                <w:rFonts w:ascii="Calibri" w:eastAsia="Calibri" w:hAnsi="Calibri" w:cs="Calibri"/>
                <w:sz w:val="22"/>
                <w:szCs w:val="22"/>
              </w:rPr>
            </w:pPr>
            <w:r w:rsidRPr="00200A49">
              <w:rPr>
                <w:rFonts w:ascii="Calibri" w:eastAsia="Calibri" w:hAnsi="Calibri" w:cs="Calibri"/>
                <w:sz w:val="21"/>
                <w:szCs w:val="21"/>
              </w:rPr>
              <w:t>11,861</w:t>
            </w:r>
          </w:p>
        </w:tc>
        <w:tc>
          <w:tcPr>
            <w:tcW w:w="3004" w:type="dxa"/>
            <w:vAlign w:val="center"/>
          </w:tcPr>
          <w:p w14:paraId="1BF58F27" w14:textId="77777777" w:rsidR="00556E01" w:rsidRPr="00200A49" w:rsidRDefault="00556E01" w:rsidP="00616558">
            <w:pPr>
              <w:spacing w:after="120"/>
              <w:jc w:val="center"/>
              <w:rPr>
                <w:rFonts w:ascii="Calibri" w:eastAsia="Calibri" w:hAnsi="Calibri" w:cs="Calibri"/>
                <w:sz w:val="22"/>
                <w:szCs w:val="22"/>
              </w:rPr>
            </w:pPr>
            <w:r w:rsidRPr="00200A49">
              <w:rPr>
                <w:rFonts w:ascii="Calibri" w:eastAsia="Calibri" w:hAnsi="Calibri" w:cs="Calibri"/>
                <w:sz w:val="21"/>
                <w:szCs w:val="21"/>
              </w:rPr>
              <w:t>9,450</w:t>
            </w:r>
          </w:p>
        </w:tc>
      </w:tr>
      <w:tr w:rsidR="00556E01" w:rsidRPr="00200A49" w14:paraId="45AF5BB3" w14:textId="77777777" w:rsidTr="007F5599">
        <w:tc>
          <w:tcPr>
            <w:tcW w:w="3003" w:type="dxa"/>
          </w:tcPr>
          <w:p w14:paraId="21826A81" w14:textId="77777777" w:rsidR="00556E01" w:rsidRPr="00200A49" w:rsidRDefault="00556E01" w:rsidP="00616558">
            <w:pPr>
              <w:spacing w:after="120"/>
              <w:rPr>
                <w:rFonts w:ascii="Calibri" w:eastAsia="Calibri" w:hAnsi="Calibri" w:cs="Calibri"/>
                <w:sz w:val="22"/>
                <w:szCs w:val="22"/>
              </w:rPr>
            </w:pPr>
            <w:r w:rsidRPr="00200A49">
              <w:rPr>
                <w:rFonts w:ascii="Calibri" w:eastAsia="Calibri" w:hAnsi="Calibri" w:cs="Calibri"/>
                <w:sz w:val="21"/>
                <w:szCs w:val="21"/>
              </w:rPr>
              <w:t>Backflow prevention work</w:t>
            </w:r>
          </w:p>
        </w:tc>
        <w:tc>
          <w:tcPr>
            <w:tcW w:w="3003" w:type="dxa"/>
            <w:vAlign w:val="center"/>
          </w:tcPr>
          <w:p w14:paraId="233C8D6A" w14:textId="77777777" w:rsidR="00556E01" w:rsidRPr="00200A49" w:rsidRDefault="00556E01" w:rsidP="00616558">
            <w:pPr>
              <w:spacing w:after="120"/>
              <w:jc w:val="center"/>
              <w:rPr>
                <w:rFonts w:ascii="Calibri" w:eastAsia="Calibri" w:hAnsi="Calibri" w:cs="Calibri"/>
                <w:sz w:val="22"/>
                <w:szCs w:val="22"/>
              </w:rPr>
            </w:pPr>
            <w:r w:rsidRPr="00200A49">
              <w:rPr>
                <w:rFonts w:ascii="Calibri" w:eastAsia="Calibri" w:hAnsi="Calibri" w:cs="Calibri"/>
                <w:sz w:val="21"/>
                <w:szCs w:val="21"/>
              </w:rPr>
              <w:t>602</w:t>
            </w:r>
          </w:p>
        </w:tc>
        <w:tc>
          <w:tcPr>
            <w:tcW w:w="3004" w:type="dxa"/>
            <w:vAlign w:val="center"/>
          </w:tcPr>
          <w:p w14:paraId="6509D7F9" w14:textId="77777777" w:rsidR="00556E01" w:rsidRPr="00200A49" w:rsidRDefault="00556E01" w:rsidP="00616558">
            <w:pPr>
              <w:spacing w:after="120"/>
              <w:jc w:val="center"/>
              <w:rPr>
                <w:rFonts w:ascii="Calibri" w:eastAsia="Calibri" w:hAnsi="Calibri" w:cs="Calibri"/>
                <w:sz w:val="22"/>
                <w:szCs w:val="22"/>
              </w:rPr>
            </w:pPr>
            <w:r w:rsidRPr="00200A49">
              <w:rPr>
                <w:rFonts w:ascii="Calibri" w:eastAsia="Calibri" w:hAnsi="Calibri" w:cs="Calibri"/>
                <w:sz w:val="21"/>
                <w:szCs w:val="21"/>
              </w:rPr>
              <w:t>1,518</w:t>
            </w:r>
          </w:p>
        </w:tc>
      </w:tr>
    </w:tbl>
    <w:p w14:paraId="735DBF9C" w14:textId="77777777" w:rsidR="008D10BA" w:rsidRPr="00200A49" w:rsidRDefault="008D10BA" w:rsidP="008D10BA">
      <w:pPr>
        <w:spacing w:after="120"/>
        <w:rPr>
          <w:rFonts w:ascii="Calibri" w:hAnsi="Calibri" w:cs="Calibri"/>
          <w:sz w:val="10"/>
          <w:szCs w:val="10"/>
        </w:rPr>
      </w:pPr>
    </w:p>
    <w:p w14:paraId="6E8CBEDA"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Based on the analysis of costs in Part A of this RIS, the costs of continuing the current Regulations in relation to </w:t>
      </w:r>
      <w:r w:rsidR="00F82467" w:rsidRPr="00200A49">
        <w:rPr>
          <w:rFonts w:ascii="Calibri" w:eastAsia="Calibri" w:hAnsi="Calibri" w:cs="Calibri"/>
          <w:sz w:val="22"/>
          <w:szCs w:val="22"/>
        </w:rPr>
        <w:t>water supply</w:t>
      </w:r>
      <w:r w:rsidRPr="00200A49">
        <w:rPr>
          <w:rFonts w:ascii="Calibri" w:eastAsia="Calibri" w:hAnsi="Calibri" w:cs="Calibri"/>
          <w:sz w:val="22"/>
          <w:szCs w:val="22"/>
        </w:rPr>
        <w:t xml:space="preserve"> work, and the new proposed experience requirements for becoming a licensed plumber in this class, are estimated to be (as an annualised yearly cost):</w:t>
      </w:r>
    </w:p>
    <w:tbl>
      <w:tblPr>
        <w:tblStyle w:val="TableGrid"/>
        <w:tblW w:w="0" w:type="auto"/>
        <w:tblLook w:val="04A0" w:firstRow="1" w:lastRow="0" w:firstColumn="1" w:lastColumn="0" w:noHBand="0" w:noVBand="1"/>
      </w:tblPr>
      <w:tblGrid>
        <w:gridCol w:w="6091"/>
        <w:gridCol w:w="2835"/>
      </w:tblGrid>
      <w:tr w:rsidR="008D10BA" w:rsidRPr="00200A49" w14:paraId="0C9DF144" w14:textId="77777777" w:rsidTr="00D9506C">
        <w:tc>
          <w:tcPr>
            <w:tcW w:w="6091" w:type="dxa"/>
            <w:shd w:val="clear" w:color="auto" w:fill="D9E2F3" w:themeFill="accent1" w:themeFillTint="33"/>
          </w:tcPr>
          <w:p w14:paraId="2882A2B7" w14:textId="77777777" w:rsidR="008D10BA" w:rsidRPr="00200A49" w:rsidRDefault="008D10BA" w:rsidP="00856CAB">
            <w:pPr>
              <w:spacing w:after="120"/>
              <w:jc w:val="center"/>
              <w:rPr>
                <w:rFonts w:ascii="Calibri" w:hAnsi="Calibri"/>
                <w:b/>
                <w:sz w:val="22"/>
                <w:szCs w:val="22"/>
              </w:rPr>
            </w:pPr>
          </w:p>
        </w:tc>
        <w:tc>
          <w:tcPr>
            <w:tcW w:w="2835" w:type="dxa"/>
            <w:shd w:val="clear" w:color="auto" w:fill="D9E2F3" w:themeFill="accent1" w:themeFillTint="33"/>
          </w:tcPr>
          <w:p w14:paraId="36A90126" w14:textId="77777777" w:rsidR="008D10BA" w:rsidRPr="00200A49" w:rsidRDefault="00F82467">
            <w:pPr>
              <w:spacing w:after="120"/>
              <w:jc w:val="center"/>
              <w:rPr>
                <w:rFonts w:ascii="Calibri" w:eastAsia="Calibri" w:hAnsi="Calibri" w:cs="Calibri"/>
                <w:b/>
                <w:sz w:val="22"/>
                <w:szCs w:val="22"/>
              </w:rPr>
            </w:pPr>
            <w:r w:rsidRPr="00200A49">
              <w:rPr>
                <w:rFonts w:ascii="Calibri" w:eastAsia="Calibri" w:hAnsi="Calibri" w:cs="Calibri"/>
                <w:b/>
                <w:sz w:val="22"/>
                <w:szCs w:val="22"/>
              </w:rPr>
              <w:t>Water supply</w:t>
            </w:r>
            <w:r w:rsidR="008D10BA" w:rsidRPr="00200A49">
              <w:rPr>
                <w:rFonts w:ascii="Calibri" w:eastAsia="Calibri" w:hAnsi="Calibri" w:cs="Calibri"/>
                <w:b/>
                <w:sz w:val="22"/>
                <w:szCs w:val="22"/>
              </w:rPr>
              <w:t xml:space="preserve"> </w:t>
            </w:r>
            <w:r w:rsidR="00DC5AC4" w:rsidRPr="00200A49">
              <w:rPr>
                <w:rFonts w:ascii="Calibri" w:eastAsia="Calibri" w:hAnsi="Calibri" w:cs="Calibri"/>
                <w:b/>
                <w:sz w:val="22"/>
                <w:szCs w:val="22"/>
              </w:rPr>
              <w:t>and backflow prevention</w:t>
            </w:r>
          </w:p>
        </w:tc>
      </w:tr>
      <w:tr w:rsidR="008D10BA" w:rsidRPr="00200A49" w14:paraId="6A4AB624" w14:textId="77777777" w:rsidTr="00D9506C">
        <w:tc>
          <w:tcPr>
            <w:tcW w:w="6091" w:type="dxa"/>
          </w:tcPr>
          <w:p w14:paraId="223D64BE"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Continue current Regulations</w:t>
            </w:r>
          </w:p>
        </w:tc>
        <w:tc>
          <w:tcPr>
            <w:tcW w:w="2835" w:type="dxa"/>
          </w:tcPr>
          <w:p w14:paraId="284E98DA" w14:textId="77777777" w:rsidR="008D10BA" w:rsidRPr="00200A49" w:rsidRDefault="00AC1F81" w:rsidP="00D9506C">
            <w:pPr>
              <w:spacing w:after="120"/>
              <w:ind w:right="887"/>
              <w:jc w:val="right"/>
              <w:rPr>
                <w:rFonts w:ascii="Calibri" w:eastAsia="Calibri" w:hAnsi="Calibri" w:cs="Calibri"/>
                <w:sz w:val="22"/>
                <w:szCs w:val="22"/>
              </w:rPr>
            </w:pPr>
            <w:r w:rsidRPr="00200A49">
              <w:rPr>
                <w:rFonts w:ascii="Calibri" w:eastAsia="Calibri" w:hAnsi="Calibri" w:cs="Calibri"/>
                <w:sz w:val="22"/>
                <w:szCs w:val="22"/>
              </w:rPr>
              <w:t>$5,278,448</w:t>
            </w:r>
          </w:p>
        </w:tc>
      </w:tr>
      <w:tr w:rsidR="008D10BA" w:rsidRPr="00200A49" w14:paraId="1539DC1A" w14:textId="77777777" w:rsidTr="00D9506C">
        <w:tc>
          <w:tcPr>
            <w:tcW w:w="6091" w:type="dxa"/>
          </w:tcPr>
          <w:p w14:paraId="4F3A5FD7" w14:textId="449FB355"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Additional cost from new experience requirements </w:t>
            </w:r>
            <w:r w:rsidR="003F4A55">
              <w:rPr>
                <w:rFonts w:ascii="Calibri" w:eastAsia="Calibri" w:hAnsi="Calibri" w:cs="Calibri"/>
                <w:sz w:val="22"/>
                <w:szCs w:val="22"/>
              </w:rPr>
              <w:t>to</w:t>
            </w:r>
            <w:r w:rsidRPr="00200A49">
              <w:rPr>
                <w:rFonts w:ascii="Calibri" w:eastAsia="Calibri" w:hAnsi="Calibri" w:cs="Calibri"/>
                <w:sz w:val="22"/>
                <w:szCs w:val="22"/>
              </w:rPr>
              <w:t xml:space="preserve"> obtain a licence</w:t>
            </w:r>
          </w:p>
        </w:tc>
        <w:tc>
          <w:tcPr>
            <w:tcW w:w="2835" w:type="dxa"/>
          </w:tcPr>
          <w:p w14:paraId="5850221F" w14:textId="3CC90F6D" w:rsidR="008D10BA" w:rsidRPr="00200A49" w:rsidRDefault="00DC5AC4" w:rsidP="003B7B17">
            <w:pPr>
              <w:spacing w:after="120"/>
              <w:ind w:right="887"/>
              <w:jc w:val="right"/>
              <w:rPr>
                <w:rFonts w:ascii="Calibri" w:hAnsi="Calibri"/>
                <w:sz w:val="22"/>
                <w:szCs w:val="22"/>
              </w:rPr>
            </w:pPr>
            <w:r w:rsidRPr="00200A49">
              <w:rPr>
                <w:rFonts w:ascii="Calibri" w:hAnsi="Calibri"/>
                <w:sz w:val="22"/>
                <w:szCs w:val="22"/>
              </w:rPr>
              <w:t xml:space="preserve">$224,649 </w:t>
            </w:r>
          </w:p>
        </w:tc>
      </w:tr>
      <w:tr w:rsidR="008D10BA" w:rsidRPr="00200A49" w14:paraId="1E455139" w14:textId="77777777" w:rsidTr="00D9506C">
        <w:tc>
          <w:tcPr>
            <w:tcW w:w="6091" w:type="dxa"/>
          </w:tcPr>
          <w:p w14:paraId="67BD86F1"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TOTAL</w:t>
            </w:r>
          </w:p>
        </w:tc>
        <w:tc>
          <w:tcPr>
            <w:tcW w:w="2835" w:type="dxa"/>
          </w:tcPr>
          <w:p w14:paraId="6CEEBFE9" w14:textId="77777777" w:rsidR="008D10BA" w:rsidRPr="00200A49" w:rsidRDefault="00726C2F" w:rsidP="00D9506C">
            <w:pPr>
              <w:spacing w:after="120"/>
              <w:ind w:right="887"/>
              <w:jc w:val="right"/>
              <w:rPr>
                <w:rFonts w:ascii="Calibri" w:hAnsi="Calibri"/>
                <w:sz w:val="22"/>
                <w:szCs w:val="22"/>
              </w:rPr>
            </w:pPr>
            <w:r w:rsidRPr="00200A49">
              <w:rPr>
                <w:rFonts w:ascii="Calibri" w:hAnsi="Calibri"/>
                <w:sz w:val="22"/>
                <w:szCs w:val="22"/>
              </w:rPr>
              <w:t>$5,503,097</w:t>
            </w:r>
          </w:p>
        </w:tc>
      </w:tr>
    </w:tbl>
    <w:p w14:paraId="6449A9AF" w14:textId="77777777" w:rsidR="008D10BA" w:rsidRPr="00200A49" w:rsidRDefault="008D10BA" w:rsidP="008D10BA">
      <w:pPr>
        <w:spacing w:after="120"/>
        <w:rPr>
          <w:rFonts w:ascii="Calibri" w:hAnsi="Calibri"/>
          <w:sz w:val="22"/>
          <w:szCs w:val="22"/>
        </w:rPr>
      </w:pPr>
    </w:p>
    <w:p w14:paraId="78FF7E54" w14:textId="77777777" w:rsidR="000023F5" w:rsidRPr="00200A49" w:rsidRDefault="000023F5">
      <w:pPr>
        <w:rPr>
          <w:rFonts w:asciiTheme="majorHAnsi" w:eastAsiaTheme="majorEastAsia" w:hAnsiTheme="majorHAnsi" w:cstheme="majorBidi"/>
          <w:b/>
          <w:color w:val="2F5496" w:themeColor="accent1" w:themeShade="BF"/>
          <w:sz w:val="26"/>
          <w:szCs w:val="26"/>
          <w:lang w:val="en"/>
        </w:rPr>
      </w:pPr>
      <w:r w:rsidRPr="00200A49">
        <w:br w:type="page"/>
      </w:r>
    </w:p>
    <w:p w14:paraId="7C9E61F6" w14:textId="77777777" w:rsidR="008D10BA" w:rsidRPr="00200A49" w:rsidRDefault="00142104" w:rsidP="00D9506C">
      <w:pPr>
        <w:pStyle w:val="Heading2"/>
        <w:numPr>
          <w:ilvl w:val="0"/>
          <w:numId w:val="0"/>
        </w:numPr>
        <w:ind w:left="709" w:hanging="709"/>
      </w:pPr>
      <w:bookmarkStart w:id="198" w:name="_Toc517912185"/>
      <w:r w:rsidRPr="00200A49">
        <w:t>8.2</w:t>
      </w:r>
      <w:r w:rsidRPr="00200A49">
        <w:tab/>
      </w:r>
      <w:r w:rsidR="008D10BA" w:rsidRPr="00200A49">
        <w:t>Stakeholder views on this class of work</w:t>
      </w:r>
      <w:bookmarkEnd w:id="198"/>
    </w:p>
    <w:p w14:paraId="63210789" w14:textId="77777777" w:rsidR="008D10BA" w:rsidRPr="00200A49" w:rsidRDefault="008D10BA" w:rsidP="00616558">
      <w:pPr>
        <w:spacing w:after="120"/>
        <w:rPr>
          <w:rFonts w:ascii="Calibri" w:eastAsia="Calibri" w:hAnsi="Calibri" w:cs="Calibri"/>
          <w:sz w:val="22"/>
          <w:szCs w:val="22"/>
        </w:rPr>
      </w:pPr>
      <w:r w:rsidRPr="00200A49">
        <w:rPr>
          <w:rFonts w:ascii="Calibri" w:eastAsia="Calibri" w:hAnsi="Calibri" w:cs="Calibri"/>
          <w:sz w:val="22"/>
          <w:szCs w:val="22"/>
        </w:rPr>
        <w:t>As part of the sunset review of the current Regulations, stakeholders raised the following issues:</w:t>
      </w:r>
    </w:p>
    <w:tbl>
      <w:tblPr>
        <w:tblStyle w:val="TableGrid"/>
        <w:tblW w:w="0" w:type="auto"/>
        <w:tblLook w:val="04A0" w:firstRow="1" w:lastRow="0" w:firstColumn="1" w:lastColumn="0" w:noHBand="0" w:noVBand="1"/>
      </w:tblPr>
      <w:tblGrid>
        <w:gridCol w:w="4505"/>
        <w:gridCol w:w="4505"/>
      </w:tblGrid>
      <w:tr w:rsidR="008D10BA" w:rsidRPr="00200A49" w14:paraId="0979A6D8" w14:textId="77777777" w:rsidTr="000023F5">
        <w:trPr>
          <w:tblHeader/>
        </w:trPr>
        <w:tc>
          <w:tcPr>
            <w:tcW w:w="4505" w:type="dxa"/>
            <w:shd w:val="clear" w:color="auto" w:fill="D9E2F3" w:themeFill="accent1" w:themeFillTint="33"/>
          </w:tcPr>
          <w:p w14:paraId="052B05A3" w14:textId="77777777" w:rsidR="008D10BA" w:rsidRPr="00200A49" w:rsidRDefault="008D10BA">
            <w:pPr>
              <w:spacing w:after="120"/>
              <w:rPr>
                <w:rFonts w:ascii="Calibri" w:eastAsia="Calibri" w:hAnsi="Calibri" w:cs="Calibri"/>
                <w:b/>
                <w:sz w:val="22"/>
                <w:szCs w:val="22"/>
              </w:rPr>
            </w:pPr>
            <w:r w:rsidRPr="00200A49">
              <w:rPr>
                <w:rFonts w:ascii="Calibri" w:eastAsia="Calibri" w:hAnsi="Calibri" w:cs="Calibri"/>
                <w:b/>
                <w:sz w:val="22"/>
                <w:szCs w:val="22"/>
              </w:rPr>
              <w:t>Issue raised</w:t>
            </w:r>
          </w:p>
        </w:tc>
        <w:tc>
          <w:tcPr>
            <w:tcW w:w="4505" w:type="dxa"/>
            <w:shd w:val="clear" w:color="auto" w:fill="D9E2F3" w:themeFill="accent1" w:themeFillTint="33"/>
          </w:tcPr>
          <w:p w14:paraId="5E840326" w14:textId="77777777" w:rsidR="008D10BA" w:rsidRPr="00200A49" w:rsidRDefault="008D10BA">
            <w:pPr>
              <w:spacing w:after="120"/>
              <w:rPr>
                <w:rFonts w:ascii="Calibri" w:eastAsia="Calibri" w:hAnsi="Calibri" w:cs="Calibri"/>
                <w:b/>
                <w:sz w:val="22"/>
                <w:szCs w:val="22"/>
              </w:rPr>
            </w:pPr>
            <w:r w:rsidRPr="00200A49">
              <w:rPr>
                <w:rFonts w:ascii="Calibri" w:eastAsia="Calibri" w:hAnsi="Calibri" w:cs="Calibri"/>
                <w:b/>
                <w:sz w:val="22"/>
                <w:szCs w:val="22"/>
              </w:rPr>
              <w:t>Department response</w:t>
            </w:r>
          </w:p>
        </w:tc>
      </w:tr>
      <w:tr w:rsidR="000A73E9" w:rsidRPr="00200A49" w14:paraId="0F4EDC2E" w14:textId="77777777" w:rsidTr="000A73E9">
        <w:tc>
          <w:tcPr>
            <w:tcW w:w="4505" w:type="dxa"/>
          </w:tcPr>
          <w:p w14:paraId="1B025E60" w14:textId="77777777"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Include recycled water and alternate water supply work in registration examination. </w:t>
            </w:r>
          </w:p>
        </w:tc>
        <w:tc>
          <w:tcPr>
            <w:tcW w:w="4505" w:type="dxa"/>
          </w:tcPr>
          <w:p w14:paraId="44EB3B4D" w14:textId="3DAFA25D" w:rsidR="000A73E9" w:rsidRPr="00200A49" w:rsidRDefault="0002094F" w:rsidP="00142104">
            <w:pPr>
              <w:spacing w:after="120"/>
              <w:rPr>
                <w:rFonts w:ascii="Calibri" w:hAnsi="Calibri"/>
                <w:sz w:val="22"/>
                <w:szCs w:val="22"/>
              </w:rPr>
            </w:pPr>
            <w:r w:rsidRPr="00200A49">
              <w:rPr>
                <w:rFonts w:ascii="Calibri" w:eastAsia="Calibri" w:hAnsi="Calibri" w:cs="Calibri"/>
                <w:sz w:val="22"/>
                <w:szCs w:val="22"/>
              </w:rPr>
              <w:t>Operational matter for VBA</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advice provided to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is that exams associated with </w:t>
            </w:r>
            <w:r w:rsidR="005E6C02" w:rsidRPr="00200A49">
              <w:rPr>
                <w:rFonts w:ascii="Calibri" w:eastAsia="Calibri" w:hAnsi="Calibri" w:cs="Calibri"/>
                <w:sz w:val="22"/>
                <w:szCs w:val="22"/>
              </w:rPr>
              <w:t>water supply</w:t>
            </w:r>
            <w:r w:rsidRPr="00200A49">
              <w:rPr>
                <w:rFonts w:ascii="Calibri" w:eastAsia="Calibri" w:hAnsi="Calibri" w:cs="Calibri"/>
                <w:sz w:val="22"/>
                <w:szCs w:val="22"/>
              </w:rPr>
              <w:t xml:space="preserve"> provide sufficient testing of all aspects of </w:t>
            </w:r>
            <w:r w:rsidR="005E6C02" w:rsidRPr="00200A49">
              <w:rPr>
                <w:rFonts w:ascii="Calibri" w:eastAsia="Calibri" w:hAnsi="Calibri" w:cs="Calibri"/>
                <w:sz w:val="22"/>
                <w:szCs w:val="22"/>
              </w:rPr>
              <w:t xml:space="preserve">water supply </w:t>
            </w:r>
            <w:r w:rsidRPr="00200A49">
              <w:rPr>
                <w:rFonts w:ascii="Calibri" w:eastAsia="Calibri" w:hAnsi="Calibri" w:cs="Calibri"/>
                <w:sz w:val="22"/>
                <w:szCs w:val="22"/>
              </w:rPr>
              <w:t>work, including alternative water supply.</w:t>
            </w:r>
            <w:r w:rsidR="00F93686" w:rsidRPr="00200A49">
              <w:rPr>
                <w:rFonts w:ascii="Calibri" w:eastAsia="Calibri" w:hAnsi="Calibri" w:cs="Calibri"/>
                <w:sz w:val="22"/>
                <w:szCs w:val="22"/>
              </w:rPr>
              <w:t xml:space="preserve"> </w:t>
            </w:r>
            <w:r w:rsidR="00A15181" w:rsidRPr="00200A49">
              <w:rPr>
                <w:rFonts w:ascii="Calibri" w:eastAsiaTheme="minorHAnsi" w:hAnsi="Calibri" w:cs="Calibri"/>
                <w:color w:val="000000"/>
                <w:sz w:val="22"/>
                <w:szCs w:val="22"/>
              </w:rPr>
              <w:t xml:space="preserve"> </w:t>
            </w:r>
          </w:p>
        </w:tc>
      </w:tr>
      <w:tr w:rsidR="000A73E9" w:rsidRPr="00200A49" w14:paraId="551D0302" w14:textId="77777777" w:rsidTr="000A73E9">
        <w:tc>
          <w:tcPr>
            <w:tcW w:w="4505" w:type="dxa"/>
          </w:tcPr>
          <w:p w14:paraId="5F619711" w14:textId="25C0E76E"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Changes to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to include identification of work undertaken </w:t>
            </w:r>
            <w:r w:rsidR="00B369D5" w:rsidRPr="00200A49">
              <w:rPr>
                <w:rFonts w:ascii="Calibri" w:eastAsia="Calibri" w:hAnsi="Calibri" w:cs="Calibri"/>
                <w:sz w:val="22"/>
                <w:szCs w:val="22"/>
              </w:rPr>
              <w:t xml:space="preserve">on </w:t>
            </w:r>
            <w:r w:rsidRPr="00200A49">
              <w:rPr>
                <w:rFonts w:ascii="Calibri" w:eastAsia="Calibri" w:hAnsi="Calibri" w:cs="Calibri"/>
                <w:sz w:val="22"/>
                <w:szCs w:val="22"/>
              </w:rPr>
              <w:t xml:space="preserve">recycled water </w:t>
            </w:r>
            <w:r w:rsidR="007F5599" w:rsidRPr="00200A49">
              <w:rPr>
                <w:rFonts w:ascii="Calibri" w:eastAsia="Calibri" w:hAnsi="Calibri" w:cs="Calibri"/>
                <w:sz w:val="22"/>
                <w:szCs w:val="22"/>
              </w:rPr>
              <w:t>system</w:t>
            </w:r>
            <w:r w:rsidR="00B369D5" w:rsidRPr="00200A49">
              <w:rPr>
                <w:rFonts w:ascii="Calibri" w:eastAsia="Calibri" w:hAnsi="Calibri" w:cs="Calibri"/>
                <w:sz w:val="22"/>
                <w:szCs w:val="22"/>
              </w:rPr>
              <w:t>s</w:t>
            </w:r>
            <w:r w:rsidR="003B7B17">
              <w:rPr>
                <w:rFonts w:ascii="Calibri" w:eastAsia="Calibri" w:hAnsi="Calibri" w:cs="Calibri"/>
                <w:sz w:val="22"/>
                <w:szCs w:val="22"/>
              </w:rPr>
              <w:t>.</w:t>
            </w:r>
          </w:p>
        </w:tc>
        <w:tc>
          <w:tcPr>
            <w:tcW w:w="4505" w:type="dxa"/>
          </w:tcPr>
          <w:p w14:paraId="3DED5685" w14:textId="77777777"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Broadly considered</w:t>
            </w:r>
            <w:r w:rsidR="00777A94" w:rsidRPr="00200A49">
              <w:rPr>
                <w:rFonts w:ascii="Calibri" w:eastAsia="Calibri" w:hAnsi="Calibri" w:cs="Calibri"/>
                <w:sz w:val="22"/>
                <w:szCs w:val="22"/>
              </w:rPr>
              <w:t>—</w:t>
            </w:r>
            <w:r w:rsidR="007F5599" w:rsidRPr="00200A49">
              <w:rPr>
                <w:rFonts w:ascii="Calibri" w:eastAsia="Calibri" w:hAnsi="Calibri" w:cs="Calibri"/>
                <w:sz w:val="22"/>
                <w:szCs w:val="22"/>
              </w:rPr>
              <w:t xml:space="preserve">see discussion below. </w:t>
            </w:r>
          </w:p>
        </w:tc>
      </w:tr>
      <w:tr w:rsidR="00650735" w:rsidRPr="00200A49" w14:paraId="150071DE" w14:textId="77777777" w:rsidTr="000A73E9">
        <w:tc>
          <w:tcPr>
            <w:tcW w:w="4505" w:type="dxa"/>
          </w:tcPr>
          <w:p w14:paraId="550943A2" w14:textId="5D391D09" w:rsidR="00650735" w:rsidRPr="00200A49" w:rsidRDefault="00650735"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Requiring a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for any work relating to recycled water plumbing, regardless of the value of the work (</w:t>
            </w:r>
            <w:r w:rsidR="00537F3E">
              <w:rPr>
                <w:rFonts w:ascii="Calibri" w:eastAsia="Calibri" w:hAnsi="Calibri" w:cs="Calibri"/>
                <w:sz w:val="22"/>
                <w:szCs w:val="22"/>
              </w:rPr>
              <w:t xml:space="preserve">i.e., </w:t>
            </w:r>
            <w:r w:rsidR="003B7B17">
              <w:rPr>
                <w:rFonts w:ascii="Calibri" w:eastAsia="Calibri" w:hAnsi="Calibri" w:cs="Calibri"/>
                <w:sz w:val="22"/>
                <w:szCs w:val="22"/>
              </w:rPr>
              <w:t>remove $750 threshold).</w:t>
            </w:r>
          </w:p>
        </w:tc>
        <w:tc>
          <w:tcPr>
            <w:tcW w:w="4505" w:type="dxa"/>
          </w:tcPr>
          <w:p w14:paraId="5F748ADF" w14:textId="77777777" w:rsidR="00650735" w:rsidRPr="00200A49" w:rsidRDefault="00650735"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Out-of-scope since </w:t>
            </w:r>
            <w:r w:rsidR="00AF64BF" w:rsidRPr="00200A49">
              <w:rPr>
                <w:rFonts w:ascii="Calibri" w:eastAsia="Calibri" w:hAnsi="Calibri" w:cs="Calibri"/>
                <w:sz w:val="22"/>
                <w:szCs w:val="22"/>
              </w:rPr>
              <w:t xml:space="preserve">the </w:t>
            </w:r>
            <w:r w:rsidRPr="00200A49">
              <w:rPr>
                <w:rFonts w:ascii="Calibri" w:eastAsia="Calibri" w:hAnsi="Calibri" w:cs="Calibri"/>
                <w:sz w:val="22"/>
                <w:szCs w:val="22"/>
              </w:rPr>
              <w:t xml:space="preserve">trigger for issuing a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is provided for through the Act</w:t>
            </w:r>
            <w:r w:rsidR="00AF64BF" w:rsidRPr="00200A49">
              <w:rPr>
                <w:rFonts w:ascii="Calibri" w:eastAsia="Calibri" w:hAnsi="Calibri" w:cs="Calibri"/>
                <w:sz w:val="22"/>
                <w:szCs w:val="22"/>
              </w:rPr>
              <w:t xml:space="preserve">. The regulations may only specify the </w:t>
            </w:r>
            <w:r w:rsidR="00F54A31" w:rsidRPr="00200A49">
              <w:rPr>
                <w:rFonts w:ascii="Calibri" w:eastAsia="Calibri" w:hAnsi="Calibri" w:cs="Calibri"/>
                <w:sz w:val="22"/>
                <w:szCs w:val="22"/>
              </w:rPr>
              <w:t xml:space="preserve">monetary threshold </w:t>
            </w:r>
            <w:r w:rsidR="00313E31" w:rsidRPr="00200A49">
              <w:rPr>
                <w:rFonts w:ascii="Calibri" w:eastAsia="Calibri" w:hAnsi="Calibri" w:cs="Calibri"/>
                <w:sz w:val="22"/>
                <w:szCs w:val="22"/>
              </w:rPr>
              <w:t xml:space="preserve">at which a plumber must </w:t>
            </w:r>
            <w:r w:rsidR="00C133F3" w:rsidRPr="00200A49">
              <w:rPr>
                <w:rFonts w:ascii="Calibri" w:eastAsia="Calibri" w:hAnsi="Calibri" w:cs="Calibri"/>
                <w:sz w:val="22"/>
                <w:szCs w:val="22"/>
              </w:rPr>
              <w:t xml:space="preserve">issue a </w:t>
            </w:r>
            <w:r w:rsidR="00C50054" w:rsidRPr="00200A49">
              <w:rPr>
                <w:rFonts w:ascii="Calibri" w:eastAsia="Calibri" w:hAnsi="Calibri" w:cs="Calibri"/>
                <w:sz w:val="22"/>
                <w:szCs w:val="22"/>
              </w:rPr>
              <w:t>Compliance Certificate</w:t>
            </w:r>
            <w:r w:rsidR="00C133F3" w:rsidRPr="00200A49">
              <w:rPr>
                <w:rFonts w:ascii="Calibri" w:eastAsia="Calibri" w:hAnsi="Calibri" w:cs="Calibri"/>
                <w:sz w:val="22"/>
                <w:szCs w:val="22"/>
              </w:rPr>
              <w:t>.</w:t>
            </w:r>
          </w:p>
        </w:tc>
      </w:tr>
      <w:tr w:rsidR="000A73E9" w:rsidRPr="00200A49" w14:paraId="72099BA9" w14:textId="77777777" w:rsidTr="000A73E9">
        <w:tc>
          <w:tcPr>
            <w:tcW w:w="4505" w:type="dxa"/>
          </w:tcPr>
          <w:p w14:paraId="4D1D17DB" w14:textId="25329CFB" w:rsidR="000A73E9" w:rsidRPr="00200A49" w:rsidRDefault="007F559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Ensuring qualifications and training prescribed for plumbers working on recycled water systems sufficiently </w:t>
            </w:r>
            <w:r w:rsidR="000A73E9" w:rsidRPr="00200A49">
              <w:rPr>
                <w:rFonts w:ascii="Calibri" w:eastAsia="Calibri" w:hAnsi="Calibri" w:cs="Calibri"/>
                <w:sz w:val="22"/>
                <w:szCs w:val="22"/>
              </w:rPr>
              <w:t>manage</w:t>
            </w:r>
            <w:r w:rsidRPr="00200A49">
              <w:rPr>
                <w:rFonts w:ascii="Calibri" w:eastAsia="Calibri" w:hAnsi="Calibri" w:cs="Calibri"/>
                <w:sz w:val="22"/>
                <w:szCs w:val="22"/>
              </w:rPr>
              <w:t>s</w:t>
            </w:r>
            <w:r w:rsidR="003B7B17">
              <w:rPr>
                <w:rFonts w:ascii="Calibri" w:eastAsia="Calibri" w:hAnsi="Calibri" w:cs="Calibri"/>
                <w:sz w:val="22"/>
                <w:szCs w:val="22"/>
              </w:rPr>
              <w:t xml:space="preserve"> risks.</w:t>
            </w:r>
          </w:p>
        </w:tc>
        <w:tc>
          <w:tcPr>
            <w:tcW w:w="4505" w:type="dxa"/>
          </w:tcPr>
          <w:p w14:paraId="70290DF6" w14:textId="77777777"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Broadly considered</w:t>
            </w:r>
            <w:r w:rsidR="00EB26F6" w:rsidRPr="00200A49">
              <w:rPr>
                <w:rFonts w:ascii="Calibri" w:eastAsia="Calibri" w:hAnsi="Calibri" w:cs="Calibri"/>
                <w:sz w:val="22"/>
                <w:szCs w:val="22"/>
              </w:rPr>
              <w:t xml:space="preserve"> below</w:t>
            </w:r>
            <w:r w:rsidR="00777A94" w:rsidRPr="00200A49">
              <w:rPr>
                <w:rFonts w:ascii="Calibri" w:eastAsia="Calibri" w:hAnsi="Calibri" w:cs="Calibri"/>
                <w:sz w:val="22"/>
                <w:szCs w:val="22"/>
              </w:rPr>
              <w:t>—</w:t>
            </w:r>
            <w:r w:rsidR="00BF5403" w:rsidRPr="00200A49">
              <w:rPr>
                <w:rFonts w:ascii="Calibri" w:eastAsia="Calibri" w:hAnsi="Calibri" w:cs="Calibri"/>
                <w:sz w:val="22"/>
                <w:szCs w:val="22"/>
              </w:rPr>
              <w:t xml:space="preserve">see discussion below. </w:t>
            </w:r>
          </w:p>
        </w:tc>
      </w:tr>
      <w:tr w:rsidR="000A73E9" w:rsidRPr="00200A49" w14:paraId="4EE3D413" w14:textId="77777777" w:rsidTr="000A73E9">
        <w:tc>
          <w:tcPr>
            <w:tcW w:w="4505" w:type="dxa"/>
          </w:tcPr>
          <w:p w14:paraId="75A5A7FD" w14:textId="4FBA4F97" w:rsidR="000A73E9" w:rsidRPr="00200A49" w:rsidRDefault="001A3086"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Provide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plumbing classes associated with work on </w:t>
            </w:r>
            <w:r w:rsidR="000A73E9" w:rsidRPr="00200A49">
              <w:rPr>
                <w:rFonts w:ascii="Calibri" w:eastAsia="Calibri" w:hAnsi="Calibri" w:cs="Calibri"/>
                <w:sz w:val="22"/>
                <w:szCs w:val="22"/>
              </w:rPr>
              <w:t xml:space="preserve">recycled water </w:t>
            </w:r>
            <w:r w:rsidR="003B7B17">
              <w:rPr>
                <w:rFonts w:ascii="Calibri" w:eastAsia="Calibri" w:hAnsi="Calibri" w:cs="Calibri"/>
                <w:sz w:val="22"/>
                <w:szCs w:val="22"/>
              </w:rPr>
              <w:t>and alternate water supply work.</w:t>
            </w:r>
          </w:p>
        </w:tc>
        <w:tc>
          <w:tcPr>
            <w:tcW w:w="4505" w:type="dxa"/>
          </w:tcPr>
          <w:p w14:paraId="6F2A9004" w14:textId="77777777"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Considered </w:t>
            </w:r>
            <w:r w:rsidR="00EB26F6" w:rsidRPr="00200A49">
              <w:rPr>
                <w:rFonts w:ascii="Calibri" w:eastAsia="Calibri" w:hAnsi="Calibri" w:cs="Calibri"/>
                <w:sz w:val="22"/>
                <w:szCs w:val="22"/>
              </w:rPr>
              <w:t>below</w:t>
            </w:r>
            <w:r w:rsidR="00777A94" w:rsidRPr="00200A49">
              <w:rPr>
                <w:rFonts w:ascii="Calibri" w:eastAsia="Calibri" w:hAnsi="Calibri" w:cs="Calibri"/>
                <w:sz w:val="22"/>
                <w:szCs w:val="22"/>
              </w:rPr>
              <w:t>—</w:t>
            </w:r>
            <w:r w:rsidR="00BF5403" w:rsidRPr="00200A49">
              <w:rPr>
                <w:rFonts w:ascii="Calibri" w:eastAsia="Calibri" w:hAnsi="Calibri" w:cs="Calibri"/>
                <w:sz w:val="22"/>
                <w:szCs w:val="22"/>
              </w:rPr>
              <w:t xml:space="preserve">see discussion below. </w:t>
            </w:r>
          </w:p>
        </w:tc>
      </w:tr>
      <w:tr w:rsidR="000A73E9" w:rsidRPr="00200A49" w14:paraId="1D103B61" w14:textId="77777777" w:rsidTr="000A73E9">
        <w:tc>
          <w:tcPr>
            <w:tcW w:w="4505" w:type="dxa"/>
          </w:tcPr>
          <w:p w14:paraId="154BC907" w14:textId="55240F73" w:rsidR="000A73E9" w:rsidRPr="00200A49" w:rsidRDefault="00650735" w:rsidP="00616558">
            <w:pPr>
              <w:spacing w:after="120"/>
              <w:rPr>
                <w:rFonts w:ascii="Calibri" w:eastAsia="Calibri" w:hAnsi="Calibri" w:cs="Calibri"/>
                <w:sz w:val="22"/>
                <w:szCs w:val="22"/>
              </w:rPr>
            </w:pPr>
            <w:r w:rsidRPr="00200A49">
              <w:rPr>
                <w:rFonts w:ascii="Calibri" w:eastAsia="Calibri" w:hAnsi="Calibri" w:cs="Calibri"/>
                <w:sz w:val="22"/>
                <w:szCs w:val="22"/>
              </w:rPr>
              <w:t>C</w:t>
            </w:r>
            <w:r w:rsidR="000A73E9" w:rsidRPr="00200A49">
              <w:rPr>
                <w:rFonts w:ascii="Calibri" w:eastAsia="Calibri" w:hAnsi="Calibri" w:cs="Calibri"/>
                <w:sz w:val="22"/>
                <w:szCs w:val="22"/>
              </w:rPr>
              <w:t xml:space="preserve">onsider the </w:t>
            </w:r>
            <w:r w:rsidR="001A3086" w:rsidRPr="00200A49">
              <w:rPr>
                <w:rFonts w:ascii="Calibri" w:eastAsia="Calibri" w:hAnsi="Calibri" w:cs="Calibri"/>
                <w:sz w:val="22"/>
                <w:szCs w:val="22"/>
              </w:rPr>
              <w:t xml:space="preserve">appropriateness of the </w:t>
            </w:r>
            <w:r w:rsidR="000A73E9" w:rsidRPr="00200A49">
              <w:rPr>
                <w:rFonts w:ascii="Calibri" w:eastAsia="Calibri" w:hAnsi="Calibri" w:cs="Calibri"/>
                <w:sz w:val="22"/>
                <w:szCs w:val="22"/>
              </w:rPr>
              <w:t xml:space="preserve">standard of work </w:t>
            </w:r>
            <w:r w:rsidR="001A3086" w:rsidRPr="00200A49">
              <w:rPr>
                <w:rFonts w:ascii="Calibri" w:eastAsia="Calibri" w:hAnsi="Calibri" w:cs="Calibri"/>
                <w:sz w:val="22"/>
                <w:szCs w:val="22"/>
              </w:rPr>
              <w:t xml:space="preserve">prescribed for </w:t>
            </w:r>
            <w:r w:rsidR="003B7B17">
              <w:rPr>
                <w:rFonts w:ascii="Calibri" w:eastAsia="Calibri" w:hAnsi="Calibri" w:cs="Calibri"/>
                <w:sz w:val="22"/>
                <w:szCs w:val="22"/>
              </w:rPr>
              <w:t>alternate water supply work.</w:t>
            </w:r>
          </w:p>
        </w:tc>
        <w:tc>
          <w:tcPr>
            <w:tcW w:w="4505" w:type="dxa"/>
          </w:tcPr>
          <w:p w14:paraId="176BC924" w14:textId="77777777"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Considered </w:t>
            </w:r>
            <w:r w:rsidR="00EB26F6" w:rsidRPr="00200A49">
              <w:rPr>
                <w:rFonts w:ascii="Calibri" w:eastAsia="Calibri" w:hAnsi="Calibri" w:cs="Calibri"/>
                <w:sz w:val="22"/>
                <w:szCs w:val="22"/>
              </w:rPr>
              <w:t>below</w:t>
            </w:r>
            <w:r w:rsidR="00777A94" w:rsidRPr="00200A49">
              <w:rPr>
                <w:rFonts w:ascii="Calibri" w:eastAsia="Calibri" w:hAnsi="Calibri" w:cs="Calibri"/>
                <w:sz w:val="22"/>
                <w:szCs w:val="22"/>
              </w:rPr>
              <w:t>—</w:t>
            </w:r>
            <w:r w:rsidR="00BF5403" w:rsidRPr="00200A49">
              <w:rPr>
                <w:rFonts w:ascii="Calibri" w:eastAsia="Calibri" w:hAnsi="Calibri" w:cs="Calibri"/>
                <w:sz w:val="22"/>
                <w:szCs w:val="22"/>
              </w:rPr>
              <w:t xml:space="preserve">see discussion below. </w:t>
            </w:r>
          </w:p>
        </w:tc>
      </w:tr>
      <w:tr w:rsidR="000A73E9" w:rsidRPr="00200A49" w14:paraId="23437014" w14:textId="77777777" w:rsidTr="000A73E9">
        <w:tc>
          <w:tcPr>
            <w:tcW w:w="4505" w:type="dxa"/>
          </w:tcPr>
          <w:p w14:paraId="12C2AECA" w14:textId="31CBA8F3"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Require mandatory additional training to be undertaken by plumbers c</w:t>
            </w:r>
            <w:r w:rsidR="003B7B17">
              <w:rPr>
                <w:rFonts w:ascii="Calibri" w:eastAsia="Calibri" w:hAnsi="Calibri" w:cs="Calibri"/>
                <w:sz w:val="22"/>
                <w:szCs w:val="22"/>
              </w:rPr>
              <w:t>arrying out recycled water work.</w:t>
            </w:r>
          </w:p>
        </w:tc>
        <w:tc>
          <w:tcPr>
            <w:tcW w:w="4505" w:type="dxa"/>
          </w:tcPr>
          <w:p w14:paraId="51B837D9" w14:textId="0A343C71" w:rsidR="000A73E9" w:rsidRPr="00200A49" w:rsidRDefault="001A3086" w:rsidP="00616558">
            <w:pPr>
              <w:spacing w:after="120"/>
              <w:rPr>
                <w:rFonts w:ascii="Calibri" w:eastAsia="Calibri" w:hAnsi="Calibri" w:cs="Calibri"/>
                <w:sz w:val="22"/>
                <w:szCs w:val="22"/>
              </w:rPr>
            </w:pPr>
            <w:r w:rsidRPr="00200A49">
              <w:rPr>
                <w:rFonts w:ascii="Calibri" w:eastAsia="Calibri" w:hAnsi="Calibri" w:cs="Calibri"/>
                <w:sz w:val="22"/>
                <w:szCs w:val="22"/>
              </w:rPr>
              <w:t>Out of scope</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see discussion on </w:t>
            </w:r>
            <w:r w:rsidR="0055133C">
              <w:rPr>
                <w:rFonts w:ascii="Calibri" w:eastAsia="Calibri" w:hAnsi="Calibri" w:cs="Calibri"/>
                <w:sz w:val="22"/>
                <w:szCs w:val="22"/>
              </w:rPr>
              <w:t>c</w:t>
            </w:r>
            <w:r w:rsidRPr="00200A49">
              <w:rPr>
                <w:rFonts w:ascii="Calibri" w:eastAsia="Calibri" w:hAnsi="Calibri" w:cs="Calibri"/>
                <w:sz w:val="22"/>
                <w:szCs w:val="22"/>
              </w:rPr>
              <w:t xml:space="preserve">ontinuous </w:t>
            </w:r>
            <w:r w:rsidR="0055133C">
              <w:rPr>
                <w:rFonts w:ascii="Calibri" w:eastAsia="Calibri" w:hAnsi="Calibri" w:cs="Calibri"/>
                <w:sz w:val="22"/>
                <w:szCs w:val="22"/>
              </w:rPr>
              <w:t>p</w:t>
            </w:r>
            <w:r w:rsidRPr="00200A49">
              <w:rPr>
                <w:rFonts w:ascii="Calibri" w:eastAsia="Calibri" w:hAnsi="Calibri" w:cs="Calibri"/>
                <w:sz w:val="22"/>
                <w:szCs w:val="22"/>
              </w:rPr>
              <w:t xml:space="preserve">rofessional </w:t>
            </w:r>
            <w:r w:rsidR="0055133C">
              <w:rPr>
                <w:rFonts w:ascii="Calibri" w:eastAsia="Calibri" w:hAnsi="Calibri" w:cs="Calibri"/>
                <w:sz w:val="22"/>
                <w:szCs w:val="22"/>
              </w:rPr>
              <w:t>d</w:t>
            </w:r>
            <w:r w:rsidRPr="00200A49">
              <w:rPr>
                <w:rFonts w:ascii="Calibri" w:eastAsia="Calibri" w:hAnsi="Calibri" w:cs="Calibri"/>
                <w:sz w:val="22"/>
                <w:szCs w:val="22"/>
              </w:rPr>
              <w:t>evelopmen</w:t>
            </w:r>
            <w:r w:rsidR="0055133C">
              <w:rPr>
                <w:rFonts w:ascii="Calibri" w:eastAsia="Calibri" w:hAnsi="Calibri" w:cs="Calibri"/>
                <w:sz w:val="22"/>
                <w:szCs w:val="22"/>
              </w:rPr>
              <w:t>t’ as part of the forward work p</w:t>
            </w:r>
            <w:r w:rsidRPr="00200A49">
              <w:rPr>
                <w:rFonts w:ascii="Calibri" w:eastAsia="Calibri" w:hAnsi="Calibri" w:cs="Calibri"/>
                <w:sz w:val="22"/>
                <w:szCs w:val="22"/>
              </w:rPr>
              <w:t>rogram</w:t>
            </w:r>
            <w:r w:rsidR="000159B0" w:rsidRPr="00200A49">
              <w:rPr>
                <w:rFonts w:ascii="Calibri" w:eastAsia="Calibri" w:hAnsi="Calibri" w:cs="Calibri"/>
                <w:sz w:val="22"/>
                <w:szCs w:val="22"/>
              </w:rPr>
              <w:t xml:space="preserve"> (See Part C</w:t>
            </w:r>
            <w:r w:rsidR="00446DC4">
              <w:rPr>
                <w:rFonts w:ascii="Calibri" w:eastAsia="Calibri" w:hAnsi="Calibri" w:cs="Calibri"/>
                <w:sz w:val="22"/>
                <w:szCs w:val="22"/>
              </w:rPr>
              <w:t xml:space="preserve">—page </w:t>
            </w:r>
            <w:r w:rsidR="00446DC4">
              <w:rPr>
                <w:rFonts w:ascii="Calibri" w:eastAsia="Calibri" w:hAnsi="Calibri" w:cs="Calibri"/>
                <w:sz w:val="22"/>
                <w:szCs w:val="22"/>
              </w:rPr>
              <w:fldChar w:fldCharType="begin"/>
            </w:r>
            <w:r w:rsidR="00446DC4">
              <w:rPr>
                <w:rFonts w:ascii="Calibri" w:eastAsia="Calibri" w:hAnsi="Calibri" w:cs="Calibri"/>
                <w:sz w:val="22"/>
                <w:szCs w:val="22"/>
              </w:rPr>
              <w:instrText xml:space="preserve"> PAGEREF forward \h </w:instrText>
            </w:r>
            <w:r w:rsidR="00446DC4">
              <w:rPr>
                <w:rFonts w:ascii="Calibri" w:eastAsia="Calibri" w:hAnsi="Calibri" w:cs="Calibri"/>
                <w:sz w:val="22"/>
                <w:szCs w:val="22"/>
              </w:rPr>
            </w:r>
            <w:r w:rsidR="00446DC4">
              <w:rPr>
                <w:rFonts w:ascii="Calibri" w:eastAsia="Calibri" w:hAnsi="Calibri" w:cs="Calibri"/>
                <w:sz w:val="22"/>
                <w:szCs w:val="22"/>
              </w:rPr>
              <w:fldChar w:fldCharType="separate"/>
            </w:r>
            <w:r w:rsidR="00F643E9">
              <w:rPr>
                <w:rFonts w:ascii="Calibri" w:eastAsia="Calibri" w:hAnsi="Calibri" w:cs="Calibri"/>
                <w:noProof/>
                <w:sz w:val="22"/>
                <w:szCs w:val="22"/>
              </w:rPr>
              <w:t>139</w:t>
            </w:r>
            <w:r w:rsidR="00446DC4">
              <w:rPr>
                <w:rFonts w:ascii="Calibri" w:eastAsia="Calibri" w:hAnsi="Calibri" w:cs="Calibri"/>
                <w:sz w:val="22"/>
                <w:szCs w:val="22"/>
              </w:rPr>
              <w:fldChar w:fldCharType="end"/>
            </w:r>
            <w:r w:rsidR="000159B0" w:rsidRPr="00200A49">
              <w:rPr>
                <w:rFonts w:ascii="Calibri" w:eastAsia="Calibri" w:hAnsi="Calibri" w:cs="Calibri"/>
                <w:sz w:val="22"/>
                <w:szCs w:val="22"/>
              </w:rPr>
              <w:t>)</w:t>
            </w:r>
            <w:r w:rsidR="003B7B17">
              <w:rPr>
                <w:rFonts w:ascii="Calibri" w:eastAsia="Calibri" w:hAnsi="Calibri" w:cs="Calibri"/>
                <w:sz w:val="22"/>
                <w:szCs w:val="22"/>
              </w:rPr>
              <w:t>.</w:t>
            </w:r>
          </w:p>
        </w:tc>
      </w:tr>
      <w:tr w:rsidR="000A73E9" w:rsidRPr="00200A49" w14:paraId="6CC04372" w14:textId="77777777" w:rsidTr="000A73E9">
        <w:tc>
          <w:tcPr>
            <w:tcW w:w="4505" w:type="dxa"/>
          </w:tcPr>
          <w:p w14:paraId="6D2F667C" w14:textId="77777777" w:rsidR="000A73E9" w:rsidRPr="00200A49" w:rsidRDefault="006264AA">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color w:val="000000"/>
                <w:sz w:val="22"/>
                <w:szCs w:val="22"/>
                <w:lang w:eastAsia="en-AU"/>
              </w:rPr>
              <w:t>Under sector 221ZZY of the Building Act, it was proposed that designated water corporation inspectors be appointed by the VBA as plumbing inspectors with the power to issue notices relating to non-compliant work, specifically work on recycled water installations.</w:t>
            </w:r>
          </w:p>
        </w:tc>
        <w:tc>
          <w:tcPr>
            <w:tcW w:w="4505" w:type="dxa"/>
          </w:tcPr>
          <w:p w14:paraId="4E7B9E3A" w14:textId="77777777" w:rsidR="001A3086" w:rsidRPr="00200A49" w:rsidRDefault="001A3086" w:rsidP="001A3086">
            <w:pPr>
              <w:spacing w:after="160"/>
              <w:rPr>
                <w:rFonts w:ascii="Calibri" w:eastAsia="Calibri" w:hAnsi="Calibri" w:cs="Calibri"/>
                <w:sz w:val="22"/>
                <w:szCs w:val="22"/>
              </w:rPr>
            </w:pPr>
            <w:r w:rsidRPr="00200A49">
              <w:rPr>
                <w:rFonts w:ascii="Calibri" w:eastAsia="Calibri" w:hAnsi="Calibri" w:cs="Calibri"/>
                <w:sz w:val="22"/>
                <w:szCs w:val="22"/>
              </w:rPr>
              <w:t>Out of scope</w:t>
            </w:r>
            <w:r w:rsidR="00777A94" w:rsidRPr="00200A49">
              <w:rPr>
                <w:rFonts w:ascii="Calibri" w:eastAsia="Calibri" w:hAnsi="Calibri" w:cs="Calibri"/>
                <w:sz w:val="22"/>
                <w:szCs w:val="22"/>
              </w:rPr>
              <w:t>—</w:t>
            </w:r>
            <w:r w:rsidRPr="00200A49">
              <w:rPr>
                <w:rFonts w:ascii="Calibri" w:eastAsia="Calibri" w:hAnsi="Calibri" w:cs="Calibri"/>
                <w:sz w:val="22"/>
                <w:szCs w:val="22"/>
              </w:rPr>
              <w:t>This power is provided via the Act rather than through Regulations so any changes to this are considered out of scope</w:t>
            </w:r>
            <w:r w:rsidR="000130C3" w:rsidRPr="00200A49">
              <w:rPr>
                <w:rFonts w:ascii="Calibri" w:eastAsia="Calibri" w:hAnsi="Calibri" w:cs="Calibri"/>
                <w:sz w:val="22"/>
                <w:szCs w:val="22"/>
              </w:rPr>
              <w:t xml:space="preserve"> for the </w:t>
            </w:r>
            <w:r w:rsidR="00B369D5" w:rsidRPr="00200A49">
              <w:rPr>
                <w:rFonts w:ascii="Calibri" w:eastAsia="Calibri" w:hAnsi="Calibri" w:cs="Calibri"/>
                <w:sz w:val="22"/>
                <w:szCs w:val="22"/>
              </w:rPr>
              <w:t>current</w:t>
            </w:r>
            <w:r w:rsidR="000130C3" w:rsidRPr="00200A49">
              <w:rPr>
                <w:rFonts w:ascii="Calibri" w:eastAsia="Calibri" w:hAnsi="Calibri" w:cs="Calibri"/>
                <w:sz w:val="22"/>
                <w:szCs w:val="22"/>
              </w:rPr>
              <w:t xml:space="preserve"> process</w:t>
            </w:r>
            <w:r w:rsidRPr="00200A49">
              <w:rPr>
                <w:rFonts w:ascii="Calibri" w:eastAsia="Calibri" w:hAnsi="Calibri" w:cs="Calibri"/>
                <w:sz w:val="22"/>
                <w:szCs w:val="22"/>
              </w:rPr>
              <w:t>.</w:t>
            </w:r>
            <w:r w:rsidR="0059032A" w:rsidRPr="00200A49">
              <w:rPr>
                <w:rFonts w:ascii="Calibri" w:eastAsia="Calibri" w:hAnsi="Calibri" w:cs="Calibri"/>
                <w:sz w:val="22"/>
                <w:szCs w:val="22"/>
              </w:rPr>
              <w:t xml:space="preserve"> </w:t>
            </w:r>
          </w:p>
          <w:p w14:paraId="77720895" w14:textId="77777777" w:rsidR="000A73E9" w:rsidRPr="00200A49" w:rsidRDefault="000A73E9" w:rsidP="001A3086">
            <w:pPr>
              <w:spacing w:after="160"/>
              <w:rPr>
                <w:rFonts w:ascii="Calibri" w:eastAsia="Calibri" w:hAnsi="Calibri" w:cs="Calibri"/>
                <w:sz w:val="22"/>
                <w:szCs w:val="22"/>
              </w:rPr>
            </w:pPr>
          </w:p>
        </w:tc>
      </w:tr>
      <w:tr w:rsidR="000A73E9" w:rsidRPr="00200A49" w14:paraId="7101482C" w14:textId="77777777" w:rsidTr="000A73E9">
        <w:tc>
          <w:tcPr>
            <w:tcW w:w="4505" w:type="dxa"/>
          </w:tcPr>
          <w:p w14:paraId="26E86E6B" w14:textId="1BEA8AF4"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Encourage training and accreditation regime for recycled water plumbers</w:t>
            </w:r>
            <w:r w:rsidR="003B7B17">
              <w:rPr>
                <w:rFonts w:ascii="Calibri" w:eastAsia="Calibri" w:hAnsi="Calibri" w:cs="Calibri"/>
                <w:sz w:val="22"/>
                <w:szCs w:val="22"/>
              </w:rPr>
              <w:t>.</w:t>
            </w:r>
          </w:p>
        </w:tc>
        <w:tc>
          <w:tcPr>
            <w:tcW w:w="4505" w:type="dxa"/>
          </w:tcPr>
          <w:p w14:paraId="3DE0B80B" w14:textId="77777777" w:rsidR="000A73E9" w:rsidRPr="00200A49" w:rsidRDefault="000A73E9"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Considered </w:t>
            </w:r>
            <w:r w:rsidR="00EB26F6" w:rsidRPr="00200A49">
              <w:rPr>
                <w:rFonts w:ascii="Calibri" w:eastAsia="Calibri" w:hAnsi="Calibri" w:cs="Calibri"/>
                <w:sz w:val="22"/>
                <w:szCs w:val="22"/>
              </w:rPr>
              <w:t>below</w:t>
            </w:r>
            <w:r w:rsidR="00777A94" w:rsidRPr="00200A49">
              <w:rPr>
                <w:rFonts w:ascii="Calibri" w:eastAsia="Calibri" w:hAnsi="Calibri" w:cs="Calibri"/>
                <w:sz w:val="22"/>
                <w:szCs w:val="22"/>
              </w:rPr>
              <w:t>—</w:t>
            </w:r>
            <w:r w:rsidR="00BF5403" w:rsidRPr="00200A49">
              <w:rPr>
                <w:rFonts w:ascii="Calibri" w:eastAsia="Calibri" w:hAnsi="Calibri" w:cs="Calibri"/>
                <w:sz w:val="22"/>
                <w:szCs w:val="22"/>
              </w:rPr>
              <w:t xml:space="preserve">see discussion below. </w:t>
            </w:r>
          </w:p>
        </w:tc>
      </w:tr>
      <w:tr w:rsidR="00D46EEF" w:rsidRPr="00200A49" w14:paraId="53EA8845" w14:textId="77777777" w:rsidTr="000A73E9">
        <w:tc>
          <w:tcPr>
            <w:tcW w:w="4505" w:type="dxa"/>
          </w:tcPr>
          <w:p w14:paraId="593AB971" w14:textId="572846C6" w:rsidR="00D46EEF" w:rsidRPr="00200A49" w:rsidRDefault="0032287C" w:rsidP="00616558">
            <w:pPr>
              <w:spacing w:after="120"/>
              <w:rPr>
                <w:rFonts w:ascii="Calibri" w:eastAsia="Calibri" w:hAnsi="Calibri" w:cs="Calibri"/>
                <w:sz w:val="22"/>
                <w:szCs w:val="22"/>
              </w:rPr>
            </w:pPr>
            <w:r w:rsidRPr="00200A49">
              <w:rPr>
                <w:rFonts w:ascii="Calibri" w:eastAsia="Calibri" w:hAnsi="Calibri" w:cs="Calibri"/>
                <w:sz w:val="22"/>
                <w:szCs w:val="22"/>
              </w:rPr>
              <w:t>Create</w:t>
            </w:r>
            <w:r w:rsidR="00C91784" w:rsidRPr="00200A49">
              <w:rPr>
                <w:rFonts w:ascii="Calibri" w:eastAsia="Calibri" w:hAnsi="Calibri" w:cs="Calibri"/>
                <w:sz w:val="22"/>
                <w:szCs w:val="22"/>
              </w:rPr>
              <w:t xml:space="preserve"> </w:t>
            </w:r>
            <w:r w:rsidR="007D2BEF" w:rsidRPr="00200A49">
              <w:rPr>
                <w:rFonts w:ascii="Calibri" w:eastAsia="Calibri" w:hAnsi="Calibri" w:cs="Calibri"/>
                <w:sz w:val="22"/>
                <w:szCs w:val="22"/>
              </w:rPr>
              <w:t>a</w:t>
            </w:r>
            <w:r w:rsidR="00C91784" w:rsidRPr="00200A49">
              <w:rPr>
                <w:rFonts w:ascii="Calibri" w:eastAsia="Calibri" w:hAnsi="Calibri" w:cs="Calibri"/>
                <w:sz w:val="22"/>
                <w:szCs w:val="22"/>
              </w:rPr>
              <w:t xml:space="preserve"> register </w:t>
            </w:r>
            <w:r w:rsidR="007D2BEF" w:rsidRPr="00200A49">
              <w:rPr>
                <w:rFonts w:ascii="Calibri" w:eastAsia="Calibri" w:hAnsi="Calibri" w:cs="Calibri"/>
                <w:sz w:val="22"/>
                <w:szCs w:val="22"/>
              </w:rPr>
              <w:t>for</w:t>
            </w:r>
            <w:r w:rsidR="00C91784" w:rsidRPr="00200A49">
              <w:rPr>
                <w:rFonts w:ascii="Calibri" w:eastAsia="Calibri" w:hAnsi="Calibri" w:cs="Calibri"/>
                <w:sz w:val="22"/>
                <w:szCs w:val="22"/>
              </w:rPr>
              <w:t xml:space="preserve"> all backflow prevention devices</w:t>
            </w:r>
            <w:r w:rsidR="0059032A" w:rsidRPr="00200A49">
              <w:rPr>
                <w:rFonts w:ascii="Calibri" w:eastAsia="Calibri" w:hAnsi="Calibri" w:cs="Calibri"/>
                <w:sz w:val="22"/>
                <w:szCs w:val="22"/>
              </w:rPr>
              <w:t xml:space="preserve"> in residential homes</w:t>
            </w:r>
            <w:r w:rsidR="007D2BEF" w:rsidRPr="00200A49">
              <w:rPr>
                <w:rFonts w:ascii="Calibri" w:eastAsia="Calibri" w:hAnsi="Calibri" w:cs="Calibri"/>
                <w:sz w:val="22"/>
                <w:szCs w:val="22"/>
              </w:rPr>
              <w:t xml:space="preserve">, with an </w:t>
            </w:r>
            <w:r w:rsidR="00C91784" w:rsidRPr="00200A49">
              <w:rPr>
                <w:rFonts w:ascii="Calibri" w:eastAsia="Calibri" w:hAnsi="Calibri" w:cs="Calibri"/>
                <w:sz w:val="22"/>
                <w:szCs w:val="22"/>
              </w:rPr>
              <w:t>annual testing reminder system</w:t>
            </w:r>
            <w:r w:rsidR="003B7B17">
              <w:rPr>
                <w:rFonts w:ascii="Calibri" w:eastAsia="Calibri" w:hAnsi="Calibri" w:cs="Calibri"/>
                <w:sz w:val="22"/>
                <w:szCs w:val="22"/>
              </w:rPr>
              <w:t>.</w:t>
            </w:r>
          </w:p>
        </w:tc>
        <w:tc>
          <w:tcPr>
            <w:tcW w:w="4505" w:type="dxa"/>
          </w:tcPr>
          <w:p w14:paraId="3CE90ED3" w14:textId="2FFB5CD7" w:rsidR="0059032A" w:rsidRPr="00200A49" w:rsidRDefault="00C91784" w:rsidP="00616558">
            <w:pPr>
              <w:spacing w:after="120"/>
              <w:rPr>
                <w:rFonts w:ascii="Calibri" w:eastAsia="Calibri" w:hAnsi="Calibri" w:cs="Calibri"/>
                <w:sz w:val="22"/>
                <w:szCs w:val="22"/>
              </w:rPr>
            </w:pPr>
            <w:r w:rsidRPr="00200A49">
              <w:rPr>
                <w:rFonts w:ascii="Calibri" w:eastAsia="Calibri" w:hAnsi="Calibri" w:cs="Calibri"/>
                <w:sz w:val="22"/>
                <w:szCs w:val="22"/>
              </w:rPr>
              <w:t>Out of scope—</w:t>
            </w:r>
            <w:r w:rsidR="0059032A" w:rsidRPr="00200A49">
              <w:rPr>
                <w:rFonts w:ascii="Calibri" w:eastAsia="Calibri" w:hAnsi="Calibri" w:cs="Calibri"/>
                <w:sz w:val="22"/>
                <w:szCs w:val="22"/>
              </w:rPr>
              <w:t xml:space="preserve">see discussion on </w:t>
            </w:r>
            <w:r w:rsidR="0055133C">
              <w:rPr>
                <w:rFonts w:ascii="Calibri" w:eastAsia="Calibri" w:hAnsi="Calibri" w:cs="Calibri"/>
                <w:sz w:val="22"/>
                <w:szCs w:val="22"/>
              </w:rPr>
              <w:t>b</w:t>
            </w:r>
            <w:r w:rsidR="0059032A" w:rsidRPr="00200A49">
              <w:rPr>
                <w:rFonts w:ascii="Calibri" w:eastAsia="Calibri" w:hAnsi="Calibri" w:cs="Calibri"/>
                <w:sz w:val="22"/>
                <w:szCs w:val="22"/>
              </w:rPr>
              <w:t xml:space="preserve">ackflow </w:t>
            </w:r>
            <w:r w:rsidR="0055133C">
              <w:rPr>
                <w:rFonts w:ascii="Calibri" w:eastAsia="Calibri" w:hAnsi="Calibri" w:cs="Calibri"/>
                <w:sz w:val="22"/>
                <w:szCs w:val="22"/>
              </w:rPr>
              <w:t>device r</w:t>
            </w:r>
            <w:r w:rsidR="0059032A" w:rsidRPr="00200A49">
              <w:rPr>
                <w:rFonts w:ascii="Calibri" w:eastAsia="Calibri" w:hAnsi="Calibri" w:cs="Calibri"/>
                <w:sz w:val="22"/>
                <w:szCs w:val="22"/>
              </w:rPr>
              <w:t>egister</w:t>
            </w:r>
            <w:r w:rsidR="0055133C">
              <w:rPr>
                <w:rFonts w:ascii="Calibri" w:eastAsia="Calibri" w:hAnsi="Calibri" w:cs="Calibri"/>
                <w:sz w:val="22"/>
                <w:szCs w:val="22"/>
              </w:rPr>
              <w:t xml:space="preserve"> as part of the forward work p</w:t>
            </w:r>
            <w:r w:rsidR="0059032A" w:rsidRPr="00200A49">
              <w:rPr>
                <w:rFonts w:ascii="Calibri" w:eastAsia="Calibri" w:hAnsi="Calibri" w:cs="Calibri"/>
                <w:sz w:val="22"/>
                <w:szCs w:val="22"/>
              </w:rPr>
              <w:t>rogram</w:t>
            </w:r>
            <w:r w:rsidR="000159B0" w:rsidRPr="00200A49">
              <w:rPr>
                <w:rFonts w:ascii="Calibri" w:eastAsia="Calibri" w:hAnsi="Calibri" w:cs="Calibri"/>
                <w:sz w:val="22"/>
                <w:szCs w:val="22"/>
              </w:rPr>
              <w:t xml:space="preserve"> (See Part </w:t>
            </w:r>
            <w:r w:rsidR="00446DC4" w:rsidRPr="00200A49">
              <w:rPr>
                <w:rFonts w:ascii="Calibri" w:eastAsia="Calibri" w:hAnsi="Calibri" w:cs="Calibri"/>
                <w:sz w:val="22"/>
                <w:szCs w:val="22"/>
              </w:rPr>
              <w:t>C</w:t>
            </w:r>
            <w:r w:rsidR="00446DC4">
              <w:rPr>
                <w:rFonts w:ascii="Calibri" w:eastAsia="Calibri" w:hAnsi="Calibri" w:cs="Calibri"/>
                <w:sz w:val="22"/>
                <w:szCs w:val="22"/>
              </w:rPr>
              <w:t xml:space="preserve">—page </w:t>
            </w:r>
            <w:r w:rsidR="00446DC4">
              <w:rPr>
                <w:rFonts w:ascii="Calibri" w:eastAsia="Calibri" w:hAnsi="Calibri" w:cs="Calibri"/>
                <w:sz w:val="22"/>
                <w:szCs w:val="22"/>
              </w:rPr>
              <w:fldChar w:fldCharType="begin"/>
            </w:r>
            <w:r w:rsidR="00446DC4">
              <w:rPr>
                <w:rFonts w:ascii="Calibri" w:eastAsia="Calibri" w:hAnsi="Calibri" w:cs="Calibri"/>
                <w:sz w:val="22"/>
                <w:szCs w:val="22"/>
              </w:rPr>
              <w:instrText xml:space="preserve"> PAGEREF forward \h </w:instrText>
            </w:r>
            <w:r w:rsidR="00446DC4">
              <w:rPr>
                <w:rFonts w:ascii="Calibri" w:eastAsia="Calibri" w:hAnsi="Calibri" w:cs="Calibri"/>
                <w:sz w:val="22"/>
                <w:szCs w:val="22"/>
              </w:rPr>
            </w:r>
            <w:r w:rsidR="00446DC4">
              <w:rPr>
                <w:rFonts w:ascii="Calibri" w:eastAsia="Calibri" w:hAnsi="Calibri" w:cs="Calibri"/>
                <w:sz w:val="22"/>
                <w:szCs w:val="22"/>
              </w:rPr>
              <w:fldChar w:fldCharType="separate"/>
            </w:r>
            <w:r w:rsidR="00F643E9">
              <w:rPr>
                <w:rFonts w:ascii="Calibri" w:eastAsia="Calibri" w:hAnsi="Calibri" w:cs="Calibri"/>
                <w:noProof/>
                <w:sz w:val="22"/>
                <w:szCs w:val="22"/>
              </w:rPr>
              <w:t>139</w:t>
            </w:r>
            <w:r w:rsidR="00446DC4">
              <w:rPr>
                <w:rFonts w:ascii="Calibri" w:eastAsia="Calibri" w:hAnsi="Calibri" w:cs="Calibri"/>
                <w:sz w:val="22"/>
                <w:szCs w:val="22"/>
              </w:rPr>
              <w:fldChar w:fldCharType="end"/>
            </w:r>
            <w:r w:rsidR="000159B0" w:rsidRPr="00200A49">
              <w:rPr>
                <w:rFonts w:ascii="Calibri" w:eastAsia="Calibri" w:hAnsi="Calibri" w:cs="Calibri"/>
                <w:sz w:val="22"/>
                <w:szCs w:val="22"/>
              </w:rPr>
              <w:t>)</w:t>
            </w:r>
            <w:r w:rsidR="003B7B17">
              <w:rPr>
                <w:rFonts w:ascii="Calibri" w:eastAsia="Calibri" w:hAnsi="Calibri" w:cs="Calibri"/>
                <w:sz w:val="22"/>
                <w:szCs w:val="22"/>
              </w:rPr>
              <w:t>.</w:t>
            </w:r>
          </w:p>
        </w:tc>
      </w:tr>
      <w:tr w:rsidR="00B30020" w:rsidRPr="00200A49" w14:paraId="0130733C" w14:textId="77777777" w:rsidTr="000A73E9">
        <w:tc>
          <w:tcPr>
            <w:tcW w:w="4505" w:type="dxa"/>
          </w:tcPr>
          <w:p w14:paraId="677AB42D" w14:textId="2EEF4F7F" w:rsidR="00B30020" w:rsidRPr="00200A49" w:rsidRDefault="00B30020" w:rsidP="00616558">
            <w:pPr>
              <w:spacing w:after="120"/>
              <w:rPr>
                <w:rFonts w:ascii="Calibri" w:eastAsia="Calibri" w:hAnsi="Calibri" w:cs="Calibri"/>
                <w:sz w:val="22"/>
                <w:szCs w:val="22"/>
              </w:rPr>
            </w:pPr>
            <w:r w:rsidRPr="00200A49">
              <w:rPr>
                <w:rFonts w:ascii="Calibri" w:eastAsia="Calibri" w:hAnsi="Calibri" w:cs="Calibri"/>
                <w:sz w:val="22"/>
                <w:szCs w:val="22"/>
              </w:rPr>
              <w:t>Creation of a specialised class of plumbing work to cover the installation, commissioning, servicing and maintenance of TMVs</w:t>
            </w:r>
            <w:r w:rsidR="003B7B17">
              <w:rPr>
                <w:rFonts w:ascii="Calibri" w:eastAsia="Calibri" w:hAnsi="Calibri" w:cs="Calibri"/>
                <w:sz w:val="22"/>
                <w:szCs w:val="22"/>
              </w:rPr>
              <w:t>.</w:t>
            </w:r>
          </w:p>
        </w:tc>
        <w:tc>
          <w:tcPr>
            <w:tcW w:w="4505" w:type="dxa"/>
          </w:tcPr>
          <w:p w14:paraId="695F1EE0" w14:textId="77777777" w:rsidR="00B30020" w:rsidRPr="00200A49" w:rsidRDefault="0059032A"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Broadly considered below. </w:t>
            </w:r>
          </w:p>
        </w:tc>
      </w:tr>
      <w:tr w:rsidR="00232C98" w:rsidRPr="00200A49" w14:paraId="793D1131" w14:textId="77777777" w:rsidTr="000A73E9">
        <w:tc>
          <w:tcPr>
            <w:tcW w:w="4505" w:type="dxa"/>
          </w:tcPr>
          <w:p w14:paraId="3AC181F0" w14:textId="2DC98B16" w:rsidR="00232C98" w:rsidRPr="00200A49" w:rsidRDefault="00F91EDA">
            <w:pPr>
              <w:spacing w:after="120"/>
              <w:rPr>
                <w:rFonts w:ascii="Calibri" w:eastAsia="Calibri" w:hAnsi="Calibri" w:cs="Calibri"/>
                <w:sz w:val="22"/>
                <w:szCs w:val="22"/>
              </w:rPr>
            </w:pPr>
            <w:r w:rsidRPr="00200A49">
              <w:rPr>
                <w:rFonts w:ascii="Calibri" w:eastAsia="Calibri" w:hAnsi="Calibri" w:cs="Calibri"/>
                <w:sz w:val="22"/>
                <w:szCs w:val="22"/>
              </w:rPr>
              <w:t xml:space="preserve">The reference to </w:t>
            </w:r>
            <w:r w:rsidR="00C7520D" w:rsidRPr="00200A49">
              <w:rPr>
                <w:rFonts w:ascii="Calibri" w:eastAsia="Calibri" w:hAnsi="Calibri" w:cs="Calibri"/>
                <w:sz w:val="22"/>
                <w:szCs w:val="22"/>
              </w:rPr>
              <w:t>‘</w:t>
            </w:r>
            <w:r w:rsidRPr="00200A49">
              <w:rPr>
                <w:rFonts w:ascii="Calibri" w:eastAsia="Calibri" w:hAnsi="Calibri" w:cs="Calibri"/>
                <w:sz w:val="22"/>
                <w:szCs w:val="22"/>
              </w:rPr>
              <w:t>caravans</w:t>
            </w:r>
            <w:r w:rsidR="00C7520D" w:rsidRPr="00200A49">
              <w:rPr>
                <w:rFonts w:ascii="Calibri" w:eastAsia="Calibri" w:hAnsi="Calibri" w:cs="Calibri"/>
                <w:sz w:val="22"/>
                <w:szCs w:val="22"/>
              </w:rPr>
              <w:t>’</w:t>
            </w:r>
            <w:r w:rsidRPr="00200A49">
              <w:rPr>
                <w:rFonts w:ascii="Calibri" w:eastAsia="Calibri" w:hAnsi="Calibri" w:cs="Calibri"/>
                <w:sz w:val="22"/>
                <w:szCs w:val="22"/>
              </w:rPr>
              <w:t xml:space="preserve"> in </w:t>
            </w:r>
            <w:r w:rsidR="00C7520D" w:rsidRPr="00200A49">
              <w:rPr>
                <w:rFonts w:ascii="Calibri" w:eastAsia="Calibri" w:hAnsi="Calibri" w:cs="Calibri"/>
                <w:sz w:val="22"/>
                <w:szCs w:val="22"/>
              </w:rPr>
              <w:t>the scope of water supply should be more prominent</w:t>
            </w:r>
            <w:r w:rsidR="008B4A49" w:rsidRPr="00200A49">
              <w:rPr>
                <w:rFonts w:ascii="Calibri" w:eastAsia="Calibri" w:hAnsi="Calibri" w:cs="Calibri"/>
                <w:sz w:val="22"/>
                <w:szCs w:val="22"/>
              </w:rPr>
              <w:t xml:space="preserve"> </w:t>
            </w:r>
            <w:r w:rsidR="00594BB6" w:rsidRPr="00200A49">
              <w:rPr>
                <w:rFonts w:ascii="Calibri" w:eastAsia="Calibri" w:hAnsi="Calibri" w:cs="Calibri"/>
                <w:sz w:val="22"/>
                <w:szCs w:val="22"/>
              </w:rPr>
              <w:t>to work on caravans as regulated plumbing work</w:t>
            </w:r>
            <w:r w:rsidR="003B7B17">
              <w:rPr>
                <w:rFonts w:ascii="Calibri" w:eastAsia="Calibri" w:hAnsi="Calibri" w:cs="Calibri"/>
                <w:sz w:val="22"/>
                <w:szCs w:val="22"/>
              </w:rPr>
              <w:t>.</w:t>
            </w:r>
          </w:p>
        </w:tc>
        <w:tc>
          <w:tcPr>
            <w:tcW w:w="4505" w:type="dxa"/>
          </w:tcPr>
          <w:p w14:paraId="2CA2B66C" w14:textId="77777777" w:rsidR="00232C98" w:rsidRPr="00200A49" w:rsidRDefault="0059032A">
            <w:pPr>
              <w:spacing w:after="120"/>
              <w:rPr>
                <w:rFonts w:ascii="Calibri" w:eastAsia="Calibri" w:hAnsi="Calibri" w:cs="Calibri"/>
                <w:sz w:val="22"/>
                <w:szCs w:val="22"/>
              </w:rPr>
            </w:pPr>
            <w:r w:rsidRPr="00200A49">
              <w:rPr>
                <w:rFonts w:ascii="Calibri" w:eastAsia="Calibri" w:hAnsi="Calibri" w:cs="Calibri"/>
                <w:sz w:val="22"/>
                <w:szCs w:val="22"/>
              </w:rPr>
              <w:t>Not appropriate</w:t>
            </w:r>
            <w:r w:rsidR="00B7580F" w:rsidRPr="00200A49">
              <w:rPr>
                <w:rFonts w:ascii="Calibri" w:eastAsia="Calibri" w:hAnsi="Calibri" w:cs="Calibri"/>
                <w:sz w:val="22"/>
                <w:szCs w:val="22"/>
              </w:rPr>
              <w:t>—</w:t>
            </w:r>
            <w:r w:rsidRPr="00200A49">
              <w:rPr>
                <w:rFonts w:ascii="Calibri" w:eastAsia="Calibri" w:hAnsi="Calibri" w:cs="Calibri"/>
                <w:sz w:val="22"/>
                <w:szCs w:val="22"/>
              </w:rPr>
              <w:t>t</w:t>
            </w:r>
            <w:r w:rsidR="000A17FF"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0A17FF" w:rsidRPr="00200A49">
              <w:rPr>
                <w:rFonts w:ascii="Calibri" w:eastAsia="Calibri" w:hAnsi="Calibri" w:cs="Calibri"/>
                <w:sz w:val="22"/>
                <w:szCs w:val="22"/>
              </w:rPr>
              <w:t xml:space="preserve"> does not believe that </w:t>
            </w:r>
            <w:r w:rsidR="00F94380" w:rsidRPr="00200A49">
              <w:rPr>
                <w:rFonts w:ascii="Calibri" w:eastAsia="Calibri" w:hAnsi="Calibri" w:cs="Calibri"/>
                <w:sz w:val="22"/>
                <w:szCs w:val="22"/>
              </w:rPr>
              <w:t xml:space="preserve">the </w:t>
            </w:r>
            <w:r w:rsidR="000A17FF" w:rsidRPr="00200A49">
              <w:rPr>
                <w:rFonts w:ascii="Calibri" w:eastAsia="Calibri" w:hAnsi="Calibri" w:cs="Calibri"/>
                <w:sz w:val="22"/>
                <w:szCs w:val="22"/>
              </w:rPr>
              <w:t xml:space="preserve">order in which the regulations are set out </w:t>
            </w:r>
            <w:r w:rsidR="00DE1368" w:rsidRPr="00200A49">
              <w:rPr>
                <w:rFonts w:ascii="Calibri" w:eastAsia="Calibri" w:hAnsi="Calibri" w:cs="Calibri"/>
                <w:sz w:val="22"/>
                <w:szCs w:val="22"/>
              </w:rPr>
              <w:t xml:space="preserve">should </w:t>
            </w:r>
            <w:r w:rsidR="00F94380" w:rsidRPr="00200A49">
              <w:rPr>
                <w:rFonts w:ascii="Calibri" w:eastAsia="Calibri" w:hAnsi="Calibri" w:cs="Calibri"/>
                <w:sz w:val="22"/>
                <w:szCs w:val="22"/>
              </w:rPr>
              <w:t xml:space="preserve">in anyway </w:t>
            </w:r>
            <w:r w:rsidR="00DE1368" w:rsidRPr="00200A49">
              <w:rPr>
                <w:rFonts w:ascii="Calibri" w:eastAsia="Calibri" w:hAnsi="Calibri" w:cs="Calibri"/>
                <w:sz w:val="22"/>
                <w:szCs w:val="22"/>
              </w:rPr>
              <w:t xml:space="preserve">be perceived as reflecting the importance of the type of work covered. </w:t>
            </w:r>
          </w:p>
        </w:tc>
      </w:tr>
      <w:tr w:rsidR="00D1623E" w:rsidRPr="00200A49" w14:paraId="50891B81" w14:textId="77777777" w:rsidTr="000A73E9">
        <w:tc>
          <w:tcPr>
            <w:tcW w:w="4505" w:type="dxa"/>
          </w:tcPr>
          <w:p w14:paraId="36C97B57" w14:textId="27E99D91" w:rsidR="00D1623E" w:rsidRPr="00200A49" w:rsidRDefault="00BF5403">
            <w:pPr>
              <w:spacing w:after="120"/>
              <w:rPr>
                <w:rFonts w:ascii="Calibri" w:eastAsia="Calibri" w:hAnsi="Calibri" w:cs="Calibri"/>
                <w:sz w:val="22"/>
                <w:szCs w:val="22"/>
              </w:rPr>
            </w:pPr>
            <w:r w:rsidRPr="00200A49">
              <w:rPr>
                <w:rFonts w:ascii="Calibri" w:eastAsia="Calibri" w:hAnsi="Calibri" w:cs="Calibri"/>
                <w:sz w:val="22"/>
                <w:szCs w:val="22"/>
              </w:rPr>
              <w:t>S</w:t>
            </w:r>
            <w:r w:rsidR="00B11E94" w:rsidRPr="00200A49">
              <w:rPr>
                <w:rFonts w:ascii="Calibri" w:eastAsia="Calibri" w:hAnsi="Calibri" w:cs="Calibri"/>
                <w:sz w:val="22"/>
                <w:szCs w:val="22"/>
              </w:rPr>
              <w:t xml:space="preserve">cope of </w:t>
            </w:r>
            <w:r w:rsidR="000773D8" w:rsidRPr="00200A49">
              <w:rPr>
                <w:rFonts w:ascii="Calibri" w:eastAsia="Calibri" w:hAnsi="Calibri" w:cs="Calibri"/>
                <w:sz w:val="22"/>
                <w:szCs w:val="22"/>
              </w:rPr>
              <w:t>w</w:t>
            </w:r>
            <w:r w:rsidR="00B11E94" w:rsidRPr="00200A49">
              <w:rPr>
                <w:rFonts w:ascii="Calibri" w:eastAsia="Calibri" w:hAnsi="Calibri" w:cs="Calibri"/>
                <w:sz w:val="22"/>
                <w:szCs w:val="22"/>
              </w:rPr>
              <w:t xml:space="preserve">ater </w:t>
            </w:r>
            <w:r w:rsidR="000773D8" w:rsidRPr="00200A49">
              <w:rPr>
                <w:rFonts w:ascii="Calibri" w:eastAsia="Calibri" w:hAnsi="Calibri" w:cs="Calibri"/>
                <w:sz w:val="22"/>
                <w:szCs w:val="22"/>
              </w:rPr>
              <w:t>s</w:t>
            </w:r>
            <w:r w:rsidR="00B11E94" w:rsidRPr="00200A49">
              <w:rPr>
                <w:rFonts w:ascii="Calibri" w:eastAsia="Calibri" w:hAnsi="Calibri" w:cs="Calibri"/>
                <w:sz w:val="22"/>
                <w:szCs w:val="22"/>
              </w:rPr>
              <w:t xml:space="preserve">upply work in relation to caravans should be extended to </w:t>
            </w:r>
            <w:r w:rsidR="0049408F" w:rsidRPr="00200A49">
              <w:rPr>
                <w:rFonts w:ascii="Calibri" w:eastAsia="Calibri" w:hAnsi="Calibri" w:cs="Calibri"/>
                <w:sz w:val="22"/>
                <w:szCs w:val="22"/>
              </w:rPr>
              <w:t>include cold water installations in additi</w:t>
            </w:r>
            <w:r w:rsidR="00511180" w:rsidRPr="00200A49">
              <w:rPr>
                <w:rFonts w:ascii="Calibri" w:eastAsia="Calibri" w:hAnsi="Calibri" w:cs="Calibri"/>
                <w:sz w:val="22"/>
                <w:szCs w:val="22"/>
              </w:rPr>
              <w:t>on</w:t>
            </w:r>
            <w:r w:rsidR="0049408F" w:rsidRPr="00200A49">
              <w:rPr>
                <w:rFonts w:ascii="Calibri" w:eastAsia="Calibri" w:hAnsi="Calibri" w:cs="Calibri"/>
                <w:sz w:val="22"/>
                <w:szCs w:val="22"/>
              </w:rPr>
              <w:t xml:space="preserve"> to hot water</w:t>
            </w:r>
            <w:r w:rsidR="003B7B17">
              <w:rPr>
                <w:rFonts w:ascii="Calibri" w:eastAsia="Calibri" w:hAnsi="Calibri" w:cs="Calibri"/>
                <w:sz w:val="22"/>
                <w:szCs w:val="22"/>
              </w:rPr>
              <w:t>.</w:t>
            </w:r>
          </w:p>
        </w:tc>
        <w:tc>
          <w:tcPr>
            <w:tcW w:w="4505" w:type="dxa"/>
          </w:tcPr>
          <w:p w14:paraId="6A8D79DE" w14:textId="063519B9" w:rsidR="00D1623E" w:rsidRPr="00200A49" w:rsidRDefault="0059032A">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00BF5403"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BF5403" w:rsidRPr="00200A49">
              <w:rPr>
                <w:rFonts w:ascii="Calibri" w:eastAsia="Calibri" w:hAnsi="Calibri" w:cs="Calibri"/>
                <w:sz w:val="22"/>
                <w:szCs w:val="22"/>
              </w:rPr>
              <w:t xml:space="preserve"> did not receive sufficient evidence to support this change</w:t>
            </w:r>
            <w:r w:rsidR="003B7B17">
              <w:rPr>
                <w:rFonts w:ascii="Calibri" w:eastAsia="Calibri" w:hAnsi="Calibri" w:cs="Calibri"/>
                <w:sz w:val="22"/>
                <w:szCs w:val="22"/>
              </w:rPr>
              <w:t>.</w:t>
            </w:r>
          </w:p>
        </w:tc>
      </w:tr>
      <w:tr w:rsidR="00FE4DC3" w:rsidRPr="00200A49" w14:paraId="4D00CABD" w14:textId="77777777" w:rsidTr="000A73E9">
        <w:tc>
          <w:tcPr>
            <w:tcW w:w="4505" w:type="dxa"/>
          </w:tcPr>
          <w:p w14:paraId="36F1063F" w14:textId="3193F8CD" w:rsidR="00FE4DC3" w:rsidRPr="00200A49" w:rsidRDefault="0059032A">
            <w:pPr>
              <w:spacing w:after="120"/>
              <w:rPr>
                <w:rFonts w:ascii="Calibri" w:eastAsia="Calibri" w:hAnsi="Calibri" w:cs="Calibri"/>
                <w:sz w:val="22"/>
                <w:szCs w:val="22"/>
              </w:rPr>
            </w:pPr>
            <w:r w:rsidRPr="00200A49">
              <w:rPr>
                <w:rFonts w:ascii="Calibri" w:eastAsia="Calibri" w:hAnsi="Calibri" w:cs="Calibri"/>
                <w:sz w:val="22"/>
                <w:szCs w:val="22"/>
              </w:rPr>
              <w:t>In relation to the caravan industry, t</w:t>
            </w:r>
            <w:r w:rsidR="00FE4DC3" w:rsidRPr="00200A49">
              <w:rPr>
                <w:rFonts w:ascii="Calibri" w:eastAsia="Calibri" w:hAnsi="Calibri" w:cs="Calibri"/>
                <w:sz w:val="22"/>
                <w:szCs w:val="22"/>
              </w:rPr>
              <w:t>here is a lack of effective</w:t>
            </w:r>
            <w:r w:rsidR="0035774F" w:rsidRPr="00200A49">
              <w:rPr>
                <w:rFonts w:ascii="Calibri" w:eastAsia="Calibri" w:hAnsi="Calibri" w:cs="Calibri"/>
                <w:sz w:val="22"/>
                <w:szCs w:val="22"/>
              </w:rPr>
              <w:t xml:space="preserve"> enforcement </w:t>
            </w:r>
            <w:r w:rsidR="00FF1B7A" w:rsidRPr="00200A49">
              <w:rPr>
                <w:rFonts w:ascii="Calibri" w:eastAsia="Calibri" w:hAnsi="Calibri" w:cs="Calibri"/>
                <w:sz w:val="22"/>
                <w:szCs w:val="22"/>
              </w:rPr>
              <w:t>of the plumbing standa</w:t>
            </w:r>
            <w:r w:rsidR="00FF16A6" w:rsidRPr="00200A49">
              <w:rPr>
                <w:rFonts w:ascii="Calibri" w:eastAsia="Calibri" w:hAnsi="Calibri" w:cs="Calibri"/>
                <w:sz w:val="22"/>
                <w:szCs w:val="22"/>
              </w:rPr>
              <w:t xml:space="preserve">rds in relation </w:t>
            </w:r>
            <w:r w:rsidR="008620C7" w:rsidRPr="00200A49">
              <w:rPr>
                <w:rFonts w:ascii="Calibri" w:eastAsia="Calibri" w:hAnsi="Calibri" w:cs="Calibri"/>
                <w:sz w:val="22"/>
                <w:szCs w:val="22"/>
              </w:rPr>
              <w:t>to the caravan industry</w:t>
            </w:r>
            <w:r w:rsidR="003B7B17">
              <w:rPr>
                <w:rFonts w:ascii="Calibri" w:eastAsia="Calibri" w:hAnsi="Calibri" w:cs="Calibri"/>
                <w:sz w:val="22"/>
                <w:szCs w:val="22"/>
              </w:rPr>
              <w:t>.</w:t>
            </w:r>
          </w:p>
        </w:tc>
        <w:tc>
          <w:tcPr>
            <w:tcW w:w="4505" w:type="dxa"/>
          </w:tcPr>
          <w:p w14:paraId="57896551" w14:textId="0C919348" w:rsidR="00FE4DC3" w:rsidRPr="00200A49" w:rsidRDefault="00FF1B7A">
            <w:pPr>
              <w:spacing w:after="120"/>
              <w:rPr>
                <w:rFonts w:ascii="Calibri" w:eastAsia="Calibri" w:hAnsi="Calibri" w:cs="Calibri"/>
                <w:sz w:val="22"/>
                <w:szCs w:val="22"/>
              </w:rPr>
            </w:pPr>
            <w:r w:rsidRPr="00200A49">
              <w:rPr>
                <w:rFonts w:ascii="Calibri" w:eastAsia="Calibri" w:hAnsi="Calibri" w:cs="Calibri"/>
                <w:sz w:val="22"/>
                <w:szCs w:val="22"/>
              </w:rPr>
              <w:t>Out of scope</w:t>
            </w:r>
            <w:r w:rsidR="00777A94" w:rsidRPr="00200A49">
              <w:rPr>
                <w:rFonts w:ascii="Calibri" w:eastAsia="Calibri" w:hAnsi="Calibri" w:cs="Calibri"/>
                <w:sz w:val="22"/>
                <w:szCs w:val="22"/>
              </w:rPr>
              <w:t>—</w:t>
            </w:r>
            <w:r w:rsidR="00052647" w:rsidRPr="00200A49">
              <w:rPr>
                <w:rFonts w:ascii="Calibri" w:eastAsia="Calibri" w:hAnsi="Calibri" w:cs="Calibri"/>
                <w:sz w:val="22"/>
                <w:szCs w:val="22"/>
              </w:rPr>
              <w:t xml:space="preserve">the enforcement of the regulations is an operational responsibility of the VBA. Any known instances of non-compliance should be </w:t>
            </w:r>
            <w:r w:rsidR="00511180" w:rsidRPr="00200A49">
              <w:rPr>
                <w:rFonts w:ascii="Calibri" w:eastAsia="Calibri" w:hAnsi="Calibri" w:cs="Calibri"/>
                <w:sz w:val="22"/>
                <w:szCs w:val="22"/>
              </w:rPr>
              <w:t>reported</w:t>
            </w:r>
            <w:r w:rsidR="00052647" w:rsidRPr="00200A49">
              <w:rPr>
                <w:rFonts w:ascii="Calibri" w:eastAsia="Calibri" w:hAnsi="Calibri" w:cs="Calibri"/>
                <w:sz w:val="22"/>
                <w:szCs w:val="22"/>
              </w:rPr>
              <w:t xml:space="preserve"> to the Regulator. </w:t>
            </w:r>
            <w:r w:rsidR="0059032A" w:rsidRPr="00200A49">
              <w:rPr>
                <w:rFonts w:ascii="Calibri" w:eastAsia="Calibri" w:hAnsi="Calibri" w:cs="Calibri"/>
                <w:sz w:val="22"/>
                <w:szCs w:val="22"/>
              </w:rPr>
              <w:t xml:space="preserve">See discussion on </w:t>
            </w:r>
            <w:r w:rsidR="0055133C">
              <w:rPr>
                <w:rFonts w:ascii="Calibri" w:eastAsia="Calibri" w:hAnsi="Calibri" w:cs="Calibri"/>
                <w:sz w:val="22"/>
                <w:szCs w:val="22"/>
              </w:rPr>
              <w:t>c</w:t>
            </w:r>
            <w:r w:rsidR="0059032A" w:rsidRPr="00200A49">
              <w:rPr>
                <w:rFonts w:ascii="Calibri" w:eastAsia="Calibri" w:hAnsi="Calibri" w:cs="Calibri"/>
                <w:sz w:val="22"/>
                <w:szCs w:val="22"/>
              </w:rPr>
              <w:t xml:space="preserve">aravans and </w:t>
            </w:r>
            <w:r w:rsidR="0055133C">
              <w:rPr>
                <w:rFonts w:ascii="Calibri" w:eastAsia="Calibri" w:hAnsi="Calibri" w:cs="Calibri"/>
                <w:sz w:val="22"/>
                <w:szCs w:val="22"/>
              </w:rPr>
              <w:t>h</w:t>
            </w:r>
            <w:r w:rsidR="0059032A" w:rsidRPr="00200A49">
              <w:rPr>
                <w:rFonts w:ascii="Calibri" w:eastAsia="Calibri" w:hAnsi="Calibri" w:cs="Calibri"/>
                <w:sz w:val="22"/>
                <w:szCs w:val="22"/>
              </w:rPr>
              <w:t>ouseboats as part of the</w:t>
            </w:r>
            <w:r w:rsidR="0055133C">
              <w:rPr>
                <w:rFonts w:ascii="Calibri" w:eastAsia="Calibri" w:hAnsi="Calibri" w:cs="Calibri"/>
                <w:sz w:val="22"/>
                <w:szCs w:val="22"/>
              </w:rPr>
              <w:t xml:space="preserve"> forward work p</w:t>
            </w:r>
            <w:r w:rsidR="0059032A" w:rsidRPr="00200A49">
              <w:rPr>
                <w:rFonts w:ascii="Calibri" w:eastAsia="Calibri" w:hAnsi="Calibri" w:cs="Calibri"/>
                <w:sz w:val="22"/>
                <w:szCs w:val="22"/>
              </w:rPr>
              <w:t>rogram</w:t>
            </w:r>
            <w:r w:rsidR="00446DC4">
              <w:rPr>
                <w:rFonts w:ascii="Calibri" w:eastAsia="Calibri" w:hAnsi="Calibri" w:cs="Calibri"/>
                <w:sz w:val="22"/>
                <w:szCs w:val="22"/>
              </w:rPr>
              <w:t xml:space="preserve"> (See Part C—page </w:t>
            </w:r>
            <w:r w:rsidR="00446DC4">
              <w:rPr>
                <w:rFonts w:ascii="Calibri" w:eastAsia="Calibri" w:hAnsi="Calibri" w:cs="Calibri"/>
                <w:sz w:val="22"/>
                <w:szCs w:val="22"/>
              </w:rPr>
              <w:fldChar w:fldCharType="begin"/>
            </w:r>
            <w:r w:rsidR="00446DC4">
              <w:rPr>
                <w:rFonts w:ascii="Calibri" w:eastAsia="Calibri" w:hAnsi="Calibri" w:cs="Calibri"/>
                <w:sz w:val="22"/>
                <w:szCs w:val="22"/>
              </w:rPr>
              <w:instrText xml:space="preserve"> PAGEREF caravan \h </w:instrText>
            </w:r>
            <w:r w:rsidR="00446DC4">
              <w:rPr>
                <w:rFonts w:ascii="Calibri" w:eastAsia="Calibri" w:hAnsi="Calibri" w:cs="Calibri"/>
                <w:sz w:val="22"/>
                <w:szCs w:val="22"/>
              </w:rPr>
            </w:r>
            <w:r w:rsidR="00446DC4">
              <w:rPr>
                <w:rFonts w:ascii="Calibri" w:eastAsia="Calibri" w:hAnsi="Calibri" w:cs="Calibri"/>
                <w:sz w:val="22"/>
                <w:szCs w:val="22"/>
              </w:rPr>
              <w:fldChar w:fldCharType="separate"/>
            </w:r>
            <w:r w:rsidR="00F643E9">
              <w:rPr>
                <w:rFonts w:ascii="Calibri" w:eastAsia="Calibri" w:hAnsi="Calibri" w:cs="Calibri"/>
                <w:noProof/>
                <w:sz w:val="22"/>
                <w:szCs w:val="22"/>
              </w:rPr>
              <w:t>148</w:t>
            </w:r>
            <w:r w:rsidR="00446DC4">
              <w:rPr>
                <w:rFonts w:ascii="Calibri" w:eastAsia="Calibri" w:hAnsi="Calibri" w:cs="Calibri"/>
                <w:sz w:val="22"/>
                <w:szCs w:val="22"/>
              </w:rPr>
              <w:fldChar w:fldCharType="end"/>
            </w:r>
            <w:r w:rsidR="000159B0" w:rsidRPr="00200A49">
              <w:rPr>
                <w:rFonts w:ascii="Calibri" w:eastAsia="Calibri" w:hAnsi="Calibri" w:cs="Calibri"/>
                <w:sz w:val="22"/>
                <w:szCs w:val="22"/>
              </w:rPr>
              <w:t>)</w:t>
            </w:r>
            <w:r w:rsidR="0059032A"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r w:rsidR="009A1480" w:rsidRPr="00200A49" w14:paraId="16A8CFFB" w14:textId="77777777" w:rsidTr="000A73E9">
        <w:tc>
          <w:tcPr>
            <w:tcW w:w="4505" w:type="dxa"/>
          </w:tcPr>
          <w:p w14:paraId="326E873B" w14:textId="235D6211" w:rsidR="009A1480" w:rsidRPr="00200A49" w:rsidRDefault="009A1480" w:rsidP="009A1480">
            <w:pPr>
              <w:spacing w:after="120"/>
              <w:rPr>
                <w:rFonts w:ascii="Calibri" w:eastAsia="Calibri" w:hAnsi="Calibri" w:cs="Calibri"/>
                <w:sz w:val="22"/>
                <w:szCs w:val="22"/>
              </w:rPr>
            </w:pPr>
            <w:r w:rsidRPr="00200A49">
              <w:rPr>
                <w:rFonts w:ascii="Calibri" w:eastAsia="Calibri" w:hAnsi="Calibri" w:cs="Calibri"/>
                <w:sz w:val="22"/>
                <w:szCs w:val="22"/>
              </w:rPr>
              <w:t>A new class of plumbing practitioner should be created limited to carrying out plumbing work on caravans</w:t>
            </w:r>
            <w:r w:rsidR="003B7B17">
              <w:rPr>
                <w:rFonts w:ascii="Calibri" w:eastAsia="Calibri" w:hAnsi="Calibri" w:cs="Calibri"/>
                <w:sz w:val="22"/>
                <w:szCs w:val="22"/>
              </w:rPr>
              <w:t>.</w:t>
            </w:r>
          </w:p>
        </w:tc>
        <w:tc>
          <w:tcPr>
            <w:tcW w:w="4505" w:type="dxa"/>
          </w:tcPr>
          <w:p w14:paraId="5546C2B7" w14:textId="7511A0E2" w:rsidR="009A1480" w:rsidRPr="00200A49" w:rsidRDefault="0059032A" w:rsidP="009A1480">
            <w:pPr>
              <w:spacing w:after="120"/>
              <w:rPr>
                <w:rFonts w:ascii="Calibri" w:eastAsia="Calibri" w:hAnsi="Calibri" w:cs="Calibri"/>
                <w:sz w:val="22"/>
                <w:szCs w:val="22"/>
              </w:rPr>
            </w:pPr>
            <w:r w:rsidRPr="00200A49">
              <w:rPr>
                <w:rFonts w:ascii="Calibri" w:eastAsia="Calibri" w:hAnsi="Calibri" w:cs="Calibri"/>
                <w:sz w:val="22"/>
                <w:szCs w:val="22"/>
              </w:rPr>
              <w:t>Not progressed</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9A1480" w:rsidRPr="00200A49">
              <w:rPr>
                <w:rFonts w:ascii="Calibri" w:eastAsia="Calibri" w:hAnsi="Calibri" w:cs="Calibri"/>
                <w:sz w:val="22"/>
                <w:szCs w:val="22"/>
              </w:rPr>
              <w:t xml:space="preserve"> does not believe that there is sufficient justification to create a specific class limited to work on caravans at this stage</w:t>
            </w:r>
            <w:r w:rsidRPr="00200A49">
              <w:rPr>
                <w:rFonts w:ascii="Calibri" w:eastAsia="Calibri" w:hAnsi="Calibri" w:cs="Calibri"/>
                <w:sz w:val="22"/>
                <w:szCs w:val="22"/>
              </w:rPr>
              <w:t>, given that plumbing work on caravans is sufficiently addressed in the relevant scopes of work.</w:t>
            </w:r>
            <w:r w:rsidR="00F93686" w:rsidRPr="00200A49">
              <w:rPr>
                <w:rFonts w:ascii="Calibri" w:eastAsia="Calibri" w:hAnsi="Calibri" w:cs="Calibri"/>
                <w:sz w:val="22"/>
                <w:szCs w:val="22"/>
              </w:rPr>
              <w:t xml:space="preserve"> </w:t>
            </w:r>
            <w:r w:rsidR="0055133C">
              <w:rPr>
                <w:rFonts w:ascii="Calibri" w:eastAsia="Calibri" w:hAnsi="Calibri" w:cs="Calibri"/>
                <w:sz w:val="22"/>
                <w:szCs w:val="22"/>
              </w:rPr>
              <w:t>See discussion on c</w:t>
            </w:r>
            <w:r w:rsidRPr="00200A49">
              <w:rPr>
                <w:rFonts w:ascii="Calibri" w:eastAsia="Calibri" w:hAnsi="Calibri" w:cs="Calibri"/>
                <w:sz w:val="22"/>
                <w:szCs w:val="22"/>
              </w:rPr>
              <w:t xml:space="preserve">aravans and </w:t>
            </w:r>
            <w:r w:rsidR="0055133C">
              <w:rPr>
                <w:rFonts w:ascii="Calibri" w:eastAsia="Calibri" w:hAnsi="Calibri" w:cs="Calibri"/>
                <w:sz w:val="22"/>
                <w:szCs w:val="22"/>
              </w:rPr>
              <w:t>h</w:t>
            </w:r>
            <w:r w:rsidRPr="00200A49">
              <w:rPr>
                <w:rFonts w:ascii="Calibri" w:eastAsia="Calibri" w:hAnsi="Calibri" w:cs="Calibri"/>
                <w:sz w:val="22"/>
                <w:szCs w:val="22"/>
              </w:rPr>
              <w:t>ouseboats</w:t>
            </w:r>
            <w:r w:rsidR="0055133C">
              <w:rPr>
                <w:rFonts w:ascii="Calibri" w:eastAsia="Calibri" w:hAnsi="Calibri" w:cs="Calibri"/>
                <w:sz w:val="22"/>
                <w:szCs w:val="22"/>
              </w:rPr>
              <w:t xml:space="preserve"> as part of the forward work p</w:t>
            </w:r>
            <w:r w:rsidRPr="00200A49">
              <w:rPr>
                <w:rFonts w:ascii="Calibri" w:eastAsia="Calibri" w:hAnsi="Calibri" w:cs="Calibri"/>
                <w:sz w:val="22"/>
                <w:szCs w:val="22"/>
              </w:rPr>
              <w:t>rogram</w:t>
            </w:r>
            <w:r w:rsidR="000159B0" w:rsidRPr="00200A49">
              <w:rPr>
                <w:rFonts w:ascii="Calibri" w:eastAsia="Calibri" w:hAnsi="Calibri" w:cs="Calibri"/>
                <w:sz w:val="22"/>
                <w:szCs w:val="22"/>
              </w:rPr>
              <w:t xml:space="preserve"> (See Part </w:t>
            </w:r>
            <w:r w:rsidR="00446DC4">
              <w:rPr>
                <w:rFonts w:ascii="Calibri" w:eastAsia="Calibri" w:hAnsi="Calibri" w:cs="Calibri"/>
                <w:sz w:val="22"/>
                <w:szCs w:val="22"/>
              </w:rPr>
              <w:t xml:space="preserve">C—page </w:t>
            </w:r>
            <w:r w:rsidR="00446DC4">
              <w:rPr>
                <w:rFonts w:ascii="Calibri" w:eastAsia="Calibri" w:hAnsi="Calibri" w:cs="Calibri"/>
                <w:sz w:val="22"/>
                <w:szCs w:val="22"/>
              </w:rPr>
              <w:fldChar w:fldCharType="begin"/>
            </w:r>
            <w:r w:rsidR="00446DC4">
              <w:rPr>
                <w:rFonts w:ascii="Calibri" w:eastAsia="Calibri" w:hAnsi="Calibri" w:cs="Calibri"/>
                <w:sz w:val="22"/>
                <w:szCs w:val="22"/>
              </w:rPr>
              <w:instrText xml:space="preserve"> PAGEREF caravan \h </w:instrText>
            </w:r>
            <w:r w:rsidR="00446DC4">
              <w:rPr>
                <w:rFonts w:ascii="Calibri" w:eastAsia="Calibri" w:hAnsi="Calibri" w:cs="Calibri"/>
                <w:sz w:val="22"/>
                <w:szCs w:val="22"/>
              </w:rPr>
            </w:r>
            <w:r w:rsidR="00446DC4">
              <w:rPr>
                <w:rFonts w:ascii="Calibri" w:eastAsia="Calibri" w:hAnsi="Calibri" w:cs="Calibri"/>
                <w:sz w:val="22"/>
                <w:szCs w:val="22"/>
              </w:rPr>
              <w:fldChar w:fldCharType="separate"/>
            </w:r>
            <w:r w:rsidR="00F643E9">
              <w:rPr>
                <w:rFonts w:ascii="Calibri" w:eastAsia="Calibri" w:hAnsi="Calibri" w:cs="Calibri"/>
                <w:noProof/>
                <w:sz w:val="22"/>
                <w:szCs w:val="22"/>
              </w:rPr>
              <w:t>148</w:t>
            </w:r>
            <w:r w:rsidR="00446DC4">
              <w:rPr>
                <w:rFonts w:ascii="Calibri" w:eastAsia="Calibri" w:hAnsi="Calibri" w:cs="Calibri"/>
                <w:sz w:val="22"/>
                <w:szCs w:val="22"/>
              </w:rPr>
              <w:fldChar w:fldCharType="end"/>
            </w:r>
            <w:r w:rsidR="000159B0" w:rsidRPr="00200A49">
              <w:rPr>
                <w:rFonts w:ascii="Calibri" w:eastAsia="Calibri" w:hAnsi="Calibri" w:cs="Calibri"/>
                <w:sz w:val="22"/>
                <w:szCs w:val="22"/>
              </w:rPr>
              <w:t>)</w:t>
            </w:r>
            <w:r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tc>
      </w:tr>
    </w:tbl>
    <w:p w14:paraId="653FA06E" w14:textId="77777777" w:rsidR="00142104" w:rsidRPr="00200A49" w:rsidRDefault="00142104" w:rsidP="00D9506C">
      <w:pPr>
        <w:pStyle w:val="Heading2"/>
        <w:numPr>
          <w:ilvl w:val="0"/>
          <w:numId w:val="0"/>
        </w:numPr>
        <w:ind w:left="709" w:hanging="709"/>
        <w:rPr>
          <w:sz w:val="20"/>
        </w:rPr>
      </w:pPr>
    </w:p>
    <w:p w14:paraId="54FA8A67" w14:textId="77777777" w:rsidR="008D10BA" w:rsidRPr="00200A49" w:rsidRDefault="00142104" w:rsidP="00D9506C">
      <w:pPr>
        <w:pStyle w:val="Heading2"/>
        <w:numPr>
          <w:ilvl w:val="0"/>
          <w:numId w:val="0"/>
        </w:numPr>
        <w:ind w:left="709" w:hanging="709"/>
      </w:pPr>
      <w:bookmarkStart w:id="199" w:name="_Toc517912186"/>
      <w:r w:rsidRPr="00200A49">
        <w:t>8.3</w:t>
      </w:r>
      <w:r w:rsidRPr="00200A49">
        <w:tab/>
      </w:r>
      <w:r w:rsidR="004E3E63" w:rsidRPr="00200A49">
        <w:t>Possible</w:t>
      </w:r>
      <w:r w:rsidR="008D10BA" w:rsidRPr="00200A49">
        <w:t xml:space="preserve"> change: </w:t>
      </w:r>
      <w:r w:rsidR="00A54179" w:rsidRPr="00200A49">
        <w:t>recycled water</w:t>
      </w:r>
      <w:bookmarkEnd w:id="199"/>
      <w:r w:rsidR="00F93686" w:rsidRPr="00200A49">
        <w:t xml:space="preserve"> </w:t>
      </w:r>
    </w:p>
    <w:p w14:paraId="2A9C8795" w14:textId="77777777" w:rsidR="00F716D8" w:rsidRPr="00200A49" w:rsidRDefault="00F716D8" w:rsidP="009A6093">
      <w:pPr>
        <w:pStyle w:val="Style2"/>
        <w:numPr>
          <w:ilvl w:val="0"/>
          <w:numId w:val="0"/>
        </w:numPr>
        <w:ind w:left="851" w:hanging="851"/>
      </w:pPr>
      <w:bookmarkStart w:id="200" w:name="_Toc517912187"/>
      <w:r w:rsidRPr="00200A49">
        <w:t>Background</w:t>
      </w:r>
      <w:bookmarkEnd w:id="200"/>
    </w:p>
    <w:p w14:paraId="520A23C3" w14:textId="77777777" w:rsidR="00F716D8" w:rsidRPr="00200A49" w:rsidRDefault="00F716D8"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responsibility for management of recycled water schemes is shared by the </w:t>
      </w:r>
      <w:r w:rsidR="006E35F0" w:rsidRPr="00200A49">
        <w:rPr>
          <w:rFonts w:ascii="Calibri" w:eastAsia="Calibri" w:hAnsi="Calibri" w:cs="Calibri"/>
          <w:sz w:val="22"/>
          <w:szCs w:val="22"/>
        </w:rPr>
        <w:t xml:space="preserve">Environment Protection Authority Victoria (EPA) </w:t>
      </w:r>
      <w:r w:rsidRPr="00200A49">
        <w:rPr>
          <w:rFonts w:ascii="Calibri" w:eastAsia="Calibri" w:hAnsi="Calibri" w:cs="Calibri"/>
          <w:sz w:val="22"/>
          <w:szCs w:val="22"/>
        </w:rPr>
        <w:t xml:space="preserve">and </w:t>
      </w:r>
      <w:r w:rsidR="006E35F0" w:rsidRPr="00200A49">
        <w:rPr>
          <w:rFonts w:ascii="Calibri" w:eastAsia="Calibri" w:hAnsi="Calibri" w:cs="Calibri"/>
          <w:sz w:val="22"/>
          <w:szCs w:val="22"/>
        </w:rPr>
        <w:t>Department of Health and Human Services (</w:t>
      </w:r>
      <w:r w:rsidRPr="00200A49">
        <w:rPr>
          <w:rFonts w:ascii="Calibri" w:eastAsia="Calibri" w:hAnsi="Calibri" w:cs="Calibri"/>
          <w:sz w:val="22"/>
          <w:szCs w:val="22"/>
        </w:rPr>
        <w:t>DHHS</w:t>
      </w:r>
      <w:r w:rsidR="006E35F0" w:rsidRPr="00200A49">
        <w:rPr>
          <w:rFonts w:ascii="Calibri" w:eastAsia="Calibri" w:hAnsi="Calibri" w:cs="Calibri"/>
          <w:sz w:val="22"/>
          <w:szCs w:val="22"/>
        </w:rPr>
        <w:t>)</w:t>
      </w:r>
      <w:r w:rsidRPr="00200A49">
        <w:rPr>
          <w:rFonts w:ascii="Calibri" w:eastAsia="Calibri" w:hAnsi="Calibri" w:cs="Calibri"/>
          <w:sz w:val="22"/>
          <w:szCs w:val="22"/>
        </w:rPr>
        <w:t xml:space="preserve"> to ensure human health and the environment are </w:t>
      </w:r>
      <w:r w:rsidR="00584F6C" w:rsidRPr="00200A49">
        <w:rPr>
          <w:rFonts w:ascii="Calibri" w:eastAsia="Calibri" w:hAnsi="Calibri" w:cs="Calibri"/>
          <w:sz w:val="22"/>
          <w:szCs w:val="22"/>
        </w:rPr>
        <w:t xml:space="preserve">appropriately </w:t>
      </w:r>
      <w:r w:rsidRPr="00200A49">
        <w:rPr>
          <w:rFonts w:ascii="Calibri" w:eastAsia="Calibri" w:hAnsi="Calibri" w:cs="Calibri"/>
          <w:sz w:val="22"/>
          <w:szCs w:val="22"/>
        </w:rPr>
        <w:t>protected.</w:t>
      </w:r>
      <w:r w:rsidR="00F93686" w:rsidRPr="00200A49">
        <w:rPr>
          <w:rFonts w:ascii="Calibri" w:eastAsia="Calibri" w:hAnsi="Calibri" w:cs="Calibri"/>
          <w:sz w:val="22"/>
          <w:szCs w:val="22"/>
        </w:rPr>
        <w:t xml:space="preserve"> </w:t>
      </w:r>
    </w:p>
    <w:p w14:paraId="6A0AD85D" w14:textId="77777777" w:rsidR="008D5DF0" w:rsidRPr="00200A49" w:rsidRDefault="008D5DF0"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management framework for recycled water in Victoria is described in the </w:t>
      </w:r>
      <w:bookmarkStart w:id="201" w:name="_Hlk515885007"/>
      <w:r w:rsidRPr="00200A49">
        <w:rPr>
          <w:rFonts w:ascii="Calibri" w:eastAsia="Calibri" w:hAnsi="Calibri" w:cs="Calibri"/>
          <w:sz w:val="22"/>
          <w:szCs w:val="22"/>
        </w:rPr>
        <w:t>EPA</w:t>
      </w:r>
      <w:r w:rsidR="006E35F0" w:rsidRPr="00200A49">
        <w:rPr>
          <w:rFonts w:ascii="Calibri" w:eastAsia="Calibri" w:hAnsi="Calibri" w:cs="Calibri"/>
          <w:sz w:val="22"/>
          <w:szCs w:val="22"/>
        </w:rPr>
        <w:t>’s</w:t>
      </w:r>
      <w:bookmarkEnd w:id="201"/>
      <w:r w:rsidRPr="00200A49">
        <w:rPr>
          <w:rFonts w:ascii="Calibri" w:eastAsia="Calibri" w:hAnsi="Calibri" w:cs="Calibri"/>
          <w:sz w:val="22"/>
          <w:szCs w:val="22"/>
        </w:rPr>
        <w:t xml:space="preserve"> </w:t>
      </w:r>
      <w:r w:rsidR="00060AE0" w:rsidRPr="00200A49">
        <w:rPr>
          <w:rFonts w:ascii="Calibri" w:eastAsia="Calibri" w:hAnsi="Calibri" w:cs="Calibri"/>
          <w:sz w:val="22"/>
          <w:szCs w:val="22"/>
        </w:rPr>
        <w:t>‘</w:t>
      </w:r>
      <w:r w:rsidRPr="00200A49">
        <w:rPr>
          <w:rFonts w:ascii="Calibri" w:eastAsia="Calibri" w:hAnsi="Calibri" w:cs="Calibri"/>
          <w:sz w:val="22"/>
          <w:szCs w:val="22"/>
        </w:rPr>
        <w:t>Guidelines for environmental management</w:t>
      </w:r>
      <w:r w:rsidR="00777A94" w:rsidRPr="00200A49">
        <w:rPr>
          <w:rFonts w:ascii="Calibri" w:eastAsia="Calibri" w:hAnsi="Calibri" w:cs="Calibri"/>
          <w:sz w:val="22"/>
          <w:szCs w:val="22"/>
        </w:rPr>
        <w:t>—</w:t>
      </w:r>
      <w:r w:rsidRPr="00200A49">
        <w:rPr>
          <w:rFonts w:ascii="Calibri" w:eastAsia="Calibri" w:hAnsi="Calibri" w:cs="Calibri"/>
          <w:sz w:val="22"/>
          <w:szCs w:val="22"/>
        </w:rPr>
        <w:t>use of reclaimed water</w:t>
      </w:r>
      <w:r w:rsidR="00060AE0" w:rsidRPr="00200A49">
        <w:rPr>
          <w:rFonts w:ascii="Calibri" w:eastAsia="Calibri" w:hAnsi="Calibri" w:cs="Calibri"/>
          <w:sz w:val="22"/>
          <w:szCs w:val="22"/>
        </w:rPr>
        <w:t>’</w:t>
      </w:r>
      <w:r w:rsidRPr="00200A49">
        <w:rPr>
          <w:rFonts w:ascii="Calibri" w:eastAsia="Calibri" w:hAnsi="Calibri" w:cs="Calibri"/>
          <w:sz w:val="22"/>
          <w:szCs w:val="22"/>
        </w:rPr>
        <w:t xml:space="preserve"> and the </w:t>
      </w:r>
      <w:r w:rsidR="00060AE0" w:rsidRPr="00200A49">
        <w:rPr>
          <w:rFonts w:ascii="Calibri" w:eastAsia="Calibri" w:hAnsi="Calibri" w:cs="Calibri"/>
          <w:sz w:val="22"/>
          <w:szCs w:val="22"/>
        </w:rPr>
        <w:t>‘</w:t>
      </w:r>
      <w:r w:rsidRPr="00200A49">
        <w:rPr>
          <w:rFonts w:ascii="Calibri" w:eastAsia="Calibri" w:hAnsi="Calibri" w:cs="Calibri"/>
          <w:sz w:val="22"/>
          <w:szCs w:val="22"/>
        </w:rPr>
        <w:t>Guidelines for environmental management: dual pipe water recycling schemes</w:t>
      </w:r>
      <w:r w:rsidR="00B7580F" w:rsidRPr="00200A49">
        <w:rPr>
          <w:rFonts w:ascii="Calibri" w:eastAsia="Calibri" w:hAnsi="Calibri" w:cs="Calibri"/>
          <w:sz w:val="22"/>
          <w:szCs w:val="22"/>
        </w:rPr>
        <w:t>—</w:t>
      </w:r>
      <w:r w:rsidRPr="00200A49">
        <w:rPr>
          <w:rFonts w:ascii="Calibri" w:eastAsia="Calibri" w:hAnsi="Calibri" w:cs="Calibri"/>
          <w:sz w:val="22"/>
          <w:szCs w:val="22"/>
        </w:rPr>
        <w:t>health and environmental risk management</w:t>
      </w:r>
      <w:r w:rsidR="00060AE0" w:rsidRPr="00200A49">
        <w:rPr>
          <w:rFonts w:ascii="Calibri" w:eastAsia="Calibri" w:hAnsi="Calibri" w:cs="Calibri"/>
          <w:sz w:val="22"/>
          <w:szCs w:val="22"/>
        </w:rPr>
        <w:t>’</w:t>
      </w:r>
      <w:r w:rsidRPr="00200A49">
        <w:rPr>
          <w:rFonts w:ascii="Calibri" w:eastAsia="Calibri" w:hAnsi="Calibri" w:cs="Calibri"/>
          <w:sz w:val="22"/>
          <w:szCs w:val="22"/>
        </w:rPr>
        <w:t xml:space="preserve">. This framework aims to ensure that recycled water schemes are safe and sustainable. It is the role of </w:t>
      </w:r>
      <w:r w:rsidR="00060AE0" w:rsidRPr="00200A49">
        <w:rPr>
          <w:rFonts w:ascii="Calibri" w:eastAsia="Calibri" w:hAnsi="Calibri" w:cs="Calibri"/>
          <w:sz w:val="22"/>
          <w:szCs w:val="22"/>
        </w:rPr>
        <w:t xml:space="preserve">the </w:t>
      </w:r>
      <w:r w:rsidRPr="00200A49">
        <w:rPr>
          <w:rFonts w:ascii="Calibri" w:eastAsia="Calibri" w:hAnsi="Calibri" w:cs="Calibri"/>
          <w:sz w:val="22"/>
          <w:szCs w:val="22"/>
        </w:rPr>
        <w:t>EPA to ensure that these guidelines are effectively implemented.</w:t>
      </w:r>
    </w:p>
    <w:p w14:paraId="3D1B5089" w14:textId="77777777" w:rsidR="008D5DF0" w:rsidRPr="00200A49" w:rsidRDefault="008D5DF0" w:rsidP="00616558">
      <w:pPr>
        <w:spacing w:after="120"/>
        <w:ind w:left="3"/>
        <w:rPr>
          <w:rFonts w:ascii="Calibri" w:eastAsia="Calibri" w:hAnsi="Calibri" w:cs="Calibri"/>
          <w:sz w:val="22"/>
          <w:szCs w:val="22"/>
        </w:rPr>
      </w:pPr>
      <w:r w:rsidRPr="00200A49">
        <w:rPr>
          <w:rFonts w:ascii="Calibri" w:eastAsia="Calibri" w:hAnsi="Calibri" w:cs="Calibri"/>
          <w:sz w:val="22"/>
          <w:szCs w:val="22"/>
        </w:rPr>
        <w:t>Class A recycled water is derived from sewerage systems and industry processes, and treated to an appropriate standard. Class A recycled water is water designated for high-exposure uses, including:</w:t>
      </w:r>
    </w:p>
    <w:p w14:paraId="5BED6F0F" w14:textId="77777777" w:rsidR="008D5DF0" w:rsidRPr="00200A49" w:rsidRDefault="008D5DF0"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residential developments (for example, ‘dual pipe’ schemes for toilets and garden use)</w:t>
      </w:r>
    </w:p>
    <w:p w14:paraId="3ECA83BE" w14:textId="77777777" w:rsidR="008D5DF0" w:rsidRPr="00200A49" w:rsidRDefault="008D5DF0"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irrigation where access is public and unrestricted</w:t>
      </w:r>
    </w:p>
    <w:p w14:paraId="7A2CDC13" w14:textId="77777777" w:rsidR="008D5DF0" w:rsidRPr="00200A49" w:rsidRDefault="008D5DF0"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irrigation of edible crops intended for raw or unprocessed consumption.</w:t>
      </w:r>
    </w:p>
    <w:p w14:paraId="2603ACC1" w14:textId="77777777" w:rsidR="008D5DF0" w:rsidRPr="00200A49" w:rsidRDefault="008D5DF0">
      <w:pPr>
        <w:spacing w:after="120"/>
        <w:ind w:left="3"/>
        <w:rPr>
          <w:rFonts w:ascii="Calibri" w:eastAsia="Calibri" w:hAnsi="Calibri" w:cs="Calibri"/>
          <w:sz w:val="22"/>
          <w:szCs w:val="22"/>
        </w:rPr>
      </w:pPr>
      <w:r w:rsidRPr="00200A49">
        <w:rPr>
          <w:rFonts w:ascii="Calibri" w:eastAsia="Calibri" w:hAnsi="Calibri" w:cs="Calibri"/>
          <w:sz w:val="22"/>
          <w:szCs w:val="22"/>
        </w:rPr>
        <w:t xml:space="preserve">In Victoria, all Class A water recycling schemes need to be approved by EPA. </w:t>
      </w:r>
      <w:bookmarkStart w:id="202" w:name="_Hlk515885086"/>
      <w:r w:rsidR="006E35F0" w:rsidRPr="00200A49">
        <w:rPr>
          <w:rFonts w:ascii="Calibri" w:eastAsia="Calibri" w:hAnsi="Calibri" w:cs="Calibri"/>
          <w:sz w:val="22"/>
          <w:szCs w:val="22"/>
        </w:rPr>
        <w:t>DHHS</w:t>
      </w:r>
      <w:r w:rsidRPr="00200A49">
        <w:rPr>
          <w:rFonts w:ascii="Calibri" w:eastAsia="Calibri" w:hAnsi="Calibri" w:cs="Calibri"/>
          <w:sz w:val="22"/>
          <w:szCs w:val="22"/>
        </w:rPr>
        <w:t xml:space="preserve"> </w:t>
      </w:r>
      <w:bookmarkEnd w:id="202"/>
      <w:r w:rsidRPr="00200A49">
        <w:rPr>
          <w:rFonts w:ascii="Calibri" w:eastAsia="Calibri" w:hAnsi="Calibri" w:cs="Calibri"/>
          <w:sz w:val="22"/>
          <w:szCs w:val="22"/>
        </w:rPr>
        <w:t xml:space="preserve">endorses the capability of the treatment process to meet the required microbial water quality objectives for Class A recycled water. </w:t>
      </w:r>
    </w:p>
    <w:p w14:paraId="760738A9" w14:textId="77777777" w:rsidR="00B22B6E" w:rsidRPr="00200A49" w:rsidRDefault="00B22B6E">
      <w:pPr>
        <w:spacing w:after="120"/>
        <w:ind w:left="3"/>
        <w:rPr>
          <w:rFonts w:ascii="Calibri" w:eastAsia="Calibri" w:hAnsi="Calibri" w:cs="Calibri"/>
          <w:sz w:val="22"/>
          <w:szCs w:val="22"/>
        </w:rPr>
      </w:pPr>
      <w:r w:rsidRPr="00200A49">
        <w:rPr>
          <w:rFonts w:ascii="Calibri" w:eastAsia="Calibri" w:hAnsi="Calibri" w:cs="Calibri"/>
          <w:sz w:val="22"/>
          <w:szCs w:val="22"/>
        </w:rPr>
        <w:t>The significant investment in recycled water has been a government decision to reduce pressure on Victoria’s water sources, particularly in times of drought. It also offers property owners greater protection for their gardens, and thereby encourages further green open space and canopy cover with the associated benefits.</w:t>
      </w:r>
      <w:r w:rsidR="00F93686" w:rsidRPr="00200A49">
        <w:rPr>
          <w:rFonts w:ascii="Calibri" w:eastAsia="Calibri" w:hAnsi="Calibri" w:cs="Calibri"/>
          <w:sz w:val="22"/>
          <w:szCs w:val="22"/>
        </w:rPr>
        <w:t xml:space="preserve"> </w:t>
      </w:r>
    </w:p>
    <w:p w14:paraId="0E158F5A" w14:textId="77777777" w:rsidR="001318A8" w:rsidRPr="00200A49" w:rsidRDefault="0024256E">
      <w:pPr>
        <w:spacing w:after="120"/>
        <w:ind w:left="3"/>
        <w:rPr>
          <w:rFonts w:ascii="Calibri" w:eastAsia="Calibri" w:hAnsi="Calibri" w:cs="Calibri"/>
          <w:sz w:val="22"/>
          <w:szCs w:val="22"/>
        </w:rPr>
      </w:pPr>
      <w:r w:rsidRPr="00200A49">
        <w:rPr>
          <w:rFonts w:ascii="Calibri" w:eastAsia="Calibri" w:hAnsi="Calibri" w:cs="Calibri"/>
          <w:sz w:val="22"/>
          <w:szCs w:val="22"/>
        </w:rPr>
        <w:t xml:space="preserve">Plumbing work on recycled water systems is </w:t>
      </w:r>
      <w:r w:rsidR="00BE5EB6" w:rsidRPr="00200A49">
        <w:rPr>
          <w:rFonts w:ascii="Calibri" w:eastAsia="Calibri" w:hAnsi="Calibri" w:cs="Calibri"/>
          <w:sz w:val="22"/>
          <w:szCs w:val="22"/>
        </w:rPr>
        <w:t xml:space="preserve">performed by a plumber who is licensed or registered to carry out work in the </w:t>
      </w:r>
      <w:r w:rsidR="003B3E58" w:rsidRPr="00200A49">
        <w:rPr>
          <w:rFonts w:ascii="Calibri" w:eastAsia="Calibri" w:hAnsi="Calibri" w:cs="Calibri"/>
          <w:sz w:val="22"/>
          <w:szCs w:val="22"/>
        </w:rPr>
        <w:t>main class</w:t>
      </w:r>
      <w:r w:rsidR="00BE5EB6" w:rsidRPr="00200A49">
        <w:rPr>
          <w:rFonts w:ascii="Calibri" w:eastAsia="Calibri" w:hAnsi="Calibri" w:cs="Calibri"/>
          <w:sz w:val="22"/>
          <w:szCs w:val="22"/>
        </w:rPr>
        <w:t xml:space="preserve"> of </w:t>
      </w:r>
      <w:r w:rsidR="006E35F0" w:rsidRPr="00200A49">
        <w:rPr>
          <w:rFonts w:ascii="Calibri" w:eastAsia="Calibri" w:hAnsi="Calibri" w:cs="Calibri"/>
          <w:sz w:val="22"/>
          <w:szCs w:val="22"/>
        </w:rPr>
        <w:t>water s</w:t>
      </w:r>
      <w:r w:rsidR="00BE5EB6" w:rsidRPr="00200A49">
        <w:rPr>
          <w:rFonts w:ascii="Calibri" w:eastAsia="Calibri" w:hAnsi="Calibri" w:cs="Calibri"/>
          <w:sz w:val="22"/>
          <w:szCs w:val="22"/>
        </w:rPr>
        <w:t>upply.</w:t>
      </w:r>
      <w:r w:rsidR="00B512A2" w:rsidRPr="00200A49">
        <w:rPr>
          <w:rStyle w:val="FootnoteReference"/>
          <w:rFonts w:ascii="Calibri" w:eastAsia="Calibri" w:hAnsi="Calibri" w:cs="Calibri"/>
          <w:sz w:val="22"/>
          <w:szCs w:val="22"/>
        </w:rPr>
        <w:footnoteReference w:id="60"/>
      </w:r>
      <w:r w:rsidR="00BE5EB6" w:rsidRPr="00200A49">
        <w:rPr>
          <w:rFonts w:ascii="Calibri" w:eastAsia="Calibri" w:hAnsi="Calibri" w:cs="Calibri"/>
          <w:sz w:val="22"/>
          <w:szCs w:val="22"/>
        </w:rPr>
        <w:t xml:space="preserve"> </w:t>
      </w:r>
    </w:p>
    <w:p w14:paraId="6C292F28" w14:textId="77777777" w:rsidR="001A7182" w:rsidRDefault="001A7182">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aim of relevant training and standards is </w:t>
      </w:r>
      <w:r w:rsidR="0024256E" w:rsidRPr="00200A49">
        <w:rPr>
          <w:rFonts w:ascii="Calibri" w:eastAsia="Calibri" w:hAnsi="Calibri" w:cs="Calibri"/>
          <w:sz w:val="22"/>
          <w:szCs w:val="22"/>
        </w:rPr>
        <w:t xml:space="preserve">to ensure </w:t>
      </w:r>
      <w:r w:rsidRPr="00200A49">
        <w:rPr>
          <w:rFonts w:ascii="Calibri" w:eastAsia="Calibri" w:hAnsi="Calibri" w:cs="Calibri"/>
          <w:sz w:val="22"/>
          <w:szCs w:val="22"/>
        </w:rPr>
        <w:t xml:space="preserve">plumbing practitioners </w:t>
      </w:r>
      <w:r w:rsidR="0024256E" w:rsidRPr="00200A49">
        <w:rPr>
          <w:rFonts w:ascii="Calibri" w:eastAsia="Calibri" w:hAnsi="Calibri" w:cs="Calibri"/>
          <w:sz w:val="22"/>
          <w:szCs w:val="22"/>
        </w:rPr>
        <w:t xml:space="preserve">are </w:t>
      </w:r>
      <w:r w:rsidRPr="00200A49">
        <w:rPr>
          <w:rFonts w:ascii="Calibri" w:eastAsia="Calibri" w:hAnsi="Calibri" w:cs="Calibri"/>
          <w:sz w:val="22"/>
          <w:szCs w:val="22"/>
        </w:rPr>
        <w:t xml:space="preserve">sufficiently competent to minimise the risks relating to cross-connection between recycled water and </w:t>
      </w:r>
      <w:r w:rsidR="0024256E" w:rsidRPr="00200A49">
        <w:rPr>
          <w:rFonts w:ascii="Calibri" w:eastAsia="Calibri" w:hAnsi="Calibri" w:cs="Calibri"/>
          <w:sz w:val="22"/>
          <w:szCs w:val="22"/>
        </w:rPr>
        <w:t xml:space="preserve">fresh </w:t>
      </w:r>
      <w:r w:rsidRPr="00200A49">
        <w:rPr>
          <w:rFonts w:ascii="Calibri" w:eastAsia="Calibri" w:hAnsi="Calibri" w:cs="Calibri"/>
          <w:sz w:val="22"/>
          <w:szCs w:val="22"/>
        </w:rPr>
        <w:t xml:space="preserve">drinking water. However, in recent years there have </w:t>
      </w:r>
      <w:r w:rsidR="006E35F0" w:rsidRPr="00200A49">
        <w:rPr>
          <w:rFonts w:ascii="Calibri" w:eastAsia="Calibri" w:hAnsi="Calibri" w:cs="Calibri"/>
          <w:sz w:val="22"/>
          <w:szCs w:val="22"/>
        </w:rPr>
        <w:t xml:space="preserve">been a number of </w:t>
      </w:r>
      <w:r w:rsidRPr="00200A49">
        <w:rPr>
          <w:rFonts w:ascii="Calibri" w:eastAsia="Calibri" w:hAnsi="Calibri" w:cs="Calibri"/>
          <w:sz w:val="22"/>
          <w:szCs w:val="22"/>
        </w:rPr>
        <w:t>cross-connection incidents in relation to drinking water and recycled water</w:t>
      </w:r>
    </w:p>
    <w:p w14:paraId="6D78D31B" w14:textId="77777777" w:rsidR="00434F99" w:rsidRPr="00200A49" w:rsidRDefault="00434F99">
      <w:pPr>
        <w:spacing w:after="120"/>
        <w:ind w:left="3"/>
        <w:rPr>
          <w:rFonts w:ascii="Calibri" w:eastAsia="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10"/>
      </w:tblGrid>
      <w:tr w:rsidR="001A7182" w:rsidRPr="00200A49" w14:paraId="4C08E7C8" w14:textId="77777777" w:rsidTr="00DA7C13">
        <w:tc>
          <w:tcPr>
            <w:tcW w:w="9010" w:type="dxa"/>
            <w:shd w:val="clear" w:color="auto" w:fill="E7E6E6" w:themeFill="background2"/>
          </w:tcPr>
          <w:p w14:paraId="03030BF8" w14:textId="1E7BF624" w:rsidR="001A7182" w:rsidRPr="00200A49" w:rsidRDefault="006124AB">
            <w:pPr>
              <w:spacing w:after="120"/>
              <w:ind w:left="3"/>
              <w:rPr>
                <w:rFonts w:ascii="Calibri" w:eastAsia="Calibri" w:hAnsi="Calibri" w:cs="Calibri"/>
                <w:b/>
                <w:sz w:val="22"/>
                <w:szCs w:val="22"/>
              </w:rPr>
            </w:pPr>
            <w:r>
              <w:rPr>
                <w:rFonts w:ascii="Calibri" w:eastAsia="Calibri" w:hAnsi="Calibri" w:cs="Calibri"/>
                <w:b/>
                <w:sz w:val="22"/>
                <w:szCs w:val="22"/>
              </w:rPr>
              <w:t>Case study: r</w:t>
            </w:r>
            <w:r w:rsidR="001A7182" w:rsidRPr="00200A49">
              <w:rPr>
                <w:rFonts w:ascii="Calibri" w:eastAsia="Calibri" w:hAnsi="Calibri" w:cs="Calibri"/>
                <w:b/>
                <w:sz w:val="22"/>
                <w:szCs w:val="22"/>
              </w:rPr>
              <w:t>ecent cross</w:t>
            </w:r>
            <w:r w:rsidR="00B369D5" w:rsidRPr="00200A49">
              <w:rPr>
                <w:rFonts w:ascii="Calibri" w:eastAsia="Calibri" w:hAnsi="Calibri" w:cs="Calibri"/>
                <w:b/>
                <w:sz w:val="22"/>
                <w:szCs w:val="22"/>
              </w:rPr>
              <w:t>-</w:t>
            </w:r>
            <w:r w:rsidR="001A7182" w:rsidRPr="00200A49">
              <w:rPr>
                <w:rFonts w:ascii="Calibri" w:eastAsia="Calibri" w:hAnsi="Calibri" w:cs="Calibri"/>
                <w:b/>
                <w:sz w:val="22"/>
                <w:szCs w:val="22"/>
              </w:rPr>
              <w:t>connection incidents</w:t>
            </w:r>
            <w:r w:rsidR="00584F6C" w:rsidRPr="00200A49">
              <w:rPr>
                <w:rFonts w:ascii="Calibri" w:eastAsia="Calibri" w:hAnsi="Calibri" w:cs="Calibri"/>
                <w:b/>
                <w:sz w:val="22"/>
                <w:szCs w:val="22"/>
              </w:rPr>
              <w:t xml:space="preserve"> in Victoria</w:t>
            </w:r>
            <w:r w:rsidR="00F51DC0" w:rsidRPr="00200A49">
              <w:rPr>
                <w:rStyle w:val="FootnoteReference"/>
                <w:rFonts w:ascii="Calibri" w:eastAsia="Calibri" w:hAnsi="Calibri" w:cs="Calibri"/>
                <w:b/>
                <w:sz w:val="22"/>
                <w:szCs w:val="22"/>
              </w:rPr>
              <w:footnoteReference w:id="61"/>
            </w:r>
            <w:r w:rsidR="00584F6C" w:rsidRPr="00200A49">
              <w:rPr>
                <w:rFonts w:ascii="Calibri" w:eastAsia="Calibri" w:hAnsi="Calibri" w:cs="Calibri"/>
                <w:b/>
                <w:sz w:val="22"/>
                <w:szCs w:val="22"/>
              </w:rPr>
              <w:t xml:space="preserve"> </w:t>
            </w:r>
          </w:p>
          <w:p w14:paraId="26EED514" w14:textId="77777777" w:rsidR="00C23AC7" w:rsidRPr="00200A49" w:rsidRDefault="001A7182" w:rsidP="00895CF9">
            <w:pPr>
              <w:spacing w:after="120"/>
              <w:rPr>
                <w:rFonts w:ascii="Calibri" w:eastAsia="Calibri" w:hAnsi="Calibri" w:cs="Calibri"/>
                <w:sz w:val="22"/>
                <w:szCs w:val="22"/>
              </w:rPr>
            </w:pPr>
            <w:r w:rsidRPr="00200A49">
              <w:rPr>
                <w:rFonts w:ascii="Calibri" w:eastAsia="Calibri" w:hAnsi="Calibri" w:cs="Calibri"/>
                <w:sz w:val="22"/>
                <w:szCs w:val="22"/>
              </w:rPr>
              <w:t xml:space="preserve">Over the last few years, there have been </w:t>
            </w:r>
            <w:r w:rsidR="001B305A" w:rsidRPr="00200A49">
              <w:rPr>
                <w:rFonts w:ascii="Calibri" w:eastAsia="Calibri" w:hAnsi="Calibri" w:cs="Calibri"/>
                <w:sz w:val="22"/>
                <w:szCs w:val="22"/>
              </w:rPr>
              <w:t xml:space="preserve">a number of </w:t>
            </w:r>
            <w:r w:rsidRPr="00200A49">
              <w:rPr>
                <w:rFonts w:ascii="Calibri" w:eastAsia="Calibri" w:hAnsi="Calibri" w:cs="Calibri"/>
                <w:sz w:val="22"/>
                <w:szCs w:val="22"/>
              </w:rPr>
              <w:t xml:space="preserve">cross-connection events resulting in Class A recycled water entering the drinking water supply. </w:t>
            </w:r>
            <w:r w:rsidR="001B305A" w:rsidRPr="00200A49">
              <w:rPr>
                <w:rFonts w:ascii="Calibri" w:eastAsia="Calibri" w:hAnsi="Calibri" w:cs="Calibri"/>
                <w:sz w:val="22"/>
                <w:szCs w:val="22"/>
              </w:rPr>
              <w:t>Investigations into t</w:t>
            </w:r>
            <w:r w:rsidR="004E5202" w:rsidRPr="00200A49">
              <w:rPr>
                <w:rFonts w:ascii="Calibri" w:eastAsia="Calibri" w:hAnsi="Calibri" w:cs="Calibri"/>
                <w:sz w:val="22"/>
                <w:szCs w:val="22"/>
              </w:rPr>
              <w:t xml:space="preserve">hree </w:t>
            </w:r>
            <w:r w:rsidR="001B305A" w:rsidRPr="00200A49">
              <w:rPr>
                <w:rFonts w:ascii="Calibri" w:eastAsia="Calibri" w:hAnsi="Calibri" w:cs="Calibri"/>
                <w:sz w:val="22"/>
                <w:szCs w:val="22"/>
              </w:rPr>
              <w:t xml:space="preserve">cross connections </w:t>
            </w:r>
            <w:r w:rsidR="004E5202" w:rsidRPr="00200A49">
              <w:rPr>
                <w:rFonts w:ascii="Calibri" w:eastAsia="Calibri" w:hAnsi="Calibri" w:cs="Calibri"/>
                <w:sz w:val="22"/>
                <w:szCs w:val="22"/>
              </w:rPr>
              <w:t>incidents in 2015 identified a range of plumbing and water main issues</w:t>
            </w:r>
            <w:r w:rsidR="001B305A" w:rsidRPr="00200A49">
              <w:rPr>
                <w:rFonts w:ascii="Calibri" w:eastAsia="Calibri" w:hAnsi="Calibri" w:cs="Calibri"/>
                <w:sz w:val="22"/>
                <w:szCs w:val="22"/>
              </w:rPr>
              <w:t>:</w:t>
            </w:r>
          </w:p>
          <w:p w14:paraId="33712BA6" w14:textId="77777777" w:rsidR="00C23AC7" w:rsidRPr="00200A49" w:rsidRDefault="00C23AC7" w:rsidP="00895CF9">
            <w:pPr>
              <w:pStyle w:val="ListParagraph"/>
              <w:numPr>
                <w:ilvl w:val="0"/>
                <w:numId w:val="54"/>
              </w:numPr>
              <w:spacing w:after="120"/>
              <w:contextualSpacing w:val="0"/>
              <w:rPr>
                <w:rFonts w:ascii="Calibri" w:eastAsia="Calibri" w:hAnsi="Calibri" w:cs="Calibri"/>
                <w:sz w:val="22"/>
                <w:szCs w:val="22"/>
              </w:rPr>
            </w:pPr>
            <w:r w:rsidRPr="00200A49">
              <w:rPr>
                <w:rFonts w:ascii="Calibri" w:eastAsia="Calibri" w:hAnsi="Calibri" w:cs="Calibri"/>
                <w:sz w:val="22"/>
                <w:szCs w:val="22"/>
              </w:rPr>
              <w:t>A large school in Melbourne’s northern suburbs reported a cross</w:t>
            </w:r>
            <w:r w:rsidR="00B369D5" w:rsidRPr="00200A49">
              <w:rPr>
                <w:rFonts w:ascii="Calibri" w:eastAsia="Calibri" w:hAnsi="Calibri" w:cs="Calibri"/>
                <w:sz w:val="22"/>
                <w:szCs w:val="22"/>
              </w:rPr>
              <w:t>-</w:t>
            </w:r>
            <w:r w:rsidRPr="00200A49">
              <w:rPr>
                <w:rFonts w:ascii="Calibri" w:eastAsia="Calibri" w:hAnsi="Calibri" w:cs="Calibri"/>
                <w:sz w:val="22"/>
                <w:szCs w:val="22"/>
              </w:rPr>
              <w:t>connection incident that was caused by the incorrect installation of water supply and recycled water systems across water corporation assets and private plumbing property.</w:t>
            </w:r>
          </w:p>
          <w:p w14:paraId="17A43F72" w14:textId="15F4A580" w:rsidR="00C23AC7" w:rsidRPr="00200A49" w:rsidRDefault="00C23AC7" w:rsidP="00895CF9">
            <w:pPr>
              <w:pStyle w:val="ListParagraph"/>
              <w:numPr>
                <w:ilvl w:val="0"/>
                <w:numId w:val="54"/>
              </w:numPr>
              <w:spacing w:after="120"/>
              <w:contextualSpacing w:val="0"/>
              <w:rPr>
                <w:rFonts w:ascii="Calibri" w:eastAsia="Calibri" w:hAnsi="Calibri" w:cs="Calibri"/>
                <w:sz w:val="22"/>
                <w:szCs w:val="22"/>
              </w:rPr>
            </w:pPr>
            <w:r w:rsidRPr="00200A49">
              <w:rPr>
                <w:rFonts w:ascii="Calibri" w:eastAsia="Calibri" w:hAnsi="Calibri" w:cs="Calibri"/>
                <w:sz w:val="22"/>
                <w:szCs w:val="22"/>
              </w:rPr>
              <w:t>A school in Melbourne’s south-eastern suburbs had a cross</w:t>
            </w:r>
            <w:r w:rsidR="00B369D5" w:rsidRPr="00200A49">
              <w:rPr>
                <w:rFonts w:ascii="Calibri" w:eastAsia="Calibri" w:hAnsi="Calibri" w:cs="Calibri"/>
                <w:sz w:val="22"/>
                <w:szCs w:val="22"/>
              </w:rPr>
              <w:t>-</w:t>
            </w:r>
            <w:r w:rsidRPr="00200A49">
              <w:rPr>
                <w:rFonts w:ascii="Calibri" w:eastAsia="Calibri" w:hAnsi="Calibri" w:cs="Calibri"/>
                <w:sz w:val="22"/>
                <w:szCs w:val="22"/>
              </w:rPr>
              <w:t>connection incident where a number of plumbing issues contributed to the cause, including incorrect piping colours, plumbing materials and inspection and testing procedures.</w:t>
            </w:r>
            <w:r w:rsidR="00F93686" w:rsidRPr="00200A49">
              <w:rPr>
                <w:rFonts w:ascii="Calibri" w:eastAsia="Calibri" w:hAnsi="Calibri" w:cs="Calibri"/>
                <w:sz w:val="22"/>
                <w:szCs w:val="22"/>
              </w:rPr>
              <w:t xml:space="preserve"> </w:t>
            </w:r>
          </w:p>
          <w:p w14:paraId="1322BE7A" w14:textId="77777777" w:rsidR="00C23AC7" w:rsidRPr="00200A49" w:rsidRDefault="00C23AC7" w:rsidP="00895CF9">
            <w:pPr>
              <w:pStyle w:val="ListParagraph"/>
              <w:numPr>
                <w:ilvl w:val="0"/>
                <w:numId w:val="54"/>
              </w:numPr>
              <w:spacing w:after="120"/>
              <w:contextualSpacing w:val="0"/>
              <w:rPr>
                <w:rFonts w:ascii="Calibri" w:eastAsia="Calibri" w:hAnsi="Calibri" w:cs="Calibri"/>
                <w:sz w:val="22"/>
                <w:szCs w:val="22"/>
              </w:rPr>
            </w:pPr>
            <w:r w:rsidRPr="00200A49">
              <w:rPr>
                <w:rFonts w:ascii="Calibri" w:eastAsia="Calibri" w:hAnsi="Calibri" w:cs="Calibri"/>
                <w:sz w:val="22"/>
                <w:szCs w:val="22"/>
              </w:rPr>
              <w:t>Cross c</w:t>
            </w:r>
            <w:r w:rsidR="008227AE" w:rsidRPr="00200A49">
              <w:rPr>
                <w:rFonts w:ascii="Calibri" w:eastAsia="Calibri" w:hAnsi="Calibri" w:cs="Calibri"/>
                <w:sz w:val="22"/>
                <w:szCs w:val="22"/>
              </w:rPr>
              <w:t>onnections in Melbourne’s south-</w:t>
            </w:r>
            <w:r w:rsidRPr="00200A49">
              <w:rPr>
                <w:rFonts w:ascii="Calibri" w:eastAsia="Calibri" w:hAnsi="Calibri" w:cs="Calibri"/>
                <w:sz w:val="22"/>
                <w:szCs w:val="22"/>
              </w:rPr>
              <w:t xml:space="preserve">east suburbs were identified resulting from a combination of plumbing errors, including incorrect connection to water mains, crossed property service lines and incorrect meter installation. </w:t>
            </w:r>
          </w:p>
          <w:p w14:paraId="36F1FB6E" w14:textId="28F67CC4" w:rsidR="001B305A" w:rsidRPr="00200A49" w:rsidRDefault="00C23AC7" w:rsidP="004E5202">
            <w:pPr>
              <w:spacing w:after="120"/>
              <w:ind w:left="3"/>
              <w:rPr>
                <w:rFonts w:ascii="Calibri" w:eastAsia="Calibri" w:hAnsi="Calibri" w:cs="Calibri"/>
                <w:sz w:val="22"/>
                <w:szCs w:val="22"/>
              </w:rPr>
            </w:pPr>
            <w:r w:rsidRPr="00200A49">
              <w:rPr>
                <w:rFonts w:ascii="Calibri" w:eastAsia="Calibri" w:hAnsi="Calibri" w:cs="Calibri"/>
                <w:sz w:val="22"/>
                <w:szCs w:val="22"/>
              </w:rPr>
              <w:t xml:space="preserve">In response to the </w:t>
            </w:r>
            <w:r w:rsidR="001B305A" w:rsidRPr="00200A49">
              <w:rPr>
                <w:rFonts w:ascii="Calibri" w:eastAsia="Calibri" w:hAnsi="Calibri" w:cs="Calibri"/>
                <w:sz w:val="22"/>
                <w:szCs w:val="22"/>
              </w:rPr>
              <w:t>above</w:t>
            </w:r>
            <w:r w:rsidRPr="00200A49">
              <w:rPr>
                <w:rFonts w:ascii="Calibri" w:eastAsia="Calibri" w:hAnsi="Calibri" w:cs="Calibri"/>
                <w:sz w:val="22"/>
                <w:szCs w:val="22"/>
              </w:rPr>
              <w:t xml:space="preserve">, </w:t>
            </w:r>
            <w:r w:rsidR="001B305A" w:rsidRPr="00200A49">
              <w:rPr>
                <w:rFonts w:ascii="Calibri" w:eastAsia="Calibri" w:hAnsi="Calibri" w:cs="Calibri"/>
                <w:sz w:val="22"/>
                <w:szCs w:val="22"/>
              </w:rPr>
              <w:t xml:space="preserve">the Victorian Government </w:t>
            </w:r>
            <w:r w:rsidRPr="00200A49">
              <w:rPr>
                <w:rFonts w:ascii="Calibri" w:eastAsia="Calibri" w:hAnsi="Calibri" w:cs="Calibri"/>
                <w:sz w:val="22"/>
                <w:szCs w:val="22"/>
              </w:rPr>
              <w:t>required</w:t>
            </w:r>
            <w:r w:rsidR="001B305A" w:rsidRPr="00200A49">
              <w:rPr>
                <w:rFonts w:ascii="Calibri" w:eastAsia="Calibri" w:hAnsi="Calibri" w:cs="Calibri"/>
                <w:sz w:val="22"/>
                <w:szCs w:val="22"/>
              </w:rPr>
              <w:t xml:space="preserve"> </w:t>
            </w:r>
            <w:r w:rsidRPr="00200A49">
              <w:rPr>
                <w:rFonts w:ascii="Calibri" w:eastAsia="Calibri" w:hAnsi="Calibri" w:cs="Calibri"/>
                <w:sz w:val="22"/>
                <w:szCs w:val="22"/>
              </w:rPr>
              <w:t>w</w:t>
            </w:r>
            <w:r w:rsidR="001B305A" w:rsidRPr="00200A49">
              <w:rPr>
                <w:rFonts w:ascii="Calibri" w:eastAsia="Calibri" w:hAnsi="Calibri" w:cs="Calibri"/>
                <w:sz w:val="22"/>
                <w:szCs w:val="22"/>
              </w:rPr>
              <w:t xml:space="preserve">ater </w:t>
            </w:r>
            <w:r w:rsidRPr="00200A49">
              <w:rPr>
                <w:rFonts w:ascii="Calibri" w:eastAsia="Calibri" w:hAnsi="Calibri" w:cs="Calibri"/>
                <w:sz w:val="22"/>
                <w:szCs w:val="22"/>
              </w:rPr>
              <w:t>a</w:t>
            </w:r>
            <w:r w:rsidR="001B305A" w:rsidRPr="00200A49">
              <w:rPr>
                <w:rFonts w:ascii="Calibri" w:eastAsia="Calibri" w:hAnsi="Calibri" w:cs="Calibri"/>
                <w:sz w:val="22"/>
                <w:szCs w:val="22"/>
              </w:rPr>
              <w:t>uthorities to audit all schools and other high-risk end users to ensure no other cross connections existed</w:t>
            </w:r>
            <w:r w:rsidR="003F4A55">
              <w:rPr>
                <w:rFonts w:ascii="Calibri" w:eastAsia="Calibri" w:hAnsi="Calibri" w:cs="Calibri"/>
                <w:sz w:val="22"/>
                <w:szCs w:val="22"/>
              </w:rPr>
              <w:t>.</w:t>
            </w:r>
            <w:r w:rsidR="001B305A" w:rsidRPr="00200A49">
              <w:rPr>
                <w:rStyle w:val="FootnoteReference"/>
                <w:rFonts w:ascii="Calibri" w:eastAsia="Calibri" w:hAnsi="Calibri" w:cs="Calibri"/>
                <w:sz w:val="22"/>
                <w:szCs w:val="22"/>
              </w:rPr>
              <w:footnoteReference w:id="62"/>
            </w:r>
            <w:r w:rsidR="001B305A" w:rsidRPr="00200A49">
              <w:rPr>
                <w:rFonts w:ascii="Calibri" w:eastAsia="Calibri" w:hAnsi="Calibri" w:cs="Calibri"/>
                <w:sz w:val="22"/>
                <w:szCs w:val="22"/>
              </w:rPr>
              <w:t xml:space="preserve"> </w:t>
            </w:r>
          </w:p>
          <w:p w14:paraId="7C476BC5" w14:textId="77777777" w:rsidR="004E5202" w:rsidRPr="00200A49" w:rsidRDefault="00324BF6" w:rsidP="004E5202">
            <w:pPr>
              <w:spacing w:after="120"/>
              <w:ind w:left="3"/>
              <w:rPr>
                <w:rFonts w:ascii="Calibri" w:eastAsia="Calibri" w:hAnsi="Calibri" w:cs="Calibri"/>
                <w:sz w:val="22"/>
                <w:szCs w:val="22"/>
              </w:rPr>
            </w:pPr>
            <w:r w:rsidRPr="00200A49">
              <w:rPr>
                <w:rFonts w:ascii="Calibri" w:eastAsia="Calibri" w:hAnsi="Calibri" w:cs="Calibri"/>
                <w:sz w:val="22"/>
                <w:szCs w:val="22"/>
              </w:rPr>
              <w:t xml:space="preserve">Following this, </w:t>
            </w:r>
            <w:r w:rsidR="001B305A" w:rsidRPr="00200A49">
              <w:rPr>
                <w:rFonts w:ascii="Calibri" w:eastAsia="Calibri" w:hAnsi="Calibri" w:cs="Calibri"/>
                <w:sz w:val="22"/>
                <w:szCs w:val="22"/>
              </w:rPr>
              <w:t>in 2016-17 t</w:t>
            </w:r>
            <w:r w:rsidR="004E5202" w:rsidRPr="00200A49">
              <w:rPr>
                <w:rFonts w:ascii="Calibri" w:eastAsia="Calibri" w:hAnsi="Calibri" w:cs="Calibri"/>
                <w:sz w:val="22"/>
                <w:szCs w:val="22"/>
              </w:rPr>
              <w:t xml:space="preserve">hree cross-connection events </w:t>
            </w:r>
            <w:r w:rsidR="001B305A" w:rsidRPr="00200A49">
              <w:rPr>
                <w:rFonts w:ascii="Calibri" w:eastAsia="Calibri" w:hAnsi="Calibri" w:cs="Calibri"/>
                <w:sz w:val="22"/>
                <w:szCs w:val="22"/>
              </w:rPr>
              <w:t>were identified</w:t>
            </w:r>
            <w:r w:rsidR="004E5202" w:rsidRPr="00200A49">
              <w:rPr>
                <w:rFonts w:ascii="Calibri" w:eastAsia="Calibri" w:hAnsi="Calibri" w:cs="Calibri"/>
                <w:sz w:val="22"/>
                <w:szCs w:val="22"/>
              </w:rPr>
              <w:t>:</w:t>
            </w:r>
          </w:p>
          <w:p w14:paraId="5AFE6957" w14:textId="77777777" w:rsidR="008227AE" w:rsidRPr="00200A49" w:rsidRDefault="004E5202" w:rsidP="00895CF9">
            <w:pPr>
              <w:pStyle w:val="ListParagraph"/>
              <w:numPr>
                <w:ilvl w:val="0"/>
                <w:numId w:val="54"/>
              </w:numPr>
              <w:spacing w:after="120"/>
              <w:contextualSpacing w:val="0"/>
              <w:rPr>
                <w:rFonts w:ascii="Calibri" w:eastAsia="Calibri" w:hAnsi="Calibri" w:cs="Calibri"/>
                <w:sz w:val="22"/>
                <w:szCs w:val="22"/>
              </w:rPr>
            </w:pPr>
            <w:r w:rsidRPr="00200A49">
              <w:rPr>
                <w:rFonts w:ascii="Calibri" w:eastAsia="Calibri" w:hAnsi="Calibri" w:cs="Calibri"/>
                <w:sz w:val="22"/>
                <w:szCs w:val="22"/>
              </w:rPr>
              <w:t>Four residential properties in the Wyndham Vale area that had their drinking water supply incorrectly connected to the Class A recycled water supply at the water meter</w:t>
            </w:r>
            <w:r w:rsidR="008227AE" w:rsidRPr="00200A49">
              <w:rPr>
                <w:rFonts w:ascii="Calibri" w:eastAsia="Calibri" w:hAnsi="Calibri" w:cs="Calibri"/>
                <w:sz w:val="22"/>
                <w:szCs w:val="22"/>
              </w:rPr>
              <w:t xml:space="preserve">. </w:t>
            </w:r>
          </w:p>
          <w:p w14:paraId="6D1C0359" w14:textId="77777777" w:rsidR="008227AE" w:rsidRPr="00200A49" w:rsidRDefault="00324BF6" w:rsidP="00895CF9">
            <w:pPr>
              <w:pStyle w:val="ListParagraph"/>
              <w:numPr>
                <w:ilvl w:val="0"/>
                <w:numId w:val="54"/>
              </w:numPr>
              <w:spacing w:after="120"/>
              <w:contextualSpacing w:val="0"/>
              <w:rPr>
                <w:rFonts w:ascii="Calibri" w:eastAsia="Calibri" w:hAnsi="Calibri" w:cs="Calibri"/>
                <w:sz w:val="22"/>
                <w:szCs w:val="22"/>
              </w:rPr>
            </w:pPr>
            <w:r w:rsidRPr="00200A49">
              <w:rPr>
                <w:rFonts w:ascii="Calibri" w:eastAsia="Calibri" w:hAnsi="Calibri" w:cs="Calibri"/>
                <w:sz w:val="22"/>
                <w:szCs w:val="22"/>
              </w:rPr>
              <w:t>A cross</w:t>
            </w:r>
            <w:r w:rsidR="00B369D5" w:rsidRPr="00200A49">
              <w:rPr>
                <w:rFonts w:ascii="Calibri" w:eastAsia="Calibri" w:hAnsi="Calibri" w:cs="Calibri"/>
                <w:sz w:val="22"/>
                <w:szCs w:val="22"/>
              </w:rPr>
              <w:t>-</w:t>
            </w:r>
            <w:r w:rsidRPr="00200A49">
              <w:rPr>
                <w:rFonts w:ascii="Calibri" w:eastAsia="Calibri" w:hAnsi="Calibri" w:cs="Calibri"/>
                <w:sz w:val="22"/>
                <w:szCs w:val="22"/>
              </w:rPr>
              <w:t xml:space="preserve">connection </w:t>
            </w:r>
            <w:r w:rsidR="008227AE" w:rsidRPr="00200A49">
              <w:rPr>
                <w:rFonts w:ascii="Calibri" w:eastAsia="Calibri" w:hAnsi="Calibri" w:cs="Calibri"/>
                <w:sz w:val="22"/>
                <w:szCs w:val="22"/>
              </w:rPr>
              <w:t xml:space="preserve">event </w:t>
            </w:r>
            <w:r w:rsidRPr="00200A49">
              <w:rPr>
                <w:rFonts w:ascii="Calibri" w:eastAsia="Calibri" w:hAnsi="Calibri" w:cs="Calibri"/>
                <w:sz w:val="22"/>
                <w:szCs w:val="22"/>
              </w:rPr>
              <w:t>occurred within the private plumbing of a property in Melton South, which was identified during a scheduled pre-occupancy plumbing check.</w:t>
            </w:r>
          </w:p>
          <w:p w14:paraId="66B957E1" w14:textId="77777777" w:rsidR="008227AE" w:rsidRPr="00200A49" w:rsidRDefault="008227AE" w:rsidP="00895CF9">
            <w:pPr>
              <w:pStyle w:val="ListParagraph"/>
              <w:numPr>
                <w:ilvl w:val="0"/>
                <w:numId w:val="54"/>
              </w:numPr>
              <w:spacing w:after="120"/>
              <w:contextualSpacing w:val="0"/>
              <w:rPr>
                <w:rFonts w:ascii="Calibri" w:eastAsia="Calibri" w:hAnsi="Calibri" w:cs="Calibri"/>
                <w:sz w:val="22"/>
                <w:szCs w:val="22"/>
              </w:rPr>
            </w:pPr>
            <w:r w:rsidRPr="00200A49">
              <w:rPr>
                <w:rFonts w:ascii="Calibri" w:eastAsia="Calibri" w:hAnsi="Calibri" w:cs="Calibri"/>
                <w:sz w:val="22"/>
                <w:szCs w:val="22"/>
              </w:rPr>
              <w:t>A cross-connection from the work on the water mains in the Epping area affected a number of properties.</w:t>
            </w:r>
          </w:p>
          <w:p w14:paraId="6F6D37F7" w14:textId="77777777" w:rsidR="001318A8" w:rsidRPr="00200A49" w:rsidRDefault="008227AE" w:rsidP="00D779A8">
            <w:pPr>
              <w:spacing w:after="120"/>
              <w:rPr>
                <w:rFonts w:asciiTheme="majorHAnsi" w:hAnsiTheme="majorHAnsi"/>
                <w:iCs/>
                <w:sz w:val="22"/>
                <w:szCs w:val="22"/>
              </w:rPr>
            </w:pPr>
            <w:r w:rsidRPr="00200A49">
              <w:rPr>
                <w:rFonts w:ascii="Calibri" w:eastAsia="Calibri" w:hAnsi="Calibri" w:cs="Calibri"/>
                <w:sz w:val="22"/>
                <w:szCs w:val="22"/>
              </w:rPr>
              <w:t xml:space="preserve">While corrective action was taken by responsible authorities and agencies swiftly to protect the health of community members, further work was required by government to understand the underlying issues resulting in cross connection incidents. </w:t>
            </w:r>
          </w:p>
        </w:tc>
      </w:tr>
    </w:tbl>
    <w:p w14:paraId="0CB0B09C" w14:textId="77777777" w:rsidR="00530CC3" w:rsidRPr="00200A49" w:rsidRDefault="00530CC3" w:rsidP="00530CC3">
      <w:pPr>
        <w:spacing w:after="120"/>
        <w:ind w:left="3"/>
        <w:rPr>
          <w:rFonts w:asciiTheme="majorHAnsi" w:hAnsiTheme="majorHAnsi"/>
          <w:sz w:val="11"/>
          <w:szCs w:val="18"/>
        </w:rPr>
      </w:pPr>
    </w:p>
    <w:p w14:paraId="7174190D" w14:textId="64984C8C" w:rsidR="005921E7" w:rsidRPr="00200A49" w:rsidRDefault="00972C40" w:rsidP="00616558">
      <w:pPr>
        <w:spacing w:after="120"/>
        <w:ind w:left="3"/>
        <w:rPr>
          <w:rFonts w:ascii="Calibri" w:eastAsia="Calibri" w:hAnsi="Calibri" w:cs="Calibri"/>
          <w:sz w:val="22"/>
          <w:szCs w:val="22"/>
        </w:rPr>
      </w:pPr>
      <w:r w:rsidRPr="00200A49">
        <w:rPr>
          <w:rFonts w:ascii="Calibri" w:eastAsia="Calibri" w:hAnsi="Calibri" w:cs="Calibri"/>
          <w:sz w:val="22"/>
          <w:szCs w:val="22"/>
        </w:rPr>
        <w:t>T</w:t>
      </w:r>
      <w:r w:rsidR="005921E7" w:rsidRPr="00200A49">
        <w:rPr>
          <w:rFonts w:ascii="Calibri" w:eastAsia="Calibri" w:hAnsi="Calibri" w:cs="Calibri"/>
          <w:sz w:val="22"/>
          <w:szCs w:val="22"/>
        </w:rPr>
        <w:t xml:space="preserve">o improve government’s understanding of causal factors of cross connections incidents, in </w:t>
      </w:r>
      <w:r w:rsidR="006D72FA" w:rsidRPr="00200A49">
        <w:rPr>
          <w:rFonts w:ascii="Calibri" w:eastAsia="Calibri" w:hAnsi="Calibri" w:cs="Calibri"/>
          <w:sz w:val="22"/>
          <w:szCs w:val="22"/>
        </w:rPr>
        <w:t>2017</w:t>
      </w:r>
      <w:r w:rsidR="005921E7" w:rsidRPr="00200A49">
        <w:rPr>
          <w:rFonts w:ascii="Calibri" w:eastAsia="Calibri" w:hAnsi="Calibri" w:cs="Calibri"/>
          <w:sz w:val="22"/>
          <w:szCs w:val="22"/>
        </w:rPr>
        <w:t xml:space="preserve"> </w:t>
      </w:r>
      <w:r w:rsidR="00BE5EB6" w:rsidRPr="00200A49">
        <w:rPr>
          <w:rFonts w:ascii="Calibri" w:eastAsia="Calibri" w:hAnsi="Calibri" w:cs="Calibri"/>
          <w:sz w:val="22"/>
          <w:szCs w:val="22"/>
        </w:rPr>
        <w:t xml:space="preserve">an interdepartmental committee </w:t>
      </w:r>
      <w:r w:rsidR="005921E7" w:rsidRPr="00200A49">
        <w:rPr>
          <w:rFonts w:ascii="Calibri" w:eastAsia="Calibri" w:hAnsi="Calibri" w:cs="Calibri"/>
          <w:sz w:val="22"/>
          <w:szCs w:val="22"/>
        </w:rPr>
        <w:t xml:space="preserve">(IDC) </w:t>
      </w:r>
      <w:r w:rsidR="00BE5EB6" w:rsidRPr="00200A49">
        <w:rPr>
          <w:rFonts w:ascii="Calibri" w:eastAsia="Calibri" w:hAnsi="Calibri" w:cs="Calibri"/>
          <w:sz w:val="22"/>
          <w:szCs w:val="22"/>
        </w:rPr>
        <w:t xml:space="preserve">was formed, comprising </w:t>
      </w:r>
      <w:r w:rsidR="00361833"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BE5EB6" w:rsidRPr="00200A49">
        <w:rPr>
          <w:rFonts w:ascii="Calibri" w:eastAsia="Calibri" w:hAnsi="Calibri" w:cs="Calibri"/>
          <w:sz w:val="22"/>
          <w:szCs w:val="22"/>
        </w:rPr>
        <w:t>, DHHS and the EPA</w:t>
      </w:r>
      <w:r w:rsidR="005921E7" w:rsidRPr="00200A49">
        <w:rPr>
          <w:rFonts w:ascii="Calibri" w:eastAsia="Calibri" w:hAnsi="Calibri" w:cs="Calibri"/>
          <w:sz w:val="22"/>
          <w:szCs w:val="22"/>
        </w:rPr>
        <w:t>.</w:t>
      </w:r>
      <w:r w:rsidR="00BE5EB6" w:rsidRPr="00200A49">
        <w:rPr>
          <w:rFonts w:ascii="Calibri" w:eastAsia="Calibri" w:hAnsi="Calibri" w:cs="Calibri"/>
          <w:sz w:val="22"/>
          <w:szCs w:val="22"/>
        </w:rPr>
        <w:t xml:space="preserve"> </w:t>
      </w:r>
      <w:r w:rsidR="005921E7" w:rsidRPr="00200A49">
        <w:rPr>
          <w:rFonts w:ascii="Calibri" w:eastAsia="Calibri" w:hAnsi="Calibri" w:cs="Calibri"/>
          <w:sz w:val="22"/>
          <w:szCs w:val="22"/>
        </w:rPr>
        <w:t xml:space="preserve">The work program for the IDC includes </w:t>
      </w:r>
      <w:r w:rsidR="00BE5EB6" w:rsidRPr="00200A49">
        <w:rPr>
          <w:rFonts w:ascii="Calibri" w:eastAsia="Calibri" w:hAnsi="Calibri" w:cs="Calibri"/>
          <w:sz w:val="22"/>
          <w:szCs w:val="22"/>
        </w:rPr>
        <w:t>assess</w:t>
      </w:r>
      <w:r w:rsidR="005921E7" w:rsidRPr="00200A49">
        <w:rPr>
          <w:rFonts w:ascii="Calibri" w:eastAsia="Calibri" w:hAnsi="Calibri" w:cs="Calibri"/>
          <w:sz w:val="22"/>
          <w:szCs w:val="22"/>
        </w:rPr>
        <w:t>ing</w:t>
      </w:r>
      <w:r w:rsidR="00BE5EB6" w:rsidRPr="00200A49">
        <w:rPr>
          <w:rFonts w:ascii="Calibri" w:eastAsia="Calibri" w:hAnsi="Calibri" w:cs="Calibri"/>
          <w:sz w:val="22"/>
          <w:szCs w:val="22"/>
        </w:rPr>
        <w:t xml:space="preserve"> past incidents to identify root causes and corrective sol</w:t>
      </w:r>
      <w:r w:rsidR="005921E7" w:rsidRPr="00200A49">
        <w:rPr>
          <w:rFonts w:ascii="Calibri" w:eastAsia="Calibri" w:hAnsi="Calibri" w:cs="Calibri"/>
          <w:sz w:val="22"/>
          <w:szCs w:val="22"/>
        </w:rPr>
        <w:t>u</w:t>
      </w:r>
      <w:r w:rsidR="00BE5EB6" w:rsidRPr="00200A49">
        <w:rPr>
          <w:rFonts w:ascii="Calibri" w:eastAsia="Calibri" w:hAnsi="Calibri" w:cs="Calibri"/>
          <w:sz w:val="22"/>
          <w:szCs w:val="22"/>
        </w:rPr>
        <w:t>t</w:t>
      </w:r>
      <w:r w:rsidR="005921E7" w:rsidRPr="00200A49">
        <w:rPr>
          <w:rFonts w:ascii="Calibri" w:eastAsia="Calibri" w:hAnsi="Calibri" w:cs="Calibri"/>
          <w:sz w:val="22"/>
          <w:szCs w:val="22"/>
        </w:rPr>
        <w:t>i</w:t>
      </w:r>
      <w:r w:rsidR="00BE5EB6" w:rsidRPr="00200A49">
        <w:rPr>
          <w:rFonts w:ascii="Calibri" w:eastAsia="Calibri" w:hAnsi="Calibri" w:cs="Calibri"/>
          <w:sz w:val="22"/>
          <w:szCs w:val="22"/>
        </w:rPr>
        <w:t>ons</w:t>
      </w:r>
      <w:r w:rsidR="005921E7" w:rsidRPr="00200A49">
        <w:rPr>
          <w:rFonts w:ascii="Calibri" w:eastAsia="Calibri" w:hAnsi="Calibri" w:cs="Calibri"/>
          <w:sz w:val="22"/>
          <w:szCs w:val="22"/>
        </w:rPr>
        <w:t xml:space="preserve">, </w:t>
      </w:r>
      <w:r w:rsidR="00BE5EB6" w:rsidRPr="00200A49">
        <w:rPr>
          <w:rFonts w:ascii="Calibri" w:eastAsia="Calibri" w:hAnsi="Calibri" w:cs="Calibri"/>
          <w:sz w:val="22"/>
          <w:szCs w:val="22"/>
        </w:rPr>
        <w:t>assess</w:t>
      </w:r>
      <w:r w:rsidR="005921E7" w:rsidRPr="00200A49">
        <w:rPr>
          <w:rFonts w:ascii="Calibri" w:eastAsia="Calibri" w:hAnsi="Calibri" w:cs="Calibri"/>
          <w:sz w:val="22"/>
          <w:szCs w:val="22"/>
        </w:rPr>
        <w:t>ing</w:t>
      </w:r>
      <w:r w:rsidR="00BE5EB6" w:rsidRPr="00200A49">
        <w:rPr>
          <w:rFonts w:ascii="Calibri" w:eastAsia="Calibri" w:hAnsi="Calibri" w:cs="Calibri"/>
          <w:sz w:val="22"/>
          <w:szCs w:val="22"/>
        </w:rPr>
        <w:t xml:space="preserve"> compliance of existing schemes with</w:t>
      </w:r>
      <w:r w:rsidR="005921E7" w:rsidRPr="00200A49">
        <w:rPr>
          <w:rFonts w:ascii="Calibri" w:eastAsia="Calibri" w:hAnsi="Calibri" w:cs="Calibri"/>
          <w:sz w:val="22"/>
          <w:szCs w:val="22"/>
        </w:rPr>
        <w:t>in</w:t>
      </w:r>
      <w:r w:rsidR="00BE5EB6" w:rsidRPr="00200A49">
        <w:rPr>
          <w:rFonts w:ascii="Calibri" w:eastAsia="Calibri" w:hAnsi="Calibri" w:cs="Calibri"/>
          <w:sz w:val="22"/>
          <w:szCs w:val="22"/>
        </w:rPr>
        <w:t xml:space="preserve"> the regulatory framework</w:t>
      </w:r>
      <w:r w:rsidR="003F4A55">
        <w:rPr>
          <w:rFonts w:ascii="Calibri" w:eastAsia="Calibri" w:hAnsi="Calibri" w:cs="Calibri"/>
          <w:sz w:val="22"/>
          <w:szCs w:val="22"/>
        </w:rPr>
        <w:t>,</w:t>
      </w:r>
      <w:r w:rsidR="005921E7" w:rsidRPr="00200A49">
        <w:rPr>
          <w:rFonts w:ascii="Calibri" w:eastAsia="Calibri" w:hAnsi="Calibri" w:cs="Calibri"/>
          <w:sz w:val="22"/>
          <w:szCs w:val="22"/>
        </w:rPr>
        <w:t xml:space="preserve"> and </w:t>
      </w:r>
      <w:r w:rsidR="00BE5EB6" w:rsidRPr="00200A49">
        <w:rPr>
          <w:rFonts w:ascii="Calibri" w:eastAsia="Calibri" w:hAnsi="Calibri" w:cs="Calibri"/>
          <w:sz w:val="22"/>
          <w:szCs w:val="22"/>
        </w:rPr>
        <w:t>identify</w:t>
      </w:r>
      <w:r w:rsidR="003F4A55">
        <w:rPr>
          <w:rFonts w:ascii="Calibri" w:eastAsia="Calibri" w:hAnsi="Calibri" w:cs="Calibri"/>
          <w:sz w:val="22"/>
          <w:szCs w:val="22"/>
        </w:rPr>
        <w:t>ing</w:t>
      </w:r>
      <w:r w:rsidR="00BE5EB6" w:rsidRPr="00200A49">
        <w:rPr>
          <w:rFonts w:ascii="Calibri" w:eastAsia="Calibri" w:hAnsi="Calibri" w:cs="Calibri"/>
          <w:sz w:val="22"/>
          <w:szCs w:val="22"/>
        </w:rPr>
        <w:t xml:space="preserve"> opportunities to improve the regulatory framework</w:t>
      </w:r>
      <w:r w:rsidR="005921E7" w:rsidRPr="00200A49">
        <w:rPr>
          <w:rFonts w:ascii="Calibri" w:eastAsia="Calibri" w:hAnsi="Calibri" w:cs="Calibri"/>
          <w:sz w:val="22"/>
          <w:szCs w:val="22"/>
        </w:rPr>
        <w:t xml:space="preserve">. </w:t>
      </w:r>
      <w:r w:rsidR="00684171" w:rsidRPr="00200A49">
        <w:rPr>
          <w:rFonts w:ascii="Calibri" w:eastAsia="Calibri" w:hAnsi="Calibri" w:cs="Calibri"/>
          <w:sz w:val="22"/>
          <w:szCs w:val="22"/>
        </w:rPr>
        <w:t xml:space="preserve">Part of this work has included undertaking a systematic review of a number of cross-connection occurrences with the intention to, amongst other things, identify and report on possible strategic interventions to reduce risk, prevent recurrences and improve safety. </w:t>
      </w:r>
      <w:r w:rsidR="005921E7" w:rsidRPr="00200A49">
        <w:rPr>
          <w:rFonts w:ascii="Calibri" w:eastAsia="Calibri" w:hAnsi="Calibri" w:cs="Calibri"/>
          <w:sz w:val="22"/>
          <w:szCs w:val="22"/>
        </w:rPr>
        <w:t>The work of the IDC remains ongoing.</w:t>
      </w:r>
    </w:p>
    <w:p w14:paraId="0DF1F366" w14:textId="77777777" w:rsidR="000C1AE6" w:rsidRPr="00200A49" w:rsidRDefault="000C1AE6"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there are different monitoring and compliance arrangements for recycled water systems at the installation stage and </w:t>
      </w:r>
      <w:r w:rsidR="006D72FA" w:rsidRPr="00200A49">
        <w:rPr>
          <w:rFonts w:ascii="Calibri" w:eastAsia="Calibri" w:hAnsi="Calibri" w:cs="Calibri"/>
          <w:sz w:val="22"/>
          <w:szCs w:val="22"/>
        </w:rPr>
        <w:t xml:space="preserve">at the </w:t>
      </w:r>
      <w:r w:rsidRPr="00200A49">
        <w:rPr>
          <w:rFonts w:ascii="Calibri" w:eastAsia="Calibri" w:hAnsi="Calibri" w:cs="Calibri"/>
          <w:sz w:val="22"/>
          <w:szCs w:val="22"/>
        </w:rPr>
        <w:t xml:space="preserve">commissioning </w:t>
      </w:r>
      <w:r w:rsidR="006D72FA" w:rsidRPr="00200A49">
        <w:rPr>
          <w:rFonts w:ascii="Calibri" w:eastAsia="Calibri" w:hAnsi="Calibri" w:cs="Calibri"/>
          <w:sz w:val="22"/>
          <w:szCs w:val="22"/>
        </w:rPr>
        <w:t>stage</w:t>
      </w:r>
      <w:r w:rsidRPr="00200A49">
        <w:rPr>
          <w:rFonts w:ascii="Calibri" w:eastAsia="Calibri" w:hAnsi="Calibri" w:cs="Calibri"/>
          <w:sz w:val="22"/>
          <w:szCs w:val="22"/>
        </w:rPr>
        <w:t>:</w:t>
      </w:r>
    </w:p>
    <w:p w14:paraId="16134448" w14:textId="77777777" w:rsidR="000C1AE6" w:rsidRPr="00200A49" w:rsidRDefault="000C1AE6"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 xml:space="preserve">At the installation phase of recycled water systems, water corporations have put in place </w:t>
      </w:r>
      <w:r w:rsidR="008007C8" w:rsidRPr="00200A49">
        <w:rPr>
          <w:rFonts w:ascii="Calibri" w:eastAsia="Calibri" w:hAnsi="Calibri" w:cs="Calibri"/>
          <w:sz w:val="22"/>
          <w:szCs w:val="22"/>
        </w:rPr>
        <w:t xml:space="preserve">a comprehensive system of </w:t>
      </w:r>
      <w:r w:rsidRPr="00200A49">
        <w:rPr>
          <w:rFonts w:ascii="Calibri" w:eastAsia="Calibri" w:hAnsi="Calibri" w:cs="Calibri"/>
          <w:sz w:val="22"/>
          <w:szCs w:val="22"/>
        </w:rPr>
        <w:t xml:space="preserve">plumbing inspections for residential and some non-residential properties to mitigate cross-connection risks.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understands the regime of inspections varies by </w:t>
      </w:r>
      <w:r w:rsidR="00361833" w:rsidRPr="00200A49">
        <w:rPr>
          <w:rFonts w:ascii="Calibri" w:eastAsia="Calibri" w:hAnsi="Calibri" w:cs="Calibri"/>
          <w:sz w:val="22"/>
          <w:szCs w:val="22"/>
        </w:rPr>
        <w:t>water</w:t>
      </w:r>
      <w:r w:rsidRPr="00200A49" w:rsidDel="00361833">
        <w:rPr>
          <w:rFonts w:ascii="Calibri" w:eastAsia="Calibri" w:hAnsi="Calibri" w:cs="Calibri"/>
          <w:sz w:val="22"/>
          <w:szCs w:val="22"/>
        </w:rPr>
        <w:t xml:space="preserve"> </w:t>
      </w:r>
      <w:r w:rsidR="00361833" w:rsidRPr="00200A49">
        <w:rPr>
          <w:rFonts w:ascii="Calibri" w:eastAsia="Calibri" w:hAnsi="Calibri" w:cs="Calibri"/>
          <w:sz w:val="22"/>
          <w:szCs w:val="22"/>
        </w:rPr>
        <w:t xml:space="preserve">corporations </w:t>
      </w:r>
      <w:r w:rsidRPr="00200A49">
        <w:rPr>
          <w:rFonts w:ascii="Calibri" w:eastAsia="Calibri" w:hAnsi="Calibri" w:cs="Calibri"/>
          <w:sz w:val="22"/>
          <w:szCs w:val="22"/>
        </w:rPr>
        <w:t xml:space="preserve">but generally at the final R3 approval stage </w:t>
      </w:r>
      <w:r w:rsidR="00896825" w:rsidRPr="00200A49">
        <w:rPr>
          <w:rFonts w:ascii="Calibri" w:eastAsia="Calibri" w:hAnsi="Calibri" w:cs="Calibri"/>
          <w:sz w:val="22"/>
          <w:szCs w:val="22"/>
        </w:rPr>
        <w:t xml:space="preserve">the </w:t>
      </w:r>
      <w:r w:rsidR="00060AE0" w:rsidRPr="00200A49">
        <w:rPr>
          <w:rFonts w:ascii="Calibri" w:eastAsia="Calibri" w:hAnsi="Calibri" w:cs="Calibri"/>
          <w:sz w:val="22"/>
          <w:szCs w:val="22"/>
        </w:rPr>
        <w:t xml:space="preserve">plumbing work </w:t>
      </w:r>
      <w:r w:rsidRPr="00200A49">
        <w:rPr>
          <w:rFonts w:ascii="Calibri" w:eastAsia="Calibri" w:hAnsi="Calibri" w:cs="Calibri"/>
          <w:sz w:val="22"/>
          <w:szCs w:val="22"/>
        </w:rPr>
        <w:t>is inspected</w:t>
      </w:r>
      <w:r w:rsidR="008007C8" w:rsidRPr="00200A49">
        <w:rPr>
          <w:rFonts w:ascii="Calibri" w:eastAsia="Calibri" w:hAnsi="Calibri" w:cs="Calibri"/>
          <w:sz w:val="22"/>
          <w:szCs w:val="22"/>
        </w:rPr>
        <w:t xml:space="preserve"> </w:t>
      </w:r>
      <w:r w:rsidR="00896825" w:rsidRPr="00200A49">
        <w:rPr>
          <w:rFonts w:ascii="Calibri" w:eastAsia="Calibri" w:hAnsi="Calibri" w:cs="Calibri"/>
          <w:sz w:val="22"/>
          <w:szCs w:val="22"/>
        </w:rPr>
        <w:t xml:space="preserve">by the relevant water corporation </w:t>
      </w:r>
      <w:r w:rsidR="008007C8" w:rsidRPr="00200A49">
        <w:rPr>
          <w:rFonts w:ascii="Calibri" w:eastAsia="Calibri" w:hAnsi="Calibri" w:cs="Calibri"/>
          <w:sz w:val="22"/>
          <w:szCs w:val="22"/>
        </w:rPr>
        <w:t>to ensure the installation of recycled water systems meet</w:t>
      </w:r>
      <w:r w:rsidR="006D72FA" w:rsidRPr="00200A49">
        <w:rPr>
          <w:rFonts w:ascii="Calibri" w:eastAsia="Calibri" w:hAnsi="Calibri" w:cs="Calibri"/>
          <w:sz w:val="22"/>
          <w:szCs w:val="22"/>
        </w:rPr>
        <w:t xml:space="preserve">s required plumbing </w:t>
      </w:r>
      <w:r w:rsidR="008007C8" w:rsidRPr="00200A49">
        <w:rPr>
          <w:rFonts w:ascii="Calibri" w:eastAsia="Calibri" w:hAnsi="Calibri" w:cs="Calibri"/>
          <w:sz w:val="22"/>
          <w:szCs w:val="22"/>
        </w:rPr>
        <w:t>standards</w:t>
      </w:r>
      <w:r w:rsidRPr="00200A49">
        <w:rPr>
          <w:rFonts w:ascii="Calibri" w:eastAsia="Calibri" w:hAnsi="Calibri" w:cs="Calibri"/>
          <w:sz w:val="22"/>
          <w:szCs w:val="22"/>
        </w:rPr>
        <w:t xml:space="preserve">. </w:t>
      </w:r>
    </w:p>
    <w:p w14:paraId="7C2F48C8" w14:textId="77777777" w:rsidR="000C1AE6" w:rsidRPr="00200A49" w:rsidRDefault="000C1AE6" w:rsidP="00104D89">
      <w:pPr>
        <w:numPr>
          <w:ilvl w:val="0"/>
          <w:numId w:val="27"/>
        </w:numPr>
        <w:spacing w:after="120"/>
        <w:rPr>
          <w:rFonts w:ascii="Calibri" w:eastAsia="Calibri" w:hAnsi="Calibri" w:cs="Calibri"/>
          <w:sz w:val="22"/>
          <w:szCs w:val="22"/>
        </w:rPr>
      </w:pPr>
      <w:r w:rsidRPr="00200A49">
        <w:rPr>
          <w:rFonts w:ascii="Calibri" w:eastAsia="Calibri" w:hAnsi="Calibri" w:cs="Calibri"/>
          <w:sz w:val="22"/>
          <w:szCs w:val="22"/>
        </w:rPr>
        <w:t>At the commissioning stage (</w:t>
      </w:r>
      <w:r w:rsidR="00537F3E">
        <w:rPr>
          <w:rFonts w:ascii="Calibri" w:eastAsia="Calibri" w:hAnsi="Calibri" w:cs="Calibri"/>
          <w:sz w:val="22"/>
          <w:szCs w:val="22"/>
        </w:rPr>
        <w:t xml:space="preserve">e.g., </w:t>
      </w:r>
      <w:r w:rsidRPr="00200A49">
        <w:rPr>
          <w:rFonts w:ascii="Calibri" w:eastAsia="Calibri" w:hAnsi="Calibri" w:cs="Calibri"/>
          <w:sz w:val="22"/>
          <w:szCs w:val="22"/>
        </w:rPr>
        <w:t xml:space="preserve">plumbing work occurring post-installation) the </w:t>
      </w:r>
      <w:r w:rsidR="00361833" w:rsidRPr="00200A49">
        <w:rPr>
          <w:rFonts w:ascii="Calibri" w:eastAsia="Calibri" w:hAnsi="Calibri" w:cs="Calibri"/>
          <w:sz w:val="22"/>
          <w:szCs w:val="22"/>
        </w:rPr>
        <w:t>w</w:t>
      </w:r>
      <w:r w:rsidRPr="00200A49">
        <w:rPr>
          <w:rFonts w:ascii="Calibri" w:eastAsia="Calibri" w:hAnsi="Calibri" w:cs="Calibri"/>
          <w:sz w:val="22"/>
          <w:szCs w:val="22"/>
        </w:rPr>
        <w:t>ater</w:t>
      </w:r>
      <w:r w:rsidRPr="00200A49" w:rsidDel="00361833">
        <w:rPr>
          <w:rFonts w:ascii="Calibri" w:eastAsia="Calibri" w:hAnsi="Calibri" w:cs="Calibri"/>
          <w:sz w:val="22"/>
          <w:szCs w:val="22"/>
        </w:rPr>
        <w:t xml:space="preserve"> </w:t>
      </w:r>
      <w:r w:rsidR="00361833" w:rsidRPr="00200A49">
        <w:rPr>
          <w:rFonts w:ascii="Calibri" w:eastAsia="Calibri" w:hAnsi="Calibri" w:cs="Calibri"/>
          <w:sz w:val="22"/>
          <w:szCs w:val="22"/>
        </w:rPr>
        <w:t xml:space="preserve">corporation </w:t>
      </w:r>
      <w:r w:rsidRPr="00200A49">
        <w:rPr>
          <w:rFonts w:ascii="Calibri" w:eastAsia="Calibri" w:hAnsi="Calibri" w:cs="Calibri"/>
          <w:sz w:val="22"/>
          <w:szCs w:val="22"/>
        </w:rPr>
        <w:t xml:space="preserve">is generally not involved and the compliance regime falls to the VBA, which audits around 5 per cent of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s based on </w:t>
      </w:r>
      <w:r w:rsidR="006D72FA" w:rsidRPr="00200A49">
        <w:rPr>
          <w:rFonts w:ascii="Calibri" w:eastAsia="Calibri" w:hAnsi="Calibri" w:cs="Calibri"/>
          <w:sz w:val="22"/>
          <w:szCs w:val="22"/>
        </w:rPr>
        <w:t xml:space="preserve">its </w:t>
      </w:r>
      <w:r w:rsidRPr="00200A49">
        <w:rPr>
          <w:rFonts w:ascii="Calibri" w:eastAsia="Calibri" w:hAnsi="Calibri" w:cs="Calibri"/>
          <w:sz w:val="22"/>
          <w:szCs w:val="22"/>
        </w:rPr>
        <w:t>risk</w:t>
      </w:r>
      <w:r w:rsidR="00684171" w:rsidRPr="00200A49">
        <w:rPr>
          <w:rFonts w:ascii="Calibri" w:eastAsia="Calibri" w:hAnsi="Calibri" w:cs="Calibri"/>
          <w:sz w:val="22"/>
          <w:szCs w:val="22"/>
        </w:rPr>
        <w:t>-</w:t>
      </w:r>
      <w:r w:rsidR="006D72FA" w:rsidRPr="00200A49">
        <w:rPr>
          <w:rFonts w:ascii="Calibri" w:eastAsia="Calibri" w:hAnsi="Calibri" w:cs="Calibri"/>
          <w:sz w:val="22"/>
          <w:szCs w:val="22"/>
        </w:rPr>
        <w:t>based auditing program</w:t>
      </w:r>
      <w:r w:rsidRPr="00200A49">
        <w:rPr>
          <w:rFonts w:ascii="Calibri" w:eastAsia="Calibri" w:hAnsi="Calibri" w:cs="Calibri"/>
          <w:sz w:val="22"/>
          <w:szCs w:val="22"/>
        </w:rPr>
        <w:t xml:space="preserve">. An example of plumbing work that can be undertaken at the commissioning stage includes subsequent modifications, maintenance or rectification works to an existing recycled water supply network. </w:t>
      </w:r>
    </w:p>
    <w:p w14:paraId="3D081D90" w14:textId="77777777" w:rsidR="008007C8" w:rsidRPr="00200A49" w:rsidRDefault="008007C8" w:rsidP="009A6093">
      <w:pPr>
        <w:pStyle w:val="Style2"/>
        <w:numPr>
          <w:ilvl w:val="0"/>
          <w:numId w:val="0"/>
        </w:numPr>
        <w:ind w:left="851" w:hanging="851"/>
      </w:pPr>
      <w:bookmarkStart w:id="203" w:name="_Toc517912188"/>
      <w:r w:rsidRPr="00200A49">
        <w:t>Stakeholder views</w:t>
      </w:r>
      <w:bookmarkEnd w:id="203"/>
    </w:p>
    <w:p w14:paraId="7B62EF5B" w14:textId="77777777" w:rsidR="003C176E" w:rsidRPr="00200A49" w:rsidRDefault="003C176E"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Stakeholders have raised concerns with plumbing work on a number of alternative water supplies in addition to recycled water systems. However,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received data and evidence on issues concerning plumbing work on recycled water</w:t>
      </w:r>
      <w:r w:rsidR="00896825" w:rsidRPr="00200A49">
        <w:rPr>
          <w:rFonts w:ascii="Calibri" w:eastAsia="Calibri" w:hAnsi="Calibri" w:cs="Calibri"/>
          <w:sz w:val="22"/>
          <w:szCs w:val="22"/>
        </w:rPr>
        <w:t xml:space="preserve">. </w:t>
      </w:r>
      <w:r w:rsidR="00B37A83" w:rsidRPr="00200A49">
        <w:rPr>
          <w:rFonts w:ascii="Calibri" w:eastAsia="Calibri" w:hAnsi="Calibri" w:cs="Calibri"/>
          <w:sz w:val="22"/>
          <w:szCs w:val="22"/>
        </w:rPr>
        <w:t>H</w:t>
      </w:r>
      <w:r w:rsidRPr="00200A49">
        <w:rPr>
          <w:rFonts w:ascii="Calibri" w:eastAsia="Calibri" w:hAnsi="Calibri" w:cs="Calibri"/>
          <w:sz w:val="22"/>
          <w:szCs w:val="22"/>
        </w:rPr>
        <w:t xml:space="preserve">ence the focus of analysis </w:t>
      </w:r>
      <w:r w:rsidR="00BC131F" w:rsidRPr="00200A49">
        <w:rPr>
          <w:rFonts w:ascii="Calibri" w:eastAsia="Calibri" w:hAnsi="Calibri" w:cs="Calibri"/>
          <w:sz w:val="22"/>
          <w:szCs w:val="22"/>
        </w:rPr>
        <w:t>in this RIS</w:t>
      </w:r>
      <w:r w:rsidRPr="00200A49">
        <w:rPr>
          <w:rFonts w:ascii="Calibri" w:eastAsia="Calibri" w:hAnsi="Calibri" w:cs="Calibri"/>
          <w:sz w:val="22"/>
          <w:szCs w:val="22"/>
        </w:rPr>
        <w:t xml:space="preserve"> is on recycled water systems. </w:t>
      </w:r>
    </w:p>
    <w:p w14:paraId="1D85724B" w14:textId="77777777" w:rsidR="008007C8" w:rsidRPr="00200A49" w:rsidRDefault="00972C40" w:rsidP="00616558">
      <w:pPr>
        <w:spacing w:after="120"/>
        <w:ind w:left="3"/>
        <w:rPr>
          <w:rFonts w:ascii="Calibri" w:eastAsia="Calibri" w:hAnsi="Calibri" w:cs="Calibri"/>
          <w:sz w:val="22"/>
          <w:szCs w:val="22"/>
        </w:rPr>
      </w:pPr>
      <w:r w:rsidRPr="00200A49">
        <w:rPr>
          <w:rFonts w:ascii="Calibri" w:eastAsia="Calibri" w:hAnsi="Calibri" w:cs="Calibri"/>
          <w:sz w:val="22"/>
          <w:szCs w:val="22"/>
        </w:rPr>
        <w:t>C</w:t>
      </w:r>
      <w:r w:rsidR="008007C8" w:rsidRPr="00200A49">
        <w:rPr>
          <w:rFonts w:ascii="Calibri" w:eastAsia="Calibri" w:hAnsi="Calibri" w:cs="Calibri"/>
          <w:sz w:val="22"/>
          <w:szCs w:val="22"/>
        </w:rPr>
        <w:t xml:space="preserve">ross-connection incidents have raised </w:t>
      </w:r>
      <w:r w:rsidRPr="00200A49">
        <w:rPr>
          <w:rFonts w:ascii="Calibri" w:eastAsia="Calibri" w:hAnsi="Calibri" w:cs="Calibri"/>
          <w:sz w:val="22"/>
          <w:szCs w:val="22"/>
        </w:rPr>
        <w:t xml:space="preserve">concerns regarding </w:t>
      </w:r>
      <w:r w:rsidR="008007C8" w:rsidRPr="00200A49">
        <w:rPr>
          <w:rFonts w:ascii="Calibri" w:eastAsia="Calibri" w:hAnsi="Calibri" w:cs="Calibri"/>
          <w:sz w:val="22"/>
          <w:szCs w:val="22"/>
        </w:rPr>
        <w:t xml:space="preserve">current plumbing requirements, training, competencies and the effectiveness of existing policies and procedures for mitigating the risk of cross-connections. </w:t>
      </w:r>
    </w:p>
    <w:p w14:paraId="237E6105" w14:textId="77777777" w:rsidR="008007C8" w:rsidRPr="00200A49" w:rsidRDefault="008007C8" w:rsidP="00616558">
      <w:pPr>
        <w:spacing w:after="120"/>
        <w:ind w:left="3"/>
        <w:rPr>
          <w:rFonts w:ascii="Calibri" w:eastAsia="Calibri" w:hAnsi="Calibri" w:cs="Calibri"/>
          <w:sz w:val="22"/>
          <w:szCs w:val="22"/>
        </w:rPr>
      </w:pPr>
      <w:r w:rsidRPr="00200A49">
        <w:rPr>
          <w:rFonts w:ascii="Calibri" w:eastAsia="Calibri" w:hAnsi="Calibri" w:cs="Calibri"/>
          <w:sz w:val="22"/>
          <w:szCs w:val="22"/>
        </w:rPr>
        <w:t>Water corporations have broadly indicated that the installation phase of recycled water plumbing work was being effectively monitored and rectified</w:t>
      </w:r>
      <w:r w:rsidR="00972C40" w:rsidRPr="00200A49">
        <w:rPr>
          <w:rFonts w:ascii="Calibri" w:eastAsia="Calibri" w:hAnsi="Calibri" w:cs="Calibri"/>
          <w:sz w:val="22"/>
          <w:szCs w:val="22"/>
        </w:rPr>
        <w:t xml:space="preserve"> by water corporations</w:t>
      </w:r>
      <w:r w:rsidRPr="00200A49">
        <w:rPr>
          <w:rFonts w:ascii="Calibri" w:eastAsia="Calibri" w:hAnsi="Calibri" w:cs="Calibri"/>
          <w:sz w:val="22"/>
          <w:szCs w:val="22"/>
        </w:rPr>
        <w:t>, despite its reliance on informal relationships with plumbers, where presumably the commercial incentives of plumbers to secure further work from the water corporations drives outcomes.</w:t>
      </w:r>
    </w:p>
    <w:p w14:paraId="425CB204" w14:textId="77777777" w:rsidR="008007C8" w:rsidRPr="00200A49" w:rsidRDefault="008007C8" w:rsidP="007005D2">
      <w:pPr>
        <w:spacing w:after="120"/>
        <w:ind w:left="3"/>
        <w:rPr>
          <w:rFonts w:ascii="Calibri" w:eastAsia="Calibri" w:hAnsi="Calibri" w:cs="Calibri"/>
          <w:sz w:val="22"/>
          <w:szCs w:val="22"/>
        </w:rPr>
      </w:pPr>
      <w:r w:rsidRPr="00200A49">
        <w:rPr>
          <w:rFonts w:ascii="Calibri" w:eastAsia="Calibri" w:hAnsi="Calibri" w:cs="Calibri"/>
          <w:sz w:val="22"/>
          <w:szCs w:val="22"/>
        </w:rPr>
        <w:t xml:space="preserve">However, water corporations have suggested that the main risks in the system occur at the commissioning phase of the recycled water system. Data from the Yarra Valley Council </w:t>
      </w:r>
      <w:r w:rsidR="001C7428" w:rsidRPr="00200A49">
        <w:rPr>
          <w:rFonts w:ascii="Calibri" w:eastAsia="Calibri" w:hAnsi="Calibri" w:cs="Calibri"/>
          <w:sz w:val="22"/>
          <w:szCs w:val="22"/>
        </w:rPr>
        <w:t xml:space="preserve">collected at the installation phase </w:t>
      </w:r>
      <w:r w:rsidR="00972C40" w:rsidRPr="00200A49">
        <w:rPr>
          <w:rFonts w:ascii="Calibri" w:eastAsia="Calibri" w:hAnsi="Calibri" w:cs="Calibri"/>
          <w:sz w:val="22"/>
          <w:szCs w:val="22"/>
        </w:rPr>
        <w:t xml:space="preserve">indicates </w:t>
      </w:r>
      <w:r w:rsidRPr="00200A49">
        <w:rPr>
          <w:rFonts w:ascii="Calibri" w:eastAsia="Calibri" w:hAnsi="Calibri" w:cs="Calibri"/>
          <w:sz w:val="22"/>
          <w:szCs w:val="22"/>
        </w:rPr>
        <w:t>that, of the 15,000 inspections conducted since 1 July 2015, there is a non-compliance rate of 8 per cent.</w:t>
      </w:r>
    </w:p>
    <w:p w14:paraId="79261BF1" w14:textId="1CCFC6BC" w:rsidR="00212A71" w:rsidRPr="00200A49" w:rsidRDefault="00212A71" w:rsidP="007717DE">
      <w:pPr>
        <w:spacing w:after="120"/>
        <w:ind w:left="3"/>
        <w:rPr>
          <w:rFonts w:ascii="Calibri" w:eastAsia="Calibri" w:hAnsi="Calibri" w:cs="Calibri"/>
          <w:sz w:val="22"/>
          <w:szCs w:val="22"/>
        </w:rPr>
      </w:pPr>
      <w:r w:rsidRPr="00200A49">
        <w:rPr>
          <w:rFonts w:ascii="Calibri" w:eastAsia="Calibri" w:hAnsi="Calibri" w:cs="Calibri"/>
          <w:sz w:val="22"/>
          <w:szCs w:val="22"/>
        </w:rPr>
        <w:t>Given the level of observed non-compliance of recycled water work by water corporations at the installation phase</w:t>
      </w:r>
      <w:r w:rsidR="00FB2F42" w:rsidRPr="00200A49">
        <w:rPr>
          <w:rFonts w:ascii="Calibri" w:eastAsia="Calibri" w:hAnsi="Calibri" w:cs="Calibri"/>
          <w:sz w:val="22"/>
          <w:szCs w:val="22"/>
        </w:rPr>
        <w:t xml:space="preserve"> (noting that the water corporations are able to rectify prior to completing work)</w:t>
      </w:r>
      <w:r w:rsidRPr="00200A49">
        <w:rPr>
          <w:rFonts w:ascii="Calibri" w:eastAsia="Calibri" w:hAnsi="Calibri" w:cs="Calibri"/>
          <w:sz w:val="22"/>
          <w:szCs w:val="22"/>
        </w:rPr>
        <w:t>, it is possible that a similar level of non-compliance at the commissioning stage (</w:t>
      </w:r>
      <w:r w:rsidR="00537F3E">
        <w:rPr>
          <w:rFonts w:ascii="Calibri" w:eastAsia="Calibri" w:hAnsi="Calibri" w:cs="Calibri"/>
          <w:sz w:val="22"/>
          <w:szCs w:val="22"/>
        </w:rPr>
        <w:t xml:space="preserve">i.e., </w:t>
      </w:r>
      <w:r w:rsidRPr="00200A49">
        <w:rPr>
          <w:rFonts w:ascii="Calibri" w:eastAsia="Calibri" w:hAnsi="Calibri" w:cs="Calibri"/>
          <w:sz w:val="22"/>
          <w:szCs w:val="22"/>
        </w:rPr>
        <w:t>post-installation) could also be occurring, however</w:t>
      </w:r>
      <w:r w:rsidR="003F4A55">
        <w:rPr>
          <w:rFonts w:ascii="Calibri" w:eastAsia="Calibri" w:hAnsi="Calibri" w:cs="Calibri"/>
          <w:sz w:val="22"/>
          <w:szCs w:val="22"/>
        </w:rPr>
        <w:t>,</w:t>
      </w:r>
      <w:r w:rsidRPr="00200A49">
        <w:rPr>
          <w:rFonts w:ascii="Calibri" w:eastAsia="Calibri" w:hAnsi="Calibri" w:cs="Calibri"/>
          <w:sz w:val="22"/>
          <w:szCs w:val="22"/>
        </w:rPr>
        <w:t xml:space="preserve"> as noted</w:t>
      </w:r>
      <w:r w:rsidR="003F4A55">
        <w:rPr>
          <w:rFonts w:ascii="Calibri" w:eastAsia="Calibri" w:hAnsi="Calibri" w:cs="Calibri"/>
          <w:sz w:val="22"/>
          <w:szCs w:val="22"/>
        </w:rPr>
        <w:t>,</w:t>
      </w:r>
      <w:r w:rsidRPr="00200A49">
        <w:rPr>
          <w:rFonts w:ascii="Calibri" w:eastAsia="Calibri" w:hAnsi="Calibri" w:cs="Calibri"/>
          <w:sz w:val="22"/>
          <w:szCs w:val="22"/>
        </w:rPr>
        <w:t xml:space="preserve"> there is insufficient data to confirm this. </w:t>
      </w:r>
    </w:p>
    <w:p w14:paraId="460ADA3F" w14:textId="77777777" w:rsidR="001906FF" w:rsidRPr="00200A49" w:rsidRDefault="001906FF">
      <w:pPr>
        <w:spacing w:after="120"/>
        <w:ind w:left="3"/>
        <w:rPr>
          <w:rFonts w:ascii="Calibri" w:eastAsia="Calibri" w:hAnsi="Calibri" w:cs="Calibri"/>
          <w:sz w:val="22"/>
          <w:szCs w:val="22"/>
        </w:rPr>
      </w:pPr>
      <w:r w:rsidRPr="00200A49">
        <w:rPr>
          <w:rFonts w:ascii="Calibri" w:eastAsia="Calibri" w:hAnsi="Calibri" w:cs="Calibri"/>
          <w:sz w:val="22"/>
          <w:szCs w:val="22"/>
        </w:rPr>
        <w:t xml:space="preserve">As part of consultations, several water corporations raised </w:t>
      </w:r>
      <w:r w:rsidR="00405AD9" w:rsidRPr="00200A49">
        <w:rPr>
          <w:rFonts w:ascii="Calibri" w:eastAsia="Calibri" w:hAnsi="Calibri" w:cs="Calibri"/>
          <w:sz w:val="22"/>
          <w:szCs w:val="22"/>
        </w:rPr>
        <w:t>concerns</w:t>
      </w:r>
      <w:r w:rsidRPr="00200A49">
        <w:rPr>
          <w:rFonts w:ascii="Calibri" w:eastAsia="Calibri" w:hAnsi="Calibri" w:cs="Calibri"/>
          <w:sz w:val="22"/>
          <w:szCs w:val="22"/>
        </w:rPr>
        <w:t xml:space="preserve"> that non-compliance seemed to occur more frequently with plumbers </w:t>
      </w:r>
      <w:r w:rsidR="00BA77FD" w:rsidRPr="00200A49">
        <w:rPr>
          <w:rFonts w:ascii="Calibri" w:eastAsia="Calibri" w:hAnsi="Calibri" w:cs="Calibri"/>
          <w:sz w:val="22"/>
          <w:szCs w:val="22"/>
        </w:rPr>
        <w:t>who</w:t>
      </w:r>
      <w:r w:rsidRPr="00200A49">
        <w:rPr>
          <w:rFonts w:ascii="Calibri" w:eastAsia="Calibri" w:hAnsi="Calibri" w:cs="Calibri"/>
          <w:sz w:val="22"/>
          <w:szCs w:val="22"/>
        </w:rPr>
        <w:t xml:space="preserve"> were less familiar with recycled water systems, particular</w:t>
      </w:r>
      <w:r w:rsidR="00F40569" w:rsidRPr="00200A49">
        <w:rPr>
          <w:rFonts w:ascii="Calibri" w:eastAsia="Calibri" w:hAnsi="Calibri" w:cs="Calibri"/>
          <w:sz w:val="22"/>
          <w:szCs w:val="22"/>
        </w:rPr>
        <w:t>ly</w:t>
      </w:r>
      <w:r w:rsidRPr="00200A49">
        <w:rPr>
          <w:rFonts w:ascii="Calibri" w:eastAsia="Calibri" w:hAnsi="Calibri" w:cs="Calibri"/>
          <w:sz w:val="22"/>
          <w:szCs w:val="22"/>
        </w:rPr>
        <w:t xml:space="preserve"> with plumbers that had received their qualifications and training </w:t>
      </w:r>
      <w:r w:rsidR="00212A71" w:rsidRPr="00200A49">
        <w:rPr>
          <w:rFonts w:ascii="Calibri" w:eastAsia="Calibri" w:hAnsi="Calibri" w:cs="Calibri"/>
          <w:sz w:val="22"/>
          <w:szCs w:val="22"/>
        </w:rPr>
        <w:t>over 20 years ago.</w:t>
      </w:r>
      <w:r w:rsidR="00F93686" w:rsidRPr="00200A49">
        <w:rPr>
          <w:rFonts w:ascii="Calibri" w:eastAsia="Calibri" w:hAnsi="Calibri" w:cs="Calibri"/>
          <w:sz w:val="22"/>
          <w:szCs w:val="22"/>
        </w:rPr>
        <w:t xml:space="preserve"> </w:t>
      </w:r>
      <w:r w:rsidR="00F40569" w:rsidRPr="00200A49">
        <w:rPr>
          <w:rFonts w:ascii="Calibri" w:eastAsia="Calibri" w:hAnsi="Calibri" w:cs="Calibri"/>
          <w:sz w:val="22"/>
          <w:szCs w:val="22"/>
        </w:rPr>
        <w:t xml:space="preserve">In addition, water corporations reported that </w:t>
      </w:r>
      <w:r w:rsidR="00972C40" w:rsidRPr="00200A49">
        <w:rPr>
          <w:rFonts w:ascii="Calibri" w:eastAsia="Calibri" w:hAnsi="Calibri" w:cs="Calibri"/>
          <w:sz w:val="22"/>
          <w:szCs w:val="22"/>
        </w:rPr>
        <w:t xml:space="preserve">observed non-compliant work was being undertaken by </w:t>
      </w:r>
      <w:r w:rsidR="00F40569" w:rsidRPr="00200A49">
        <w:rPr>
          <w:rFonts w:ascii="Calibri" w:eastAsia="Calibri" w:hAnsi="Calibri" w:cs="Calibri"/>
          <w:sz w:val="22"/>
          <w:szCs w:val="22"/>
        </w:rPr>
        <w:t xml:space="preserve">plumbers </w:t>
      </w:r>
      <w:r w:rsidR="00BA77FD" w:rsidRPr="00200A49">
        <w:rPr>
          <w:rFonts w:ascii="Calibri" w:eastAsia="Calibri" w:hAnsi="Calibri" w:cs="Calibri"/>
          <w:sz w:val="22"/>
          <w:szCs w:val="22"/>
        </w:rPr>
        <w:t>who</w:t>
      </w:r>
      <w:r w:rsidR="00972C40" w:rsidRPr="00200A49">
        <w:rPr>
          <w:rFonts w:ascii="Calibri" w:eastAsia="Calibri" w:hAnsi="Calibri" w:cs="Calibri"/>
          <w:sz w:val="22"/>
          <w:szCs w:val="22"/>
        </w:rPr>
        <w:t xml:space="preserve"> </w:t>
      </w:r>
      <w:r w:rsidRPr="00200A49">
        <w:rPr>
          <w:rFonts w:ascii="Calibri" w:eastAsia="Calibri" w:hAnsi="Calibri" w:cs="Calibri"/>
          <w:sz w:val="22"/>
          <w:szCs w:val="22"/>
        </w:rPr>
        <w:t xml:space="preserve">were not necessarily aware of </w:t>
      </w:r>
      <w:r w:rsidR="00972C40" w:rsidRPr="00200A49">
        <w:rPr>
          <w:rFonts w:ascii="Calibri" w:eastAsia="Calibri" w:hAnsi="Calibri" w:cs="Calibri"/>
          <w:sz w:val="22"/>
          <w:szCs w:val="22"/>
        </w:rPr>
        <w:t xml:space="preserve">relevant standards for recycled water work. </w:t>
      </w:r>
    </w:p>
    <w:p w14:paraId="296379BB" w14:textId="77777777" w:rsidR="008007C8" w:rsidRPr="00200A49" w:rsidRDefault="008007C8">
      <w:pPr>
        <w:spacing w:after="120"/>
        <w:ind w:left="3"/>
        <w:rPr>
          <w:rFonts w:ascii="Calibri" w:eastAsia="Calibri" w:hAnsi="Calibri" w:cs="Calibri"/>
          <w:sz w:val="22"/>
          <w:szCs w:val="22"/>
        </w:rPr>
      </w:pPr>
      <w:r w:rsidRPr="00200A49">
        <w:rPr>
          <w:rFonts w:ascii="Calibri" w:eastAsia="Calibri" w:hAnsi="Calibri" w:cs="Calibri"/>
          <w:sz w:val="22"/>
          <w:szCs w:val="22"/>
        </w:rPr>
        <w:t>To reduce cross</w:t>
      </w:r>
      <w:r w:rsidR="00873EEF" w:rsidRPr="00200A49">
        <w:rPr>
          <w:rFonts w:ascii="Calibri" w:eastAsia="Calibri" w:hAnsi="Calibri" w:cs="Calibri"/>
          <w:sz w:val="22"/>
          <w:szCs w:val="22"/>
        </w:rPr>
        <w:t>-</w:t>
      </w:r>
      <w:r w:rsidRPr="00200A49">
        <w:rPr>
          <w:rFonts w:ascii="Calibri" w:eastAsia="Calibri" w:hAnsi="Calibri" w:cs="Calibri"/>
          <w:sz w:val="22"/>
          <w:szCs w:val="22"/>
        </w:rPr>
        <w:t xml:space="preserve">connection risks associated with recycled water systems, water corporations have proposed the following options: </w:t>
      </w:r>
    </w:p>
    <w:p w14:paraId="6841C26A" w14:textId="1258A0C1" w:rsidR="00972C40" w:rsidRPr="00200A49" w:rsidRDefault="006124AB" w:rsidP="00104D89">
      <w:pPr>
        <w:numPr>
          <w:ilvl w:val="0"/>
          <w:numId w:val="25"/>
        </w:numPr>
        <w:spacing w:after="120"/>
        <w:rPr>
          <w:rFonts w:ascii="Calibri" w:eastAsia="Calibri" w:hAnsi="Calibri" w:cs="Calibri"/>
          <w:sz w:val="22"/>
          <w:szCs w:val="22"/>
        </w:rPr>
      </w:pPr>
      <w:r>
        <w:rPr>
          <w:rFonts w:ascii="Calibri" w:eastAsia="Calibri" w:hAnsi="Calibri" w:cs="Calibri"/>
          <w:sz w:val="22"/>
          <w:szCs w:val="22"/>
        </w:rPr>
        <w:t>I</w:t>
      </w:r>
      <w:r w:rsidR="008F7429" w:rsidRPr="00200A49">
        <w:rPr>
          <w:rFonts w:ascii="Calibri" w:eastAsia="Calibri" w:hAnsi="Calibri" w:cs="Calibri"/>
          <w:sz w:val="22"/>
          <w:szCs w:val="22"/>
        </w:rPr>
        <w:t>ntroduce</w:t>
      </w:r>
      <w:r w:rsidR="00972C40" w:rsidRPr="00200A49">
        <w:rPr>
          <w:rFonts w:ascii="Calibri" w:eastAsia="Calibri" w:hAnsi="Calibri" w:cs="Calibri"/>
          <w:sz w:val="22"/>
          <w:szCs w:val="22"/>
        </w:rPr>
        <w:t xml:space="preserve"> a continuous professional development scheme for plumbers with specific regard to cross connections risks</w:t>
      </w:r>
      <w:r>
        <w:rPr>
          <w:rFonts w:ascii="Calibri" w:eastAsia="Calibri" w:hAnsi="Calibri" w:cs="Calibri"/>
          <w:sz w:val="22"/>
          <w:szCs w:val="22"/>
        </w:rPr>
        <w:t>.</w:t>
      </w:r>
    </w:p>
    <w:p w14:paraId="3DCC4149" w14:textId="6D1BBC84" w:rsidR="008007C8" w:rsidRPr="00200A49" w:rsidRDefault="006124AB" w:rsidP="00104D89">
      <w:pPr>
        <w:numPr>
          <w:ilvl w:val="0"/>
          <w:numId w:val="25"/>
        </w:numPr>
        <w:spacing w:after="120"/>
        <w:rPr>
          <w:rFonts w:ascii="Calibri" w:eastAsia="Calibri" w:hAnsi="Calibri" w:cs="Calibri"/>
          <w:sz w:val="22"/>
          <w:szCs w:val="22"/>
        </w:rPr>
      </w:pPr>
      <w:r>
        <w:rPr>
          <w:rFonts w:ascii="Calibri" w:eastAsia="Calibri" w:hAnsi="Calibri" w:cs="Calibri"/>
          <w:sz w:val="22"/>
          <w:szCs w:val="22"/>
        </w:rPr>
        <w:t>A</w:t>
      </w:r>
      <w:r w:rsidR="008007C8" w:rsidRPr="00200A49">
        <w:rPr>
          <w:rFonts w:ascii="Calibri" w:eastAsia="Calibri" w:hAnsi="Calibri" w:cs="Calibri"/>
          <w:sz w:val="22"/>
          <w:szCs w:val="22"/>
        </w:rPr>
        <w:t xml:space="preserve"> </w:t>
      </w:r>
      <w:r w:rsidR="00FE029B" w:rsidRPr="00200A49">
        <w:rPr>
          <w:rFonts w:ascii="Calibri" w:eastAsia="Calibri" w:hAnsi="Calibri" w:cs="Calibri"/>
          <w:sz w:val="22"/>
          <w:szCs w:val="22"/>
        </w:rPr>
        <w:t>specialised</w:t>
      </w:r>
      <w:r w:rsidR="008007C8" w:rsidRPr="00200A49">
        <w:rPr>
          <w:rFonts w:ascii="Calibri" w:eastAsia="Calibri" w:hAnsi="Calibri" w:cs="Calibri"/>
          <w:sz w:val="22"/>
          <w:szCs w:val="22"/>
        </w:rPr>
        <w:t xml:space="preserve"> class specific to work on recycled water</w:t>
      </w:r>
      <w:r>
        <w:rPr>
          <w:rFonts w:ascii="Calibri" w:eastAsia="Calibri" w:hAnsi="Calibri" w:cs="Calibri"/>
          <w:sz w:val="22"/>
          <w:szCs w:val="22"/>
        </w:rPr>
        <w:t>.</w:t>
      </w:r>
    </w:p>
    <w:p w14:paraId="5FF1731F" w14:textId="22F565BD" w:rsidR="008007C8" w:rsidRPr="00200A49" w:rsidRDefault="006124AB" w:rsidP="00104D89">
      <w:pPr>
        <w:numPr>
          <w:ilvl w:val="0"/>
          <w:numId w:val="25"/>
        </w:numPr>
        <w:spacing w:after="120"/>
        <w:rPr>
          <w:rFonts w:ascii="Calibri" w:eastAsia="Calibri" w:hAnsi="Calibri" w:cs="Calibri"/>
          <w:sz w:val="22"/>
          <w:szCs w:val="22"/>
        </w:rPr>
      </w:pPr>
      <w:r>
        <w:rPr>
          <w:rFonts w:ascii="Calibri" w:eastAsia="Calibri" w:hAnsi="Calibri" w:cs="Calibri"/>
          <w:sz w:val="22"/>
          <w:szCs w:val="22"/>
        </w:rPr>
        <w:t>A</w:t>
      </w:r>
      <w:r w:rsidR="008007C8" w:rsidRPr="00200A49">
        <w:rPr>
          <w:rFonts w:ascii="Calibri" w:eastAsia="Calibri" w:hAnsi="Calibri" w:cs="Calibri"/>
          <w:sz w:val="22"/>
          <w:szCs w:val="22"/>
        </w:rPr>
        <w:t xml:space="preserve">dditional qualification requirements for the </w:t>
      </w:r>
      <w:r w:rsidR="003B3E58" w:rsidRPr="00200A49">
        <w:rPr>
          <w:rFonts w:ascii="Calibri" w:eastAsia="Calibri" w:hAnsi="Calibri" w:cs="Calibri"/>
          <w:sz w:val="22"/>
          <w:szCs w:val="22"/>
        </w:rPr>
        <w:t>main class</w:t>
      </w:r>
      <w:r w:rsidR="008007C8" w:rsidRPr="00200A49">
        <w:rPr>
          <w:rFonts w:ascii="Calibri" w:eastAsia="Calibri" w:hAnsi="Calibri" w:cs="Calibri"/>
          <w:sz w:val="22"/>
          <w:szCs w:val="22"/>
        </w:rPr>
        <w:t xml:space="preserve"> of water supply work to provide broader foundational knowledge and training in recycled water work </w:t>
      </w:r>
      <w:r>
        <w:rPr>
          <w:rFonts w:ascii="Calibri" w:eastAsia="Calibri" w:hAnsi="Calibri" w:cs="Calibri"/>
          <w:sz w:val="22"/>
          <w:szCs w:val="22"/>
        </w:rPr>
        <w:t>prior to registration and licens</w:t>
      </w:r>
      <w:r w:rsidR="008007C8" w:rsidRPr="00200A49">
        <w:rPr>
          <w:rFonts w:ascii="Calibri" w:eastAsia="Calibri" w:hAnsi="Calibri" w:cs="Calibri"/>
          <w:sz w:val="22"/>
          <w:szCs w:val="22"/>
        </w:rPr>
        <w:t>ing</w:t>
      </w:r>
      <w:r>
        <w:rPr>
          <w:rFonts w:ascii="Calibri" w:eastAsia="Calibri" w:hAnsi="Calibri" w:cs="Calibri"/>
          <w:sz w:val="22"/>
          <w:szCs w:val="22"/>
        </w:rPr>
        <w:t>.</w:t>
      </w:r>
    </w:p>
    <w:p w14:paraId="4CDA51CA" w14:textId="5DD4E386" w:rsidR="008007C8" w:rsidRPr="00200A49" w:rsidRDefault="006124AB" w:rsidP="00104D89">
      <w:pPr>
        <w:numPr>
          <w:ilvl w:val="0"/>
          <w:numId w:val="25"/>
        </w:numPr>
        <w:spacing w:after="120"/>
        <w:rPr>
          <w:rFonts w:ascii="Calibri" w:eastAsia="Calibri" w:hAnsi="Calibri" w:cs="Calibri"/>
          <w:sz w:val="22"/>
          <w:szCs w:val="22"/>
        </w:rPr>
      </w:pPr>
      <w:r>
        <w:rPr>
          <w:rFonts w:ascii="Calibri" w:eastAsia="Calibri" w:hAnsi="Calibri" w:cs="Calibri"/>
          <w:sz w:val="22"/>
          <w:szCs w:val="22"/>
        </w:rPr>
        <w:t>C</w:t>
      </w:r>
      <w:r w:rsidR="008007C8" w:rsidRPr="00200A49">
        <w:rPr>
          <w:rFonts w:ascii="Calibri" w:eastAsia="Calibri" w:hAnsi="Calibri" w:cs="Calibri"/>
          <w:sz w:val="22"/>
          <w:szCs w:val="22"/>
        </w:rPr>
        <w:t xml:space="preserve">hanges to standards of plumbing work to be more relevant to recycled water standards. </w:t>
      </w:r>
    </w:p>
    <w:p w14:paraId="6E8090F1" w14:textId="3A217517" w:rsidR="001906FF" w:rsidRPr="00200A49" w:rsidRDefault="00972C40">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the introduction of a continuous professional development scheme for plumbers would require an amendment to the Building Act and hence is out of scope for consideration for the remake of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(see </w:t>
      </w:r>
      <w:r w:rsidR="003110E8" w:rsidRPr="00200A49">
        <w:rPr>
          <w:rFonts w:ascii="Calibri" w:eastAsia="Calibri" w:hAnsi="Calibri" w:cs="Calibri"/>
          <w:sz w:val="22"/>
          <w:szCs w:val="22"/>
        </w:rPr>
        <w:t>Part C</w:t>
      </w:r>
      <w:r w:rsidR="00446DC4">
        <w:rPr>
          <w:rFonts w:ascii="Calibri" w:eastAsia="Calibri" w:hAnsi="Calibri" w:cs="Calibri"/>
          <w:sz w:val="22"/>
          <w:szCs w:val="22"/>
        </w:rPr>
        <w:t xml:space="preserve">—page </w:t>
      </w:r>
      <w:r w:rsidR="00446DC4">
        <w:rPr>
          <w:rFonts w:ascii="Calibri" w:eastAsia="Calibri" w:hAnsi="Calibri" w:cs="Calibri"/>
          <w:sz w:val="22"/>
          <w:szCs w:val="22"/>
        </w:rPr>
        <w:fldChar w:fldCharType="begin"/>
      </w:r>
      <w:r w:rsidR="00446DC4">
        <w:rPr>
          <w:rFonts w:ascii="Calibri" w:eastAsia="Calibri" w:hAnsi="Calibri" w:cs="Calibri"/>
          <w:sz w:val="22"/>
          <w:szCs w:val="22"/>
        </w:rPr>
        <w:instrText xml:space="preserve"> PAGEREF forward \h </w:instrText>
      </w:r>
      <w:r w:rsidR="00446DC4">
        <w:rPr>
          <w:rFonts w:ascii="Calibri" w:eastAsia="Calibri" w:hAnsi="Calibri" w:cs="Calibri"/>
          <w:sz w:val="22"/>
          <w:szCs w:val="22"/>
        </w:rPr>
      </w:r>
      <w:r w:rsidR="00446DC4">
        <w:rPr>
          <w:rFonts w:ascii="Calibri" w:eastAsia="Calibri" w:hAnsi="Calibri" w:cs="Calibri"/>
          <w:sz w:val="22"/>
          <w:szCs w:val="22"/>
        </w:rPr>
        <w:fldChar w:fldCharType="separate"/>
      </w:r>
      <w:r w:rsidR="00F643E9">
        <w:rPr>
          <w:rFonts w:ascii="Calibri" w:eastAsia="Calibri" w:hAnsi="Calibri" w:cs="Calibri"/>
          <w:noProof/>
          <w:sz w:val="22"/>
          <w:szCs w:val="22"/>
        </w:rPr>
        <w:t>139</w:t>
      </w:r>
      <w:r w:rsidR="00446DC4">
        <w:rPr>
          <w:rFonts w:ascii="Calibri" w:eastAsia="Calibri" w:hAnsi="Calibri" w:cs="Calibri"/>
          <w:sz w:val="22"/>
          <w:szCs w:val="22"/>
        </w:rPr>
        <w:fldChar w:fldCharType="end"/>
      </w:r>
      <w:r w:rsidR="003110E8" w:rsidRPr="00200A49">
        <w:rPr>
          <w:rFonts w:ascii="Calibri" w:eastAsia="Calibri" w:hAnsi="Calibri" w:cs="Calibri"/>
          <w:sz w:val="22"/>
          <w:szCs w:val="22"/>
        </w:rPr>
        <w:t xml:space="preserve"> of this RIS</w:t>
      </w:r>
      <w:r w:rsidRPr="00200A49">
        <w:rPr>
          <w:rFonts w:ascii="Calibri" w:eastAsia="Calibri" w:hAnsi="Calibri" w:cs="Calibri"/>
          <w:sz w:val="22"/>
          <w:szCs w:val="22"/>
        </w:rPr>
        <w:t xml:space="preserve"> for a discussion on </w:t>
      </w:r>
      <w:r w:rsidR="003F4A55">
        <w:rPr>
          <w:rFonts w:ascii="Calibri" w:eastAsia="Calibri" w:hAnsi="Calibri" w:cs="Calibri"/>
          <w:sz w:val="22"/>
          <w:szCs w:val="22"/>
        </w:rPr>
        <w:t xml:space="preserve">a </w:t>
      </w:r>
      <w:r w:rsidRPr="00200A49">
        <w:rPr>
          <w:rFonts w:ascii="Calibri" w:eastAsia="Calibri" w:hAnsi="Calibri" w:cs="Calibri"/>
          <w:sz w:val="22"/>
          <w:szCs w:val="22"/>
        </w:rPr>
        <w:t>continuous professional development scheme)</w:t>
      </w:r>
      <w:r w:rsidR="00212A71"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p w14:paraId="5545503B" w14:textId="77777777" w:rsidR="001A4544" w:rsidRPr="00200A49" w:rsidRDefault="001A4544" w:rsidP="009A6093">
      <w:pPr>
        <w:pStyle w:val="Style2"/>
        <w:numPr>
          <w:ilvl w:val="0"/>
          <w:numId w:val="0"/>
        </w:numPr>
        <w:ind w:left="851" w:hanging="851"/>
      </w:pPr>
      <w:bookmarkStart w:id="204" w:name="_Toc517912189"/>
      <w:r w:rsidRPr="00200A49">
        <w:t>What is the problem with the status quo?</w:t>
      </w:r>
      <w:bookmarkEnd w:id="204"/>
      <w:r w:rsidRPr="00200A49">
        <w:t xml:space="preserve"> </w:t>
      </w:r>
    </w:p>
    <w:p w14:paraId="5F23C9D0" w14:textId="3B4CD0D6" w:rsidR="00F77C0A" w:rsidRPr="00200A49" w:rsidRDefault="008007C8" w:rsidP="00616558">
      <w:pPr>
        <w:spacing w:after="120"/>
        <w:rPr>
          <w:rFonts w:ascii="Calibri" w:eastAsia="Calibri" w:hAnsi="Calibri" w:cs="Calibri"/>
          <w:sz w:val="22"/>
          <w:szCs w:val="22"/>
        </w:rPr>
      </w:pPr>
      <w:r w:rsidRPr="00200A49">
        <w:rPr>
          <w:rFonts w:ascii="Calibri" w:eastAsia="Calibri" w:hAnsi="Calibri" w:cs="Calibri"/>
          <w:sz w:val="22"/>
          <w:szCs w:val="22"/>
        </w:rPr>
        <w:t>Given observed cross</w:t>
      </w:r>
      <w:r w:rsidR="00B069BB" w:rsidRPr="00200A49">
        <w:rPr>
          <w:rFonts w:ascii="Calibri" w:eastAsia="Calibri" w:hAnsi="Calibri" w:cs="Calibri"/>
          <w:sz w:val="22"/>
          <w:szCs w:val="22"/>
        </w:rPr>
        <w:t>-</w:t>
      </w:r>
      <w:r w:rsidRPr="00200A49">
        <w:rPr>
          <w:rFonts w:ascii="Calibri" w:eastAsia="Calibri" w:hAnsi="Calibri" w:cs="Calibri"/>
          <w:sz w:val="22"/>
          <w:szCs w:val="22"/>
        </w:rPr>
        <w:t xml:space="preserve">connection </w:t>
      </w:r>
      <w:r w:rsidR="00F00A97" w:rsidRPr="00200A49">
        <w:rPr>
          <w:rFonts w:ascii="Calibri" w:eastAsia="Calibri" w:hAnsi="Calibri" w:cs="Calibri"/>
          <w:sz w:val="22"/>
          <w:szCs w:val="22"/>
        </w:rPr>
        <w:t xml:space="preserve">incidents </w:t>
      </w:r>
      <w:r w:rsidRPr="00200A49">
        <w:rPr>
          <w:rFonts w:ascii="Calibri" w:eastAsia="Calibri" w:hAnsi="Calibri" w:cs="Calibri"/>
          <w:sz w:val="22"/>
          <w:szCs w:val="22"/>
        </w:rPr>
        <w:t>and rates of non-compliance</w:t>
      </w:r>
      <w:r w:rsidR="001906FF" w:rsidRPr="00200A49">
        <w:rPr>
          <w:rFonts w:ascii="Calibri" w:eastAsia="Calibri" w:hAnsi="Calibri" w:cs="Calibri"/>
          <w:sz w:val="22"/>
          <w:szCs w:val="22"/>
        </w:rPr>
        <w:t xml:space="preserve"> at the installation phase for plumbing work on recycled water systems</w:t>
      </w:r>
      <w:r w:rsidRPr="00200A49">
        <w:rPr>
          <w:rFonts w:ascii="Calibri" w:eastAsia="Calibri" w:hAnsi="Calibri" w:cs="Calibri"/>
          <w:sz w:val="22"/>
          <w:szCs w:val="22"/>
        </w:rPr>
        <w:t xml:space="preserve">, </w:t>
      </w:r>
      <w:r w:rsidR="001906FF"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1906FF" w:rsidRPr="00200A49">
        <w:rPr>
          <w:rFonts w:ascii="Calibri" w:eastAsia="Calibri" w:hAnsi="Calibri" w:cs="Calibri"/>
          <w:sz w:val="22"/>
          <w:szCs w:val="22"/>
        </w:rPr>
        <w:t xml:space="preserve"> has analysed whether existing plumbing standards and qualifications are sufficient as part of the existing </w:t>
      </w:r>
      <w:r w:rsidR="00F22A72" w:rsidRPr="00200A49">
        <w:rPr>
          <w:rFonts w:ascii="Calibri" w:eastAsia="Calibri" w:hAnsi="Calibri" w:cs="Calibri"/>
          <w:sz w:val="22"/>
          <w:szCs w:val="22"/>
        </w:rPr>
        <w:t>water supply</w:t>
      </w:r>
      <w:r w:rsidR="001906FF" w:rsidRPr="00200A49">
        <w:rPr>
          <w:rFonts w:ascii="Calibri" w:eastAsia="Calibri" w:hAnsi="Calibri" w:cs="Calibri"/>
          <w:sz w:val="22"/>
          <w:szCs w:val="22"/>
        </w:rPr>
        <w:t xml:space="preserve"> class or if additional action needs to be taken to address </w:t>
      </w:r>
      <w:r w:rsidR="00BA77FD" w:rsidRPr="00200A49">
        <w:rPr>
          <w:rFonts w:ascii="Calibri" w:eastAsia="Calibri" w:hAnsi="Calibri" w:cs="Calibri"/>
          <w:sz w:val="22"/>
          <w:szCs w:val="22"/>
        </w:rPr>
        <w:t>more effectively</w:t>
      </w:r>
      <w:r w:rsidR="001906FF" w:rsidRPr="00200A49">
        <w:rPr>
          <w:rFonts w:ascii="Calibri" w:eastAsia="Calibri" w:hAnsi="Calibri" w:cs="Calibri"/>
          <w:sz w:val="22"/>
          <w:szCs w:val="22"/>
        </w:rPr>
        <w:t xml:space="preserve"> the risk of cross</w:t>
      </w:r>
      <w:r w:rsidR="00873EEF" w:rsidRPr="00200A49">
        <w:rPr>
          <w:rFonts w:ascii="Calibri" w:eastAsia="Calibri" w:hAnsi="Calibri" w:cs="Calibri"/>
          <w:sz w:val="22"/>
          <w:szCs w:val="22"/>
        </w:rPr>
        <w:t>-</w:t>
      </w:r>
      <w:r w:rsidR="001906FF" w:rsidRPr="00200A49">
        <w:rPr>
          <w:rFonts w:ascii="Calibri" w:eastAsia="Calibri" w:hAnsi="Calibri" w:cs="Calibri"/>
          <w:sz w:val="22"/>
          <w:szCs w:val="22"/>
        </w:rPr>
        <w:t xml:space="preserve">connections from plumbing work on recycled water systems. </w:t>
      </w:r>
      <w:r w:rsidR="00F77C0A" w:rsidRPr="00200A49">
        <w:rPr>
          <w:rFonts w:ascii="Calibri" w:eastAsia="Calibri" w:hAnsi="Calibri" w:cs="Calibri"/>
          <w:sz w:val="22"/>
          <w:szCs w:val="22"/>
        </w:rPr>
        <w:t xml:space="preserve">As part of this, the </w:t>
      </w:r>
      <w:r w:rsidR="00591BB8" w:rsidRPr="00200A49">
        <w:rPr>
          <w:rFonts w:ascii="Calibri" w:eastAsia="Calibri" w:hAnsi="Calibri" w:cs="Calibri"/>
          <w:sz w:val="22"/>
          <w:szCs w:val="22"/>
        </w:rPr>
        <w:t>department</w:t>
      </w:r>
      <w:r w:rsidR="00F77C0A" w:rsidRPr="00200A49">
        <w:rPr>
          <w:rFonts w:ascii="Calibri" w:eastAsia="Calibri" w:hAnsi="Calibri" w:cs="Calibri"/>
          <w:sz w:val="22"/>
          <w:szCs w:val="22"/>
        </w:rPr>
        <w:t xml:space="preserve"> considered:</w:t>
      </w:r>
    </w:p>
    <w:p w14:paraId="7B021D5B" w14:textId="77777777" w:rsidR="00F77C0A" w:rsidRPr="00200A49" w:rsidRDefault="00F77C0A" w:rsidP="00104D89">
      <w:pPr>
        <w:numPr>
          <w:ilvl w:val="0"/>
          <w:numId w:val="24"/>
        </w:numPr>
        <w:spacing w:after="120"/>
        <w:rPr>
          <w:rFonts w:ascii="Calibri" w:eastAsia="Calibri" w:hAnsi="Calibri" w:cs="Calibri"/>
          <w:sz w:val="22"/>
          <w:szCs w:val="22"/>
        </w:rPr>
      </w:pPr>
      <w:r w:rsidRPr="00200A49">
        <w:rPr>
          <w:rFonts w:ascii="Calibri" w:eastAsia="Calibri" w:hAnsi="Calibri" w:cs="Calibri"/>
          <w:sz w:val="22"/>
          <w:szCs w:val="22"/>
        </w:rPr>
        <w:t xml:space="preserve">whether existing competencies forming part of </w:t>
      </w:r>
      <w:r w:rsidR="00F22A72" w:rsidRPr="00200A49">
        <w:rPr>
          <w:rFonts w:ascii="Calibri" w:eastAsia="Calibri" w:hAnsi="Calibri" w:cs="Calibri"/>
          <w:sz w:val="22"/>
          <w:szCs w:val="22"/>
        </w:rPr>
        <w:t>water supply</w:t>
      </w:r>
      <w:r w:rsidRPr="00200A49">
        <w:rPr>
          <w:rFonts w:ascii="Calibri" w:eastAsia="Calibri" w:hAnsi="Calibri" w:cs="Calibri"/>
          <w:sz w:val="22"/>
          <w:szCs w:val="22"/>
        </w:rPr>
        <w:t xml:space="preserve"> were sufficient in providing relevant training and skills to</w:t>
      </w:r>
      <w:r w:rsidR="00C4174B" w:rsidRPr="00200A49">
        <w:rPr>
          <w:rFonts w:ascii="Calibri" w:eastAsia="Calibri" w:hAnsi="Calibri" w:cs="Calibri"/>
          <w:sz w:val="22"/>
          <w:szCs w:val="22"/>
        </w:rPr>
        <w:t xml:space="preserve"> work on recycled water systems</w:t>
      </w:r>
    </w:p>
    <w:p w14:paraId="1B2D225F" w14:textId="77777777" w:rsidR="00F77C0A" w:rsidRPr="00200A49" w:rsidRDefault="00F77C0A" w:rsidP="00104D89">
      <w:pPr>
        <w:numPr>
          <w:ilvl w:val="0"/>
          <w:numId w:val="24"/>
        </w:numPr>
        <w:spacing w:after="120"/>
        <w:rPr>
          <w:rFonts w:ascii="Calibri" w:eastAsia="Calibri" w:hAnsi="Calibri" w:cs="Calibri"/>
          <w:sz w:val="22"/>
          <w:szCs w:val="22"/>
        </w:rPr>
      </w:pPr>
      <w:r w:rsidRPr="00200A49">
        <w:rPr>
          <w:rFonts w:ascii="Calibri" w:eastAsia="Calibri" w:hAnsi="Calibri" w:cs="Calibri"/>
          <w:sz w:val="22"/>
          <w:szCs w:val="22"/>
        </w:rPr>
        <w:t>whether existing standards informing work on recycled water system</w:t>
      </w:r>
      <w:r w:rsidR="00C4174B" w:rsidRPr="00200A49">
        <w:rPr>
          <w:rFonts w:ascii="Calibri" w:eastAsia="Calibri" w:hAnsi="Calibri" w:cs="Calibri"/>
          <w:sz w:val="22"/>
          <w:szCs w:val="22"/>
        </w:rPr>
        <w:t>s were sufficient</w:t>
      </w:r>
    </w:p>
    <w:p w14:paraId="2D8C6929" w14:textId="77777777" w:rsidR="00F77C0A" w:rsidRPr="00200A49" w:rsidRDefault="00F77C0A" w:rsidP="00104D89">
      <w:pPr>
        <w:numPr>
          <w:ilvl w:val="0"/>
          <w:numId w:val="24"/>
        </w:numPr>
        <w:spacing w:after="120"/>
        <w:rPr>
          <w:rFonts w:ascii="Calibri" w:eastAsia="Calibri" w:hAnsi="Calibri" w:cs="Calibri"/>
          <w:sz w:val="22"/>
          <w:szCs w:val="22"/>
        </w:rPr>
      </w:pPr>
      <w:r w:rsidRPr="00200A49">
        <w:rPr>
          <w:rFonts w:ascii="Calibri" w:eastAsia="Calibri" w:hAnsi="Calibri" w:cs="Calibri"/>
          <w:sz w:val="22"/>
          <w:szCs w:val="22"/>
        </w:rPr>
        <w:t xml:space="preserve">whether a </w:t>
      </w:r>
      <w:r w:rsidR="00FE029B" w:rsidRPr="00200A49">
        <w:rPr>
          <w:rFonts w:ascii="Calibri" w:eastAsia="Calibri" w:hAnsi="Calibri" w:cs="Calibri"/>
          <w:sz w:val="22"/>
          <w:szCs w:val="22"/>
        </w:rPr>
        <w:t>specialised</w:t>
      </w:r>
      <w:r w:rsidRPr="00200A49">
        <w:rPr>
          <w:rFonts w:ascii="Calibri" w:eastAsia="Calibri" w:hAnsi="Calibri" w:cs="Calibri"/>
          <w:sz w:val="22"/>
          <w:szCs w:val="22"/>
        </w:rPr>
        <w:t xml:space="preserve"> class was warranted.</w:t>
      </w:r>
    </w:p>
    <w:p w14:paraId="7EAB0AC7" w14:textId="77777777" w:rsidR="00873B9F" w:rsidRPr="00200A49" w:rsidRDefault="00597B9E" w:rsidP="009A6093">
      <w:pPr>
        <w:pStyle w:val="Style2"/>
        <w:numPr>
          <w:ilvl w:val="0"/>
          <w:numId w:val="0"/>
        </w:numPr>
        <w:ind w:left="851" w:hanging="851"/>
      </w:pPr>
      <w:bookmarkStart w:id="205" w:name="_Toc517912190"/>
      <w:r w:rsidRPr="00200A49">
        <w:t>Analysis</w:t>
      </w:r>
      <w:r w:rsidR="003B1204" w:rsidRPr="00200A49">
        <w:t xml:space="preserve"> </w:t>
      </w:r>
      <w:r w:rsidR="00716CDC" w:rsidRPr="00200A49">
        <w:t>of specific issues</w:t>
      </w:r>
      <w:bookmarkEnd w:id="205"/>
    </w:p>
    <w:p w14:paraId="02C9800A" w14:textId="77777777" w:rsidR="00302F75" w:rsidRPr="00200A49" w:rsidRDefault="002A64CF" w:rsidP="00D9506C">
      <w:pPr>
        <w:pStyle w:val="Heading5"/>
        <w:rPr>
          <w:rFonts w:eastAsiaTheme="minorEastAsia"/>
        </w:rPr>
      </w:pPr>
      <w:r w:rsidRPr="00200A49">
        <w:rPr>
          <w:rFonts w:eastAsiaTheme="minorEastAsia"/>
        </w:rPr>
        <w:t xml:space="preserve">Adequacy of current </w:t>
      </w:r>
      <w:bookmarkStart w:id="206" w:name="_Hlk512244163"/>
      <w:r w:rsidRPr="00200A49">
        <w:rPr>
          <w:rFonts w:eastAsiaTheme="minorEastAsia"/>
        </w:rPr>
        <w:t>c</w:t>
      </w:r>
      <w:r w:rsidR="00302F75" w:rsidRPr="00200A49">
        <w:rPr>
          <w:rFonts w:eastAsiaTheme="minorEastAsia"/>
        </w:rPr>
        <w:t>ompeten</w:t>
      </w:r>
      <w:r w:rsidRPr="00200A49">
        <w:rPr>
          <w:rFonts w:eastAsiaTheme="minorEastAsia"/>
        </w:rPr>
        <w:t>cies</w:t>
      </w:r>
    </w:p>
    <w:p w14:paraId="0741A9F9" w14:textId="7FEB19FC" w:rsidR="00F543F2" w:rsidRPr="00200A49" w:rsidRDefault="0098680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Competency units that a person must complete to gain registration or licensing in the class of water supply are gazetted. These </w:t>
      </w:r>
      <w:r w:rsidR="00F00A97" w:rsidRPr="00200A49">
        <w:rPr>
          <w:rFonts w:ascii="Calibri" w:eastAsia="Calibri" w:hAnsi="Calibri" w:cs="Calibri"/>
          <w:sz w:val="22"/>
          <w:szCs w:val="22"/>
        </w:rPr>
        <w:t xml:space="preserve">competency </w:t>
      </w:r>
      <w:r w:rsidRPr="00200A49">
        <w:rPr>
          <w:rFonts w:ascii="Calibri" w:eastAsia="Calibri" w:hAnsi="Calibri" w:cs="Calibri"/>
          <w:sz w:val="22"/>
          <w:szCs w:val="22"/>
        </w:rPr>
        <w:t xml:space="preserve">units come from the Certificate III in Plumbing </w:t>
      </w:r>
      <w:r w:rsidR="00F00A97" w:rsidRPr="00200A49">
        <w:rPr>
          <w:rFonts w:ascii="Calibri" w:eastAsia="Calibri" w:hAnsi="Calibri" w:cs="Calibri"/>
          <w:sz w:val="22"/>
          <w:szCs w:val="22"/>
        </w:rPr>
        <w:t>as part of the</w:t>
      </w:r>
      <w:r w:rsidR="00C50054" w:rsidRPr="00200A49">
        <w:rPr>
          <w:rFonts w:ascii="Calibri" w:eastAsia="Calibri" w:hAnsi="Calibri" w:cs="Calibri"/>
          <w:sz w:val="22"/>
          <w:szCs w:val="22"/>
        </w:rPr>
        <w:t xml:space="preserve"> National Training Package for p</w:t>
      </w:r>
      <w:r w:rsidR="00F00A97" w:rsidRPr="00200A49">
        <w:rPr>
          <w:rFonts w:ascii="Calibri" w:eastAsia="Calibri" w:hAnsi="Calibri" w:cs="Calibri"/>
          <w:sz w:val="22"/>
          <w:szCs w:val="22"/>
        </w:rPr>
        <w:t xml:space="preserve">lumbing. </w:t>
      </w:r>
      <w:r w:rsidR="00601E5A" w:rsidRPr="00200A49">
        <w:rPr>
          <w:rFonts w:ascii="Calibri" w:eastAsia="Calibri" w:hAnsi="Calibri" w:cs="Calibri"/>
          <w:sz w:val="22"/>
          <w:szCs w:val="22"/>
        </w:rPr>
        <w:t>Noting that there are number of competencies that would provide foundational knowledge on working with drinking water systems, t</w:t>
      </w:r>
      <w:r w:rsidR="008604DB" w:rsidRPr="00200A49">
        <w:rPr>
          <w:rFonts w:ascii="Calibri" w:eastAsia="Calibri" w:hAnsi="Calibri" w:cs="Calibri"/>
          <w:sz w:val="22"/>
          <w:szCs w:val="22"/>
        </w:rPr>
        <w:t xml:space="preserve">he gazetted competency unit which provides specific training for recycled </w:t>
      </w:r>
      <w:r w:rsidR="00F543F2" w:rsidRPr="00200A49">
        <w:rPr>
          <w:rFonts w:ascii="Calibri" w:eastAsia="Calibri" w:hAnsi="Calibri" w:cs="Calibri"/>
          <w:sz w:val="22"/>
          <w:szCs w:val="22"/>
        </w:rPr>
        <w:t>water is</w:t>
      </w:r>
      <w:r w:rsidR="008604DB" w:rsidRPr="00200A49">
        <w:rPr>
          <w:rFonts w:ascii="Calibri" w:eastAsia="Calibri" w:hAnsi="Calibri" w:cs="Calibri"/>
          <w:sz w:val="22"/>
          <w:szCs w:val="22"/>
        </w:rPr>
        <w:t xml:space="preserve"> CPCPWT3028A</w:t>
      </w:r>
      <w:r w:rsidR="00B7580F" w:rsidRPr="00200A49">
        <w:rPr>
          <w:rFonts w:ascii="Calibri" w:eastAsia="Calibri" w:hAnsi="Calibri" w:cs="Calibri"/>
          <w:sz w:val="22"/>
          <w:szCs w:val="22"/>
        </w:rPr>
        <w:t>—</w:t>
      </w:r>
      <w:r w:rsidR="008604DB" w:rsidRPr="00200A49">
        <w:rPr>
          <w:rFonts w:ascii="Calibri" w:eastAsia="Calibri" w:hAnsi="Calibri" w:cs="Calibri"/>
          <w:sz w:val="22"/>
          <w:szCs w:val="22"/>
        </w:rPr>
        <w:t xml:space="preserve">Install water service. </w:t>
      </w:r>
    </w:p>
    <w:p w14:paraId="7D225A9F" w14:textId="77777777" w:rsidR="0098680B" w:rsidRPr="00200A49" w:rsidRDefault="0098680B">
      <w:pPr>
        <w:spacing w:after="120"/>
        <w:rPr>
          <w:rFonts w:ascii="Calibri" w:eastAsia="Calibri" w:hAnsi="Calibri" w:cs="Calibri"/>
          <w:sz w:val="22"/>
          <w:szCs w:val="22"/>
        </w:rPr>
      </w:pPr>
      <w:r w:rsidRPr="00200A49">
        <w:rPr>
          <w:rFonts w:ascii="Calibri" w:eastAsia="Calibri" w:hAnsi="Calibri" w:cs="Calibri"/>
          <w:sz w:val="22"/>
          <w:szCs w:val="22"/>
        </w:rPr>
        <w:t>Following analysis</w:t>
      </w:r>
      <w:r w:rsidR="00F77C0A" w:rsidRPr="00200A49">
        <w:rPr>
          <w:rFonts w:ascii="Calibri" w:eastAsia="Calibri" w:hAnsi="Calibri" w:cs="Calibri"/>
          <w:sz w:val="22"/>
          <w:szCs w:val="22"/>
        </w:rPr>
        <w:t xml:space="preserve"> undertaken by the VBA</w:t>
      </w:r>
      <w:r w:rsidRPr="00200A49">
        <w:rPr>
          <w:rFonts w:ascii="Calibri" w:eastAsia="Calibri" w:hAnsi="Calibri" w:cs="Calibri"/>
          <w:sz w:val="22"/>
          <w:szCs w:val="22"/>
        </w:rPr>
        <w:t xml:space="preserve">, </w:t>
      </w:r>
      <w:r w:rsidR="00C73A32"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C73A32" w:rsidRPr="00200A49">
        <w:rPr>
          <w:rFonts w:ascii="Calibri" w:eastAsia="Calibri" w:hAnsi="Calibri" w:cs="Calibri"/>
          <w:sz w:val="22"/>
          <w:szCs w:val="22"/>
        </w:rPr>
        <w:t xml:space="preserve"> agrees that </w:t>
      </w:r>
      <w:r w:rsidRPr="00200A49">
        <w:rPr>
          <w:rFonts w:ascii="Calibri" w:eastAsia="Calibri" w:hAnsi="Calibri" w:cs="Calibri"/>
          <w:sz w:val="22"/>
          <w:szCs w:val="22"/>
        </w:rPr>
        <w:t>the current required list of competencies provides sufficient training to meet industry requirements for the work associated with recycled water</w:t>
      </w:r>
      <w:r w:rsidR="00F77C0A" w:rsidRPr="00200A49">
        <w:rPr>
          <w:rFonts w:ascii="Calibri" w:eastAsia="Calibri" w:hAnsi="Calibri" w:cs="Calibri"/>
          <w:sz w:val="22"/>
          <w:szCs w:val="22"/>
        </w:rPr>
        <w:t xml:space="preserve"> systems</w:t>
      </w:r>
      <w:r w:rsidRPr="00200A49">
        <w:rPr>
          <w:rFonts w:ascii="Calibri" w:eastAsia="Calibri" w:hAnsi="Calibri" w:cs="Calibri"/>
          <w:sz w:val="22"/>
          <w:szCs w:val="22"/>
        </w:rPr>
        <w:t xml:space="preserve">. </w:t>
      </w:r>
      <w:r w:rsidR="00C73A32" w:rsidRPr="00200A49" w:rsidDel="00972C40">
        <w:rPr>
          <w:rFonts w:ascii="Calibri" w:eastAsia="Calibri" w:hAnsi="Calibri" w:cs="Calibri"/>
          <w:sz w:val="22"/>
          <w:szCs w:val="22"/>
        </w:rPr>
        <w:t xml:space="preserve">This means that plumbing practitioners should be </w:t>
      </w:r>
      <w:r w:rsidR="00C73A32" w:rsidRPr="00200A49">
        <w:rPr>
          <w:rFonts w:ascii="Calibri" w:eastAsia="Calibri" w:hAnsi="Calibri" w:cs="Calibri"/>
          <w:sz w:val="22"/>
          <w:szCs w:val="22"/>
        </w:rPr>
        <w:t xml:space="preserve">sufficiently </w:t>
      </w:r>
      <w:r w:rsidR="00C73A32" w:rsidRPr="00200A49" w:rsidDel="00972C40">
        <w:rPr>
          <w:rFonts w:ascii="Calibri" w:eastAsia="Calibri" w:hAnsi="Calibri" w:cs="Calibri"/>
          <w:sz w:val="22"/>
          <w:szCs w:val="22"/>
        </w:rPr>
        <w:t xml:space="preserve">equipped with the </w:t>
      </w:r>
      <w:r w:rsidR="00C73A32" w:rsidRPr="00200A49">
        <w:rPr>
          <w:rFonts w:ascii="Calibri" w:eastAsia="Calibri" w:hAnsi="Calibri" w:cs="Calibri"/>
          <w:sz w:val="22"/>
          <w:szCs w:val="22"/>
        </w:rPr>
        <w:t xml:space="preserve">required </w:t>
      </w:r>
      <w:r w:rsidR="00C73A32" w:rsidRPr="00200A49" w:rsidDel="00972C40">
        <w:rPr>
          <w:rFonts w:ascii="Calibri" w:eastAsia="Calibri" w:hAnsi="Calibri" w:cs="Calibri"/>
          <w:sz w:val="22"/>
          <w:szCs w:val="22"/>
        </w:rPr>
        <w:t xml:space="preserve">knowledge and skills to protect the integrity of the drinking water supply, including </w:t>
      </w:r>
      <w:r w:rsidR="00C73A32" w:rsidRPr="00200A49">
        <w:rPr>
          <w:rFonts w:ascii="Calibri" w:eastAsia="Calibri" w:hAnsi="Calibri" w:cs="Calibri"/>
          <w:sz w:val="22"/>
          <w:szCs w:val="22"/>
        </w:rPr>
        <w:t xml:space="preserve">work on recycled water systems. </w:t>
      </w:r>
    </w:p>
    <w:p w14:paraId="29FB7A31" w14:textId="36A09B2B" w:rsidR="0098680B" w:rsidRPr="00200A49" w:rsidRDefault="0098680B">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recognises that there may be stakeholders who will consider existing competencies do not sufficiently </w:t>
      </w:r>
      <w:r w:rsidR="003D0D5E" w:rsidRPr="00200A49">
        <w:rPr>
          <w:rFonts w:ascii="Calibri" w:eastAsia="Calibri" w:hAnsi="Calibri" w:cs="Calibri"/>
          <w:sz w:val="22"/>
          <w:szCs w:val="22"/>
        </w:rPr>
        <w:t xml:space="preserve">provide </w:t>
      </w:r>
      <w:r w:rsidRPr="00200A49">
        <w:rPr>
          <w:rFonts w:ascii="Calibri" w:eastAsia="Calibri" w:hAnsi="Calibri" w:cs="Calibri"/>
          <w:sz w:val="22"/>
          <w:szCs w:val="22"/>
        </w:rPr>
        <w:t xml:space="preserve">the necessary qualifications required for a plumber to comply with the relevant recycled water requirements. </w:t>
      </w:r>
      <w:r w:rsidR="00F00A97" w:rsidRPr="00200A49">
        <w:rPr>
          <w:rFonts w:ascii="Calibri" w:eastAsia="Calibri" w:hAnsi="Calibri" w:cs="Calibri"/>
          <w:sz w:val="22"/>
          <w:szCs w:val="22"/>
        </w:rPr>
        <w:t xml:space="preserve">However, the </w:t>
      </w:r>
      <w:r w:rsidR="00591BB8" w:rsidRPr="00200A49">
        <w:rPr>
          <w:rFonts w:ascii="Calibri" w:eastAsia="Calibri" w:hAnsi="Calibri" w:cs="Calibri"/>
          <w:sz w:val="22"/>
          <w:szCs w:val="22"/>
        </w:rPr>
        <w:t>department</w:t>
      </w:r>
      <w:r w:rsidR="00F00A97" w:rsidRPr="00200A49">
        <w:rPr>
          <w:rFonts w:ascii="Calibri" w:eastAsia="Calibri" w:hAnsi="Calibri" w:cs="Calibri"/>
          <w:sz w:val="22"/>
          <w:szCs w:val="22"/>
        </w:rPr>
        <w:t xml:space="preserve"> notes that as part of the existing National Training Package for plumbing, there are currently no additional units of competency available that could be used to further train or upskill practitioners to undertake work on recycled water systems. </w:t>
      </w:r>
      <w:r w:rsidR="00C73A32" w:rsidRPr="00200A49">
        <w:rPr>
          <w:rFonts w:ascii="Calibri" w:eastAsia="Calibri" w:hAnsi="Calibri" w:cs="Calibri"/>
          <w:sz w:val="22"/>
          <w:szCs w:val="22"/>
        </w:rPr>
        <w:t>A review of the National Plumbing and Services Traini</w:t>
      </w:r>
      <w:r w:rsidR="00F77BD2">
        <w:rPr>
          <w:rFonts w:ascii="Calibri" w:eastAsia="Calibri" w:hAnsi="Calibri" w:cs="Calibri"/>
          <w:sz w:val="22"/>
          <w:szCs w:val="22"/>
        </w:rPr>
        <w:t>ng Package is currently underway</w:t>
      </w:r>
      <w:r w:rsidR="00C73A32" w:rsidRPr="00200A49">
        <w:rPr>
          <w:rFonts w:ascii="Calibri" w:eastAsia="Calibri" w:hAnsi="Calibri" w:cs="Calibri"/>
          <w:sz w:val="22"/>
          <w:szCs w:val="22"/>
        </w:rPr>
        <w:t xml:space="preserve"> </w:t>
      </w:r>
      <w:r w:rsidR="00F00A97" w:rsidRPr="00200A49">
        <w:rPr>
          <w:rFonts w:ascii="Calibri" w:eastAsia="Calibri" w:hAnsi="Calibri" w:cs="Calibri"/>
          <w:sz w:val="22"/>
          <w:szCs w:val="22"/>
        </w:rPr>
        <w:t xml:space="preserve">and </w:t>
      </w:r>
      <w:r w:rsidR="00C73A32" w:rsidRPr="00200A49">
        <w:rPr>
          <w:rFonts w:ascii="Calibri" w:eastAsia="Calibri" w:hAnsi="Calibri" w:cs="Calibri"/>
          <w:sz w:val="22"/>
          <w:szCs w:val="22"/>
        </w:rPr>
        <w:t>is expected to be completed in July 2018</w:t>
      </w:r>
      <w:r w:rsidR="003F4A55">
        <w:rPr>
          <w:rFonts w:ascii="Calibri" w:eastAsia="Calibri" w:hAnsi="Calibri" w:cs="Calibri"/>
          <w:sz w:val="22"/>
          <w:szCs w:val="22"/>
        </w:rPr>
        <w:t>.</w:t>
      </w:r>
      <w:r w:rsidR="00601E5A" w:rsidRPr="00200A49">
        <w:rPr>
          <w:rStyle w:val="FootnoteReference"/>
          <w:rFonts w:ascii="Calibri" w:eastAsia="Calibri" w:hAnsi="Calibri" w:cs="Calibri"/>
          <w:sz w:val="22"/>
          <w:szCs w:val="22"/>
        </w:rPr>
        <w:footnoteReference w:id="63"/>
      </w:r>
      <w:r w:rsidR="00C73A32" w:rsidRPr="00200A49">
        <w:rPr>
          <w:rFonts w:ascii="Calibri" w:eastAsia="Calibri" w:hAnsi="Calibri" w:cs="Calibri"/>
          <w:sz w:val="22"/>
          <w:szCs w:val="22"/>
        </w:rPr>
        <w:t xml:space="preserve"> </w:t>
      </w:r>
    </w:p>
    <w:bookmarkEnd w:id="206"/>
    <w:p w14:paraId="2F8B7ED9" w14:textId="77777777" w:rsidR="00C6562B" w:rsidRPr="00200A49" w:rsidRDefault="00C6562B" w:rsidP="00C6562B">
      <w:pPr>
        <w:spacing w:after="120"/>
        <w:ind w:left="3"/>
        <w:rPr>
          <w:rFonts w:ascii="Calibri" w:hAnsi="Calibri" w:cs="Calibri"/>
          <w:b/>
          <w:i/>
          <w:sz w:val="2"/>
          <w:szCs w:val="2"/>
        </w:rPr>
      </w:pPr>
    </w:p>
    <w:p w14:paraId="158E0488" w14:textId="77777777" w:rsidR="00C73A32" w:rsidRPr="00200A49" w:rsidRDefault="00C73A32" w:rsidP="00D9506C">
      <w:pPr>
        <w:pStyle w:val="Heading5"/>
        <w:rPr>
          <w:rFonts w:eastAsia="Calibri"/>
        </w:rPr>
      </w:pPr>
      <w:r w:rsidRPr="00200A49">
        <w:rPr>
          <w:rFonts w:eastAsia="Calibri"/>
        </w:rPr>
        <w:t>Sufficiency of standards</w:t>
      </w:r>
    </w:p>
    <w:p w14:paraId="045083A4" w14:textId="68ACD2ED" w:rsidR="00C73A32" w:rsidRPr="00200A49" w:rsidRDefault="00C73A32" w:rsidP="00616558">
      <w:pPr>
        <w:spacing w:after="120"/>
        <w:ind w:left="3"/>
        <w:rPr>
          <w:rFonts w:ascii="Calibri" w:eastAsia="Calibri" w:hAnsi="Calibri" w:cs="Calibri"/>
          <w:sz w:val="22"/>
          <w:szCs w:val="22"/>
        </w:rPr>
      </w:pPr>
      <w:r w:rsidRPr="00200A49">
        <w:rPr>
          <w:rFonts w:ascii="Calibri" w:hAnsi="Calibri" w:cs="Calibri"/>
          <w:sz w:val="22"/>
          <w:szCs w:val="22"/>
        </w:rPr>
        <w:t>A</w:t>
      </w:r>
      <w:r w:rsidR="000413E3">
        <w:rPr>
          <w:rFonts w:ascii="Calibri" w:hAnsi="Calibri" w:cs="Calibri"/>
          <w:sz w:val="22"/>
          <w:szCs w:val="22"/>
        </w:rPr>
        <w:t>S</w:t>
      </w:r>
      <w:r w:rsidRPr="00200A49">
        <w:rPr>
          <w:rFonts w:ascii="Calibri" w:hAnsi="Calibri" w:cs="Calibri"/>
          <w:sz w:val="22"/>
          <w:szCs w:val="22"/>
        </w:rPr>
        <w:t>3500.1 specifies the performance requirements related to the installation of non-drinking water services, which are detailed and prescriptive. The VBA have also published a Technical Solution Sheet to assist practitioners carrying out this work</w:t>
      </w:r>
      <w:r w:rsidR="003F4A55">
        <w:rPr>
          <w:rFonts w:ascii="Calibri" w:hAnsi="Calibri" w:cs="Calibri"/>
          <w:sz w:val="22"/>
          <w:szCs w:val="22"/>
        </w:rPr>
        <w:t>.</w:t>
      </w:r>
      <w:r w:rsidR="00F00A51" w:rsidRPr="00200A49">
        <w:rPr>
          <w:rStyle w:val="FootnoteReference"/>
          <w:rFonts w:ascii="Calibri" w:hAnsi="Calibri" w:cs="Calibri"/>
          <w:sz w:val="22"/>
          <w:szCs w:val="22"/>
        </w:rPr>
        <w:footnoteReference w:id="64"/>
      </w:r>
      <w:r w:rsidRPr="00200A49">
        <w:rPr>
          <w:rFonts w:ascii="Calibri" w:hAnsi="Calibri" w:cs="Calibri"/>
          <w:sz w:val="22"/>
          <w:szCs w:val="22"/>
        </w:rPr>
        <w:t xml:space="preserve"> The VBA and the </w:t>
      </w:r>
      <w:r w:rsidR="00591BB8" w:rsidRPr="00200A49">
        <w:rPr>
          <w:rFonts w:ascii="Calibri" w:hAnsi="Calibri" w:cs="Calibri"/>
          <w:sz w:val="22"/>
          <w:szCs w:val="22"/>
        </w:rPr>
        <w:t>department</w:t>
      </w:r>
      <w:r w:rsidRPr="00200A49">
        <w:rPr>
          <w:rFonts w:ascii="Calibri" w:hAnsi="Calibri" w:cs="Calibri"/>
          <w:sz w:val="22"/>
          <w:szCs w:val="22"/>
        </w:rPr>
        <w:t xml:space="preserve"> consider that these requirements and guidance material provide sufficient material for practitioners working on these systems</w:t>
      </w:r>
      <w:r w:rsidR="003D0D5E" w:rsidRPr="00200A49">
        <w:rPr>
          <w:rFonts w:ascii="Calibri" w:hAnsi="Calibri" w:cs="Calibri"/>
          <w:sz w:val="22"/>
          <w:szCs w:val="22"/>
        </w:rPr>
        <w:t xml:space="preserve"> to meet compliance standards</w:t>
      </w:r>
      <w:r w:rsidRPr="00200A49">
        <w:rPr>
          <w:rFonts w:ascii="Calibri" w:hAnsi="Calibri" w:cs="Calibri"/>
          <w:sz w:val="22"/>
          <w:szCs w:val="22"/>
        </w:rPr>
        <w:t>.</w:t>
      </w:r>
      <w:r w:rsidR="00F93686" w:rsidRPr="00200A49">
        <w:rPr>
          <w:rFonts w:ascii="Calibri" w:hAnsi="Calibri" w:cs="Calibri"/>
          <w:sz w:val="22"/>
          <w:szCs w:val="22"/>
        </w:rPr>
        <w:t xml:space="preserve"> </w:t>
      </w:r>
      <w:r w:rsidRPr="00200A49">
        <w:rPr>
          <w:rFonts w:ascii="Calibri" w:hAnsi="Calibri" w:cs="Calibri"/>
          <w:sz w:val="22"/>
          <w:szCs w:val="22"/>
        </w:rPr>
        <w:t xml:space="preserve"> </w:t>
      </w:r>
    </w:p>
    <w:p w14:paraId="1FD6E0D4" w14:textId="77777777" w:rsidR="00C73A32" w:rsidRPr="00200A49" w:rsidRDefault="00C73A32"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not identified any evidence which suggests that there are underlying issues with the prescribed requirements in their current form which </w:t>
      </w:r>
      <w:r w:rsidR="00F00A51" w:rsidRPr="00200A49">
        <w:rPr>
          <w:rFonts w:ascii="Calibri" w:eastAsia="Calibri" w:hAnsi="Calibri" w:cs="Calibri"/>
          <w:sz w:val="22"/>
          <w:szCs w:val="22"/>
        </w:rPr>
        <w:t xml:space="preserve">may inadvertently </w:t>
      </w:r>
      <w:r w:rsidR="00846F73" w:rsidRPr="00200A49">
        <w:rPr>
          <w:rFonts w:ascii="Calibri" w:eastAsia="Calibri" w:hAnsi="Calibri" w:cs="Calibri"/>
          <w:sz w:val="22"/>
          <w:szCs w:val="22"/>
        </w:rPr>
        <w:t>increase the risk of cross-connections</w:t>
      </w:r>
      <w:r w:rsidRPr="00200A49">
        <w:rPr>
          <w:rFonts w:ascii="Calibri" w:eastAsia="Calibri" w:hAnsi="Calibri" w:cs="Calibri"/>
          <w:sz w:val="22"/>
          <w:szCs w:val="22"/>
        </w:rPr>
        <w:t xml:space="preserve"> occurring.</w:t>
      </w:r>
    </w:p>
    <w:p w14:paraId="117BEBFA" w14:textId="77777777" w:rsidR="00A54179" w:rsidRPr="00200A49" w:rsidRDefault="004D0F4B" w:rsidP="009A6093">
      <w:pPr>
        <w:pStyle w:val="Style2"/>
        <w:numPr>
          <w:ilvl w:val="0"/>
          <w:numId w:val="0"/>
        </w:numPr>
        <w:ind w:left="851" w:hanging="851"/>
        <w:rPr>
          <w:rFonts w:eastAsia="Calibri"/>
        </w:rPr>
      </w:pPr>
      <w:bookmarkStart w:id="207" w:name="_Toc517912191"/>
      <w:r w:rsidRPr="00200A49">
        <w:rPr>
          <w:rFonts w:eastAsia="Calibri"/>
        </w:rPr>
        <w:t>I</w:t>
      </w:r>
      <w:r w:rsidR="00A54179" w:rsidRPr="00200A49">
        <w:rPr>
          <w:rFonts w:eastAsia="Calibri"/>
        </w:rPr>
        <w:t xml:space="preserve">ntroducing a </w:t>
      </w:r>
      <w:r w:rsidR="00FE029B" w:rsidRPr="00200A49">
        <w:rPr>
          <w:rFonts w:eastAsia="Calibri"/>
        </w:rPr>
        <w:t>specialised</w:t>
      </w:r>
      <w:r w:rsidR="00A54179" w:rsidRPr="00200A49">
        <w:rPr>
          <w:rFonts w:eastAsia="Calibri"/>
        </w:rPr>
        <w:t xml:space="preserve"> class</w:t>
      </w:r>
      <w:bookmarkEnd w:id="207"/>
    </w:p>
    <w:p w14:paraId="5A1889D2" w14:textId="3FB47F09" w:rsidR="00972C40" w:rsidRPr="00200A49" w:rsidRDefault="00080BBF" w:rsidP="007717DE">
      <w:pPr>
        <w:spacing w:after="120"/>
        <w:ind w:left="3"/>
        <w:rPr>
          <w:rFonts w:ascii="Calibri" w:eastAsia="Calibri" w:hAnsi="Calibri" w:cs="Calibri"/>
          <w:sz w:val="22"/>
          <w:szCs w:val="22"/>
        </w:rPr>
      </w:pPr>
      <w:r w:rsidRPr="00200A49">
        <w:rPr>
          <w:rFonts w:ascii="Calibri" w:eastAsia="Calibri" w:hAnsi="Calibri" w:cs="Calibri"/>
          <w:sz w:val="22"/>
          <w:szCs w:val="22"/>
        </w:rPr>
        <w:t xml:space="preserve">While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establishing a new </w:t>
      </w:r>
      <w:r w:rsidR="003B3E58" w:rsidRPr="00200A49">
        <w:rPr>
          <w:rFonts w:ascii="Calibri" w:eastAsia="Calibri" w:hAnsi="Calibri" w:cs="Calibri"/>
          <w:sz w:val="22"/>
          <w:szCs w:val="22"/>
        </w:rPr>
        <w:t>specialised</w:t>
      </w:r>
      <w:r w:rsidRPr="00200A49">
        <w:rPr>
          <w:rFonts w:ascii="Calibri" w:eastAsia="Calibri" w:hAnsi="Calibri" w:cs="Calibri"/>
          <w:sz w:val="22"/>
          <w:szCs w:val="22"/>
        </w:rPr>
        <w:t xml:space="preserve"> class for ‘recycled water’ is not preferable because practitioners qualified in the </w:t>
      </w:r>
      <w:r w:rsidR="00FE231A" w:rsidRPr="00200A49">
        <w:rPr>
          <w:rFonts w:ascii="Calibri" w:eastAsia="Calibri" w:hAnsi="Calibri" w:cs="Calibri"/>
          <w:sz w:val="22"/>
          <w:szCs w:val="22"/>
        </w:rPr>
        <w:t>w</w:t>
      </w:r>
      <w:r w:rsidRPr="00200A49">
        <w:rPr>
          <w:rFonts w:ascii="Calibri" w:eastAsia="Calibri" w:hAnsi="Calibri" w:cs="Calibri"/>
          <w:sz w:val="22"/>
          <w:szCs w:val="22"/>
        </w:rPr>
        <w:t xml:space="preserve">ater </w:t>
      </w:r>
      <w:r w:rsidR="00FE231A" w:rsidRPr="00200A49">
        <w:rPr>
          <w:rFonts w:ascii="Calibri" w:eastAsia="Calibri" w:hAnsi="Calibri" w:cs="Calibri"/>
          <w:sz w:val="22"/>
          <w:szCs w:val="22"/>
        </w:rPr>
        <w:t>s</w:t>
      </w:r>
      <w:r w:rsidRPr="00200A49">
        <w:rPr>
          <w:rFonts w:ascii="Calibri" w:eastAsia="Calibri" w:hAnsi="Calibri" w:cs="Calibri"/>
          <w:sz w:val="22"/>
          <w:szCs w:val="22"/>
        </w:rPr>
        <w:t>upply class of plumbing are sufficiently trained in recycled water systems work, it is</w:t>
      </w:r>
      <w:r w:rsidR="00FE231A" w:rsidRPr="00200A49">
        <w:rPr>
          <w:rFonts w:ascii="Calibri" w:eastAsia="Calibri" w:hAnsi="Calibri" w:cs="Calibri"/>
          <w:sz w:val="22"/>
          <w:szCs w:val="22"/>
        </w:rPr>
        <w:t xml:space="preserve"> also</w:t>
      </w:r>
      <w:r w:rsidRPr="00200A49">
        <w:rPr>
          <w:rFonts w:ascii="Calibri" w:eastAsia="Calibri" w:hAnsi="Calibri" w:cs="Calibri"/>
          <w:sz w:val="22"/>
          <w:szCs w:val="22"/>
        </w:rPr>
        <w:t xml:space="preserve"> noted that </w:t>
      </w:r>
      <w:r w:rsidR="005B56B9" w:rsidRPr="00200A49">
        <w:rPr>
          <w:rFonts w:ascii="Calibri" w:eastAsia="Calibri" w:hAnsi="Calibri" w:cs="Calibri"/>
          <w:sz w:val="22"/>
          <w:szCs w:val="22"/>
        </w:rPr>
        <w:t>there</w:t>
      </w:r>
      <w:r w:rsidR="00972C40" w:rsidRPr="00200A49">
        <w:rPr>
          <w:rFonts w:ascii="Calibri" w:eastAsia="Calibri" w:hAnsi="Calibri" w:cs="Calibri"/>
          <w:sz w:val="22"/>
          <w:szCs w:val="22"/>
        </w:rPr>
        <w:t xml:space="preserve"> are no compet</w:t>
      </w:r>
      <w:r w:rsidRPr="00200A49">
        <w:rPr>
          <w:rFonts w:ascii="Calibri" w:eastAsia="Calibri" w:hAnsi="Calibri" w:cs="Calibri"/>
          <w:sz w:val="22"/>
          <w:szCs w:val="22"/>
        </w:rPr>
        <w:t>ency units</w:t>
      </w:r>
      <w:r w:rsidR="00972C40" w:rsidRPr="00200A49">
        <w:rPr>
          <w:rFonts w:ascii="Calibri" w:eastAsia="Calibri" w:hAnsi="Calibri" w:cs="Calibri"/>
          <w:sz w:val="22"/>
          <w:szCs w:val="22"/>
        </w:rPr>
        <w:t xml:space="preserve"> at the Cert IV level that are currently available through </w:t>
      </w:r>
      <w:r w:rsidR="00846F73" w:rsidRPr="00200A49">
        <w:rPr>
          <w:rFonts w:ascii="Calibri" w:eastAsia="Calibri" w:hAnsi="Calibri" w:cs="Calibri"/>
          <w:sz w:val="22"/>
          <w:szCs w:val="22"/>
        </w:rPr>
        <w:t>the plumbing</w:t>
      </w:r>
      <w:r w:rsidR="00972C40" w:rsidRPr="00200A49">
        <w:rPr>
          <w:rFonts w:ascii="Calibri" w:eastAsia="Calibri" w:hAnsi="Calibri" w:cs="Calibri"/>
          <w:sz w:val="22"/>
          <w:szCs w:val="22"/>
        </w:rPr>
        <w:t xml:space="preserve"> National Training Package</w:t>
      </w:r>
      <w:r w:rsidR="00846F73" w:rsidRPr="00200A49">
        <w:rPr>
          <w:rFonts w:ascii="Calibri" w:eastAsia="Calibri" w:hAnsi="Calibri" w:cs="Calibri"/>
          <w:sz w:val="22"/>
          <w:szCs w:val="22"/>
        </w:rPr>
        <w:t xml:space="preserve"> </w:t>
      </w:r>
      <w:r w:rsidR="00972C40" w:rsidRPr="00200A49">
        <w:rPr>
          <w:rFonts w:ascii="Calibri" w:eastAsia="Calibri" w:hAnsi="Calibri" w:cs="Calibri"/>
          <w:sz w:val="22"/>
          <w:szCs w:val="22"/>
        </w:rPr>
        <w:t>that addresses work on recycled water</w:t>
      </w:r>
      <w:r w:rsidR="00846F73" w:rsidRPr="00200A49">
        <w:rPr>
          <w:rFonts w:ascii="Calibri" w:eastAsia="Calibri" w:hAnsi="Calibri" w:cs="Calibri"/>
          <w:sz w:val="22"/>
          <w:szCs w:val="22"/>
        </w:rPr>
        <w:t xml:space="preserve"> systems</w:t>
      </w:r>
      <w:r w:rsidR="00972C40" w:rsidRPr="00200A49">
        <w:rPr>
          <w:rFonts w:ascii="Calibri" w:eastAsia="Calibri" w:hAnsi="Calibri" w:cs="Calibri"/>
          <w:sz w:val="22"/>
          <w:szCs w:val="22"/>
        </w:rPr>
        <w:t xml:space="preserve">. </w:t>
      </w:r>
    </w:p>
    <w:p w14:paraId="7A6C195F" w14:textId="77777777" w:rsidR="00FE231A" w:rsidRPr="00200A49" w:rsidRDefault="005B56B9">
      <w:pPr>
        <w:spacing w:after="120"/>
        <w:rPr>
          <w:rFonts w:ascii="Calibri" w:eastAsia="Calibri" w:hAnsi="Calibri" w:cs="Calibri"/>
          <w:sz w:val="22"/>
          <w:szCs w:val="22"/>
        </w:rPr>
      </w:pPr>
      <w:r w:rsidRPr="00200A49">
        <w:rPr>
          <w:rFonts w:ascii="Calibri" w:eastAsia="Calibri" w:hAnsi="Calibri" w:cs="Calibri"/>
          <w:sz w:val="22"/>
          <w:szCs w:val="22"/>
        </w:rPr>
        <w:t xml:space="preserve">Hence,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w:t>
      </w:r>
      <w:r w:rsidR="00080BBF" w:rsidRPr="00200A49">
        <w:rPr>
          <w:rFonts w:ascii="Calibri" w:eastAsia="Calibri" w:hAnsi="Calibri" w:cs="Calibri"/>
          <w:sz w:val="22"/>
          <w:szCs w:val="22"/>
        </w:rPr>
        <w:t xml:space="preserve"> </w:t>
      </w:r>
      <w:r w:rsidR="00FE231A" w:rsidRPr="00200A49">
        <w:rPr>
          <w:rFonts w:ascii="Calibri" w:eastAsia="Calibri" w:hAnsi="Calibri" w:cs="Calibri"/>
          <w:sz w:val="22"/>
          <w:szCs w:val="22"/>
        </w:rPr>
        <w:t xml:space="preserve">it </w:t>
      </w:r>
      <w:r w:rsidR="00080BBF" w:rsidRPr="00200A49">
        <w:rPr>
          <w:rFonts w:ascii="Calibri" w:eastAsia="Calibri" w:hAnsi="Calibri" w:cs="Calibri"/>
          <w:sz w:val="22"/>
          <w:szCs w:val="22"/>
        </w:rPr>
        <w:t xml:space="preserve">undesirable and </w:t>
      </w:r>
      <w:r w:rsidR="00972C40" w:rsidRPr="00200A49">
        <w:rPr>
          <w:rFonts w:ascii="Calibri" w:eastAsia="Calibri" w:hAnsi="Calibri" w:cs="Calibri"/>
          <w:sz w:val="22"/>
          <w:szCs w:val="22"/>
        </w:rPr>
        <w:t xml:space="preserve">impractical to </w:t>
      </w:r>
      <w:r w:rsidR="00BE6A0A" w:rsidRPr="00200A49">
        <w:rPr>
          <w:rFonts w:ascii="Calibri" w:eastAsia="Calibri" w:hAnsi="Calibri" w:cs="Calibri"/>
          <w:sz w:val="22"/>
          <w:szCs w:val="22"/>
        </w:rPr>
        <w:t>e</w:t>
      </w:r>
      <w:r w:rsidR="00A54179" w:rsidRPr="00200A49">
        <w:rPr>
          <w:rFonts w:ascii="Calibri" w:eastAsia="Calibri" w:hAnsi="Calibri" w:cs="Calibri"/>
          <w:sz w:val="22"/>
          <w:szCs w:val="22"/>
        </w:rPr>
        <w:t>stablish</w:t>
      </w:r>
      <w:r w:rsidR="00BE6A0A" w:rsidRPr="00200A49">
        <w:rPr>
          <w:rFonts w:ascii="Calibri" w:eastAsia="Calibri" w:hAnsi="Calibri" w:cs="Calibri"/>
          <w:sz w:val="22"/>
          <w:szCs w:val="22"/>
        </w:rPr>
        <w:t xml:space="preserve"> </w:t>
      </w:r>
      <w:r w:rsidR="00A54179" w:rsidRPr="00200A49">
        <w:rPr>
          <w:rFonts w:ascii="Calibri" w:eastAsia="Calibri" w:hAnsi="Calibri" w:cs="Calibri"/>
          <w:sz w:val="22"/>
          <w:szCs w:val="22"/>
        </w:rPr>
        <w:t xml:space="preserve">a new </w:t>
      </w:r>
      <w:r w:rsidR="003B3E58" w:rsidRPr="00200A49">
        <w:rPr>
          <w:rFonts w:ascii="Calibri" w:eastAsia="Calibri" w:hAnsi="Calibri" w:cs="Calibri"/>
          <w:sz w:val="22"/>
          <w:szCs w:val="22"/>
        </w:rPr>
        <w:t>specialised</w:t>
      </w:r>
      <w:r w:rsidR="00846F73" w:rsidRPr="00200A49">
        <w:rPr>
          <w:rFonts w:ascii="Calibri" w:eastAsia="Calibri" w:hAnsi="Calibri" w:cs="Calibri"/>
          <w:sz w:val="22"/>
          <w:szCs w:val="22"/>
        </w:rPr>
        <w:t xml:space="preserve"> class for </w:t>
      </w:r>
      <w:r w:rsidR="00A54179" w:rsidRPr="00200A49">
        <w:rPr>
          <w:rFonts w:ascii="Calibri" w:eastAsia="Calibri" w:hAnsi="Calibri" w:cs="Calibri"/>
          <w:sz w:val="22"/>
          <w:szCs w:val="22"/>
        </w:rPr>
        <w:t xml:space="preserve">'recycled water' </w:t>
      </w:r>
      <w:r w:rsidRPr="00200A49">
        <w:rPr>
          <w:rFonts w:ascii="Calibri" w:eastAsia="Calibri" w:hAnsi="Calibri" w:cs="Calibri"/>
          <w:sz w:val="22"/>
          <w:szCs w:val="22"/>
        </w:rPr>
        <w:t xml:space="preserve">since there would be no appropriate </w:t>
      </w:r>
      <w:r w:rsidR="00846F73" w:rsidRPr="00200A49">
        <w:rPr>
          <w:rFonts w:ascii="Calibri" w:eastAsia="Calibri" w:hAnsi="Calibri" w:cs="Calibri"/>
          <w:sz w:val="22"/>
          <w:szCs w:val="22"/>
        </w:rPr>
        <w:t xml:space="preserve">competencies </w:t>
      </w:r>
      <w:r w:rsidRPr="00200A49">
        <w:rPr>
          <w:rFonts w:ascii="Calibri" w:eastAsia="Calibri" w:hAnsi="Calibri" w:cs="Calibri"/>
          <w:sz w:val="22"/>
          <w:szCs w:val="22"/>
        </w:rPr>
        <w:t xml:space="preserve">to underpin the </w:t>
      </w:r>
      <w:r w:rsidR="003B3E58" w:rsidRPr="00200A49">
        <w:rPr>
          <w:rFonts w:ascii="Calibri" w:eastAsia="Calibri" w:hAnsi="Calibri" w:cs="Calibri"/>
          <w:sz w:val="22"/>
          <w:szCs w:val="22"/>
        </w:rPr>
        <w:t>specialised</w:t>
      </w:r>
      <w:r w:rsidRPr="00200A49">
        <w:rPr>
          <w:rFonts w:ascii="Calibri" w:eastAsia="Calibri" w:hAnsi="Calibri" w:cs="Calibri"/>
          <w:sz w:val="22"/>
          <w:szCs w:val="22"/>
        </w:rPr>
        <w:t xml:space="preserve"> class which is a key driver for creating a </w:t>
      </w:r>
      <w:r w:rsidR="003B3E58" w:rsidRPr="00200A49">
        <w:rPr>
          <w:rFonts w:ascii="Calibri" w:eastAsia="Calibri" w:hAnsi="Calibri" w:cs="Calibri"/>
          <w:sz w:val="22"/>
          <w:szCs w:val="22"/>
        </w:rPr>
        <w:t>specialised</w:t>
      </w:r>
      <w:r w:rsidRPr="00200A49">
        <w:rPr>
          <w:rFonts w:ascii="Calibri" w:eastAsia="Calibri" w:hAnsi="Calibri" w:cs="Calibri"/>
          <w:sz w:val="22"/>
          <w:szCs w:val="22"/>
        </w:rPr>
        <w:t xml:space="preserve"> class. </w:t>
      </w:r>
    </w:p>
    <w:p w14:paraId="20165AC8" w14:textId="77777777" w:rsidR="004D1744" w:rsidRPr="00200A49" w:rsidRDefault="00A54179" w:rsidP="009A6093">
      <w:pPr>
        <w:pStyle w:val="Style2"/>
        <w:numPr>
          <w:ilvl w:val="0"/>
          <w:numId w:val="0"/>
        </w:numPr>
        <w:ind w:left="851" w:hanging="851"/>
      </w:pPr>
      <w:bookmarkStart w:id="208" w:name="_Toc517912192"/>
      <w:r w:rsidRPr="00200A49">
        <w:t>Non-regulatory approach</w:t>
      </w:r>
      <w:r w:rsidR="004D1744" w:rsidRPr="00200A49">
        <w:t>es</w:t>
      </w:r>
      <w:r w:rsidRPr="00200A49">
        <w:t xml:space="preserve"> to improv</w:t>
      </w:r>
      <w:r w:rsidR="004D1744" w:rsidRPr="00200A49">
        <w:t>e compliance for work on recycled water systems</w:t>
      </w:r>
      <w:bookmarkEnd w:id="208"/>
      <w:r w:rsidR="004D1744" w:rsidRPr="00200A49">
        <w:t xml:space="preserve"> </w:t>
      </w:r>
    </w:p>
    <w:p w14:paraId="14A57B82" w14:textId="77777777" w:rsidR="004D1744" w:rsidRPr="00200A49" w:rsidRDefault="004D1744"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While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and the VBA analysis indicates that existing training requirements and standards are sufficient, plumbers who completed their training a number of years ago may not have </w:t>
      </w:r>
      <w:r w:rsidR="004E3221" w:rsidRPr="00200A49">
        <w:rPr>
          <w:rFonts w:ascii="Calibri" w:eastAsia="Calibri" w:hAnsi="Calibri" w:cs="Calibri"/>
          <w:sz w:val="22"/>
          <w:szCs w:val="22"/>
        </w:rPr>
        <w:t xml:space="preserve">received training directly related to work on recycled water, noting that foundational training and knowledge for work on drinking water systems would have been undertaken. </w:t>
      </w:r>
    </w:p>
    <w:p w14:paraId="2B7FDD54" w14:textId="77777777" w:rsidR="00E22373" w:rsidRPr="00200A49" w:rsidRDefault="004D1744"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In addition,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is aware that </w:t>
      </w:r>
      <w:r w:rsidR="0021004A" w:rsidRPr="00200A49">
        <w:rPr>
          <w:rFonts w:ascii="Calibri" w:eastAsia="Calibri" w:hAnsi="Calibri" w:cs="Calibri"/>
          <w:sz w:val="22"/>
          <w:szCs w:val="22"/>
        </w:rPr>
        <w:t>i</w:t>
      </w:r>
      <w:r w:rsidR="00E22373" w:rsidRPr="00200A49">
        <w:rPr>
          <w:rFonts w:ascii="Calibri" w:eastAsia="Calibri" w:hAnsi="Calibri" w:cs="Calibri"/>
          <w:sz w:val="22"/>
          <w:szCs w:val="22"/>
        </w:rPr>
        <w:t>n 2015, South East Water developed a specific training module for recycled water and offered a training course, as a refresher course for plumbers, and that at that time there was a low uptake of this course.</w:t>
      </w:r>
      <w:r w:rsidR="00D44AC4" w:rsidRPr="00200A49">
        <w:rPr>
          <w:rFonts w:ascii="Calibri" w:eastAsia="Calibri" w:hAnsi="Calibri" w:cs="Calibri"/>
          <w:sz w:val="22"/>
          <w:szCs w:val="22"/>
        </w:rPr>
        <w:t xml:space="preserve"> </w:t>
      </w:r>
      <w:r w:rsidR="00E22373"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E22373" w:rsidRPr="00200A49">
        <w:rPr>
          <w:rFonts w:ascii="Calibri" w:eastAsia="Calibri" w:hAnsi="Calibri" w:cs="Calibri"/>
          <w:sz w:val="22"/>
          <w:szCs w:val="22"/>
        </w:rPr>
        <w:t xml:space="preserve"> also understand</w:t>
      </w:r>
      <w:r w:rsidR="000C24F1" w:rsidRPr="00200A49">
        <w:rPr>
          <w:rFonts w:ascii="Calibri" w:eastAsia="Calibri" w:hAnsi="Calibri" w:cs="Calibri"/>
          <w:sz w:val="22"/>
          <w:szCs w:val="22"/>
        </w:rPr>
        <w:t>s</w:t>
      </w:r>
      <w:r w:rsidR="00E22373" w:rsidRPr="00200A49">
        <w:rPr>
          <w:rFonts w:ascii="Calibri" w:eastAsia="Calibri" w:hAnsi="Calibri" w:cs="Calibri"/>
          <w:sz w:val="22"/>
          <w:szCs w:val="22"/>
        </w:rPr>
        <w:t xml:space="preserve"> that South East Water are expecting to conduct seminars again this year. This</w:t>
      </w:r>
      <w:r w:rsidR="00D44AC4" w:rsidRPr="00200A49">
        <w:rPr>
          <w:rFonts w:ascii="Calibri" w:eastAsia="Calibri" w:hAnsi="Calibri" w:cs="Calibri"/>
          <w:sz w:val="22"/>
          <w:szCs w:val="22"/>
        </w:rPr>
        <w:t xml:space="preserve"> represents a significant </w:t>
      </w:r>
      <w:r w:rsidR="009F73B6" w:rsidRPr="00200A49">
        <w:rPr>
          <w:rFonts w:ascii="Calibri" w:eastAsia="Calibri" w:hAnsi="Calibri" w:cs="Calibri"/>
          <w:sz w:val="22"/>
          <w:szCs w:val="22"/>
        </w:rPr>
        <w:t xml:space="preserve">investment </w:t>
      </w:r>
      <w:r w:rsidR="00D44AC4" w:rsidRPr="00200A49">
        <w:rPr>
          <w:rFonts w:ascii="Calibri" w:eastAsia="Calibri" w:hAnsi="Calibri" w:cs="Calibri"/>
          <w:sz w:val="22"/>
          <w:szCs w:val="22"/>
        </w:rPr>
        <w:t xml:space="preserve">by </w:t>
      </w:r>
      <w:r w:rsidR="009F73B6" w:rsidRPr="00200A49">
        <w:rPr>
          <w:rFonts w:ascii="Calibri" w:eastAsia="Calibri" w:hAnsi="Calibri" w:cs="Calibri"/>
          <w:sz w:val="22"/>
          <w:szCs w:val="22"/>
        </w:rPr>
        <w:t xml:space="preserve">water corporations in developing and seeking to deliver a specific </w:t>
      </w:r>
      <w:r w:rsidR="00D44AC4" w:rsidRPr="00200A49">
        <w:rPr>
          <w:rFonts w:ascii="Calibri" w:eastAsia="Calibri" w:hAnsi="Calibri" w:cs="Calibri"/>
          <w:sz w:val="22"/>
          <w:szCs w:val="22"/>
        </w:rPr>
        <w:t xml:space="preserve">training </w:t>
      </w:r>
      <w:r w:rsidR="009F73B6" w:rsidRPr="00200A49">
        <w:rPr>
          <w:rFonts w:ascii="Calibri" w:eastAsia="Calibri" w:hAnsi="Calibri" w:cs="Calibri"/>
          <w:sz w:val="22"/>
          <w:szCs w:val="22"/>
        </w:rPr>
        <w:t>module for plumbers working on recycled water systems</w:t>
      </w:r>
      <w:r w:rsidR="00D44AC4"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p w14:paraId="635AB4B5" w14:textId="0A7A5151" w:rsidR="00EA1DEC" w:rsidRPr="00200A49" w:rsidRDefault="00D44AC4"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Given the above,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there appears to be benefit in pursuing non-regulatory approaches to improving compliance for plumbing work on recycled water systems. </w:t>
      </w:r>
    </w:p>
    <w:p w14:paraId="29D371C0" w14:textId="06124CF3" w:rsidR="00EA1DEC" w:rsidRPr="00200A49" w:rsidRDefault="00EA1DEC" w:rsidP="009A6093">
      <w:pPr>
        <w:pStyle w:val="Style2"/>
        <w:numPr>
          <w:ilvl w:val="0"/>
          <w:numId w:val="0"/>
        </w:numPr>
        <w:ind w:left="851" w:hanging="851"/>
        <w:rPr>
          <w:rFonts w:eastAsia="Calibri"/>
        </w:rPr>
      </w:pPr>
      <w:bookmarkStart w:id="209" w:name="_Toc517912193"/>
      <w:r w:rsidRPr="00200A49">
        <w:rPr>
          <w:rFonts w:eastAsia="Calibri"/>
        </w:rPr>
        <w:t>Improved collaboration and data shar</w:t>
      </w:r>
      <w:r w:rsidR="008C298C" w:rsidRPr="00200A49">
        <w:rPr>
          <w:rFonts w:eastAsia="Calibri"/>
        </w:rPr>
        <w:t>ing between</w:t>
      </w:r>
      <w:r w:rsidR="005B3117">
        <w:rPr>
          <w:rFonts w:eastAsia="Calibri"/>
        </w:rPr>
        <w:t xml:space="preserve"> water c</w:t>
      </w:r>
      <w:r w:rsidRPr="00200A49">
        <w:rPr>
          <w:rFonts w:eastAsia="Calibri"/>
        </w:rPr>
        <w:t>orporations and the VBA</w:t>
      </w:r>
      <w:bookmarkEnd w:id="209"/>
    </w:p>
    <w:p w14:paraId="2FBF9F1A" w14:textId="0F3AD1EB" w:rsidR="009F73B6" w:rsidRPr="00200A49" w:rsidRDefault="009F73B6" w:rsidP="007717DE">
      <w:pPr>
        <w:spacing w:after="120"/>
        <w:ind w:left="3"/>
        <w:rPr>
          <w:rFonts w:ascii="Calibri" w:eastAsia="Calibri" w:hAnsi="Calibri" w:cs="Calibri"/>
          <w:sz w:val="22"/>
          <w:szCs w:val="22"/>
        </w:rPr>
      </w:pPr>
      <w:r w:rsidRPr="00200A49">
        <w:rPr>
          <w:rFonts w:ascii="Calibri" w:eastAsia="Calibri" w:hAnsi="Calibri" w:cs="Calibri"/>
          <w:sz w:val="22"/>
          <w:szCs w:val="22"/>
        </w:rPr>
        <w:t xml:space="preserve">Through the </w:t>
      </w:r>
      <w:r w:rsidR="00D44AC4" w:rsidRPr="00200A49">
        <w:rPr>
          <w:rFonts w:ascii="Calibri" w:eastAsia="Calibri" w:hAnsi="Calibri" w:cs="Calibri"/>
          <w:sz w:val="22"/>
          <w:szCs w:val="22"/>
        </w:rPr>
        <w:t xml:space="preserve">ongoing </w:t>
      </w:r>
      <w:r w:rsidRPr="00200A49">
        <w:rPr>
          <w:rFonts w:ascii="Calibri" w:eastAsia="Calibri" w:hAnsi="Calibri" w:cs="Calibri"/>
          <w:sz w:val="22"/>
          <w:szCs w:val="22"/>
        </w:rPr>
        <w:t>work of the IDC on cross-connections, in recent months the Victorian Water Industry Authority (VicWater) has facilitated a series of workshops to foster better co-operation, collaboration and information sharing between the VBA and the water corporations. As a result of the workshops, the VBA and water corporations hav</w:t>
      </w:r>
      <w:r w:rsidR="003A29FA" w:rsidRPr="00200A49">
        <w:rPr>
          <w:rFonts w:ascii="Calibri" w:eastAsia="Calibri" w:hAnsi="Calibri" w:cs="Calibri"/>
          <w:sz w:val="22"/>
          <w:szCs w:val="22"/>
        </w:rPr>
        <w:t>e agreed to develop a</w:t>
      </w:r>
      <w:r w:rsidRPr="00200A49">
        <w:rPr>
          <w:rFonts w:ascii="Calibri" w:eastAsia="Calibri" w:hAnsi="Calibri" w:cs="Calibri"/>
          <w:sz w:val="22"/>
          <w:szCs w:val="22"/>
        </w:rPr>
        <w:t xml:space="preserve"> Memorandum </w:t>
      </w:r>
      <w:r w:rsidR="006C3B06" w:rsidRPr="00200A49">
        <w:rPr>
          <w:rFonts w:ascii="Calibri" w:eastAsia="Calibri" w:hAnsi="Calibri" w:cs="Calibri"/>
          <w:sz w:val="22"/>
          <w:szCs w:val="22"/>
        </w:rPr>
        <w:t>of</w:t>
      </w:r>
      <w:r w:rsidRPr="00200A49">
        <w:rPr>
          <w:rFonts w:ascii="Calibri" w:eastAsia="Calibri" w:hAnsi="Calibri" w:cs="Calibri"/>
          <w:sz w:val="22"/>
          <w:szCs w:val="22"/>
        </w:rPr>
        <w:t xml:space="preserve"> Understanding which outlines a collaborative approach to data sharing and a better understanding of the key causes of cross-connection</w:t>
      </w:r>
      <w:r w:rsidR="000413E3">
        <w:rPr>
          <w:rFonts w:ascii="Calibri" w:eastAsia="Calibri" w:hAnsi="Calibri" w:cs="Calibri"/>
          <w:sz w:val="22"/>
          <w:szCs w:val="22"/>
        </w:rPr>
        <w:t>s. Key actions for the VBA and water c</w:t>
      </w:r>
      <w:r w:rsidRPr="00200A49">
        <w:rPr>
          <w:rFonts w:ascii="Calibri" w:eastAsia="Calibri" w:hAnsi="Calibri" w:cs="Calibri"/>
          <w:sz w:val="22"/>
          <w:szCs w:val="22"/>
        </w:rPr>
        <w:t xml:space="preserve">orporations include: </w:t>
      </w:r>
    </w:p>
    <w:p w14:paraId="654785CE" w14:textId="77777777" w:rsidR="003A29FA" w:rsidRPr="00200A49" w:rsidRDefault="007114A8" w:rsidP="00104D89">
      <w:pPr>
        <w:pStyle w:val="ListParagraph"/>
        <w:numPr>
          <w:ilvl w:val="0"/>
          <w:numId w:val="48"/>
        </w:numPr>
        <w:spacing w:before="120" w:after="120"/>
        <w:ind w:hanging="357"/>
        <w:contextualSpacing w:val="0"/>
        <w:rPr>
          <w:rFonts w:ascii="Calibri" w:eastAsia="Calibri" w:hAnsi="Calibri" w:cs="Calibri"/>
          <w:sz w:val="22"/>
          <w:szCs w:val="22"/>
        </w:rPr>
      </w:pPr>
      <w:r w:rsidRPr="00200A49">
        <w:rPr>
          <w:rFonts w:ascii="Calibri" w:eastAsia="Calibri" w:hAnsi="Calibri" w:cs="Calibri"/>
          <w:sz w:val="22"/>
          <w:szCs w:val="22"/>
        </w:rPr>
        <w:t>i</w:t>
      </w:r>
      <w:r w:rsidR="009F73B6" w:rsidRPr="00200A49">
        <w:rPr>
          <w:rFonts w:ascii="Calibri" w:eastAsia="Calibri" w:hAnsi="Calibri" w:cs="Calibri"/>
          <w:sz w:val="22"/>
          <w:szCs w:val="22"/>
        </w:rPr>
        <w:t>mproved d</w:t>
      </w:r>
      <w:r w:rsidR="0098561B" w:rsidRPr="00200A49">
        <w:rPr>
          <w:rFonts w:ascii="Calibri" w:eastAsia="Calibri" w:hAnsi="Calibri" w:cs="Calibri"/>
          <w:sz w:val="22"/>
          <w:szCs w:val="22"/>
        </w:rPr>
        <w:t>ata sharing between VBA and water corporations</w:t>
      </w:r>
      <w:r w:rsidR="00777A94" w:rsidRPr="00200A49">
        <w:rPr>
          <w:rFonts w:ascii="Calibri" w:eastAsia="Calibri" w:hAnsi="Calibri" w:cs="Calibri"/>
          <w:sz w:val="22"/>
          <w:szCs w:val="22"/>
        </w:rPr>
        <w:t>—</w:t>
      </w:r>
      <w:r w:rsidR="003A29FA" w:rsidRPr="00200A49">
        <w:rPr>
          <w:rFonts w:ascii="Calibri" w:eastAsia="Calibri" w:hAnsi="Calibri" w:cs="Calibri"/>
          <w:sz w:val="22"/>
          <w:szCs w:val="22"/>
        </w:rPr>
        <w:t>w</w:t>
      </w:r>
      <w:r w:rsidR="0098561B" w:rsidRPr="00200A49">
        <w:rPr>
          <w:rFonts w:ascii="Calibri" w:eastAsia="Calibri" w:hAnsi="Calibri" w:cs="Calibri"/>
          <w:sz w:val="22"/>
          <w:szCs w:val="22"/>
        </w:rPr>
        <w:t>ater</w:t>
      </w:r>
      <w:r w:rsidR="003A29FA" w:rsidRPr="00200A49">
        <w:rPr>
          <w:rFonts w:ascii="Calibri" w:eastAsia="Calibri" w:hAnsi="Calibri" w:cs="Calibri"/>
          <w:sz w:val="22"/>
          <w:szCs w:val="22"/>
        </w:rPr>
        <w:t xml:space="preserve"> </w:t>
      </w:r>
      <w:r w:rsidR="0098561B" w:rsidRPr="00200A49">
        <w:rPr>
          <w:rFonts w:ascii="Calibri" w:eastAsia="Calibri" w:hAnsi="Calibri" w:cs="Calibri"/>
          <w:sz w:val="22"/>
          <w:szCs w:val="22"/>
        </w:rPr>
        <w:t xml:space="preserve">corporations to share data </w:t>
      </w:r>
      <w:r w:rsidR="009F73B6" w:rsidRPr="00200A49">
        <w:rPr>
          <w:rFonts w:ascii="Calibri" w:eastAsia="Calibri" w:hAnsi="Calibri" w:cs="Calibri"/>
          <w:sz w:val="22"/>
          <w:szCs w:val="22"/>
        </w:rPr>
        <w:t xml:space="preserve">with the VBA </w:t>
      </w:r>
      <w:r w:rsidR="0098561B" w:rsidRPr="00200A49">
        <w:rPr>
          <w:rFonts w:ascii="Calibri" w:eastAsia="Calibri" w:hAnsi="Calibri" w:cs="Calibri"/>
          <w:sz w:val="22"/>
          <w:szCs w:val="22"/>
        </w:rPr>
        <w:t xml:space="preserve">on inspections </w:t>
      </w:r>
      <w:r w:rsidR="009F73B6" w:rsidRPr="00200A49">
        <w:rPr>
          <w:rFonts w:ascii="Calibri" w:eastAsia="Calibri" w:hAnsi="Calibri" w:cs="Calibri"/>
          <w:sz w:val="22"/>
          <w:szCs w:val="22"/>
        </w:rPr>
        <w:t xml:space="preserve">associated with the installation of recycled water systems </w:t>
      </w:r>
      <w:r w:rsidR="003A29FA" w:rsidRPr="00200A49">
        <w:rPr>
          <w:rFonts w:ascii="Calibri" w:eastAsia="Calibri" w:hAnsi="Calibri" w:cs="Calibri"/>
          <w:sz w:val="22"/>
          <w:szCs w:val="22"/>
        </w:rPr>
        <w:t xml:space="preserve">and the </w:t>
      </w:r>
      <w:r w:rsidR="0098561B" w:rsidRPr="00200A49">
        <w:rPr>
          <w:rFonts w:ascii="Calibri" w:eastAsia="Calibri" w:hAnsi="Calibri" w:cs="Calibri"/>
          <w:sz w:val="22"/>
          <w:szCs w:val="22"/>
        </w:rPr>
        <w:t xml:space="preserve">VBA to share </w:t>
      </w:r>
      <w:r w:rsidR="003A29FA" w:rsidRPr="00200A49">
        <w:rPr>
          <w:rFonts w:ascii="Calibri" w:eastAsia="Calibri" w:hAnsi="Calibri" w:cs="Calibri"/>
          <w:sz w:val="22"/>
          <w:szCs w:val="22"/>
        </w:rPr>
        <w:t xml:space="preserve">appropriate </w:t>
      </w:r>
      <w:r w:rsidR="00C50054" w:rsidRPr="00200A49">
        <w:rPr>
          <w:rFonts w:ascii="Calibri" w:eastAsia="Calibri" w:hAnsi="Calibri" w:cs="Calibri"/>
          <w:sz w:val="22"/>
          <w:szCs w:val="22"/>
        </w:rPr>
        <w:t>Compliance Certificate</w:t>
      </w:r>
      <w:r w:rsidR="0098561B" w:rsidRPr="00200A49">
        <w:rPr>
          <w:rFonts w:ascii="Calibri" w:eastAsia="Calibri" w:hAnsi="Calibri" w:cs="Calibri"/>
          <w:sz w:val="22"/>
          <w:szCs w:val="22"/>
        </w:rPr>
        <w:t xml:space="preserve"> data (at properties serviced with recycled water) with water corporations</w:t>
      </w:r>
    </w:p>
    <w:p w14:paraId="03E5161E" w14:textId="77777777" w:rsidR="003A29FA" w:rsidRPr="00200A49" w:rsidRDefault="007114A8" w:rsidP="00104D89">
      <w:pPr>
        <w:pStyle w:val="ListParagraph"/>
        <w:numPr>
          <w:ilvl w:val="0"/>
          <w:numId w:val="48"/>
        </w:numPr>
        <w:spacing w:before="120" w:after="120"/>
        <w:ind w:hanging="357"/>
        <w:contextualSpacing w:val="0"/>
        <w:rPr>
          <w:rFonts w:ascii="Calibri" w:eastAsia="Calibri" w:hAnsi="Calibri" w:cs="Calibri"/>
          <w:sz w:val="22"/>
          <w:szCs w:val="22"/>
        </w:rPr>
      </w:pPr>
      <w:r w:rsidRPr="00200A49">
        <w:rPr>
          <w:rFonts w:ascii="Calibri" w:eastAsia="Calibri" w:hAnsi="Calibri" w:cs="Calibri"/>
          <w:sz w:val="22"/>
          <w:szCs w:val="22"/>
        </w:rPr>
        <w:t>p</w:t>
      </w:r>
      <w:r w:rsidR="003A29FA" w:rsidRPr="00200A49">
        <w:rPr>
          <w:rFonts w:ascii="Calibri" w:eastAsia="Calibri" w:hAnsi="Calibri" w:cs="Calibri"/>
          <w:sz w:val="22"/>
          <w:szCs w:val="22"/>
        </w:rPr>
        <w:t>rotocol for r</w:t>
      </w:r>
      <w:r w:rsidR="0098561B" w:rsidRPr="00200A49">
        <w:rPr>
          <w:rFonts w:ascii="Calibri" w:eastAsia="Calibri" w:hAnsi="Calibri" w:cs="Calibri"/>
          <w:sz w:val="22"/>
          <w:szCs w:val="22"/>
        </w:rPr>
        <w:t>ecycled water plumbing incident response</w:t>
      </w:r>
      <w:r w:rsidR="00777A94" w:rsidRPr="00200A49">
        <w:rPr>
          <w:rFonts w:ascii="Calibri" w:eastAsia="Calibri" w:hAnsi="Calibri" w:cs="Calibri"/>
          <w:sz w:val="22"/>
          <w:szCs w:val="22"/>
        </w:rPr>
        <w:t>—</w:t>
      </w:r>
      <w:r w:rsidR="003A29FA" w:rsidRPr="00200A49">
        <w:rPr>
          <w:rFonts w:ascii="Calibri" w:eastAsia="Calibri" w:hAnsi="Calibri" w:cs="Calibri"/>
          <w:sz w:val="22"/>
          <w:szCs w:val="22"/>
        </w:rPr>
        <w:t xml:space="preserve">the </w:t>
      </w:r>
      <w:r w:rsidR="0098561B" w:rsidRPr="00200A49">
        <w:rPr>
          <w:rFonts w:ascii="Calibri" w:eastAsia="Calibri" w:hAnsi="Calibri" w:cs="Calibri"/>
          <w:sz w:val="22"/>
          <w:szCs w:val="22"/>
        </w:rPr>
        <w:t>develop</w:t>
      </w:r>
      <w:r w:rsidR="003A29FA" w:rsidRPr="00200A49">
        <w:rPr>
          <w:rFonts w:ascii="Calibri" w:eastAsia="Calibri" w:hAnsi="Calibri" w:cs="Calibri"/>
          <w:sz w:val="22"/>
          <w:szCs w:val="22"/>
        </w:rPr>
        <w:t xml:space="preserve">ment of </w:t>
      </w:r>
      <w:r w:rsidR="0098561B" w:rsidRPr="00200A49">
        <w:rPr>
          <w:rFonts w:ascii="Calibri" w:eastAsia="Calibri" w:hAnsi="Calibri" w:cs="Calibri"/>
          <w:sz w:val="22"/>
          <w:szCs w:val="22"/>
        </w:rPr>
        <w:t>a recycled water plumbing incident response notification protocol and agreement</w:t>
      </w:r>
    </w:p>
    <w:p w14:paraId="068E2E0E" w14:textId="77777777" w:rsidR="0098561B" w:rsidRPr="00200A49" w:rsidRDefault="007114A8" w:rsidP="00104D89">
      <w:pPr>
        <w:pStyle w:val="ListParagraph"/>
        <w:numPr>
          <w:ilvl w:val="0"/>
          <w:numId w:val="48"/>
        </w:numPr>
        <w:spacing w:before="120" w:after="120"/>
        <w:ind w:hanging="357"/>
        <w:contextualSpacing w:val="0"/>
        <w:rPr>
          <w:rFonts w:ascii="Calibri" w:eastAsia="Calibri" w:hAnsi="Calibri" w:cs="Calibri"/>
          <w:sz w:val="22"/>
          <w:szCs w:val="22"/>
        </w:rPr>
      </w:pPr>
      <w:r w:rsidRPr="00200A49">
        <w:rPr>
          <w:rFonts w:ascii="Calibri" w:eastAsia="Calibri" w:hAnsi="Calibri" w:cs="Calibri"/>
          <w:sz w:val="22"/>
          <w:szCs w:val="22"/>
        </w:rPr>
        <w:t>c</w:t>
      </w:r>
      <w:r w:rsidR="003A29FA" w:rsidRPr="00200A49">
        <w:rPr>
          <w:rFonts w:ascii="Calibri" w:eastAsia="Calibri" w:hAnsi="Calibri" w:cs="Calibri"/>
          <w:sz w:val="22"/>
          <w:szCs w:val="22"/>
        </w:rPr>
        <w:t>ommunication of relevant training, seminars and guidance material</w:t>
      </w:r>
      <w:r w:rsidR="00777A94" w:rsidRPr="00200A49">
        <w:rPr>
          <w:rFonts w:ascii="Calibri" w:eastAsia="Calibri" w:hAnsi="Calibri" w:cs="Calibri"/>
          <w:sz w:val="22"/>
          <w:szCs w:val="22"/>
        </w:rPr>
        <w:t>—</w:t>
      </w:r>
      <w:r w:rsidR="003A29FA" w:rsidRPr="00200A49">
        <w:rPr>
          <w:rFonts w:ascii="Calibri" w:eastAsia="Calibri" w:hAnsi="Calibri" w:cs="Calibri"/>
          <w:sz w:val="22"/>
          <w:szCs w:val="22"/>
        </w:rPr>
        <w:t>ensuring that relevant training and workshops are communicated to the network of plumbers associated with the VBA and water corporations in a co-ordinated and targeted way to maximise participation</w:t>
      </w:r>
      <w:r w:rsidR="003D0D5E" w:rsidRPr="00200A49">
        <w:rPr>
          <w:rFonts w:ascii="Calibri" w:eastAsia="Calibri" w:hAnsi="Calibri" w:cs="Calibri"/>
          <w:sz w:val="22"/>
          <w:szCs w:val="22"/>
        </w:rPr>
        <w:t xml:space="preserve"> of plumbers working on recycled water systems.</w:t>
      </w:r>
    </w:p>
    <w:p w14:paraId="1789888F" w14:textId="2F806B0E" w:rsidR="003C176E" w:rsidRPr="00200A49" w:rsidRDefault="003C176E">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matters t</w:t>
      </w:r>
      <w:r w:rsidR="000413E3">
        <w:rPr>
          <w:rFonts w:ascii="Calibri" w:eastAsia="Calibri" w:hAnsi="Calibri" w:cs="Calibri"/>
          <w:sz w:val="22"/>
          <w:szCs w:val="22"/>
        </w:rPr>
        <w:t>o be considered by the VBA and water c</w:t>
      </w:r>
      <w:r w:rsidRPr="00200A49">
        <w:rPr>
          <w:rFonts w:ascii="Calibri" w:eastAsia="Calibri" w:hAnsi="Calibri" w:cs="Calibri"/>
          <w:sz w:val="22"/>
          <w:szCs w:val="22"/>
        </w:rPr>
        <w:t xml:space="preserve">orporations as part of its improved collaboration work program may include the further investigation of potential issues with other alternative water supplies. </w:t>
      </w:r>
    </w:p>
    <w:p w14:paraId="124895A4" w14:textId="77777777" w:rsidR="00EA1DEC" w:rsidRPr="00200A49" w:rsidRDefault="003C176E" w:rsidP="009A6093">
      <w:pPr>
        <w:pStyle w:val="Style2"/>
        <w:numPr>
          <w:ilvl w:val="0"/>
          <w:numId w:val="0"/>
        </w:numPr>
        <w:ind w:left="851" w:hanging="851"/>
        <w:rPr>
          <w:rFonts w:eastAsia="Calibri"/>
        </w:rPr>
      </w:pPr>
      <w:bookmarkStart w:id="210" w:name="_Toc517912194"/>
      <w:r w:rsidRPr="00200A49">
        <w:rPr>
          <w:rFonts w:eastAsia="Calibri"/>
        </w:rPr>
        <w:t>Proposed c</w:t>
      </w:r>
      <w:r w:rsidR="00EA1DEC" w:rsidRPr="00200A49">
        <w:rPr>
          <w:rFonts w:eastAsia="Calibri"/>
        </w:rPr>
        <w:t xml:space="preserve">hanges to the </w:t>
      </w:r>
      <w:r w:rsidR="00C50054" w:rsidRPr="00200A49">
        <w:rPr>
          <w:rFonts w:eastAsia="Calibri"/>
        </w:rPr>
        <w:t>Compliance Certificate</w:t>
      </w:r>
      <w:bookmarkEnd w:id="210"/>
      <w:r w:rsidR="00EA1DEC" w:rsidRPr="00200A49">
        <w:rPr>
          <w:rFonts w:eastAsia="Calibri"/>
        </w:rPr>
        <w:t xml:space="preserve"> </w:t>
      </w:r>
    </w:p>
    <w:p w14:paraId="05A17731" w14:textId="77777777" w:rsidR="004D6EB2" w:rsidRPr="00200A49" w:rsidRDefault="004D6EB2" w:rsidP="007717DE">
      <w:pPr>
        <w:spacing w:after="120"/>
        <w:ind w:left="3"/>
        <w:rPr>
          <w:rFonts w:ascii="Calibri" w:eastAsia="Calibri" w:hAnsi="Calibri" w:cs="Calibri"/>
          <w:sz w:val="22"/>
          <w:szCs w:val="22"/>
        </w:rPr>
      </w:pPr>
      <w:r w:rsidRPr="00200A49">
        <w:rPr>
          <w:rFonts w:ascii="Calibri" w:eastAsia="Calibri" w:hAnsi="Calibri" w:cs="Calibri"/>
          <w:sz w:val="22"/>
          <w:szCs w:val="22"/>
        </w:rPr>
        <w:t xml:space="preserve">An additional non-regulatory measure includes modifying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s to provide a ‘check box’ for licensed plumbers to certify that they have conducted a cross-connection test when they undertake </w:t>
      </w:r>
      <w:r w:rsidR="003D0D5E" w:rsidRPr="00200A49">
        <w:rPr>
          <w:rFonts w:ascii="Calibri" w:eastAsia="Calibri" w:hAnsi="Calibri" w:cs="Calibri"/>
          <w:sz w:val="22"/>
          <w:szCs w:val="22"/>
        </w:rPr>
        <w:t>w</w:t>
      </w:r>
      <w:r w:rsidRPr="00200A49">
        <w:rPr>
          <w:rFonts w:ascii="Calibri" w:eastAsia="Calibri" w:hAnsi="Calibri" w:cs="Calibri"/>
          <w:sz w:val="22"/>
          <w:szCs w:val="22"/>
        </w:rPr>
        <w:t xml:space="preserve">ater </w:t>
      </w:r>
      <w:r w:rsidR="003D0D5E" w:rsidRPr="00200A49">
        <w:rPr>
          <w:rFonts w:ascii="Calibri" w:eastAsia="Calibri" w:hAnsi="Calibri" w:cs="Calibri"/>
          <w:sz w:val="22"/>
          <w:szCs w:val="22"/>
        </w:rPr>
        <w:t>s</w:t>
      </w:r>
      <w:r w:rsidRPr="00200A49">
        <w:rPr>
          <w:rFonts w:ascii="Calibri" w:eastAsia="Calibri" w:hAnsi="Calibri" w:cs="Calibri"/>
          <w:sz w:val="22"/>
          <w:szCs w:val="22"/>
        </w:rPr>
        <w:t xml:space="preserve">upply work on a property that has a recycled or other alternative water supply. The requirement to undertake a cross-connection test is an existing requirement under the standards. Therefore, adding this “check box” will not impose any new or additional requirements but will remind plumbers of their existing obligations, particularly plumbers that may not be as familiar with alternative water systems. </w:t>
      </w:r>
    </w:p>
    <w:p w14:paraId="1E6658A3" w14:textId="77777777" w:rsidR="004D6EB2" w:rsidRPr="00200A49" w:rsidRDefault="004D6EB2">
      <w:pPr>
        <w:spacing w:after="120"/>
        <w:ind w:left="3"/>
        <w:rPr>
          <w:rFonts w:ascii="Calibri" w:eastAsia="Calibri" w:hAnsi="Calibri" w:cs="Calibri"/>
          <w:sz w:val="22"/>
          <w:szCs w:val="22"/>
        </w:rPr>
      </w:pPr>
      <w:r w:rsidRPr="00200A49">
        <w:rPr>
          <w:rFonts w:ascii="Calibri" w:hAnsi="Calibri" w:cs="Calibri"/>
          <w:sz w:val="22"/>
          <w:szCs w:val="22"/>
        </w:rPr>
        <w:t xml:space="preserve">The </w:t>
      </w:r>
      <w:r w:rsidR="00591BB8" w:rsidRPr="00200A49">
        <w:rPr>
          <w:rFonts w:ascii="Calibri" w:hAnsi="Calibri" w:cs="Calibri"/>
          <w:sz w:val="22"/>
          <w:szCs w:val="22"/>
        </w:rPr>
        <w:t>department</w:t>
      </w:r>
      <w:r w:rsidRPr="00200A49">
        <w:rPr>
          <w:rFonts w:ascii="Calibri" w:hAnsi="Calibri" w:cs="Calibri"/>
          <w:sz w:val="22"/>
          <w:szCs w:val="22"/>
        </w:rPr>
        <w:t xml:space="preserve"> considers that emphasising this obligation by including it on the </w:t>
      </w:r>
      <w:r w:rsidR="00C50054" w:rsidRPr="00200A49">
        <w:rPr>
          <w:rFonts w:ascii="Calibri" w:hAnsi="Calibri" w:cs="Calibri"/>
          <w:sz w:val="22"/>
          <w:szCs w:val="22"/>
        </w:rPr>
        <w:t>Compliance Certificate</w:t>
      </w:r>
      <w:r w:rsidRPr="00200A49">
        <w:rPr>
          <w:rFonts w:ascii="Calibri" w:hAnsi="Calibri" w:cs="Calibri"/>
          <w:sz w:val="22"/>
          <w:szCs w:val="22"/>
        </w:rPr>
        <w:t xml:space="preserve"> could reduce the incidences of cross-connection. The VBA anticipates that this change to the </w:t>
      </w:r>
      <w:r w:rsidR="00C50054" w:rsidRPr="00200A49">
        <w:rPr>
          <w:rFonts w:ascii="Calibri" w:hAnsi="Calibri" w:cs="Calibri"/>
          <w:sz w:val="22"/>
          <w:szCs w:val="22"/>
        </w:rPr>
        <w:t>Compliance Certificate</w:t>
      </w:r>
      <w:r w:rsidRPr="00200A49">
        <w:rPr>
          <w:rFonts w:ascii="Calibri" w:hAnsi="Calibri" w:cs="Calibri"/>
          <w:sz w:val="22"/>
          <w:szCs w:val="22"/>
        </w:rPr>
        <w:t xml:space="preserve"> will commence at the same time as the </w:t>
      </w:r>
      <w:r w:rsidR="002B577C" w:rsidRPr="00200A49">
        <w:rPr>
          <w:rFonts w:ascii="Calibri" w:hAnsi="Calibri" w:cs="Calibri"/>
          <w:sz w:val="22"/>
          <w:szCs w:val="22"/>
        </w:rPr>
        <w:t>new Regulations</w:t>
      </w:r>
      <w:r w:rsidRPr="00200A49">
        <w:rPr>
          <w:rFonts w:ascii="Calibri" w:hAnsi="Calibri" w:cs="Calibri"/>
          <w:sz w:val="22"/>
          <w:szCs w:val="22"/>
        </w:rPr>
        <w:t>.</w:t>
      </w:r>
    </w:p>
    <w:p w14:paraId="576323C7" w14:textId="77777777" w:rsidR="00A54179" w:rsidRPr="00200A49" w:rsidRDefault="00A54179" w:rsidP="009A6093">
      <w:pPr>
        <w:pStyle w:val="Style2"/>
        <w:numPr>
          <w:ilvl w:val="0"/>
          <w:numId w:val="0"/>
        </w:numPr>
        <w:ind w:left="851" w:hanging="851"/>
      </w:pPr>
      <w:bookmarkStart w:id="211" w:name="_Toc517912195"/>
      <w:r w:rsidRPr="00200A49">
        <w:t>Conclusion</w:t>
      </w:r>
      <w:bookmarkEnd w:id="211"/>
    </w:p>
    <w:p w14:paraId="11607CD6" w14:textId="118E4A20" w:rsidR="008C298C" w:rsidRPr="00200A49" w:rsidRDefault="008C298C"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While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and the VBA acknowledge industry stakeholder concerns regarding the need to further reduce cross-connection risks associated with recycled water systems,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’s analysis considers that existing qualification requirements and standards associated with plumbing work on recycled water systems is sufficient and appropriate. </w:t>
      </w:r>
    </w:p>
    <w:p w14:paraId="3DA1D4AA" w14:textId="77777777" w:rsidR="008C298C" w:rsidRPr="00200A49" w:rsidRDefault="00A54179" w:rsidP="00616558">
      <w:pPr>
        <w:spacing w:after="120"/>
        <w:ind w:left="3"/>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non-regulatory </w:t>
      </w:r>
      <w:r w:rsidR="00676DFE" w:rsidRPr="00200A49">
        <w:rPr>
          <w:rFonts w:ascii="Calibri" w:eastAsia="Calibri" w:hAnsi="Calibri" w:cs="Calibri"/>
          <w:sz w:val="22"/>
          <w:szCs w:val="22"/>
        </w:rPr>
        <w:t>approaches are the most appropriate mechanism to mitigat</w:t>
      </w:r>
      <w:r w:rsidR="008C298C" w:rsidRPr="00200A49">
        <w:rPr>
          <w:rFonts w:ascii="Calibri" w:eastAsia="Calibri" w:hAnsi="Calibri" w:cs="Calibri"/>
          <w:sz w:val="22"/>
          <w:szCs w:val="22"/>
        </w:rPr>
        <w:t>e</w:t>
      </w:r>
      <w:r w:rsidR="00676DFE" w:rsidRPr="00200A49">
        <w:rPr>
          <w:rFonts w:ascii="Calibri" w:eastAsia="Calibri" w:hAnsi="Calibri" w:cs="Calibri"/>
          <w:sz w:val="22"/>
          <w:szCs w:val="22"/>
        </w:rPr>
        <w:t xml:space="preserve"> </w:t>
      </w:r>
      <w:r w:rsidR="005A00C6" w:rsidRPr="00200A49">
        <w:rPr>
          <w:rFonts w:ascii="Calibri" w:eastAsia="Calibri" w:hAnsi="Calibri" w:cs="Calibri"/>
          <w:sz w:val="22"/>
          <w:szCs w:val="22"/>
        </w:rPr>
        <w:t>the</w:t>
      </w:r>
      <w:r w:rsidR="00676DFE" w:rsidRPr="00200A49">
        <w:rPr>
          <w:rFonts w:ascii="Calibri" w:eastAsia="Calibri" w:hAnsi="Calibri" w:cs="Calibri"/>
          <w:sz w:val="22"/>
          <w:szCs w:val="22"/>
        </w:rPr>
        <w:t xml:space="preserve"> risk for cross</w:t>
      </w:r>
      <w:r w:rsidR="002F0631" w:rsidRPr="00200A49">
        <w:rPr>
          <w:rFonts w:ascii="Calibri" w:eastAsia="Calibri" w:hAnsi="Calibri" w:cs="Calibri"/>
          <w:sz w:val="22"/>
          <w:szCs w:val="22"/>
        </w:rPr>
        <w:t>-</w:t>
      </w:r>
      <w:r w:rsidR="00676DFE" w:rsidRPr="00200A49">
        <w:rPr>
          <w:rFonts w:ascii="Calibri" w:eastAsia="Calibri" w:hAnsi="Calibri" w:cs="Calibri"/>
          <w:sz w:val="22"/>
          <w:szCs w:val="22"/>
        </w:rPr>
        <w:t>connections associated with recycled water work</w:t>
      </w:r>
      <w:r w:rsidR="008C298C" w:rsidRPr="00200A49">
        <w:rPr>
          <w:rFonts w:ascii="Calibri" w:eastAsia="Calibri" w:hAnsi="Calibri" w:cs="Calibri"/>
          <w:sz w:val="22"/>
          <w:szCs w:val="22"/>
        </w:rPr>
        <w:t>, including:</w:t>
      </w:r>
    </w:p>
    <w:p w14:paraId="04685D12" w14:textId="798D730E" w:rsidR="008C298C" w:rsidRPr="00200A49" w:rsidRDefault="007114A8" w:rsidP="00104D89">
      <w:pPr>
        <w:pStyle w:val="ListParagraph"/>
        <w:numPr>
          <w:ilvl w:val="0"/>
          <w:numId w:val="48"/>
        </w:numPr>
        <w:spacing w:before="120" w:after="120"/>
        <w:ind w:hanging="357"/>
        <w:contextualSpacing w:val="0"/>
        <w:rPr>
          <w:rFonts w:ascii="Calibri" w:eastAsia="Calibri" w:hAnsi="Calibri" w:cs="Calibri"/>
          <w:sz w:val="22"/>
          <w:szCs w:val="22"/>
        </w:rPr>
      </w:pPr>
      <w:r w:rsidRPr="00200A49">
        <w:rPr>
          <w:rFonts w:ascii="Calibri" w:eastAsia="Calibri" w:hAnsi="Calibri" w:cs="Calibri"/>
          <w:sz w:val="22"/>
          <w:szCs w:val="22"/>
        </w:rPr>
        <w:t>i</w:t>
      </w:r>
      <w:r w:rsidR="008C298C" w:rsidRPr="00200A49">
        <w:rPr>
          <w:rFonts w:ascii="Calibri" w:eastAsia="Calibri" w:hAnsi="Calibri" w:cs="Calibri"/>
          <w:sz w:val="22"/>
          <w:szCs w:val="22"/>
        </w:rPr>
        <w:t>mproved collabor</w:t>
      </w:r>
      <w:r w:rsidR="00C90FBD">
        <w:rPr>
          <w:rFonts w:ascii="Calibri" w:eastAsia="Calibri" w:hAnsi="Calibri" w:cs="Calibri"/>
          <w:sz w:val="22"/>
          <w:szCs w:val="22"/>
        </w:rPr>
        <w:t>ation and data sharing between water c</w:t>
      </w:r>
      <w:r w:rsidR="008C298C" w:rsidRPr="00200A49">
        <w:rPr>
          <w:rFonts w:ascii="Calibri" w:eastAsia="Calibri" w:hAnsi="Calibri" w:cs="Calibri"/>
          <w:sz w:val="22"/>
          <w:szCs w:val="22"/>
        </w:rPr>
        <w:t>orporations and the VBA</w:t>
      </w:r>
    </w:p>
    <w:p w14:paraId="32C730D0" w14:textId="77777777" w:rsidR="004E3E63" w:rsidRPr="00200A49" w:rsidRDefault="007114A8" w:rsidP="00104D89">
      <w:pPr>
        <w:pStyle w:val="ListParagraph"/>
        <w:numPr>
          <w:ilvl w:val="0"/>
          <w:numId w:val="48"/>
        </w:numPr>
        <w:spacing w:before="120" w:after="120"/>
        <w:ind w:hanging="357"/>
        <w:contextualSpacing w:val="0"/>
        <w:rPr>
          <w:rFonts w:ascii="Calibri" w:eastAsia="Calibri" w:hAnsi="Calibri" w:cs="Calibri"/>
          <w:sz w:val="22"/>
          <w:szCs w:val="22"/>
        </w:rPr>
      </w:pPr>
      <w:r w:rsidRPr="00200A49">
        <w:rPr>
          <w:rFonts w:ascii="Calibri" w:eastAsia="Calibri" w:hAnsi="Calibri" w:cs="Calibri"/>
          <w:sz w:val="22"/>
          <w:szCs w:val="22"/>
        </w:rPr>
        <w:t>a</w:t>
      </w:r>
      <w:r w:rsidR="008C298C" w:rsidRPr="00200A49">
        <w:rPr>
          <w:rFonts w:ascii="Calibri" w:eastAsia="Calibri" w:hAnsi="Calibri" w:cs="Calibri"/>
          <w:sz w:val="22"/>
          <w:szCs w:val="22"/>
        </w:rPr>
        <w:t xml:space="preserve">s part of proposed changes to the </w:t>
      </w:r>
      <w:r w:rsidR="00C50054" w:rsidRPr="00200A49">
        <w:rPr>
          <w:rFonts w:ascii="Calibri" w:eastAsia="Calibri" w:hAnsi="Calibri" w:cs="Calibri"/>
          <w:sz w:val="22"/>
          <w:szCs w:val="22"/>
        </w:rPr>
        <w:t>Compliance Certificate</w:t>
      </w:r>
      <w:r w:rsidR="008C298C" w:rsidRPr="00200A49">
        <w:rPr>
          <w:rFonts w:ascii="Calibri" w:eastAsia="Calibri" w:hAnsi="Calibri" w:cs="Calibri"/>
          <w:sz w:val="22"/>
          <w:szCs w:val="22"/>
        </w:rPr>
        <w:t>, a ‘</w:t>
      </w:r>
      <w:r w:rsidR="002F0631" w:rsidRPr="00200A49">
        <w:rPr>
          <w:rFonts w:ascii="Calibri" w:eastAsia="Calibri" w:hAnsi="Calibri" w:cs="Calibri"/>
          <w:sz w:val="22"/>
          <w:szCs w:val="22"/>
        </w:rPr>
        <w:t xml:space="preserve">check </w:t>
      </w:r>
      <w:r w:rsidR="008C298C" w:rsidRPr="00200A49">
        <w:rPr>
          <w:rFonts w:ascii="Calibri" w:eastAsia="Calibri" w:hAnsi="Calibri" w:cs="Calibri"/>
          <w:sz w:val="22"/>
          <w:szCs w:val="22"/>
        </w:rPr>
        <w:t>box’ provided for cross</w:t>
      </w:r>
      <w:r w:rsidR="005A00C6" w:rsidRPr="00200A49">
        <w:rPr>
          <w:rFonts w:ascii="Calibri" w:eastAsia="Calibri" w:hAnsi="Calibri" w:cs="Calibri"/>
          <w:sz w:val="22"/>
          <w:szCs w:val="22"/>
        </w:rPr>
        <w:t>-</w:t>
      </w:r>
      <w:r w:rsidR="008C298C" w:rsidRPr="00200A49">
        <w:rPr>
          <w:rFonts w:ascii="Calibri" w:eastAsia="Calibri" w:hAnsi="Calibri" w:cs="Calibri"/>
          <w:sz w:val="22"/>
          <w:szCs w:val="22"/>
        </w:rPr>
        <w:t xml:space="preserve"> connection test </w:t>
      </w:r>
      <w:r w:rsidR="005A00C6" w:rsidRPr="00200A49">
        <w:rPr>
          <w:rFonts w:ascii="Calibri" w:eastAsia="Calibri" w:hAnsi="Calibri" w:cs="Calibri"/>
          <w:sz w:val="22"/>
          <w:szCs w:val="22"/>
        </w:rPr>
        <w:t xml:space="preserve">be </w:t>
      </w:r>
      <w:r w:rsidR="008C298C" w:rsidRPr="00200A49">
        <w:rPr>
          <w:rFonts w:ascii="Calibri" w:eastAsia="Calibri" w:hAnsi="Calibri" w:cs="Calibri"/>
          <w:sz w:val="22"/>
          <w:szCs w:val="22"/>
        </w:rPr>
        <w:t>completed when work is undertaken on recycled water systems</w:t>
      </w:r>
      <w:r w:rsidR="00007969"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p w14:paraId="1EA87B06" w14:textId="77777777" w:rsidR="00B37A83" w:rsidRPr="00200A49" w:rsidRDefault="00B37A83" w:rsidP="0033708C">
      <w:pPr>
        <w:pStyle w:val="ListParagraph"/>
        <w:spacing w:after="120"/>
        <w:ind w:left="363"/>
        <w:rPr>
          <w:rFonts w:ascii="Calibri" w:eastAsia="Calibri" w:hAnsi="Calibri" w:cs="Calibri"/>
          <w:sz w:val="22"/>
          <w:szCs w:val="22"/>
          <w:lang w:val="en"/>
        </w:rPr>
      </w:pPr>
      <w:r w:rsidRPr="00200A49">
        <w:rPr>
          <w:rFonts w:eastAsia="Calibri"/>
          <w:noProof/>
          <w:lang w:eastAsia="en-AU"/>
        </w:rPr>
        <mc:AlternateContent>
          <mc:Choice Requires="wps">
            <w:drawing>
              <wp:anchor distT="0" distB="0" distL="114300" distR="114300" simplePos="0" relativeHeight="251658291" behindDoc="1" locked="0" layoutInCell="1" allowOverlap="1" wp14:anchorId="5DBCAC6E" wp14:editId="2A2FD1CD">
                <wp:simplePos x="0" y="0"/>
                <wp:positionH relativeFrom="column">
                  <wp:posOffset>-73025</wp:posOffset>
                </wp:positionH>
                <wp:positionV relativeFrom="paragraph">
                  <wp:posOffset>166532</wp:posOffset>
                </wp:positionV>
                <wp:extent cx="5953125" cy="882503"/>
                <wp:effectExtent l="0" t="0" r="3175" b="0"/>
                <wp:wrapNone/>
                <wp:docPr id="127" name="Rounded Rectangle 127"/>
                <wp:cNvGraphicFramePr/>
                <a:graphic xmlns:a="http://schemas.openxmlformats.org/drawingml/2006/main">
                  <a:graphicData uri="http://schemas.microsoft.com/office/word/2010/wordprocessingShape">
                    <wps:wsp>
                      <wps:cNvSpPr/>
                      <wps:spPr>
                        <a:xfrm>
                          <a:off x="0" y="0"/>
                          <a:ext cx="5953125" cy="882503"/>
                        </a:xfrm>
                        <a:prstGeom prst="roundRect">
                          <a:avLst>
                            <a:gd name="adj" fmla="val 725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CC2275">
              <v:roundrect w14:anchorId="53E58E8D" id="Rounded Rectangle 127" o:spid="_x0000_s1026" style="position:absolute;margin-left:-5.75pt;margin-top:13.1pt;width:468.75pt;height:69.5pt;z-index:-251658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" fillcolor="#d9e2f3 [660]" stroked="f" strokeweight="1pt">
                <v:stroke joinstyle="miter"/>
              </v:roundrect>
            </w:pict>
          </mc:Fallback>
        </mc:AlternateContent>
      </w:r>
    </w:p>
    <w:p w14:paraId="40845864" w14:textId="77777777" w:rsidR="00B37A83" w:rsidRPr="00200A49" w:rsidRDefault="00B37A83" w:rsidP="00D9506C">
      <w:pPr>
        <w:pStyle w:val="Heading2"/>
        <w:numPr>
          <w:ilvl w:val="0"/>
          <w:numId w:val="0"/>
        </w:numPr>
        <w:ind w:left="709" w:hanging="709"/>
        <w:rPr>
          <w:rFonts w:eastAsia="Calibri"/>
        </w:rPr>
      </w:pPr>
      <w:bookmarkStart w:id="212" w:name="_Toc517912196"/>
      <w:r w:rsidRPr="00200A49">
        <w:rPr>
          <w:rFonts w:eastAsia="Calibri"/>
        </w:rPr>
        <w:t>Question</w:t>
      </w:r>
      <w:r w:rsidR="00EC065F" w:rsidRPr="00200A49">
        <w:rPr>
          <w:rFonts w:eastAsia="Calibri"/>
        </w:rPr>
        <w:t>s</w:t>
      </w:r>
      <w:r w:rsidRPr="00200A49">
        <w:rPr>
          <w:rFonts w:eastAsia="Calibri"/>
        </w:rPr>
        <w:t xml:space="preserve"> for stakeholders</w:t>
      </w:r>
      <w:bookmarkEnd w:id="212"/>
    </w:p>
    <w:p w14:paraId="303FCB8C" w14:textId="77777777" w:rsidR="00B37A83" w:rsidRPr="00200A49" w:rsidRDefault="00B37A83" w:rsidP="0033708C">
      <w:pPr>
        <w:spacing w:after="120"/>
        <w:ind w:left="3"/>
        <w:rPr>
          <w:rFonts w:ascii="Calibri" w:eastAsia="Calibri" w:hAnsi="Calibri" w:cs="Calibri"/>
          <w:i/>
          <w:sz w:val="22"/>
          <w:szCs w:val="22"/>
          <w:lang w:val="en"/>
        </w:rPr>
      </w:pPr>
      <w:r w:rsidRPr="00200A49">
        <w:rPr>
          <w:rFonts w:ascii="Calibri" w:eastAsia="Calibri" w:hAnsi="Calibri" w:cs="Calibri"/>
          <w:i/>
          <w:sz w:val="22"/>
          <w:szCs w:val="22"/>
          <w:lang w:val="en"/>
        </w:rPr>
        <w:t>Will the proposed non-regulatory approach to addressing concerns about cross connection of recycled water be effective? Are there other steps that could be taken?</w:t>
      </w:r>
      <w:r w:rsidR="00C80064" w:rsidRPr="00200A49">
        <w:rPr>
          <w:rFonts w:ascii="Calibri" w:eastAsia="Calibri" w:hAnsi="Calibri" w:cs="Calibri"/>
          <w:i/>
          <w:sz w:val="22"/>
          <w:szCs w:val="22"/>
          <w:lang w:val="en"/>
        </w:rPr>
        <w:t xml:space="preserve"> Please provide reasons.</w:t>
      </w:r>
    </w:p>
    <w:p w14:paraId="1A707DD2" w14:textId="77777777" w:rsidR="00B37A83" w:rsidRPr="00200A49" w:rsidRDefault="00B37A83" w:rsidP="0033708C">
      <w:pPr>
        <w:spacing w:after="120"/>
        <w:ind w:left="3"/>
        <w:rPr>
          <w:rFonts w:ascii="Calibri" w:eastAsia="Calibri" w:hAnsi="Calibri" w:cs="Calibri"/>
          <w:sz w:val="22"/>
          <w:szCs w:val="22"/>
        </w:rPr>
      </w:pPr>
    </w:p>
    <w:p w14:paraId="6897B176" w14:textId="77777777" w:rsidR="000023F5" w:rsidRPr="00200A49" w:rsidRDefault="000023F5">
      <w:pPr>
        <w:rPr>
          <w:rFonts w:asciiTheme="majorHAnsi" w:eastAsiaTheme="majorEastAsia" w:hAnsiTheme="majorHAnsi" w:cstheme="majorBidi"/>
          <w:b/>
          <w:color w:val="2F5496" w:themeColor="accent1" w:themeShade="BF"/>
          <w:sz w:val="26"/>
          <w:szCs w:val="26"/>
          <w:lang w:val="en"/>
        </w:rPr>
      </w:pPr>
      <w:r w:rsidRPr="00200A49">
        <w:br w:type="page"/>
      </w:r>
    </w:p>
    <w:p w14:paraId="1E7FE358" w14:textId="77777777" w:rsidR="004E3E63" w:rsidRPr="00200A49" w:rsidRDefault="008D7D94" w:rsidP="00D9506C">
      <w:pPr>
        <w:pStyle w:val="Heading2"/>
        <w:numPr>
          <w:ilvl w:val="0"/>
          <w:numId w:val="0"/>
        </w:numPr>
        <w:ind w:left="709" w:hanging="709"/>
      </w:pPr>
      <w:bookmarkStart w:id="213" w:name="_Toc517912197"/>
      <w:r w:rsidRPr="00200A49">
        <w:t>8.4</w:t>
      </w:r>
      <w:r w:rsidRPr="00200A49">
        <w:tab/>
      </w:r>
      <w:r w:rsidR="004E3E63" w:rsidRPr="00200A49">
        <w:t>Proposed change: thermo</w:t>
      </w:r>
      <w:bookmarkStart w:id="214" w:name="tmv"/>
      <w:bookmarkEnd w:id="214"/>
      <w:r w:rsidR="004E3E63" w:rsidRPr="00200A49">
        <w:t>static mixing valves</w:t>
      </w:r>
      <w:bookmarkEnd w:id="213"/>
    </w:p>
    <w:p w14:paraId="2B417AE4" w14:textId="77777777" w:rsidR="006D2400" w:rsidRPr="00200A49" w:rsidRDefault="006D2400" w:rsidP="009A6093">
      <w:pPr>
        <w:pStyle w:val="Style2"/>
        <w:numPr>
          <w:ilvl w:val="0"/>
          <w:numId w:val="0"/>
        </w:numPr>
        <w:ind w:left="851" w:hanging="851"/>
        <w:rPr>
          <w:color w:val="1F3864"/>
        </w:rPr>
      </w:pPr>
      <w:bookmarkStart w:id="215" w:name="_Toc517912198"/>
      <w:r w:rsidRPr="00200A49">
        <w:t>Background</w:t>
      </w:r>
      <w:bookmarkEnd w:id="215"/>
      <w:r w:rsidRPr="00200A49">
        <w:t xml:space="preserve"> </w:t>
      </w:r>
    </w:p>
    <w:p w14:paraId="0A144117" w14:textId="13D6BD2C"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To prevent accidental scalding the mandatory Australian Standard </w:t>
      </w:r>
      <w:r w:rsidR="00D35900" w:rsidRPr="00200A49">
        <w:rPr>
          <w:rFonts w:ascii="Calibri" w:eastAsia="Calibri" w:hAnsi="Calibri" w:cs="Calibri"/>
          <w:sz w:val="22"/>
          <w:szCs w:val="22"/>
        </w:rPr>
        <w:t xml:space="preserve">specifies </w:t>
      </w:r>
      <w:r w:rsidR="00244FA3" w:rsidRPr="00200A49">
        <w:rPr>
          <w:rFonts w:ascii="Calibri" w:eastAsia="Calibri" w:hAnsi="Calibri" w:cs="Calibri"/>
          <w:sz w:val="22"/>
          <w:szCs w:val="22"/>
        </w:rPr>
        <w:t xml:space="preserve">the </w:t>
      </w:r>
      <w:r w:rsidR="00D35900" w:rsidRPr="00200A49">
        <w:rPr>
          <w:rFonts w:ascii="Calibri" w:eastAsia="Calibri" w:hAnsi="Calibri" w:cs="Calibri"/>
          <w:sz w:val="22"/>
          <w:szCs w:val="22"/>
        </w:rPr>
        <w:t>temperatures that water must be delivered at</w:t>
      </w:r>
      <w:r w:rsidR="00C04127" w:rsidRPr="00200A49">
        <w:rPr>
          <w:rFonts w:ascii="Calibri" w:eastAsia="Calibri" w:hAnsi="Calibri" w:cs="Calibri"/>
          <w:sz w:val="22"/>
          <w:szCs w:val="22"/>
        </w:rPr>
        <w:t>, wit</w:t>
      </w:r>
      <w:r w:rsidR="00E074B7" w:rsidRPr="00200A49">
        <w:rPr>
          <w:rFonts w:ascii="Calibri" w:eastAsia="Calibri" w:hAnsi="Calibri" w:cs="Calibri"/>
          <w:sz w:val="22"/>
          <w:szCs w:val="22"/>
        </w:rPr>
        <w:t xml:space="preserve">h a lower temperature being required for installations </w:t>
      </w:r>
      <w:r w:rsidRPr="00200A49">
        <w:rPr>
          <w:rFonts w:ascii="Calibri" w:eastAsia="Calibri" w:hAnsi="Calibri" w:cs="Calibri"/>
          <w:sz w:val="22"/>
          <w:szCs w:val="22"/>
        </w:rPr>
        <w:t>designed to cater to vulnerable people, such as in hospitals, schools and aged care facilities</w:t>
      </w:r>
      <w:r w:rsidR="001577C7" w:rsidRPr="00200A49">
        <w:rPr>
          <w:rFonts w:ascii="Calibri" w:eastAsia="Calibri" w:hAnsi="Calibri" w:cs="Calibri"/>
          <w:sz w:val="22"/>
          <w:szCs w:val="22"/>
        </w:rPr>
        <w:t xml:space="preserve"> (</w:t>
      </w:r>
      <w:r w:rsidR="00537F3E">
        <w:rPr>
          <w:rFonts w:ascii="Calibri" w:eastAsia="Calibri" w:hAnsi="Calibri" w:cs="Calibri"/>
          <w:sz w:val="22"/>
          <w:szCs w:val="22"/>
        </w:rPr>
        <w:t xml:space="preserve">i.e., </w:t>
      </w:r>
      <w:r w:rsidR="001577C7" w:rsidRPr="00200A49">
        <w:rPr>
          <w:rFonts w:ascii="Calibri" w:eastAsia="Calibri" w:hAnsi="Calibri" w:cs="Calibri"/>
          <w:sz w:val="22"/>
          <w:szCs w:val="22"/>
        </w:rPr>
        <w:t>no more than 45 degrees Celsius)</w:t>
      </w:r>
      <w:r w:rsidR="003F4A55">
        <w:rPr>
          <w:rFonts w:ascii="Calibri" w:eastAsia="Calibri" w:hAnsi="Calibri" w:cs="Calibri"/>
          <w:sz w:val="22"/>
          <w:szCs w:val="22"/>
        </w:rPr>
        <w:t>.</w:t>
      </w:r>
      <w:r w:rsidRPr="00200A49">
        <w:rPr>
          <w:rFonts w:ascii="Calibri" w:eastAsia="Calibri" w:hAnsi="Calibri" w:cs="Calibri"/>
          <w:sz w:val="22"/>
          <w:szCs w:val="22"/>
          <w:vertAlign w:val="superscript"/>
        </w:rPr>
        <w:footnoteReference w:id="65"/>
      </w:r>
    </w:p>
    <w:p w14:paraId="4611D50A" w14:textId="715182E9"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Publicly available data </w:t>
      </w:r>
      <w:r w:rsidR="00244FA3" w:rsidRPr="00200A49">
        <w:rPr>
          <w:rFonts w:ascii="Calibri" w:eastAsia="Calibri" w:hAnsi="Calibri" w:cs="Calibri"/>
          <w:sz w:val="22"/>
          <w:szCs w:val="22"/>
        </w:rPr>
        <w:t>indicates</w:t>
      </w:r>
      <w:r w:rsidRPr="00200A49">
        <w:rPr>
          <w:rFonts w:ascii="Calibri" w:eastAsia="Calibri" w:hAnsi="Calibri" w:cs="Calibri"/>
          <w:sz w:val="22"/>
          <w:szCs w:val="22"/>
        </w:rPr>
        <w:t xml:space="preserve"> a clear reduction in the number of hospitalisations of children between the ages of 0 and 4 since the </w:t>
      </w:r>
      <w:r w:rsidR="0091489E" w:rsidRPr="00200A49">
        <w:rPr>
          <w:rFonts w:ascii="Calibri" w:eastAsia="Calibri" w:hAnsi="Calibri" w:cs="Calibri"/>
          <w:sz w:val="22"/>
          <w:szCs w:val="22"/>
        </w:rPr>
        <w:t xml:space="preserve">temperature control </w:t>
      </w:r>
      <w:r w:rsidRPr="00200A49">
        <w:rPr>
          <w:rFonts w:ascii="Calibri" w:eastAsia="Calibri" w:hAnsi="Calibri" w:cs="Calibri"/>
          <w:sz w:val="22"/>
          <w:szCs w:val="22"/>
        </w:rPr>
        <w:t>requirement</w:t>
      </w:r>
      <w:r w:rsidR="0091489E" w:rsidRPr="00200A49">
        <w:rPr>
          <w:rFonts w:ascii="Calibri" w:eastAsia="Calibri" w:hAnsi="Calibri" w:cs="Calibri"/>
          <w:sz w:val="22"/>
          <w:szCs w:val="22"/>
        </w:rPr>
        <w:t>s</w:t>
      </w:r>
      <w:r w:rsidRPr="00200A49">
        <w:rPr>
          <w:rFonts w:ascii="Calibri" w:eastAsia="Calibri" w:hAnsi="Calibri" w:cs="Calibri"/>
          <w:sz w:val="22"/>
          <w:szCs w:val="22"/>
        </w:rPr>
        <w:t xml:space="preserve"> w</w:t>
      </w:r>
      <w:r w:rsidR="0091489E" w:rsidRPr="00200A49">
        <w:rPr>
          <w:rFonts w:ascii="Calibri" w:eastAsia="Calibri" w:hAnsi="Calibri" w:cs="Calibri"/>
          <w:sz w:val="22"/>
          <w:szCs w:val="22"/>
        </w:rPr>
        <w:t>ere</w:t>
      </w:r>
      <w:r w:rsidRPr="00200A49">
        <w:rPr>
          <w:rFonts w:ascii="Calibri" w:eastAsia="Calibri" w:hAnsi="Calibri" w:cs="Calibri"/>
          <w:sz w:val="22"/>
          <w:szCs w:val="22"/>
        </w:rPr>
        <w:t xml:space="preserve"> introduced</w:t>
      </w:r>
      <w:r w:rsidR="0091489E" w:rsidRPr="00200A49">
        <w:rPr>
          <w:rFonts w:ascii="Calibri" w:eastAsia="Calibri" w:hAnsi="Calibri" w:cs="Calibri"/>
          <w:sz w:val="22"/>
          <w:szCs w:val="22"/>
        </w:rPr>
        <w:t xml:space="preserve"> in 1996</w:t>
      </w:r>
      <w:r w:rsidRPr="00200A49">
        <w:rPr>
          <w:rFonts w:ascii="Calibri" w:eastAsia="Calibri" w:hAnsi="Calibri" w:cs="Calibri"/>
          <w:sz w:val="22"/>
          <w:szCs w:val="22"/>
        </w:rPr>
        <w:t>, dropping from 236 cases in 1999-2000 to 125 cases in 2012-13</w:t>
      </w:r>
      <w:r w:rsidR="003F4A55">
        <w:rPr>
          <w:rFonts w:ascii="Calibri" w:eastAsia="Calibri" w:hAnsi="Calibri" w:cs="Calibri"/>
          <w:sz w:val="22"/>
          <w:szCs w:val="22"/>
        </w:rPr>
        <w:t>.</w:t>
      </w:r>
      <w:r w:rsidRPr="00200A49">
        <w:rPr>
          <w:rFonts w:ascii="Calibri" w:eastAsia="Calibri" w:hAnsi="Calibri" w:cs="Calibri"/>
          <w:sz w:val="22"/>
          <w:szCs w:val="22"/>
          <w:vertAlign w:val="superscript"/>
        </w:rPr>
        <w:footnoteReference w:id="66"/>
      </w:r>
      <w:r w:rsidRPr="00200A49">
        <w:rPr>
          <w:rFonts w:ascii="Calibri" w:eastAsia="Calibri" w:hAnsi="Calibri" w:cs="Calibri"/>
          <w:sz w:val="22"/>
          <w:szCs w:val="22"/>
        </w:rPr>
        <w:t xml:space="preserve"> Although there may be other contributing factors, it seems reasonable to assume that the steadily increasing number of installations fitted with temperature control devices has played a</w:t>
      </w:r>
      <w:r w:rsidR="006D2400" w:rsidRPr="00200A49">
        <w:rPr>
          <w:rFonts w:ascii="Calibri" w:eastAsia="Calibri" w:hAnsi="Calibri" w:cs="Calibri"/>
          <w:sz w:val="22"/>
          <w:szCs w:val="22"/>
        </w:rPr>
        <w:t xml:space="preserve"> key</w:t>
      </w:r>
      <w:r w:rsidRPr="00200A49">
        <w:rPr>
          <w:rFonts w:ascii="Calibri" w:eastAsia="Calibri" w:hAnsi="Calibri" w:cs="Calibri"/>
          <w:sz w:val="22"/>
          <w:szCs w:val="22"/>
        </w:rPr>
        <w:t xml:space="preserve"> role. </w:t>
      </w:r>
    </w:p>
    <w:p w14:paraId="3526B7A0" w14:textId="77777777" w:rsidR="006D2400"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In addition to preventing scalding</w:t>
      </w:r>
      <w:r w:rsidR="001577C7" w:rsidRPr="00200A49">
        <w:rPr>
          <w:rFonts w:ascii="Calibri" w:eastAsia="Calibri" w:hAnsi="Calibri" w:cs="Calibri"/>
          <w:sz w:val="22"/>
          <w:szCs w:val="22"/>
        </w:rPr>
        <w:t xml:space="preserve">, the Australian Standard </w:t>
      </w:r>
      <w:r w:rsidRPr="00200A49">
        <w:rPr>
          <w:rFonts w:ascii="Calibri" w:eastAsia="Calibri" w:hAnsi="Calibri" w:cs="Calibri"/>
          <w:sz w:val="22"/>
          <w:szCs w:val="22"/>
        </w:rPr>
        <w:t>also require</w:t>
      </w:r>
      <w:r w:rsidR="001577C7" w:rsidRPr="00200A49">
        <w:rPr>
          <w:rFonts w:ascii="Calibri" w:eastAsia="Calibri" w:hAnsi="Calibri" w:cs="Calibri"/>
          <w:sz w:val="22"/>
          <w:szCs w:val="22"/>
        </w:rPr>
        <w:t xml:space="preserve">s that water is </w:t>
      </w:r>
      <w:r w:rsidR="00873566" w:rsidRPr="00200A49">
        <w:rPr>
          <w:rFonts w:ascii="Calibri" w:eastAsia="Calibri" w:hAnsi="Calibri" w:cs="Calibri"/>
          <w:sz w:val="22"/>
          <w:szCs w:val="22"/>
        </w:rPr>
        <w:t>store</w:t>
      </w:r>
      <w:r w:rsidR="001577C7" w:rsidRPr="00200A49">
        <w:rPr>
          <w:rFonts w:ascii="Calibri" w:eastAsia="Calibri" w:hAnsi="Calibri" w:cs="Calibri"/>
          <w:sz w:val="22"/>
          <w:szCs w:val="22"/>
        </w:rPr>
        <w:t>d</w:t>
      </w:r>
      <w:r w:rsidR="00873566" w:rsidRPr="00200A49">
        <w:rPr>
          <w:rFonts w:ascii="Calibri" w:eastAsia="Calibri" w:hAnsi="Calibri" w:cs="Calibri"/>
          <w:sz w:val="22"/>
          <w:szCs w:val="22"/>
        </w:rPr>
        <w:t xml:space="preserve"> at an elevated temperature to</w:t>
      </w:r>
      <w:r w:rsidRPr="00200A49">
        <w:rPr>
          <w:rFonts w:ascii="Calibri" w:eastAsia="Calibri" w:hAnsi="Calibri" w:cs="Calibri"/>
          <w:sz w:val="22"/>
          <w:szCs w:val="22"/>
        </w:rPr>
        <w:t xml:space="preserve"> prevent the growth of harmful bacteria such as legionella. To simultaneously ensure that a </w:t>
      </w:r>
      <w:r w:rsidR="00873566" w:rsidRPr="00200A49">
        <w:rPr>
          <w:rFonts w:ascii="Calibri" w:eastAsia="Calibri" w:hAnsi="Calibri" w:cs="Calibri"/>
          <w:sz w:val="22"/>
          <w:szCs w:val="22"/>
        </w:rPr>
        <w:t xml:space="preserve">water user </w:t>
      </w:r>
      <w:r w:rsidRPr="00200A49">
        <w:rPr>
          <w:rFonts w:ascii="Calibri" w:eastAsia="Calibri" w:hAnsi="Calibri" w:cs="Calibri"/>
          <w:sz w:val="22"/>
          <w:szCs w:val="22"/>
        </w:rPr>
        <w:t xml:space="preserve">is not scalded, but also not at risk of </w:t>
      </w:r>
      <w:r w:rsidR="00244FA3" w:rsidRPr="00200A49">
        <w:rPr>
          <w:rFonts w:ascii="Calibri" w:eastAsia="Calibri" w:hAnsi="Calibri" w:cs="Calibri"/>
          <w:sz w:val="22"/>
          <w:szCs w:val="22"/>
        </w:rPr>
        <w:t xml:space="preserve">infection from harmful </w:t>
      </w:r>
      <w:r w:rsidRPr="00200A49">
        <w:rPr>
          <w:rFonts w:ascii="Calibri" w:eastAsia="Calibri" w:hAnsi="Calibri" w:cs="Calibri"/>
          <w:sz w:val="22"/>
          <w:szCs w:val="22"/>
        </w:rPr>
        <w:t>bacteria</w:t>
      </w:r>
      <w:r w:rsidR="001577C7" w:rsidRPr="00200A49">
        <w:rPr>
          <w:rFonts w:ascii="Calibri" w:eastAsia="Calibri" w:hAnsi="Calibri" w:cs="Calibri"/>
          <w:sz w:val="22"/>
          <w:szCs w:val="22"/>
        </w:rPr>
        <w:t>,</w:t>
      </w:r>
      <w:r w:rsidRPr="00200A49">
        <w:rPr>
          <w:rFonts w:ascii="Calibri" w:eastAsia="Calibri" w:hAnsi="Calibri" w:cs="Calibri"/>
          <w:sz w:val="22"/>
          <w:szCs w:val="22"/>
        </w:rPr>
        <w:t xml:space="preserve"> a plumbing practitioner must install a device to intervene and cool the water supply at the point of delivery</w:t>
      </w:r>
      <w:r w:rsidR="00214DE2" w:rsidRPr="00200A49">
        <w:rPr>
          <w:rFonts w:ascii="Calibri" w:eastAsia="Calibri" w:hAnsi="Calibri" w:cs="Calibri"/>
          <w:sz w:val="22"/>
          <w:szCs w:val="22"/>
        </w:rPr>
        <w:t>.</w:t>
      </w:r>
      <w:r w:rsidRPr="00200A49">
        <w:rPr>
          <w:rFonts w:ascii="Calibri" w:eastAsia="Calibri" w:hAnsi="Calibri" w:cs="Calibri"/>
          <w:sz w:val="22"/>
          <w:szCs w:val="22"/>
        </w:rPr>
        <w:t xml:space="preserve"> </w:t>
      </w:r>
    </w:p>
    <w:p w14:paraId="295F4A8C" w14:textId="4C9916A8" w:rsidR="004E3E63" w:rsidRPr="00200A49" w:rsidDel="00214DE2"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One such device is a </w:t>
      </w:r>
      <w:bookmarkStart w:id="216" w:name="_Hlk513569332"/>
      <w:r w:rsidR="00111DAD">
        <w:rPr>
          <w:rFonts w:ascii="Calibri" w:eastAsia="Calibri" w:hAnsi="Calibri" w:cs="Calibri"/>
          <w:sz w:val="22"/>
          <w:szCs w:val="22"/>
        </w:rPr>
        <w:t>thermostatic mixing v</w:t>
      </w:r>
      <w:r w:rsidRPr="00200A49">
        <w:rPr>
          <w:rFonts w:ascii="Calibri" w:eastAsia="Calibri" w:hAnsi="Calibri" w:cs="Calibri"/>
          <w:sz w:val="22"/>
          <w:szCs w:val="22"/>
        </w:rPr>
        <w:t>alve (TMV</w:t>
      </w:r>
      <w:bookmarkEnd w:id="216"/>
      <w:r w:rsidRPr="00200A49">
        <w:rPr>
          <w:rFonts w:ascii="Calibri" w:eastAsia="Calibri" w:hAnsi="Calibri" w:cs="Calibri"/>
          <w:sz w:val="22"/>
          <w:szCs w:val="22"/>
        </w:rPr>
        <w:t>).</w:t>
      </w:r>
      <w:r w:rsidR="00214DE2" w:rsidRPr="00200A49">
        <w:rPr>
          <w:rFonts w:ascii="Calibri" w:eastAsia="Calibri" w:hAnsi="Calibri" w:cs="Calibri"/>
          <w:sz w:val="22"/>
          <w:szCs w:val="22"/>
        </w:rPr>
        <w:t xml:space="preserve"> </w:t>
      </w:r>
      <w:r w:rsidRPr="00200A49" w:rsidDel="00214DE2">
        <w:rPr>
          <w:rFonts w:ascii="Calibri" w:eastAsia="Calibri" w:hAnsi="Calibri" w:cs="Calibri"/>
          <w:sz w:val="22"/>
          <w:szCs w:val="22"/>
        </w:rPr>
        <w:t>TMVs are mixing valves in which the temperature of the water from the mixed water outlet is automatically controlled by a thermostatic element or sensor to deliver water at a preselected temperature that is suitable for direct contact with the skin.</w:t>
      </w:r>
    </w:p>
    <w:p w14:paraId="47BB9308" w14:textId="3CA0A6B3"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Although TMVs have been available since the early 20th century</w:t>
      </w:r>
      <w:r w:rsidR="00805823" w:rsidRPr="00200A49">
        <w:rPr>
          <w:rFonts w:ascii="Calibri" w:eastAsia="Calibri" w:hAnsi="Calibri" w:cs="Calibri"/>
          <w:sz w:val="22"/>
          <w:szCs w:val="22"/>
        </w:rPr>
        <w:t>,</w:t>
      </w:r>
      <w:r w:rsidRPr="00200A49">
        <w:rPr>
          <w:rFonts w:ascii="Calibri" w:eastAsia="Calibri" w:hAnsi="Calibri" w:cs="Calibri"/>
          <w:sz w:val="22"/>
          <w:szCs w:val="22"/>
        </w:rPr>
        <w:t xml:space="preserve"> it wa</w:t>
      </w:r>
      <w:r w:rsidR="00805823" w:rsidRPr="00200A49">
        <w:rPr>
          <w:rFonts w:ascii="Calibri" w:eastAsia="Calibri" w:hAnsi="Calibri" w:cs="Calibri"/>
          <w:sz w:val="22"/>
          <w:szCs w:val="22"/>
        </w:rPr>
        <w:t xml:space="preserve">s </w:t>
      </w:r>
      <w:r w:rsidRPr="00200A49">
        <w:rPr>
          <w:rFonts w:ascii="Calibri" w:eastAsia="Calibri" w:hAnsi="Calibri" w:cs="Calibri"/>
          <w:sz w:val="22"/>
          <w:szCs w:val="22"/>
        </w:rPr>
        <w:t xml:space="preserve">the introduction of Australian Standard AS 3500.4-1990 that </w:t>
      </w:r>
      <w:r w:rsidR="00805823" w:rsidRPr="00200A49">
        <w:rPr>
          <w:rFonts w:ascii="Calibri" w:eastAsia="Calibri" w:hAnsi="Calibri" w:cs="Calibri"/>
          <w:sz w:val="22"/>
          <w:szCs w:val="22"/>
        </w:rPr>
        <w:t xml:space="preserve">led them to become </w:t>
      </w:r>
      <w:r w:rsidRPr="00200A49">
        <w:rPr>
          <w:rFonts w:ascii="Calibri" w:eastAsia="Calibri" w:hAnsi="Calibri" w:cs="Calibri"/>
          <w:sz w:val="22"/>
          <w:szCs w:val="22"/>
        </w:rPr>
        <w:t xml:space="preserve">a specified method </w:t>
      </w:r>
      <w:r w:rsidR="00491C10" w:rsidRPr="00200A49">
        <w:rPr>
          <w:rFonts w:ascii="Calibri" w:eastAsia="Calibri" w:hAnsi="Calibri" w:cs="Calibri"/>
          <w:sz w:val="22"/>
          <w:szCs w:val="22"/>
        </w:rPr>
        <w:t>for</w:t>
      </w:r>
      <w:r w:rsidRPr="00200A49">
        <w:rPr>
          <w:rFonts w:ascii="Calibri" w:eastAsia="Calibri" w:hAnsi="Calibri" w:cs="Calibri"/>
          <w:sz w:val="22"/>
          <w:szCs w:val="22"/>
        </w:rPr>
        <w:t xml:space="preserve"> protecting those with disabilities from scalding</w:t>
      </w:r>
      <w:r w:rsidR="003F4A55">
        <w:rPr>
          <w:rFonts w:ascii="Calibri" w:eastAsia="Calibri" w:hAnsi="Calibri" w:cs="Calibri"/>
          <w:sz w:val="22"/>
          <w:szCs w:val="22"/>
        </w:rPr>
        <w:t>.</w:t>
      </w:r>
      <w:r w:rsidRPr="00200A49">
        <w:rPr>
          <w:rFonts w:ascii="Calibri" w:eastAsia="Calibri" w:hAnsi="Calibri" w:cs="Calibri"/>
          <w:sz w:val="22"/>
          <w:szCs w:val="22"/>
          <w:vertAlign w:val="superscript"/>
        </w:rPr>
        <w:footnoteReference w:id="67"/>
      </w:r>
      <w:r w:rsidRPr="00200A49">
        <w:rPr>
          <w:rFonts w:ascii="Calibri" w:eastAsia="Calibri" w:hAnsi="Calibri" w:cs="Calibri"/>
          <w:sz w:val="22"/>
          <w:szCs w:val="22"/>
        </w:rPr>
        <w:t xml:space="preserve"> In 2010 an amendment to the relevant Australian Standard strengthened these provisions to clarify that for </w:t>
      </w:r>
      <w:r w:rsidR="00214DE2" w:rsidRPr="00200A49">
        <w:rPr>
          <w:rFonts w:ascii="Calibri" w:eastAsia="Calibri" w:hAnsi="Calibri" w:cs="Calibri"/>
          <w:sz w:val="22"/>
          <w:szCs w:val="22"/>
        </w:rPr>
        <w:t xml:space="preserve">hot water </w:t>
      </w:r>
      <w:r w:rsidR="00537BC6" w:rsidRPr="00200A49">
        <w:rPr>
          <w:rFonts w:ascii="Calibri" w:eastAsia="Calibri" w:hAnsi="Calibri" w:cs="Calibri"/>
          <w:sz w:val="22"/>
          <w:szCs w:val="22"/>
        </w:rPr>
        <w:t>systems intended for</w:t>
      </w:r>
      <w:r w:rsidRPr="00200A49">
        <w:rPr>
          <w:rFonts w:ascii="Calibri" w:eastAsia="Calibri" w:hAnsi="Calibri" w:cs="Calibri"/>
          <w:sz w:val="22"/>
          <w:szCs w:val="22"/>
        </w:rPr>
        <w:t xml:space="preserve"> vulnerable people</w:t>
      </w:r>
      <w:r w:rsidR="00214DE2" w:rsidRPr="00200A49">
        <w:rPr>
          <w:rFonts w:ascii="Calibri" w:eastAsia="Calibri" w:hAnsi="Calibri" w:cs="Calibri"/>
          <w:sz w:val="22"/>
          <w:szCs w:val="22"/>
        </w:rPr>
        <w:t>,</w:t>
      </w:r>
      <w:r w:rsidRPr="00200A49">
        <w:rPr>
          <w:rFonts w:ascii="Calibri" w:eastAsia="Calibri" w:hAnsi="Calibri" w:cs="Calibri"/>
          <w:sz w:val="22"/>
          <w:szCs w:val="22"/>
        </w:rPr>
        <w:t xml:space="preserve"> a TMV was the only acceptable method of controlling water temperature. </w:t>
      </w:r>
    </w:p>
    <w:p w14:paraId="02048043" w14:textId="77777777"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rationale for </w:t>
      </w:r>
      <w:r w:rsidR="00057557" w:rsidRPr="00200A49">
        <w:rPr>
          <w:rFonts w:ascii="Calibri" w:eastAsia="Calibri" w:hAnsi="Calibri" w:cs="Calibri"/>
          <w:sz w:val="22"/>
          <w:szCs w:val="22"/>
        </w:rPr>
        <w:t xml:space="preserve">requiring </w:t>
      </w:r>
      <w:r w:rsidRPr="00200A49">
        <w:rPr>
          <w:rFonts w:ascii="Calibri" w:eastAsia="Calibri" w:hAnsi="Calibri" w:cs="Calibri"/>
          <w:sz w:val="22"/>
          <w:szCs w:val="22"/>
        </w:rPr>
        <w:t xml:space="preserve">the use of TMVs is due to their ability to respond more quickly to temperature or pressure variations compared to other devices such as tempering valves. Although less important in installations servicing ordinary homes or businesses, minimising variations in temperature is critical for the protection of vulnerable people. </w:t>
      </w:r>
    </w:p>
    <w:p w14:paraId="01B94277" w14:textId="77777777" w:rsidR="00EE0AD8" w:rsidRPr="00200A49" w:rsidRDefault="00CC53BA">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To ensure that it continues to function reliably a TMV must be periodically inspected, tested and maintained. Failing to do so can result in the TMV ceasing to function and risking the possibility of untempered water being delivered to the outlet. </w:t>
      </w:r>
      <w:r w:rsidR="00CE0A08" w:rsidRPr="00200A49">
        <w:rPr>
          <w:rFonts w:asciiTheme="minorHAnsi" w:eastAsiaTheme="minorEastAsia" w:hAnsiTheme="minorHAnsi" w:cstheme="minorBidi"/>
          <w:sz w:val="22"/>
          <w:szCs w:val="22"/>
        </w:rPr>
        <w:t xml:space="preserve">The consequences </w:t>
      </w:r>
      <w:r w:rsidR="002E74E8" w:rsidRPr="00200A49">
        <w:rPr>
          <w:rFonts w:asciiTheme="minorHAnsi" w:eastAsiaTheme="minorEastAsia" w:hAnsiTheme="minorHAnsi" w:cstheme="minorBidi"/>
          <w:sz w:val="22"/>
          <w:szCs w:val="22"/>
        </w:rPr>
        <w:t xml:space="preserve">to the user </w:t>
      </w:r>
      <w:r w:rsidR="00CE0A08" w:rsidRPr="00200A49">
        <w:rPr>
          <w:rFonts w:asciiTheme="minorHAnsi" w:eastAsiaTheme="minorEastAsia" w:hAnsiTheme="minorHAnsi" w:cstheme="minorBidi"/>
          <w:sz w:val="22"/>
          <w:szCs w:val="22"/>
        </w:rPr>
        <w:t xml:space="preserve">may be as </w:t>
      </w:r>
      <w:r w:rsidR="002E74E8" w:rsidRPr="00200A49">
        <w:rPr>
          <w:rFonts w:asciiTheme="minorHAnsi" w:eastAsiaTheme="minorEastAsia" w:hAnsiTheme="minorHAnsi" w:cstheme="minorBidi"/>
          <w:sz w:val="22"/>
          <w:szCs w:val="22"/>
        </w:rPr>
        <w:t>serious as having no TMV in place at all</w:t>
      </w:r>
      <w:r w:rsidR="00EE0AD8" w:rsidRPr="00200A49">
        <w:rPr>
          <w:rFonts w:asciiTheme="minorHAnsi" w:eastAsiaTheme="minorEastAsia" w:hAnsiTheme="minorHAnsi" w:cstheme="minorBidi"/>
          <w:sz w:val="22"/>
          <w:szCs w:val="22"/>
        </w:rPr>
        <w:t xml:space="preserve">. </w:t>
      </w:r>
    </w:p>
    <w:p w14:paraId="3B378495" w14:textId="6A824BCF" w:rsidR="002E74E8" w:rsidRPr="00200A49" w:rsidRDefault="00EE0AD8" w:rsidP="007005D2">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This was demonstrated by a 2015 case in Western Australia when a resident of </w:t>
      </w:r>
      <w:r w:rsidR="00F47322" w:rsidRPr="00200A49">
        <w:rPr>
          <w:rFonts w:asciiTheme="minorHAnsi" w:eastAsiaTheme="minorEastAsia" w:hAnsiTheme="minorHAnsi" w:cstheme="minorBidi"/>
          <w:sz w:val="22"/>
          <w:szCs w:val="22"/>
        </w:rPr>
        <w:t>a</w:t>
      </w:r>
      <w:r w:rsidRPr="00200A49">
        <w:rPr>
          <w:rFonts w:asciiTheme="minorHAnsi" w:eastAsiaTheme="minorEastAsia" w:hAnsiTheme="minorHAnsi" w:cstheme="minorBidi"/>
          <w:sz w:val="22"/>
          <w:szCs w:val="22"/>
        </w:rPr>
        <w:t xml:space="preserve"> facility catering to people with physical disabilities was badly scal</w:t>
      </w:r>
      <w:r w:rsidR="0019388C" w:rsidRPr="00200A49">
        <w:rPr>
          <w:rFonts w:asciiTheme="minorHAnsi" w:eastAsiaTheme="minorEastAsia" w:hAnsiTheme="minorHAnsi" w:cstheme="minorBidi"/>
          <w:sz w:val="22"/>
          <w:szCs w:val="22"/>
        </w:rPr>
        <w:t>d</w:t>
      </w:r>
      <w:r w:rsidRPr="00200A49">
        <w:rPr>
          <w:rFonts w:asciiTheme="minorHAnsi" w:eastAsiaTheme="minorEastAsia" w:hAnsiTheme="minorHAnsi" w:cstheme="minorBidi"/>
          <w:sz w:val="22"/>
          <w:szCs w:val="22"/>
        </w:rPr>
        <w:t xml:space="preserve">ed when an aging TMV burst causing untempered hot water to be delivered to a shower outlet. </w:t>
      </w:r>
      <w:r w:rsidR="00F47322" w:rsidRPr="00200A49">
        <w:rPr>
          <w:rFonts w:asciiTheme="minorHAnsi" w:eastAsiaTheme="minorEastAsia" w:hAnsiTheme="minorHAnsi" w:cstheme="minorBidi"/>
          <w:sz w:val="22"/>
          <w:szCs w:val="22"/>
        </w:rPr>
        <w:t xml:space="preserve">Because of the patient’s reduced mobility and the nature of their disability they suffered severe scalding. </w:t>
      </w:r>
      <w:r w:rsidR="005F4F59" w:rsidRPr="00200A49">
        <w:rPr>
          <w:rFonts w:asciiTheme="minorHAnsi" w:eastAsiaTheme="minorEastAsia" w:hAnsiTheme="minorHAnsi" w:cstheme="minorBidi"/>
          <w:sz w:val="22"/>
          <w:szCs w:val="22"/>
        </w:rPr>
        <w:t>It seems clear that if the TMV had been regularly and competently maintained t</w:t>
      </w:r>
      <w:r w:rsidR="00D82220" w:rsidRPr="00200A49">
        <w:rPr>
          <w:rFonts w:asciiTheme="minorHAnsi" w:eastAsiaTheme="minorEastAsia" w:hAnsiTheme="minorHAnsi" w:cstheme="minorBidi"/>
          <w:sz w:val="22"/>
          <w:szCs w:val="22"/>
        </w:rPr>
        <w:t xml:space="preserve">he chances </w:t>
      </w:r>
      <w:r w:rsidR="00AF61F5" w:rsidRPr="00200A49">
        <w:rPr>
          <w:rFonts w:asciiTheme="minorHAnsi" w:eastAsiaTheme="minorEastAsia" w:hAnsiTheme="minorHAnsi" w:cstheme="minorBidi"/>
          <w:sz w:val="22"/>
          <w:szCs w:val="22"/>
        </w:rPr>
        <w:t>of such an</w:t>
      </w:r>
      <w:r w:rsidR="005F4F59" w:rsidRPr="00200A49">
        <w:rPr>
          <w:rFonts w:asciiTheme="minorHAnsi" w:eastAsiaTheme="minorEastAsia" w:hAnsiTheme="minorHAnsi" w:cstheme="minorBidi"/>
          <w:sz w:val="22"/>
          <w:szCs w:val="22"/>
        </w:rPr>
        <w:t xml:space="preserve"> incident </w:t>
      </w:r>
      <w:r w:rsidR="00AF61F5" w:rsidRPr="00200A49">
        <w:rPr>
          <w:rFonts w:asciiTheme="minorHAnsi" w:eastAsiaTheme="minorEastAsia" w:hAnsiTheme="minorHAnsi" w:cstheme="minorBidi"/>
          <w:sz w:val="22"/>
          <w:szCs w:val="22"/>
        </w:rPr>
        <w:t xml:space="preserve">occurring would have </w:t>
      </w:r>
      <w:r w:rsidR="0060179E" w:rsidRPr="00200A49">
        <w:rPr>
          <w:rFonts w:asciiTheme="minorHAnsi" w:eastAsiaTheme="minorEastAsia" w:hAnsiTheme="minorHAnsi" w:cstheme="minorBidi"/>
          <w:sz w:val="22"/>
          <w:szCs w:val="22"/>
        </w:rPr>
        <w:t>been significantly reduced</w:t>
      </w:r>
      <w:r w:rsidR="003F4A55">
        <w:rPr>
          <w:rFonts w:asciiTheme="minorHAnsi" w:eastAsiaTheme="minorEastAsia" w:hAnsiTheme="minorHAnsi" w:cstheme="minorBidi"/>
          <w:sz w:val="22"/>
          <w:szCs w:val="22"/>
        </w:rPr>
        <w:t>.</w:t>
      </w:r>
      <w:r w:rsidR="0060179E" w:rsidRPr="00200A49">
        <w:rPr>
          <w:rStyle w:val="FootnoteReference"/>
          <w:rFonts w:asciiTheme="minorHAnsi" w:eastAsiaTheme="minorEastAsia" w:hAnsiTheme="minorHAnsi" w:cstheme="minorBidi"/>
          <w:sz w:val="22"/>
          <w:szCs w:val="22"/>
        </w:rPr>
        <w:footnoteReference w:id="68"/>
      </w:r>
    </w:p>
    <w:p w14:paraId="5BE61F31" w14:textId="77777777" w:rsidR="0043666A" w:rsidRPr="00200A49" w:rsidRDefault="0043666A">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While the relevant Australian Standard recommends that TMVs should be inspected ‘periodically’, </w:t>
      </w:r>
      <w:r w:rsidR="000E555D" w:rsidRPr="00200A49">
        <w:rPr>
          <w:rFonts w:asciiTheme="minorHAnsi" w:eastAsiaTheme="minorEastAsia" w:hAnsiTheme="minorHAnsi" w:cstheme="minorBidi"/>
          <w:sz w:val="22"/>
          <w:szCs w:val="22"/>
        </w:rPr>
        <w:t>the</w:t>
      </w:r>
      <w:r w:rsidR="008B3E60" w:rsidRPr="00200A49">
        <w:rPr>
          <w:rFonts w:asciiTheme="minorHAnsi" w:eastAsiaTheme="minorEastAsia" w:hAnsiTheme="minorHAnsi" w:cstheme="minorBidi"/>
          <w:sz w:val="22"/>
          <w:szCs w:val="22"/>
        </w:rPr>
        <w:t xml:space="preserve"> VB</w:t>
      </w:r>
      <w:r w:rsidR="00FE019F" w:rsidRPr="00200A49">
        <w:rPr>
          <w:rFonts w:asciiTheme="minorHAnsi" w:eastAsiaTheme="minorEastAsia" w:hAnsiTheme="minorHAnsi" w:cstheme="minorBidi"/>
          <w:sz w:val="22"/>
          <w:szCs w:val="22"/>
        </w:rPr>
        <w:t>A</w:t>
      </w:r>
      <w:r w:rsidR="007A4313" w:rsidRPr="00200A49">
        <w:rPr>
          <w:rFonts w:asciiTheme="minorHAnsi" w:eastAsiaTheme="minorEastAsia" w:hAnsiTheme="minorHAnsi" w:cstheme="minorBidi"/>
          <w:sz w:val="22"/>
          <w:szCs w:val="22"/>
        </w:rPr>
        <w:t xml:space="preserve"> </w:t>
      </w:r>
      <w:r w:rsidR="00E61DEB" w:rsidRPr="00200A49">
        <w:rPr>
          <w:rFonts w:asciiTheme="minorHAnsi" w:eastAsiaTheme="minorEastAsia" w:hAnsiTheme="minorHAnsi" w:cstheme="minorBidi"/>
          <w:sz w:val="22"/>
          <w:szCs w:val="22"/>
        </w:rPr>
        <w:t xml:space="preserve">recommends </w:t>
      </w:r>
      <w:r w:rsidR="002E0E7D" w:rsidRPr="00200A49">
        <w:rPr>
          <w:rFonts w:asciiTheme="minorHAnsi" w:eastAsiaTheme="minorEastAsia" w:hAnsiTheme="minorHAnsi" w:cstheme="minorBidi"/>
          <w:sz w:val="22"/>
          <w:szCs w:val="22"/>
        </w:rPr>
        <w:t xml:space="preserve">that all building owners should ensure the </w:t>
      </w:r>
      <w:r w:rsidR="00E61DEB" w:rsidRPr="00200A49">
        <w:rPr>
          <w:rFonts w:asciiTheme="minorHAnsi" w:eastAsiaTheme="minorEastAsia" w:hAnsiTheme="minorHAnsi" w:cstheme="minorBidi"/>
          <w:sz w:val="22"/>
          <w:szCs w:val="22"/>
        </w:rPr>
        <w:t>testing and</w:t>
      </w:r>
      <w:r w:rsidR="00234561" w:rsidRPr="00200A49">
        <w:rPr>
          <w:rFonts w:asciiTheme="minorHAnsi" w:eastAsiaTheme="minorEastAsia" w:hAnsiTheme="minorHAnsi" w:cstheme="minorBidi"/>
          <w:sz w:val="22"/>
          <w:szCs w:val="22"/>
        </w:rPr>
        <w:t xml:space="preserve"> maintenance of </w:t>
      </w:r>
      <w:r w:rsidR="002E0E7D" w:rsidRPr="00200A49">
        <w:rPr>
          <w:rFonts w:asciiTheme="minorHAnsi" w:eastAsiaTheme="minorEastAsia" w:hAnsiTheme="minorHAnsi" w:cstheme="minorBidi"/>
          <w:sz w:val="22"/>
          <w:szCs w:val="22"/>
        </w:rPr>
        <w:t xml:space="preserve">TMVs at least once each </w:t>
      </w:r>
      <w:r w:rsidR="00CE1351" w:rsidRPr="00200A49">
        <w:rPr>
          <w:rFonts w:asciiTheme="minorHAnsi" w:eastAsiaTheme="minorEastAsia" w:hAnsiTheme="minorHAnsi" w:cstheme="minorBidi"/>
          <w:sz w:val="22"/>
          <w:szCs w:val="22"/>
        </w:rPr>
        <w:t>year</w:t>
      </w:r>
      <w:r w:rsidR="00F1376D" w:rsidRPr="00200A49">
        <w:rPr>
          <w:rFonts w:asciiTheme="minorHAnsi" w:eastAsiaTheme="minorEastAsia" w:hAnsiTheme="minorHAnsi" w:cstheme="minorBidi"/>
          <w:sz w:val="22"/>
          <w:szCs w:val="22"/>
        </w:rPr>
        <w:t>. However,</w:t>
      </w:r>
      <w:r w:rsidR="002A2566" w:rsidRPr="00200A49">
        <w:rPr>
          <w:rFonts w:asciiTheme="minorHAnsi" w:eastAsiaTheme="minorEastAsia" w:hAnsiTheme="minorHAnsi" w:cstheme="minorBidi"/>
          <w:sz w:val="22"/>
          <w:szCs w:val="22"/>
        </w:rPr>
        <w:t xml:space="preserve"> there is no legal obligation </w:t>
      </w:r>
      <w:r w:rsidR="00BA0661" w:rsidRPr="00200A49">
        <w:rPr>
          <w:rFonts w:asciiTheme="minorHAnsi" w:eastAsiaTheme="minorEastAsia" w:hAnsiTheme="minorHAnsi" w:cstheme="minorBidi"/>
          <w:sz w:val="22"/>
          <w:szCs w:val="22"/>
        </w:rPr>
        <w:t xml:space="preserve">for building owners </w:t>
      </w:r>
      <w:r w:rsidR="00363C8E" w:rsidRPr="00200A49">
        <w:rPr>
          <w:rFonts w:asciiTheme="minorHAnsi" w:eastAsiaTheme="minorEastAsia" w:hAnsiTheme="minorHAnsi" w:cstheme="minorBidi"/>
          <w:sz w:val="22"/>
          <w:szCs w:val="22"/>
        </w:rPr>
        <w:t>to do this</w:t>
      </w:r>
      <w:r w:rsidR="00CE1351" w:rsidRPr="00200A49">
        <w:rPr>
          <w:rFonts w:asciiTheme="minorHAnsi" w:eastAsiaTheme="minorEastAsia" w:hAnsiTheme="minorHAnsi" w:cstheme="minorBidi"/>
          <w:sz w:val="22"/>
          <w:szCs w:val="22"/>
        </w:rPr>
        <w:t xml:space="preserve">. </w:t>
      </w:r>
      <w:r w:rsidR="009A1211" w:rsidRPr="00200A49">
        <w:rPr>
          <w:rFonts w:asciiTheme="minorHAnsi" w:eastAsiaTheme="minorEastAsia" w:hAnsiTheme="minorHAnsi" w:cstheme="minorBidi"/>
          <w:sz w:val="22"/>
          <w:szCs w:val="22"/>
        </w:rPr>
        <w:t xml:space="preserve">Despite this, </w:t>
      </w:r>
      <w:r w:rsidRPr="00200A49">
        <w:rPr>
          <w:rFonts w:asciiTheme="minorHAnsi" w:eastAsiaTheme="minorEastAsia" w:hAnsiTheme="minorHAnsi" w:cstheme="minorBidi"/>
          <w:sz w:val="22"/>
          <w:szCs w:val="22"/>
        </w:rPr>
        <w:t xml:space="preserve">some </w:t>
      </w:r>
      <w:r w:rsidR="00D97661" w:rsidRPr="00200A49">
        <w:rPr>
          <w:rFonts w:asciiTheme="minorHAnsi" w:eastAsiaTheme="minorEastAsia" w:hAnsiTheme="minorHAnsi" w:cstheme="minorBidi"/>
          <w:sz w:val="22"/>
          <w:szCs w:val="22"/>
        </w:rPr>
        <w:t xml:space="preserve">Victorian </w:t>
      </w:r>
      <w:r w:rsidR="008D7D94" w:rsidRPr="00200A49">
        <w:rPr>
          <w:rFonts w:asciiTheme="minorHAnsi" w:eastAsiaTheme="minorEastAsia" w:hAnsiTheme="minorHAnsi" w:cstheme="minorBidi"/>
          <w:sz w:val="22"/>
          <w:szCs w:val="22"/>
        </w:rPr>
        <w:t>d</w:t>
      </w:r>
      <w:r w:rsidRPr="00200A49">
        <w:rPr>
          <w:rFonts w:asciiTheme="minorHAnsi" w:eastAsiaTheme="minorEastAsia" w:hAnsiTheme="minorHAnsi" w:cstheme="minorBidi"/>
          <w:sz w:val="22"/>
          <w:szCs w:val="22"/>
        </w:rPr>
        <w:t>epartment</w:t>
      </w:r>
      <w:r w:rsidR="00D97661" w:rsidRPr="00200A49">
        <w:rPr>
          <w:rFonts w:asciiTheme="minorHAnsi" w:eastAsiaTheme="minorEastAsia" w:hAnsiTheme="minorHAnsi" w:cstheme="minorBidi"/>
          <w:sz w:val="22"/>
          <w:szCs w:val="22"/>
        </w:rPr>
        <w:t>s</w:t>
      </w:r>
      <w:r w:rsidRPr="00200A49">
        <w:rPr>
          <w:rFonts w:asciiTheme="minorHAnsi" w:eastAsiaTheme="minorEastAsia" w:hAnsiTheme="minorHAnsi" w:cstheme="minorBidi"/>
          <w:sz w:val="22"/>
          <w:szCs w:val="22"/>
        </w:rPr>
        <w:t xml:space="preserve"> have</w:t>
      </w:r>
      <w:r w:rsidR="00CE1351" w:rsidRPr="00200A49">
        <w:rPr>
          <w:rFonts w:asciiTheme="minorHAnsi" w:eastAsiaTheme="minorEastAsia" w:hAnsiTheme="minorHAnsi" w:cstheme="minorBidi"/>
          <w:sz w:val="22"/>
          <w:szCs w:val="22"/>
        </w:rPr>
        <w:t xml:space="preserve"> chosen to enforce </w:t>
      </w:r>
      <w:r w:rsidR="00BA0661" w:rsidRPr="00200A49">
        <w:rPr>
          <w:rFonts w:asciiTheme="minorHAnsi" w:eastAsiaTheme="minorEastAsia" w:hAnsiTheme="minorHAnsi" w:cstheme="minorBidi"/>
          <w:sz w:val="22"/>
          <w:szCs w:val="22"/>
        </w:rPr>
        <w:t xml:space="preserve">the VBA’s recommendation </w:t>
      </w:r>
      <w:r w:rsidR="00CE1351" w:rsidRPr="00200A49">
        <w:rPr>
          <w:rFonts w:asciiTheme="minorHAnsi" w:eastAsiaTheme="minorEastAsia" w:hAnsiTheme="minorHAnsi" w:cstheme="minorBidi"/>
          <w:sz w:val="22"/>
          <w:szCs w:val="22"/>
        </w:rPr>
        <w:t>th</w:t>
      </w:r>
      <w:r w:rsidR="009650AE" w:rsidRPr="00200A49">
        <w:rPr>
          <w:rFonts w:asciiTheme="minorHAnsi" w:eastAsiaTheme="minorEastAsia" w:hAnsiTheme="minorHAnsi" w:cstheme="minorBidi"/>
          <w:sz w:val="22"/>
          <w:szCs w:val="22"/>
        </w:rPr>
        <w:t>r</w:t>
      </w:r>
      <w:r w:rsidR="00CE1351" w:rsidRPr="00200A49">
        <w:rPr>
          <w:rFonts w:asciiTheme="minorHAnsi" w:eastAsiaTheme="minorEastAsia" w:hAnsiTheme="minorHAnsi" w:cstheme="minorBidi"/>
          <w:sz w:val="22"/>
          <w:szCs w:val="22"/>
        </w:rPr>
        <w:t xml:space="preserve">ough </w:t>
      </w:r>
      <w:r w:rsidRPr="00200A49">
        <w:rPr>
          <w:rFonts w:asciiTheme="minorHAnsi" w:eastAsiaTheme="minorEastAsia" w:hAnsiTheme="minorHAnsi" w:cstheme="minorBidi"/>
          <w:sz w:val="22"/>
          <w:szCs w:val="22"/>
        </w:rPr>
        <w:t>self-regulat</w:t>
      </w:r>
      <w:r w:rsidR="00BA0661" w:rsidRPr="00200A49">
        <w:rPr>
          <w:rFonts w:asciiTheme="minorHAnsi" w:eastAsiaTheme="minorEastAsia" w:hAnsiTheme="minorHAnsi" w:cstheme="minorBidi"/>
          <w:sz w:val="22"/>
          <w:szCs w:val="22"/>
        </w:rPr>
        <w:t>ion:</w:t>
      </w:r>
    </w:p>
    <w:p w14:paraId="26476F8C" w14:textId="77777777" w:rsidR="0043666A" w:rsidRPr="00200A49" w:rsidRDefault="0060733E" w:rsidP="00104D89">
      <w:pPr>
        <w:numPr>
          <w:ilvl w:val="0"/>
          <w:numId w:val="24"/>
        </w:numPr>
        <w:spacing w:after="120"/>
        <w:rPr>
          <w:rFonts w:ascii="Calibri" w:eastAsia="Calibri" w:hAnsi="Calibri" w:cs="Calibri"/>
          <w:sz w:val="22"/>
          <w:szCs w:val="22"/>
        </w:rPr>
      </w:pPr>
      <w:r w:rsidRPr="00200A49">
        <w:rPr>
          <w:rFonts w:ascii="Calibri" w:eastAsia="Calibri" w:hAnsi="Calibri" w:cs="Calibri"/>
          <w:sz w:val="22"/>
          <w:szCs w:val="22"/>
        </w:rPr>
        <w:t>The Department of Health and Human Services (</w:t>
      </w:r>
      <w:r w:rsidR="00673D4F" w:rsidRPr="00200A49">
        <w:rPr>
          <w:rFonts w:ascii="Calibri" w:eastAsia="Calibri" w:hAnsi="Calibri" w:cs="Calibri"/>
          <w:sz w:val="22"/>
          <w:szCs w:val="22"/>
        </w:rPr>
        <w:t>D</w:t>
      </w:r>
      <w:r w:rsidR="0043666A" w:rsidRPr="00200A49">
        <w:rPr>
          <w:rFonts w:ascii="Calibri" w:eastAsia="Calibri" w:hAnsi="Calibri" w:cs="Calibri"/>
          <w:sz w:val="22"/>
          <w:szCs w:val="22"/>
        </w:rPr>
        <w:t>HHS</w:t>
      </w:r>
      <w:r w:rsidRPr="00200A49">
        <w:rPr>
          <w:rFonts w:ascii="Calibri" w:eastAsia="Calibri" w:hAnsi="Calibri" w:cs="Calibri"/>
          <w:sz w:val="22"/>
          <w:szCs w:val="22"/>
        </w:rPr>
        <w:t>)</w:t>
      </w:r>
      <w:r w:rsidR="0043666A" w:rsidRPr="00200A49">
        <w:rPr>
          <w:rFonts w:ascii="Calibri" w:eastAsia="Calibri" w:hAnsi="Calibri" w:cs="Calibri"/>
          <w:sz w:val="22"/>
          <w:szCs w:val="22"/>
        </w:rPr>
        <w:t xml:space="preserve"> require</w:t>
      </w:r>
      <w:r w:rsidR="00D62DE2" w:rsidRPr="00200A49">
        <w:rPr>
          <w:rFonts w:ascii="Calibri" w:eastAsia="Calibri" w:hAnsi="Calibri" w:cs="Calibri"/>
          <w:sz w:val="22"/>
          <w:szCs w:val="22"/>
        </w:rPr>
        <w:t>s</w:t>
      </w:r>
      <w:r w:rsidR="0043666A" w:rsidRPr="00200A49">
        <w:rPr>
          <w:rFonts w:ascii="Calibri" w:eastAsia="Calibri" w:hAnsi="Calibri" w:cs="Calibri"/>
          <w:sz w:val="22"/>
          <w:szCs w:val="22"/>
        </w:rPr>
        <w:t xml:space="preserve"> that </w:t>
      </w:r>
      <w:r w:rsidR="00D62DE2" w:rsidRPr="00200A49">
        <w:rPr>
          <w:rFonts w:ascii="Calibri" w:eastAsia="Calibri" w:hAnsi="Calibri" w:cs="Calibri"/>
          <w:sz w:val="22"/>
          <w:szCs w:val="22"/>
        </w:rPr>
        <w:t xml:space="preserve">within state managed hospitals and health services </w:t>
      </w:r>
      <w:r w:rsidR="0043666A" w:rsidRPr="00200A49">
        <w:rPr>
          <w:rFonts w:ascii="Calibri" w:eastAsia="Calibri" w:hAnsi="Calibri" w:cs="Calibri"/>
          <w:sz w:val="22"/>
          <w:szCs w:val="22"/>
        </w:rPr>
        <w:t xml:space="preserve">TMVs are </w:t>
      </w:r>
      <w:r w:rsidR="00D97661" w:rsidRPr="00200A49">
        <w:rPr>
          <w:rFonts w:ascii="Calibri" w:eastAsia="Calibri" w:hAnsi="Calibri" w:cs="Calibri"/>
          <w:sz w:val="22"/>
          <w:szCs w:val="22"/>
        </w:rPr>
        <w:t>maintained</w:t>
      </w:r>
      <w:r w:rsidR="0043666A" w:rsidRPr="00200A49">
        <w:rPr>
          <w:rFonts w:ascii="Calibri" w:eastAsia="Calibri" w:hAnsi="Calibri" w:cs="Calibri"/>
          <w:sz w:val="22"/>
          <w:szCs w:val="22"/>
        </w:rPr>
        <w:t xml:space="preserve"> every 12 months. This requirement is outlined in </w:t>
      </w:r>
      <w:r w:rsidR="002F4C60" w:rsidRPr="00200A49">
        <w:rPr>
          <w:rFonts w:ascii="Calibri" w:eastAsia="Calibri" w:hAnsi="Calibri" w:cs="Calibri"/>
          <w:sz w:val="22"/>
          <w:szCs w:val="22"/>
        </w:rPr>
        <w:t xml:space="preserve">the DHHS’s 2010 publication ‘Maintenance standards for critical areas in health facilities.’ </w:t>
      </w:r>
    </w:p>
    <w:p w14:paraId="1D8F120C" w14:textId="77777777" w:rsidR="0043666A" w:rsidRPr="00200A49" w:rsidRDefault="00FB15E5" w:rsidP="00104D89">
      <w:pPr>
        <w:numPr>
          <w:ilvl w:val="0"/>
          <w:numId w:val="24"/>
        </w:num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43666A" w:rsidRPr="00200A49">
        <w:rPr>
          <w:rFonts w:ascii="Calibri" w:eastAsia="Calibri" w:hAnsi="Calibri" w:cs="Calibri"/>
          <w:sz w:val="22"/>
          <w:szCs w:val="22"/>
        </w:rPr>
        <w:t>D</w:t>
      </w:r>
      <w:r w:rsidRPr="00200A49">
        <w:rPr>
          <w:rFonts w:ascii="Calibri" w:eastAsia="Calibri" w:hAnsi="Calibri" w:cs="Calibri"/>
          <w:sz w:val="22"/>
          <w:szCs w:val="22"/>
        </w:rPr>
        <w:t xml:space="preserve">epartment of </w:t>
      </w:r>
      <w:r w:rsidR="0043666A" w:rsidRPr="00200A49">
        <w:rPr>
          <w:rFonts w:ascii="Calibri" w:eastAsia="Calibri" w:hAnsi="Calibri" w:cs="Calibri"/>
          <w:sz w:val="22"/>
          <w:szCs w:val="22"/>
        </w:rPr>
        <w:t>E</w:t>
      </w:r>
      <w:r w:rsidRPr="00200A49">
        <w:rPr>
          <w:rFonts w:ascii="Calibri" w:eastAsia="Calibri" w:hAnsi="Calibri" w:cs="Calibri"/>
          <w:sz w:val="22"/>
          <w:szCs w:val="22"/>
        </w:rPr>
        <w:t xml:space="preserve">ducation and </w:t>
      </w:r>
      <w:r w:rsidR="0043666A" w:rsidRPr="00200A49">
        <w:rPr>
          <w:rFonts w:ascii="Calibri" w:eastAsia="Calibri" w:hAnsi="Calibri" w:cs="Calibri"/>
          <w:sz w:val="22"/>
          <w:szCs w:val="22"/>
        </w:rPr>
        <w:t>T</w:t>
      </w:r>
      <w:r w:rsidRPr="00200A49">
        <w:rPr>
          <w:rFonts w:ascii="Calibri" w:eastAsia="Calibri" w:hAnsi="Calibri" w:cs="Calibri"/>
          <w:sz w:val="22"/>
          <w:szCs w:val="22"/>
        </w:rPr>
        <w:t>raining (DET)</w:t>
      </w:r>
      <w:r w:rsidR="0043666A" w:rsidRPr="00200A49">
        <w:rPr>
          <w:rFonts w:ascii="Calibri" w:eastAsia="Calibri" w:hAnsi="Calibri" w:cs="Calibri"/>
          <w:sz w:val="22"/>
          <w:szCs w:val="22"/>
        </w:rPr>
        <w:t xml:space="preserve"> also require</w:t>
      </w:r>
      <w:r w:rsidR="00D62DE2" w:rsidRPr="00200A49">
        <w:rPr>
          <w:rFonts w:ascii="Calibri" w:eastAsia="Calibri" w:hAnsi="Calibri" w:cs="Calibri"/>
          <w:sz w:val="22"/>
          <w:szCs w:val="22"/>
        </w:rPr>
        <w:t>s for state-managed schools</w:t>
      </w:r>
      <w:r w:rsidR="0043666A" w:rsidRPr="00200A49">
        <w:rPr>
          <w:rFonts w:ascii="Calibri" w:eastAsia="Calibri" w:hAnsi="Calibri" w:cs="Calibri"/>
          <w:sz w:val="22"/>
          <w:szCs w:val="22"/>
        </w:rPr>
        <w:t xml:space="preserve"> TMV</w:t>
      </w:r>
      <w:r w:rsidR="00BD4B37" w:rsidRPr="00200A49">
        <w:rPr>
          <w:rFonts w:ascii="Calibri" w:eastAsia="Calibri" w:hAnsi="Calibri" w:cs="Calibri"/>
          <w:sz w:val="22"/>
          <w:szCs w:val="22"/>
        </w:rPr>
        <w:t>s</w:t>
      </w:r>
      <w:r w:rsidR="0043666A" w:rsidRPr="00200A49">
        <w:rPr>
          <w:rFonts w:ascii="Calibri" w:eastAsia="Calibri" w:hAnsi="Calibri" w:cs="Calibri"/>
          <w:sz w:val="22"/>
          <w:szCs w:val="22"/>
        </w:rPr>
        <w:t xml:space="preserve"> are ma</w:t>
      </w:r>
      <w:r w:rsidR="002F4C60" w:rsidRPr="00200A49">
        <w:rPr>
          <w:rFonts w:ascii="Calibri" w:eastAsia="Calibri" w:hAnsi="Calibri" w:cs="Calibri"/>
          <w:sz w:val="22"/>
          <w:szCs w:val="22"/>
        </w:rPr>
        <w:t xml:space="preserve">intained every 12 months and makes reference to the VBA’s </w:t>
      </w:r>
      <w:r w:rsidR="00D62DE2" w:rsidRPr="00200A49">
        <w:rPr>
          <w:rFonts w:ascii="Calibri" w:eastAsia="Calibri" w:hAnsi="Calibri" w:cs="Calibri"/>
          <w:sz w:val="22"/>
          <w:szCs w:val="22"/>
        </w:rPr>
        <w:t xml:space="preserve">requirements. </w:t>
      </w:r>
    </w:p>
    <w:p w14:paraId="14B41514" w14:textId="77777777" w:rsidR="0043666A" w:rsidRPr="00200A49" w:rsidRDefault="00D97661">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understand</w:t>
      </w:r>
      <w:r w:rsidR="00D62DE2" w:rsidRPr="00200A49">
        <w:rPr>
          <w:rFonts w:ascii="Calibri" w:eastAsia="Calibri" w:hAnsi="Calibri" w:cs="Calibri"/>
          <w:sz w:val="22"/>
          <w:szCs w:val="22"/>
        </w:rPr>
        <w:t>s</w:t>
      </w:r>
      <w:r w:rsidRPr="00200A49">
        <w:rPr>
          <w:rFonts w:ascii="Calibri" w:eastAsia="Calibri" w:hAnsi="Calibri" w:cs="Calibri"/>
          <w:sz w:val="22"/>
          <w:szCs w:val="22"/>
        </w:rPr>
        <w:t xml:space="preserve"> that this approach has been taken by DHHS and DET to protect the health and safety of these vulnerable individuals in sensitive settings receiving state care or services.</w:t>
      </w:r>
      <w:r w:rsidR="00F93686" w:rsidRPr="00200A49">
        <w:rPr>
          <w:rFonts w:ascii="Calibri" w:eastAsia="Calibri" w:hAnsi="Calibri" w:cs="Calibri"/>
          <w:sz w:val="22"/>
          <w:szCs w:val="22"/>
        </w:rPr>
        <w:t xml:space="preserve"> </w:t>
      </w:r>
      <w:r w:rsidR="00EB4A8D" w:rsidRPr="00200A49">
        <w:rPr>
          <w:rFonts w:ascii="Calibri" w:eastAsia="Calibri" w:hAnsi="Calibri" w:cs="Calibri"/>
          <w:sz w:val="22"/>
          <w:szCs w:val="22"/>
        </w:rPr>
        <w:t>Although scalding is a serious injury at any age, the elderly are particularly at risk due to their reduced mobility and prolonged periods of recuperation which increases the possibility of the patient developing life threatening complications.</w:t>
      </w:r>
      <w:r w:rsidR="00EE0AD8" w:rsidRPr="00200A49">
        <w:rPr>
          <w:rFonts w:ascii="Calibri" w:eastAsia="Calibri" w:hAnsi="Calibri" w:cs="Calibri"/>
          <w:sz w:val="22"/>
          <w:szCs w:val="22"/>
        </w:rPr>
        <w:t xml:space="preserve"> </w:t>
      </w:r>
    </w:p>
    <w:p w14:paraId="5B995504" w14:textId="48E2FC55" w:rsidR="00527E87" w:rsidRPr="00200A49" w:rsidRDefault="00537BC6">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been advised that this is a long-standing requirement of DHHS and DET and that plumbing practitioners have been regularly engaged to </w:t>
      </w:r>
      <w:r w:rsidR="000A75DF" w:rsidRPr="00200A49">
        <w:rPr>
          <w:rFonts w:ascii="Calibri" w:eastAsia="Calibri" w:hAnsi="Calibri" w:cs="Calibri"/>
          <w:sz w:val="22"/>
          <w:szCs w:val="22"/>
        </w:rPr>
        <w:t>under</w:t>
      </w:r>
      <w:r w:rsidR="008E51C1" w:rsidRPr="00200A49">
        <w:rPr>
          <w:rFonts w:ascii="Calibri" w:eastAsia="Calibri" w:hAnsi="Calibri" w:cs="Calibri"/>
          <w:sz w:val="22"/>
          <w:szCs w:val="22"/>
        </w:rPr>
        <w:t>take</w:t>
      </w:r>
      <w:r w:rsidR="000A75DF" w:rsidRPr="00200A49">
        <w:rPr>
          <w:rFonts w:ascii="Calibri" w:eastAsia="Calibri" w:hAnsi="Calibri" w:cs="Calibri"/>
          <w:sz w:val="22"/>
          <w:szCs w:val="22"/>
        </w:rPr>
        <w:t xml:space="preserve"> the maintenance of TMVs</w:t>
      </w:r>
      <w:r w:rsidR="00B30020" w:rsidRPr="00200A49">
        <w:rPr>
          <w:rFonts w:ascii="Calibri" w:eastAsia="Calibri" w:hAnsi="Calibri" w:cs="Calibri"/>
          <w:sz w:val="22"/>
          <w:szCs w:val="22"/>
        </w:rPr>
        <w:t xml:space="preserve">. </w:t>
      </w:r>
      <w:r w:rsidR="00496DC8" w:rsidRPr="00200A49">
        <w:rPr>
          <w:rFonts w:ascii="Calibri" w:eastAsia="Calibri" w:hAnsi="Calibri" w:cs="Calibri"/>
          <w:sz w:val="22"/>
          <w:szCs w:val="22"/>
        </w:rPr>
        <w:t>A</w:t>
      </w:r>
      <w:r w:rsidR="00527E87" w:rsidRPr="00200A49">
        <w:rPr>
          <w:rFonts w:ascii="Calibri" w:eastAsia="Calibri" w:hAnsi="Calibri" w:cs="Calibri"/>
          <w:sz w:val="22"/>
          <w:szCs w:val="22"/>
        </w:rPr>
        <w:t xml:space="preserve"> review of publicly available data suggests that in Victoria there are at least 3,500 facilities where TMVs are required by AS/NZS 3500.4 to be installed</w:t>
      </w:r>
      <w:r w:rsidR="006479C8" w:rsidRPr="00200A49">
        <w:rPr>
          <w:rFonts w:ascii="Calibri" w:eastAsia="Calibri" w:hAnsi="Calibri" w:cs="Calibri"/>
          <w:sz w:val="22"/>
          <w:szCs w:val="22"/>
        </w:rPr>
        <w:t>,</w:t>
      </w:r>
      <w:r w:rsidR="00527E87" w:rsidRPr="00200A49">
        <w:rPr>
          <w:rFonts w:ascii="Calibri" w:eastAsia="Calibri" w:hAnsi="Calibri" w:cs="Calibri"/>
          <w:sz w:val="22"/>
          <w:szCs w:val="22"/>
        </w:rPr>
        <w:t xml:space="preserve"> many of </w:t>
      </w:r>
      <w:r w:rsidR="006479C8" w:rsidRPr="00200A49">
        <w:rPr>
          <w:rFonts w:ascii="Calibri" w:eastAsia="Calibri" w:hAnsi="Calibri" w:cs="Calibri"/>
          <w:sz w:val="22"/>
          <w:szCs w:val="22"/>
        </w:rPr>
        <w:t xml:space="preserve">which </w:t>
      </w:r>
      <w:r w:rsidR="00527E87" w:rsidRPr="00200A49">
        <w:rPr>
          <w:rFonts w:ascii="Calibri" w:eastAsia="Calibri" w:hAnsi="Calibri" w:cs="Calibri"/>
          <w:sz w:val="22"/>
          <w:szCs w:val="22"/>
        </w:rPr>
        <w:t xml:space="preserve">will </w:t>
      </w:r>
      <w:r w:rsidR="006479C8" w:rsidRPr="00200A49">
        <w:rPr>
          <w:rFonts w:ascii="Calibri" w:eastAsia="Calibri" w:hAnsi="Calibri" w:cs="Calibri"/>
          <w:sz w:val="22"/>
          <w:szCs w:val="22"/>
        </w:rPr>
        <w:t xml:space="preserve">require </w:t>
      </w:r>
      <w:r w:rsidR="00527E87" w:rsidRPr="00200A49">
        <w:rPr>
          <w:rFonts w:ascii="Calibri" w:eastAsia="Calibri" w:hAnsi="Calibri" w:cs="Calibri"/>
          <w:sz w:val="22"/>
          <w:szCs w:val="22"/>
        </w:rPr>
        <w:t>multiple</w:t>
      </w:r>
      <w:r w:rsidR="006479C8" w:rsidRPr="00200A49">
        <w:rPr>
          <w:rFonts w:ascii="Calibri" w:eastAsia="Calibri" w:hAnsi="Calibri" w:cs="Calibri"/>
          <w:sz w:val="22"/>
          <w:szCs w:val="22"/>
        </w:rPr>
        <w:t xml:space="preserve"> valves.</w:t>
      </w:r>
      <w:r w:rsidRPr="00200A49">
        <w:rPr>
          <w:rFonts w:ascii="Calibri" w:eastAsia="Calibri" w:hAnsi="Calibri" w:cs="Calibri"/>
          <w:sz w:val="18"/>
          <w:szCs w:val="18"/>
        </w:rPr>
        <w:t xml:space="preserve"> </w:t>
      </w:r>
      <w:r w:rsidRPr="00200A49">
        <w:rPr>
          <w:rFonts w:ascii="Calibri" w:eastAsia="Calibri" w:hAnsi="Calibri" w:cs="Calibri"/>
          <w:sz w:val="22"/>
          <w:szCs w:val="22"/>
        </w:rPr>
        <w:t>Based on this</w:t>
      </w:r>
      <w:r w:rsidR="000A75DF" w:rsidRPr="00200A49">
        <w:rPr>
          <w:rFonts w:ascii="Calibri" w:eastAsia="Calibri" w:hAnsi="Calibri" w:cs="Calibri"/>
          <w:sz w:val="22"/>
          <w:szCs w:val="22"/>
        </w:rPr>
        <w:t xml:space="preserve">, </w:t>
      </w:r>
      <w:r w:rsidRPr="00200A49">
        <w:rPr>
          <w:rFonts w:ascii="Calibri" w:eastAsia="Calibri" w:hAnsi="Calibri" w:cs="Calibri"/>
          <w:sz w:val="22"/>
          <w:szCs w:val="22"/>
        </w:rPr>
        <w:t xml:space="preserve">it is reasonable to assume that there </w:t>
      </w:r>
      <w:r w:rsidR="003F4A55">
        <w:rPr>
          <w:rFonts w:ascii="Calibri" w:eastAsia="Calibri" w:hAnsi="Calibri" w:cs="Calibri"/>
          <w:sz w:val="22"/>
          <w:szCs w:val="22"/>
        </w:rPr>
        <w:t>are</w:t>
      </w:r>
      <w:r w:rsidR="000A75DF" w:rsidRPr="00200A49">
        <w:rPr>
          <w:rFonts w:ascii="Calibri" w:eastAsia="Calibri" w:hAnsi="Calibri" w:cs="Calibri"/>
          <w:sz w:val="22"/>
          <w:szCs w:val="22"/>
        </w:rPr>
        <w:t xml:space="preserve"> a </w:t>
      </w:r>
      <w:r w:rsidRPr="00200A49">
        <w:rPr>
          <w:rFonts w:ascii="Calibri" w:eastAsia="Calibri" w:hAnsi="Calibri" w:cs="Calibri"/>
          <w:sz w:val="22"/>
          <w:szCs w:val="22"/>
        </w:rPr>
        <w:t xml:space="preserve">number of practitioners currently carrying out </w:t>
      </w:r>
      <w:r w:rsidR="000A75DF" w:rsidRPr="00200A49">
        <w:rPr>
          <w:rFonts w:ascii="Calibri" w:eastAsia="Calibri" w:hAnsi="Calibri" w:cs="Calibri"/>
          <w:sz w:val="22"/>
          <w:szCs w:val="22"/>
        </w:rPr>
        <w:t xml:space="preserve">the </w:t>
      </w:r>
      <w:r w:rsidRPr="00200A49">
        <w:rPr>
          <w:rFonts w:ascii="Calibri" w:eastAsia="Calibri" w:hAnsi="Calibri" w:cs="Calibri"/>
          <w:sz w:val="22"/>
          <w:szCs w:val="22"/>
        </w:rPr>
        <w:t xml:space="preserve">testing and maintenance of TMVs on behalf of </w:t>
      </w:r>
      <w:r w:rsidR="000A75DF" w:rsidRPr="00200A49">
        <w:rPr>
          <w:rFonts w:ascii="Calibri" w:eastAsia="Calibri" w:hAnsi="Calibri" w:cs="Calibri"/>
          <w:sz w:val="22"/>
          <w:szCs w:val="22"/>
        </w:rPr>
        <w:t xml:space="preserve">Victorian </w:t>
      </w:r>
      <w:r w:rsidR="00591BB8" w:rsidRPr="00200A49">
        <w:rPr>
          <w:rFonts w:ascii="Calibri" w:eastAsia="Calibri" w:hAnsi="Calibri" w:cs="Calibri"/>
          <w:sz w:val="22"/>
          <w:szCs w:val="22"/>
        </w:rPr>
        <w:t>department</w:t>
      </w:r>
      <w:r w:rsidRPr="00200A49">
        <w:rPr>
          <w:rFonts w:ascii="Calibri" w:eastAsia="Calibri" w:hAnsi="Calibri" w:cs="Calibri"/>
          <w:sz w:val="22"/>
          <w:szCs w:val="22"/>
        </w:rPr>
        <w:t>s.</w:t>
      </w:r>
    </w:p>
    <w:p w14:paraId="245F4F80" w14:textId="77777777" w:rsidR="0090662F" w:rsidRPr="00200A49" w:rsidRDefault="0090662F" w:rsidP="009A6093">
      <w:pPr>
        <w:pStyle w:val="Style2"/>
        <w:numPr>
          <w:ilvl w:val="0"/>
          <w:numId w:val="0"/>
        </w:numPr>
        <w:ind w:left="851" w:hanging="851"/>
      </w:pPr>
      <w:bookmarkStart w:id="217" w:name="_Toc517912199"/>
      <w:r w:rsidRPr="00200A49">
        <w:t>What is the problem with the status quo?</w:t>
      </w:r>
      <w:bookmarkEnd w:id="217"/>
    </w:p>
    <w:p w14:paraId="77799B31" w14:textId="77777777" w:rsidR="000A75DF" w:rsidRPr="00200A49" w:rsidRDefault="000A75DF"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 key objective of regulating a scope of plumbing work is that practitioners are sufficiently trained and qualified to undertake the full scope of work they are responsible for. </w:t>
      </w:r>
      <w:r w:rsidR="00B27E53" w:rsidRPr="00200A49">
        <w:rPr>
          <w:rFonts w:ascii="Calibri" w:eastAsia="Calibri" w:hAnsi="Calibri" w:cs="Calibri"/>
          <w:sz w:val="22"/>
          <w:szCs w:val="22"/>
        </w:rPr>
        <w:t>This requires that appropriate training competencies are prescribed from the</w:t>
      </w:r>
      <w:r w:rsidR="00C50054" w:rsidRPr="00200A49">
        <w:rPr>
          <w:rFonts w:ascii="Calibri" w:eastAsia="Calibri" w:hAnsi="Calibri" w:cs="Calibri"/>
          <w:sz w:val="22"/>
          <w:szCs w:val="22"/>
        </w:rPr>
        <w:t xml:space="preserve"> National Training Package for p</w:t>
      </w:r>
      <w:r w:rsidR="00B27E53" w:rsidRPr="00200A49">
        <w:rPr>
          <w:rFonts w:ascii="Calibri" w:eastAsia="Calibri" w:hAnsi="Calibri" w:cs="Calibri"/>
          <w:sz w:val="22"/>
          <w:szCs w:val="22"/>
        </w:rPr>
        <w:t xml:space="preserve">lumbing for the scope of work a practitioner is responsible for undertaking. </w:t>
      </w:r>
      <w:r w:rsidRPr="00200A49">
        <w:rPr>
          <w:rFonts w:ascii="Calibri" w:eastAsia="Calibri" w:hAnsi="Calibri" w:cs="Calibri"/>
          <w:sz w:val="22"/>
          <w:szCs w:val="22"/>
        </w:rPr>
        <w:t xml:space="preserve">In addition, </w:t>
      </w:r>
      <w:r w:rsidR="007E6B30" w:rsidRPr="00200A49">
        <w:rPr>
          <w:rFonts w:ascii="Calibri" w:eastAsia="Calibri" w:hAnsi="Calibri" w:cs="Calibri"/>
          <w:sz w:val="22"/>
          <w:szCs w:val="22"/>
        </w:rPr>
        <w:t xml:space="preserve">prescribing </w:t>
      </w:r>
      <w:r w:rsidRPr="00200A49">
        <w:rPr>
          <w:rFonts w:ascii="Calibri" w:eastAsia="Calibri" w:hAnsi="Calibri" w:cs="Calibri"/>
          <w:sz w:val="22"/>
          <w:szCs w:val="22"/>
        </w:rPr>
        <w:t xml:space="preserve">appropriate standards through the regulations </w:t>
      </w:r>
      <w:r w:rsidR="007E6B30" w:rsidRPr="00200A49">
        <w:rPr>
          <w:rFonts w:ascii="Calibri" w:eastAsia="Calibri" w:hAnsi="Calibri" w:cs="Calibri"/>
          <w:sz w:val="22"/>
          <w:szCs w:val="22"/>
        </w:rPr>
        <w:t xml:space="preserve">can help </w:t>
      </w:r>
      <w:r w:rsidRPr="00200A49">
        <w:rPr>
          <w:rFonts w:ascii="Calibri" w:eastAsia="Calibri" w:hAnsi="Calibri" w:cs="Calibri"/>
          <w:sz w:val="22"/>
          <w:szCs w:val="22"/>
        </w:rPr>
        <w:t xml:space="preserve">to </w:t>
      </w:r>
      <w:r w:rsidR="007E6B30" w:rsidRPr="00200A49">
        <w:rPr>
          <w:rFonts w:ascii="Calibri" w:eastAsia="Calibri" w:hAnsi="Calibri" w:cs="Calibri"/>
          <w:sz w:val="22"/>
          <w:szCs w:val="22"/>
        </w:rPr>
        <w:t xml:space="preserve">provide </w:t>
      </w:r>
      <w:r w:rsidRPr="00200A49">
        <w:rPr>
          <w:rFonts w:ascii="Calibri" w:eastAsia="Calibri" w:hAnsi="Calibri" w:cs="Calibri"/>
          <w:sz w:val="22"/>
          <w:szCs w:val="22"/>
        </w:rPr>
        <w:t xml:space="preserve">practitioners with a clear </w:t>
      </w:r>
      <w:r w:rsidR="00B27E53" w:rsidRPr="00200A49">
        <w:rPr>
          <w:rFonts w:ascii="Calibri" w:eastAsia="Calibri" w:hAnsi="Calibri" w:cs="Calibri"/>
          <w:sz w:val="22"/>
          <w:szCs w:val="22"/>
        </w:rPr>
        <w:t xml:space="preserve">and transparent </w:t>
      </w:r>
      <w:r w:rsidRPr="00200A49">
        <w:rPr>
          <w:rFonts w:ascii="Calibri" w:eastAsia="Calibri" w:hAnsi="Calibri" w:cs="Calibri"/>
          <w:sz w:val="22"/>
          <w:szCs w:val="22"/>
        </w:rPr>
        <w:t xml:space="preserve">benchmark for compliance. </w:t>
      </w:r>
    </w:p>
    <w:p w14:paraId="0F43A1C3" w14:textId="77777777" w:rsidR="000A75DF" w:rsidRPr="00200A49" w:rsidRDefault="000E3FB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However, despite the fact that as part of the </w:t>
      </w:r>
      <w:r w:rsidR="002B3888" w:rsidRPr="00200A49">
        <w:rPr>
          <w:rFonts w:ascii="Calibri" w:eastAsia="Calibri" w:hAnsi="Calibri" w:cs="Calibri"/>
          <w:sz w:val="22"/>
          <w:szCs w:val="22"/>
        </w:rPr>
        <w:t xml:space="preserve">regulated </w:t>
      </w:r>
      <w:r w:rsidRPr="00200A49">
        <w:rPr>
          <w:rFonts w:ascii="Calibri" w:eastAsia="Calibri" w:hAnsi="Calibri" w:cs="Calibri"/>
          <w:sz w:val="22"/>
          <w:szCs w:val="22"/>
        </w:rPr>
        <w:t>scope of work of water sup</w:t>
      </w:r>
      <w:r w:rsidR="00B27E53" w:rsidRPr="00200A49">
        <w:rPr>
          <w:rFonts w:ascii="Calibri" w:eastAsia="Calibri" w:hAnsi="Calibri" w:cs="Calibri"/>
          <w:sz w:val="22"/>
          <w:szCs w:val="22"/>
        </w:rPr>
        <w:t>ply</w:t>
      </w:r>
      <w:r w:rsidRPr="00200A49">
        <w:rPr>
          <w:rFonts w:ascii="Calibri" w:eastAsia="Calibri" w:hAnsi="Calibri" w:cs="Calibri"/>
          <w:sz w:val="22"/>
          <w:szCs w:val="22"/>
        </w:rPr>
        <w:t xml:space="preserve"> a practitioner can legally undertake the maintenance of TMVs,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’s analysis determined that there were two critical components missing in </w:t>
      </w:r>
      <w:r w:rsidR="002B3888" w:rsidRPr="00200A49">
        <w:rPr>
          <w:rFonts w:ascii="Calibri" w:eastAsia="Calibri" w:hAnsi="Calibri" w:cs="Calibri"/>
          <w:sz w:val="22"/>
          <w:szCs w:val="22"/>
        </w:rPr>
        <w:t>the safe maintenance of TMVs being achieved</w:t>
      </w:r>
      <w:r w:rsidRPr="00200A49">
        <w:rPr>
          <w:rFonts w:ascii="Calibri" w:eastAsia="Calibri" w:hAnsi="Calibri" w:cs="Calibri"/>
          <w:sz w:val="22"/>
          <w:szCs w:val="22"/>
        </w:rPr>
        <w:t>:</w:t>
      </w:r>
    </w:p>
    <w:p w14:paraId="30A16C2A" w14:textId="77777777" w:rsidR="000E3FB7" w:rsidRPr="00200A49" w:rsidRDefault="000E3FB7" w:rsidP="00104D89">
      <w:pPr>
        <w:numPr>
          <w:ilvl w:val="0"/>
          <w:numId w:val="24"/>
        </w:numPr>
        <w:spacing w:after="120"/>
        <w:rPr>
          <w:rFonts w:ascii="Calibri" w:eastAsia="Calibri" w:hAnsi="Calibri" w:cs="Calibri"/>
          <w:sz w:val="22"/>
          <w:szCs w:val="22"/>
        </w:rPr>
      </w:pPr>
      <w:r w:rsidRPr="00200A49">
        <w:rPr>
          <w:rFonts w:ascii="Calibri" w:eastAsia="Calibri" w:hAnsi="Calibri" w:cs="Calibri"/>
          <w:sz w:val="22"/>
          <w:szCs w:val="22"/>
        </w:rPr>
        <w:t>The prescription of the relevant competency</w:t>
      </w:r>
      <w:r w:rsidR="00777A94" w:rsidRPr="00200A49">
        <w:rPr>
          <w:rFonts w:ascii="Calibri" w:eastAsia="Calibri" w:hAnsi="Calibri" w:cs="Calibri"/>
          <w:sz w:val="22"/>
          <w:szCs w:val="22"/>
        </w:rPr>
        <w:t>—</w:t>
      </w:r>
      <w:r w:rsidRPr="00200A49">
        <w:rPr>
          <w:rFonts w:ascii="Calibri" w:eastAsia="Calibri" w:hAnsi="Calibri" w:cs="Calibri"/>
          <w:sz w:val="22"/>
          <w:szCs w:val="22"/>
        </w:rPr>
        <w:t>there is an existing competency as part of the National Training Package for plumbing that provides for the maintenance of TMVs</w:t>
      </w:r>
      <w:r w:rsidR="004A5D9E" w:rsidRPr="00200A49">
        <w:rPr>
          <w:rFonts w:ascii="Calibri" w:eastAsia="Calibri" w:hAnsi="Calibri" w:cs="Calibri"/>
          <w:sz w:val="22"/>
          <w:szCs w:val="22"/>
        </w:rPr>
        <w:t xml:space="preserve"> at the</w:t>
      </w:r>
      <w:r w:rsidRPr="00200A49">
        <w:rPr>
          <w:rFonts w:ascii="Calibri" w:eastAsia="Calibri" w:hAnsi="Calibri" w:cs="Calibri"/>
          <w:sz w:val="22"/>
          <w:szCs w:val="22"/>
        </w:rPr>
        <w:t xml:space="preserve"> Cert</w:t>
      </w:r>
      <w:r w:rsidR="004A5D9E" w:rsidRPr="00200A49">
        <w:rPr>
          <w:rFonts w:ascii="Calibri" w:eastAsia="Calibri" w:hAnsi="Calibri" w:cs="Calibri"/>
          <w:sz w:val="22"/>
          <w:szCs w:val="22"/>
        </w:rPr>
        <w:t>ificate</w:t>
      </w:r>
      <w:r w:rsidRPr="00200A49">
        <w:rPr>
          <w:rFonts w:ascii="Calibri" w:eastAsia="Calibri" w:hAnsi="Calibri" w:cs="Calibri"/>
          <w:sz w:val="22"/>
          <w:szCs w:val="22"/>
        </w:rPr>
        <w:t xml:space="preserve"> IV level. ‘CPCPWT4023A</w:t>
      </w:r>
      <w:r w:rsidR="00777A94" w:rsidRPr="00200A49">
        <w:rPr>
          <w:rFonts w:ascii="Calibri" w:eastAsia="Calibri" w:hAnsi="Calibri" w:cs="Calibri"/>
          <w:sz w:val="22"/>
          <w:szCs w:val="22"/>
        </w:rPr>
        <w:t>—</w:t>
      </w:r>
      <w:r w:rsidRPr="00200A49">
        <w:rPr>
          <w:rFonts w:ascii="Calibri" w:eastAsia="Calibri" w:hAnsi="Calibri" w:cs="Calibri"/>
          <w:sz w:val="22"/>
          <w:szCs w:val="22"/>
        </w:rPr>
        <w:t>Commission and maintain hot and heated water temperature control devices’. However</w:t>
      </w:r>
      <w:r w:rsidR="00B27E53" w:rsidRPr="00200A49">
        <w:rPr>
          <w:rFonts w:ascii="Calibri" w:eastAsia="Calibri" w:hAnsi="Calibri" w:cs="Calibri"/>
          <w:sz w:val="22"/>
          <w:szCs w:val="22"/>
        </w:rPr>
        <w:t>, t</w:t>
      </w:r>
      <w:r w:rsidRPr="00200A49">
        <w:rPr>
          <w:rFonts w:ascii="Calibri" w:eastAsia="Calibri" w:hAnsi="Calibri" w:cs="Calibri"/>
          <w:sz w:val="22"/>
          <w:szCs w:val="22"/>
        </w:rPr>
        <w:t xml:space="preserve">his is currently not prescribed through the class of </w:t>
      </w:r>
      <w:r w:rsidR="00D22457" w:rsidRPr="00200A49">
        <w:rPr>
          <w:rFonts w:ascii="Calibri" w:eastAsia="Calibri" w:hAnsi="Calibri" w:cs="Calibri"/>
          <w:sz w:val="22"/>
          <w:szCs w:val="22"/>
        </w:rPr>
        <w:t>water supply</w:t>
      </w:r>
      <w:r w:rsidR="00B27E53"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p>
    <w:p w14:paraId="3BBF552F" w14:textId="12017E43" w:rsidR="000E3FB7" w:rsidRPr="00200A49" w:rsidRDefault="000E3FB7" w:rsidP="00104D89">
      <w:pPr>
        <w:numPr>
          <w:ilvl w:val="0"/>
          <w:numId w:val="24"/>
        </w:numPr>
        <w:spacing w:after="120"/>
        <w:rPr>
          <w:rFonts w:ascii="Calibri" w:eastAsia="Calibri" w:hAnsi="Calibri" w:cs="Calibri"/>
          <w:sz w:val="22"/>
          <w:szCs w:val="22"/>
        </w:rPr>
      </w:pPr>
      <w:r w:rsidRPr="00200A49">
        <w:rPr>
          <w:rFonts w:ascii="Calibri" w:eastAsia="Calibri" w:hAnsi="Calibri" w:cs="Calibri"/>
          <w:sz w:val="22"/>
          <w:szCs w:val="22"/>
        </w:rPr>
        <w:t>The prescription of the relevant standard</w:t>
      </w:r>
      <w:r w:rsidR="00777A94" w:rsidRPr="00200A49">
        <w:rPr>
          <w:rFonts w:ascii="Calibri" w:eastAsia="Calibri" w:hAnsi="Calibri" w:cs="Calibri"/>
          <w:sz w:val="22"/>
          <w:szCs w:val="22"/>
        </w:rPr>
        <w:t>—</w:t>
      </w:r>
      <w:r w:rsidR="00B27E53" w:rsidRPr="00200A49">
        <w:rPr>
          <w:rFonts w:ascii="Calibri" w:eastAsia="Calibri" w:hAnsi="Calibri" w:cs="Calibri"/>
          <w:sz w:val="22"/>
          <w:szCs w:val="22"/>
        </w:rPr>
        <w:t xml:space="preserve">The existing </w:t>
      </w:r>
      <w:r w:rsidR="00B27E53" w:rsidRPr="00200A49">
        <w:rPr>
          <w:rFonts w:asciiTheme="minorHAnsi" w:eastAsiaTheme="minorEastAsia" w:hAnsiTheme="minorHAnsi" w:cstheme="minorBidi"/>
          <w:sz w:val="22"/>
          <w:szCs w:val="22"/>
        </w:rPr>
        <w:t>Australian Standard is AS 4032.3</w:t>
      </w:r>
      <w:r w:rsidR="003F4A55">
        <w:rPr>
          <w:rFonts w:asciiTheme="minorHAnsi" w:eastAsiaTheme="minorEastAsia" w:hAnsiTheme="minorHAnsi" w:cstheme="minorBidi"/>
          <w:sz w:val="22"/>
          <w:szCs w:val="22"/>
        </w:rPr>
        <w:t>.</w:t>
      </w:r>
      <w:r w:rsidR="00B27E53" w:rsidRPr="00200A49">
        <w:rPr>
          <w:rStyle w:val="FootnoteReference"/>
          <w:rFonts w:asciiTheme="minorHAnsi" w:eastAsiaTheme="minorEastAsia" w:hAnsiTheme="minorHAnsi" w:cstheme="minorBidi"/>
          <w:sz w:val="22"/>
          <w:szCs w:val="22"/>
        </w:rPr>
        <w:footnoteReference w:id="69"/>
      </w:r>
      <w:r w:rsidR="00B27E53" w:rsidRPr="00200A49">
        <w:rPr>
          <w:rFonts w:asciiTheme="minorHAnsi" w:eastAsiaTheme="minorEastAsia" w:hAnsiTheme="minorHAnsi" w:cstheme="minorBidi"/>
          <w:sz w:val="22"/>
          <w:szCs w:val="22"/>
        </w:rPr>
        <w:t xml:space="preserve"> This publication sets out a standard procedure for maintenance that is appropriate for all TMVs regardless of the manufacturer.</w:t>
      </w:r>
      <w:r w:rsidR="00B27E53" w:rsidRPr="00200A49">
        <w:rPr>
          <w:rFonts w:ascii="Calibri" w:eastAsia="Calibri" w:hAnsi="Calibri" w:cs="Calibri"/>
          <w:sz w:val="22"/>
          <w:szCs w:val="22"/>
        </w:rPr>
        <w:t xml:space="preserve"> </w:t>
      </w:r>
    </w:p>
    <w:p w14:paraId="3633C251" w14:textId="77777777" w:rsidR="00537BC6" w:rsidRPr="00200A49" w:rsidRDefault="000E3FB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w:t>
      </w:r>
      <w:r w:rsidR="00D305A3" w:rsidRPr="00200A49">
        <w:rPr>
          <w:rFonts w:ascii="Calibri" w:eastAsia="Calibri" w:hAnsi="Calibri" w:cs="Calibri"/>
          <w:sz w:val="22"/>
          <w:szCs w:val="22"/>
        </w:rPr>
        <w:t xml:space="preserve"> the </w:t>
      </w:r>
      <w:r w:rsidR="00AE1F02" w:rsidRPr="00200A49">
        <w:rPr>
          <w:rFonts w:ascii="Calibri" w:eastAsia="Calibri" w:hAnsi="Calibri" w:cs="Calibri"/>
          <w:sz w:val="22"/>
          <w:szCs w:val="22"/>
        </w:rPr>
        <w:t>‘status quo’ arrangements reflect</w:t>
      </w:r>
      <w:r w:rsidR="008756C2" w:rsidRPr="00200A49">
        <w:rPr>
          <w:rFonts w:ascii="Calibri" w:eastAsia="Calibri" w:hAnsi="Calibri" w:cs="Calibri"/>
          <w:sz w:val="22"/>
          <w:szCs w:val="22"/>
        </w:rPr>
        <w:t>ing</w:t>
      </w:r>
      <w:r w:rsidR="00AE1F02" w:rsidRPr="00200A49">
        <w:rPr>
          <w:rFonts w:ascii="Calibri" w:eastAsia="Calibri" w:hAnsi="Calibri" w:cs="Calibri"/>
          <w:sz w:val="22"/>
          <w:szCs w:val="22"/>
        </w:rPr>
        <w:t xml:space="preserve"> an </w:t>
      </w:r>
      <w:r w:rsidR="00D305A3" w:rsidRPr="00200A49">
        <w:rPr>
          <w:rFonts w:ascii="Calibri" w:eastAsia="Calibri" w:hAnsi="Calibri" w:cs="Calibri"/>
          <w:sz w:val="22"/>
          <w:szCs w:val="22"/>
        </w:rPr>
        <w:t xml:space="preserve">absence of a mandatory training </w:t>
      </w:r>
      <w:r w:rsidR="002D7585" w:rsidRPr="00200A49">
        <w:rPr>
          <w:rFonts w:ascii="Calibri" w:eastAsia="Calibri" w:hAnsi="Calibri" w:cs="Calibri"/>
          <w:sz w:val="22"/>
          <w:szCs w:val="22"/>
        </w:rPr>
        <w:t xml:space="preserve">competency </w:t>
      </w:r>
      <w:r w:rsidR="00D305A3" w:rsidRPr="00200A49">
        <w:rPr>
          <w:rFonts w:ascii="Calibri" w:eastAsia="Calibri" w:hAnsi="Calibri" w:cs="Calibri"/>
          <w:sz w:val="22"/>
          <w:szCs w:val="22"/>
        </w:rPr>
        <w:t xml:space="preserve">and the lack of a prescribed standard </w:t>
      </w:r>
      <w:r w:rsidR="002D7585" w:rsidRPr="00200A49">
        <w:rPr>
          <w:rFonts w:ascii="Calibri" w:eastAsia="Calibri" w:hAnsi="Calibri" w:cs="Calibri"/>
          <w:sz w:val="22"/>
          <w:szCs w:val="22"/>
        </w:rPr>
        <w:t xml:space="preserve">for the maintenance of TMVs poses </w:t>
      </w:r>
      <w:r w:rsidR="00A1093F" w:rsidRPr="00200A49">
        <w:rPr>
          <w:rFonts w:ascii="Calibri" w:eastAsia="Calibri" w:hAnsi="Calibri" w:cs="Calibri"/>
          <w:sz w:val="22"/>
          <w:szCs w:val="22"/>
        </w:rPr>
        <w:t>a</w:t>
      </w:r>
      <w:r w:rsidRPr="00200A49">
        <w:rPr>
          <w:rFonts w:ascii="Calibri" w:eastAsia="Calibri" w:hAnsi="Calibri" w:cs="Calibri"/>
          <w:sz w:val="22"/>
          <w:szCs w:val="22"/>
        </w:rPr>
        <w:t xml:space="preserve"> risk </w:t>
      </w:r>
      <w:r w:rsidR="002D7585" w:rsidRPr="00200A49">
        <w:rPr>
          <w:rFonts w:ascii="Calibri" w:eastAsia="Calibri" w:hAnsi="Calibri" w:cs="Calibri"/>
          <w:sz w:val="22"/>
          <w:szCs w:val="22"/>
        </w:rPr>
        <w:t>for the safety of TMV</w:t>
      </w:r>
      <w:r w:rsidR="008D7D94" w:rsidRPr="00200A49">
        <w:rPr>
          <w:rFonts w:ascii="Calibri" w:eastAsia="Calibri" w:hAnsi="Calibri" w:cs="Calibri"/>
          <w:sz w:val="22"/>
          <w:szCs w:val="22"/>
        </w:rPr>
        <w:t>s</w:t>
      </w:r>
      <w:r w:rsidR="00AE1F02" w:rsidRPr="00200A49">
        <w:rPr>
          <w:rFonts w:ascii="Calibri" w:eastAsia="Calibri" w:hAnsi="Calibri" w:cs="Calibri"/>
          <w:sz w:val="22"/>
          <w:szCs w:val="22"/>
        </w:rPr>
        <w:t xml:space="preserve"> since practitioners may not be appropriately trained to undertake this work,</w:t>
      </w:r>
      <w:r w:rsidR="008756C2" w:rsidRPr="00200A49">
        <w:rPr>
          <w:rFonts w:ascii="Calibri" w:eastAsia="Calibri" w:hAnsi="Calibri" w:cs="Calibri"/>
          <w:sz w:val="22"/>
          <w:szCs w:val="22"/>
        </w:rPr>
        <w:t xml:space="preserve"> while </w:t>
      </w:r>
      <w:r w:rsidR="00AE1F02" w:rsidRPr="00200A49">
        <w:rPr>
          <w:rFonts w:ascii="Calibri" w:eastAsia="Calibri" w:hAnsi="Calibri" w:cs="Calibri"/>
          <w:sz w:val="22"/>
          <w:szCs w:val="22"/>
        </w:rPr>
        <w:t>acknowledging that some practitioners may nominate to undertake the identified competency associated with the maintenance of TMVs</w:t>
      </w:r>
      <w:r w:rsidR="00984FC6" w:rsidRPr="00200A49">
        <w:rPr>
          <w:rFonts w:ascii="Calibri" w:eastAsia="Calibri" w:hAnsi="Calibri" w:cs="Calibri"/>
          <w:sz w:val="22"/>
          <w:szCs w:val="22"/>
        </w:rPr>
        <w:t>.</w:t>
      </w:r>
      <w:r w:rsidR="00AE1F02" w:rsidRPr="00200A49">
        <w:rPr>
          <w:rStyle w:val="FootnoteReference"/>
          <w:rFonts w:ascii="Calibri" w:eastAsia="Calibri" w:hAnsi="Calibri" w:cs="Calibri"/>
          <w:sz w:val="22"/>
          <w:szCs w:val="22"/>
        </w:rPr>
        <w:footnoteReference w:id="70"/>
      </w:r>
      <w:r w:rsidR="00AE1F02"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AE1F02" w:rsidRPr="00200A49">
        <w:rPr>
          <w:rFonts w:ascii="Calibri" w:eastAsia="Calibri" w:hAnsi="Calibri" w:cs="Calibri"/>
          <w:sz w:val="22"/>
          <w:szCs w:val="22"/>
        </w:rPr>
        <w:t xml:space="preserve"> expect</w:t>
      </w:r>
      <w:r w:rsidR="00B11375" w:rsidRPr="00200A49">
        <w:rPr>
          <w:rFonts w:ascii="Calibri" w:eastAsia="Calibri" w:hAnsi="Calibri" w:cs="Calibri"/>
          <w:sz w:val="22"/>
          <w:szCs w:val="22"/>
        </w:rPr>
        <w:t>s</w:t>
      </w:r>
      <w:r w:rsidR="00AE1F02" w:rsidRPr="00200A49">
        <w:rPr>
          <w:rFonts w:ascii="Calibri" w:eastAsia="Calibri" w:hAnsi="Calibri" w:cs="Calibri"/>
          <w:sz w:val="22"/>
          <w:szCs w:val="22"/>
        </w:rPr>
        <w:t xml:space="preserve"> that this </w:t>
      </w:r>
      <w:r w:rsidR="008756C2" w:rsidRPr="00200A49">
        <w:rPr>
          <w:rFonts w:ascii="Calibri" w:eastAsia="Calibri" w:hAnsi="Calibri" w:cs="Calibri"/>
          <w:sz w:val="22"/>
          <w:szCs w:val="22"/>
        </w:rPr>
        <w:t xml:space="preserve">may manifest itself in </w:t>
      </w:r>
      <w:r w:rsidR="00176132" w:rsidRPr="00200A49">
        <w:rPr>
          <w:rFonts w:ascii="Calibri" w:eastAsia="Calibri" w:hAnsi="Calibri" w:cs="Calibri"/>
          <w:sz w:val="22"/>
          <w:szCs w:val="22"/>
        </w:rPr>
        <w:t xml:space="preserve">variability </w:t>
      </w:r>
      <w:r w:rsidR="00410617" w:rsidRPr="00200A49">
        <w:rPr>
          <w:rFonts w:ascii="Calibri" w:eastAsia="Calibri" w:hAnsi="Calibri" w:cs="Calibri"/>
          <w:sz w:val="22"/>
          <w:szCs w:val="22"/>
        </w:rPr>
        <w:t xml:space="preserve">of </w:t>
      </w:r>
      <w:r w:rsidR="00176132" w:rsidRPr="00200A49">
        <w:rPr>
          <w:rFonts w:ascii="Calibri" w:eastAsia="Calibri" w:hAnsi="Calibri" w:cs="Calibri"/>
          <w:sz w:val="22"/>
          <w:szCs w:val="22"/>
        </w:rPr>
        <w:t xml:space="preserve">the </w:t>
      </w:r>
      <w:r w:rsidR="008756C2" w:rsidRPr="00200A49">
        <w:rPr>
          <w:rFonts w:ascii="Calibri" w:eastAsia="Calibri" w:hAnsi="Calibri" w:cs="Calibri"/>
          <w:sz w:val="22"/>
          <w:szCs w:val="22"/>
        </w:rPr>
        <w:t>quality of work undertaken by practitioners</w:t>
      </w:r>
      <w:r w:rsidR="00410617" w:rsidRPr="00200A49">
        <w:rPr>
          <w:rFonts w:ascii="Calibri" w:eastAsia="Calibri" w:hAnsi="Calibri" w:cs="Calibri"/>
          <w:sz w:val="22"/>
          <w:szCs w:val="22"/>
        </w:rPr>
        <w:t>. This has been confirmed by DH</w:t>
      </w:r>
      <w:r w:rsidR="00A96906" w:rsidRPr="00200A49">
        <w:rPr>
          <w:rFonts w:ascii="Calibri" w:eastAsia="Calibri" w:hAnsi="Calibri" w:cs="Calibri"/>
          <w:sz w:val="22"/>
          <w:szCs w:val="22"/>
        </w:rPr>
        <w:t xml:space="preserve">HS </w:t>
      </w:r>
      <w:r w:rsidR="00410617" w:rsidRPr="00200A49">
        <w:rPr>
          <w:rFonts w:ascii="Calibri" w:eastAsia="Calibri" w:hAnsi="Calibri" w:cs="Calibri"/>
          <w:sz w:val="22"/>
          <w:szCs w:val="22"/>
        </w:rPr>
        <w:t>and DET, which report that s</w:t>
      </w:r>
      <w:r w:rsidR="00537BC6" w:rsidRPr="00200A49">
        <w:rPr>
          <w:rFonts w:ascii="Calibri" w:eastAsia="Calibri" w:hAnsi="Calibri" w:cs="Calibri"/>
          <w:sz w:val="22"/>
          <w:szCs w:val="22"/>
        </w:rPr>
        <w:t xml:space="preserve">ome practitioners engaged </w:t>
      </w:r>
      <w:r w:rsidR="00A96906" w:rsidRPr="00200A49">
        <w:rPr>
          <w:rFonts w:ascii="Calibri" w:eastAsia="Calibri" w:hAnsi="Calibri" w:cs="Calibri"/>
          <w:sz w:val="22"/>
          <w:szCs w:val="22"/>
        </w:rPr>
        <w:t xml:space="preserve">were </w:t>
      </w:r>
      <w:r w:rsidR="00537BC6" w:rsidRPr="00200A49">
        <w:rPr>
          <w:rFonts w:ascii="Calibri" w:eastAsia="Calibri" w:hAnsi="Calibri" w:cs="Calibri"/>
          <w:sz w:val="22"/>
          <w:szCs w:val="22"/>
        </w:rPr>
        <w:t>very competent, while other</w:t>
      </w:r>
      <w:r w:rsidR="00A96906" w:rsidRPr="00200A49">
        <w:rPr>
          <w:rFonts w:ascii="Calibri" w:eastAsia="Calibri" w:hAnsi="Calibri" w:cs="Calibri"/>
          <w:sz w:val="22"/>
          <w:szCs w:val="22"/>
        </w:rPr>
        <w:t xml:space="preserve">s </w:t>
      </w:r>
      <w:r w:rsidR="00537BC6" w:rsidRPr="00200A49">
        <w:rPr>
          <w:rFonts w:ascii="Calibri" w:eastAsia="Calibri" w:hAnsi="Calibri" w:cs="Calibri"/>
          <w:sz w:val="22"/>
          <w:szCs w:val="22"/>
        </w:rPr>
        <w:t>w</w:t>
      </w:r>
      <w:r w:rsidR="00901F01" w:rsidRPr="00200A49">
        <w:rPr>
          <w:rFonts w:ascii="Calibri" w:eastAsia="Calibri" w:hAnsi="Calibri" w:cs="Calibri"/>
          <w:sz w:val="22"/>
          <w:szCs w:val="22"/>
        </w:rPr>
        <w:t>ere</w:t>
      </w:r>
      <w:r w:rsidR="00537BC6" w:rsidRPr="00200A49">
        <w:rPr>
          <w:rFonts w:ascii="Calibri" w:eastAsia="Calibri" w:hAnsi="Calibri" w:cs="Calibri"/>
          <w:sz w:val="22"/>
          <w:szCs w:val="22"/>
        </w:rPr>
        <w:t xml:space="preserve"> not suitably trained and w</w:t>
      </w:r>
      <w:r w:rsidR="00901F01" w:rsidRPr="00200A49">
        <w:rPr>
          <w:rFonts w:ascii="Calibri" w:eastAsia="Calibri" w:hAnsi="Calibri" w:cs="Calibri"/>
          <w:sz w:val="22"/>
          <w:szCs w:val="22"/>
        </w:rPr>
        <w:t xml:space="preserve">ere </w:t>
      </w:r>
      <w:r w:rsidR="00537BC6" w:rsidRPr="00200A49">
        <w:rPr>
          <w:rFonts w:ascii="Calibri" w:eastAsia="Calibri" w:hAnsi="Calibri" w:cs="Calibri"/>
          <w:sz w:val="22"/>
          <w:szCs w:val="22"/>
        </w:rPr>
        <w:t xml:space="preserve">unaware of the requirements of the </w:t>
      </w:r>
      <w:r w:rsidR="00B27E53" w:rsidRPr="00200A49">
        <w:rPr>
          <w:rFonts w:ascii="Calibri" w:eastAsia="Calibri" w:hAnsi="Calibri" w:cs="Calibri"/>
          <w:sz w:val="22"/>
          <w:szCs w:val="22"/>
        </w:rPr>
        <w:t>s</w:t>
      </w:r>
      <w:r w:rsidR="00537BC6" w:rsidRPr="00200A49">
        <w:rPr>
          <w:rFonts w:ascii="Calibri" w:eastAsia="Calibri" w:hAnsi="Calibri" w:cs="Calibri"/>
          <w:sz w:val="22"/>
          <w:szCs w:val="22"/>
        </w:rPr>
        <w:t xml:space="preserve">tandard. </w:t>
      </w:r>
    </w:p>
    <w:p w14:paraId="7AB279E2" w14:textId="77777777" w:rsidR="000D1AD3" w:rsidRPr="00200A49" w:rsidRDefault="00537BC6"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w:t>
      </w:r>
      <w:r w:rsidR="007D445E" w:rsidRPr="00200A49">
        <w:rPr>
          <w:rFonts w:ascii="Calibri" w:eastAsia="Calibri" w:hAnsi="Calibri" w:cs="Calibri"/>
          <w:sz w:val="22"/>
          <w:szCs w:val="22"/>
        </w:rPr>
        <w:t xml:space="preserve">at </w:t>
      </w:r>
      <w:r w:rsidR="00A30D59" w:rsidRPr="00200A49">
        <w:rPr>
          <w:rFonts w:ascii="Calibri" w:eastAsia="Calibri" w:hAnsi="Calibri" w:cs="Calibri"/>
          <w:sz w:val="22"/>
          <w:szCs w:val="22"/>
        </w:rPr>
        <w:t>it is essential that every practitioner undertaking this work should meet a minimum level of competency given that t</w:t>
      </w:r>
      <w:r w:rsidRPr="00200A49">
        <w:rPr>
          <w:rFonts w:ascii="Calibri" w:eastAsia="Calibri" w:hAnsi="Calibri" w:cs="Calibri"/>
          <w:sz w:val="22"/>
          <w:szCs w:val="22"/>
        </w:rPr>
        <w:t xml:space="preserve">he people most likely to be impacted </w:t>
      </w:r>
      <w:r w:rsidR="002D7585" w:rsidRPr="00200A49">
        <w:rPr>
          <w:rFonts w:ascii="Calibri" w:eastAsia="Calibri" w:hAnsi="Calibri" w:cs="Calibri"/>
          <w:sz w:val="22"/>
          <w:szCs w:val="22"/>
        </w:rPr>
        <w:t xml:space="preserve">by inappropriately maintained TMVs </w:t>
      </w:r>
      <w:r w:rsidRPr="00200A49">
        <w:rPr>
          <w:rFonts w:ascii="Calibri" w:eastAsia="Calibri" w:hAnsi="Calibri" w:cs="Calibri"/>
          <w:sz w:val="22"/>
          <w:szCs w:val="22"/>
        </w:rPr>
        <w:t xml:space="preserve">are the elderly, the very young and those in </w:t>
      </w:r>
      <w:r w:rsidR="002D7585" w:rsidRPr="00200A49">
        <w:rPr>
          <w:rFonts w:ascii="Calibri" w:eastAsia="Calibri" w:hAnsi="Calibri" w:cs="Calibri"/>
          <w:sz w:val="22"/>
          <w:szCs w:val="22"/>
        </w:rPr>
        <w:t xml:space="preserve">state </w:t>
      </w:r>
      <w:r w:rsidRPr="00200A49">
        <w:rPr>
          <w:rFonts w:ascii="Calibri" w:eastAsia="Calibri" w:hAnsi="Calibri" w:cs="Calibri"/>
          <w:sz w:val="22"/>
          <w:szCs w:val="22"/>
        </w:rPr>
        <w:t>care</w:t>
      </w:r>
      <w:r w:rsidR="0064056E" w:rsidRPr="00200A49">
        <w:rPr>
          <w:rFonts w:ascii="Calibri" w:eastAsia="Calibri" w:hAnsi="Calibri" w:cs="Calibri"/>
          <w:sz w:val="22"/>
          <w:szCs w:val="22"/>
        </w:rPr>
        <w:t>. These water users depend</w:t>
      </w:r>
      <w:r w:rsidRPr="00200A49">
        <w:rPr>
          <w:rFonts w:ascii="Calibri" w:eastAsia="Calibri" w:hAnsi="Calibri" w:cs="Calibri"/>
          <w:sz w:val="22"/>
          <w:szCs w:val="22"/>
        </w:rPr>
        <w:t xml:space="preserve"> on TMVs to function effectively to </w:t>
      </w:r>
      <w:r w:rsidR="0064056E" w:rsidRPr="00200A49">
        <w:rPr>
          <w:rFonts w:ascii="Calibri" w:eastAsia="Calibri" w:hAnsi="Calibri" w:cs="Calibri"/>
          <w:sz w:val="22"/>
          <w:szCs w:val="22"/>
        </w:rPr>
        <w:t>ensure their safety</w:t>
      </w:r>
      <w:r w:rsidRPr="00200A49">
        <w:rPr>
          <w:rFonts w:ascii="Calibri" w:eastAsia="Calibri" w:hAnsi="Calibri" w:cs="Calibri"/>
          <w:sz w:val="22"/>
          <w:szCs w:val="22"/>
        </w:rPr>
        <w:t xml:space="preserve">. </w:t>
      </w:r>
      <w:r w:rsidR="000D1AD3" w:rsidRPr="00200A49">
        <w:rPr>
          <w:rFonts w:ascii="Calibri" w:eastAsia="Calibri" w:hAnsi="Calibri" w:cs="Calibri"/>
          <w:sz w:val="22"/>
          <w:szCs w:val="22"/>
        </w:rPr>
        <w:t xml:space="preserve">Hence, the </w:t>
      </w:r>
      <w:r w:rsidR="00591BB8" w:rsidRPr="00200A49">
        <w:rPr>
          <w:rFonts w:ascii="Calibri" w:eastAsia="Calibri" w:hAnsi="Calibri" w:cs="Calibri"/>
          <w:sz w:val="22"/>
          <w:szCs w:val="22"/>
        </w:rPr>
        <w:t>department</w:t>
      </w:r>
      <w:r w:rsidR="000D1AD3" w:rsidRPr="00200A49">
        <w:rPr>
          <w:rFonts w:ascii="Calibri" w:eastAsia="Calibri" w:hAnsi="Calibri" w:cs="Calibri"/>
          <w:sz w:val="22"/>
          <w:szCs w:val="22"/>
        </w:rPr>
        <w:t xml:space="preserve"> considers it appropriate to ensure that practitioners undertaking work on the maintenance of TMVs are required to undertake the appropriate competency and </w:t>
      </w:r>
      <w:r w:rsidR="008756C2" w:rsidRPr="00200A49">
        <w:rPr>
          <w:rFonts w:ascii="Calibri" w:eastAsia="Calibri" w:hAnsi="Calibri" w:cs="Calibri"/>
          <w:sz w:val="22"/>
          <w:szCs w:val="22"/>
        </w:rPr>
        <w:t xml:space="preserve">are required to comply with </w:t>
      </w:r>
      <w:r w:rsidR="000D1AD3" w:rsidRPr="00200A49">
        <w:rPr>
          <w:rFonts w:ascii="Calibri" w:eastAsia="Calibri" w:hAnsi="Calibri" w:cs="Calibri"/>
          <w:sz w:val="22"/>
          <w:szCs w:val="22"/>
        </w:rPr>
        <w:t xml:space="preserve">the relevant </w:t>
      </w:r>
      <w:r w:rsidR="001B4140" w:rsidRPr="00200A49">
        <w:rPr>
          <w:rFonts w:ascii="Calibri" w:eastAsia="Calibri" w:hAnsi="Calibri" w:cs="Calibri"/>
          <w:sz w:val="22"/>
          <w:szCs w:val="22"/>
        </w:rPr>
        <w:t xml:space="preserve">standard </w:t>
      </w:r>
      <w:r w:rsidR="000D1AD3" w:rsidRPr="00200A49">
        <w:rPr>
          <w:rFonts w:ascii="Calibri" w:eastAsia="Calibri" w:hAnsi="Calibri" w:cs="Calibri"/>
          <w:sz w:val="22"/>
          <w:szCs w:val="22"/>
        </w:rPr>
        <w:t xml:space="preserve">to ensure the health and safety of vulnerable individuals </w:t>
      </w:r>
      <w:r w:rsidR="00487FC3" w:rsidRPr="00200A49">
        <w:rPr>
          <w:rFonts w:ascii="Calibri" w:eastAsia="Calibri" w:hAnsi="Calibri" w:cs="Calibri"/>
          <w:sz w:val="22"/>
          <w:szCs w:val="22"/>
        </w:rPr>
        <w:t xml:space="preserve">who are </w:t>
      </w:r>
      <w:r w:rsidR="000D1AD3" w:rsidRPr="00200A49">
        <w:rPr>
          <w:rFonts w:ascii="Calibri" w:eastAsia="Calibri" w:hAnsi="Calibri" w:cs="Calibri"/>
          <w:sz w:val="22"/>
          <w:szCs w:val="22"/>
        </w:rPr>
        <w:t xml:space="preserve">often in the care of the state. </w:t>
      </w:r>
    </w:p>
    <w:p w14:paraId="2BFAD8DA" w14:textId="77777777" w:rsidR="004E3E63" w:rsidRPr="00200A49" w:rsidRDefault="004E3E63" w:rsidP="009A6093">
      <w:pPr>
        <w:pStyle w:val="Style2"/>
        <w:numPr>
          <w:ilvl w:val="0"/>
          <w:numId w:val="0"/>
        </w:numPr>
        <w:ind w:left="851" w:hanging="851"/>
      </w:pPr>
      <w:bookmarkStart w:id="218" w:name="_Toc517912200"/>
      <w:r w:rsidRPr="00200A49">
        <w:t>Potential options for change</w:t>
      </w:r>
      <w:bookmarkEnd w:id="218"/>
    </w:p>
    <w:p w14:paraId="515DDF83" w14:textId="77777777"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To address this problem two options have been identified: </w:t>
      </w:r>
    </w:p>
    <w:p w14:paraId="195486E6" w14:textId="77777777" w:rsidR="004E3E63" w:rsidRPr="00200A49" w:rsidRDefault="004E3E63" w:rsidP="00104D89">
      <w:pPr>
        <w:numPr>
          <w:ilvl w:val="0"/>
          <w:numId w:val="38"/>
        </w:numPr>
        <w:spacing w:after="120"/>
        <w:rPr>
          <w:rFonts w:ascii="Calibri" w:eastAsia="Calibri" w:hAnsi="Calibri" w:cs="Calibri"/>
          <w:sz w:val="22"/>
          <w:szCs w:val="22"/>
        </w:rPr>
      </w:pPr>
      <w:r w:rsidRPr="00200A49">
        <w:rPr>
          <w:rFonts w:ascii="Calibri" w:eastAsia="Calibri" w:hAnsi="Calibri" w:cs="Calibri"/>
          <w:b/>
          <w:sz w:val="22"/>
          <w:szCs w:val="22"/>
        </w:rPr>
        <w:t>Option A:</w:t>
      </w:r>
      <w:r w:rsidRPr="00200A49">
        <w:rPr>
          <w:rFonts w:ascii="Calibri" w:eastAsia="Calibri" w:hAnsi="Calibri" w:cs="Calibri"/>
          <w:sz w:val="22"/>
          <w:szCs w:val="22"/>
        </w:rPr>
        <w:t xml:space="preserve"> Create a new Specialised Class of TMV work </w:t>
      </w:r>
      <w:r w:rsidR="00BC4E4A" w:rsidRPr="00200A49">
        <w:rPr>
          <w:rFonts w:ascii="Calibri" w:eastAsia="Calibri" w:hAnsi="Calibri" w:cs="Calibri"/>
          <w:sz w:val="22"/>
          <w:szCs w:val="22"/>
        </w:rPr>
        <w:t>within</w:t>
      </w:r>
      <w:r w:rsidRPr="00200A49">
        <w:rPr>
          <w:rFonts w:ascii="Calibri" w:eastAsia="Calibri" w:hAnsi="Calibri" w:cs="Calibri"/>
          <w:sz w:val="22"/>
          <w:szCs w:val="22"/>
        </w:rPr>
        <w:t xml:space="preserve"> the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class</w:t>
      </w:r>
    </w:p>
    <w:p w14:paraId="5AC7E505" w14:textId="77777777" w:rsidR="004E3E63" w:rsidRPr="00200A49" w:rsidRDefault="004E3E63" w:rsidP="00104D89">
      <w:pPr>
        <w:numPr>
          <w:ilvl w:val="0"/>
          <w:numId w:val="38"/>
        </w:numPr>
        <w:spacing w:after="120"/>
        <w:rPr>
          <w:rFonts w:ascii="Calibri" w:eastAsia="Calibri" w:hAnsi="Calibri" w:cs="Calibri"/>
          <w:sz w:val="22"/>
          <w:szCs w:val="22"/>
        </w:rPr>
      </w:pPr>
      <w:r w:rsidRPr="00200A49">
        <w:rPr>
          <w:rFonts w:ascii="Calibri" w:eastAsia="Calibri" w:hAnsi="Calibri" w:cs="Calibri"/>
          <w:b/>
          <w:sz w:val="22"/>
          <w:szCs w:val="22"/>
        </w:rPr>
        <w:t>Option B:</w:t>
      </w:r>
      <w:r w:rsidRPr="00200A49">
        <w:rPr>
          <w:rFonts w:ascii="Calibri" w:eastAsia="Calibri" w:hAnsi="Calibri" w:cs="Calibri"/>
          <w:sz w:val="22"/>
          <w:szCs w:val="22"/>
        </w:rPr>
        <w:t xml:space="preserve"> Add an additional competency to the existing list of competencies for receiving a license in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work</w:t>
      </w:r>
    </w:p>
    <w:p w14:paraId="41A9C4E3" w14:textId="77777777" w:rsidR="004E3E63" w:rsidRPr="00200A49" w:rsidRDefault="004E3E63" w:rsidP="00D9506C">
      <w:pPr>
        <w:pStyle w:val="Heading5"/>
        <w:rPr>
          <w:rFonts w:eastAsia="Calibri"/>
        </w:rPr>
      </w:pPr>
      <w:r w:rsidRPr="00200A49">
        <w:rPr>
          <w:rFonts w:eastAsia="Calibri"/>
        </w:rPr>
        <w:t xml:space="preserve">Option </w:t>
      </w:r>
      <w:r w:rsidR="006F0A40" w:rsidRPr="00200A49">
        <w:rPr>
          <w:rFonts w:eastAsia="Calibri"/>
        </w:rPr>
        <w:t>A</w:t>
      </w:r>
      <w:r w:rsidR="00777A94" w:rsidRPr="00200A49">
        <w:rPr>
          <w:rFonts w:eastAsia="Calibri"/>
        </w:rPr>
        <w:t>—</w:t>
      </w:r>
      <w:r w:rsidRPr="00200A49">
        <w:rPr>
          <w:rFonts w:eastAsia="Calibri"/>
        </w:rPr>
        <w:t xml:space="preserve">Create a new Specialised Class </w:t>
      </w:r>
      <w:r w:rsidR="00CC2EB7" w:rsidRPr="00200A49">
        <w:rPr>
          <w:rFonts w:eastAsia="Calibri"/>
        </w:rPr>
        <w:t>for the maintenance of</w:t>
      </w:r>
      <w:r w:rsidR="003324E5" w:rsidRPr="00200A49">
        <w:rPr>
          <w:rFonts w:eastAsia="Calibri"/>
        </w:rPr>
        <w:t xml:space="preserve"> </w:t>
      </w:r>
      <w:r w:rsidRPr="00200A49">
        <w:rPr>
          <w:rFonts w:eastAsia="Calibri"/>
        </w:rPr>
        <w:t>TMV</w:t>
      </w:r>
      <w:r w:rsidR="00CC2EB7" w:rsidRPr="00200A49">
        <w:rPr>
          <w:rFonts w:eastAsia="Calibri"/>
        </w:rPr>
        <w:t xml:space="preserve">s </w:t>
      </w:r>
    </w:p>
    <w:p w14:paraId="28F30AAA" w14:textId="77777777" w:rsidR="00B54EDC" w:rsidRPr="00200A49" w:rsidRDefault="00B54EDC" w:rsidP="007717DE">
      <w:pPr>
        <w:spacing w:after="120"/>
        <w:rPr>
          <w:rFonts w:ascii="Calibri" w:eastAsia="Calibri" w:hAnsi="Calibri" w:cs="Calibri"/>
          <w:sz w:val="22"/>
          <w:szCs w:val="22"/>
        </w:rPr>
      </w:pPr>
      <w:bookmarkStart w:id="219" w:name="_Hlk505695907"/>
      <w:r w:rsidRPr="00200A49">
        <w:rPr>
          <w:rFonts w:ascii="Calibri" w:eastAsia="Calibri" w:hAnsi="Calibri" w:cs="Calibri"/>
          <w:sz w:val="22"/>
          <w:szCs w:val="22"/>
        </w:rPr>
        <w:t xml:space="preserve">To </w:t>
      </w:r>
      <w:r w:rsidR="00C57E92" w:rsidRPr="00200A49">
        <w:rPr>
          <w:rFonts w:ascii="Calibri" w:eastAsia="Calibri" w:hAnsi="Calibri" w:cs="Calibri"/>
          <w:sz w:val="22"/>
          <w:szCs w:val="22"/>
        </w:rPr>
        <w:t xml:space="preserve">address potential issues around </w:t>
      </w:r>
      <w:r w:rsidRPr="00200A49">
        <w:rPr>
          <w:rFonts w:ascii="Calibri" w:eastAsia="Calibri" w:hAnsi="Calibri" w:cs="Calibri"/>
          <w:sz w:val="22"/>
          <w:szCs w:val="22"/>
        </w:rPr>
        <w:t xml:space="preserve">the safe operation of TMVs, </w:t>
      </w:r>
      <w:bookmarkEnd w:id="219"/>
      <w:r w:rsidR="004E3E63"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380A26" w:rsidRPr="00200A49">
        <w:rPr>
          <w:rFonts w:ascii="Calibri" w:eastAsia="Calibri" w:hAnsi="Calibri" w:cs="Calibri"/>
          <w:sz w:val="22"/>
          <w:szCs w:val="22"/>
        </w:rPr>
        <w:t xml:space="preserve"> </w:t>
      </w:r>
      <w:r w:rsidR="004E3E63" w:rsidRPr="00200A49">
        <w:rPr>
          <w:rFonts w:ascii="Calibri" w:eastAsia="Calibri" w:hAnsi="Calibri" w:cs="Calibri"/>
          <w:sz w:val="22"/>
          <w:szCs w:val="22"/>
        </w:rPr>
        <w:t>propos</w:t>
      </w:r>
      <w:r w:rsidR="00380A26" w:rsidRPr="00200A49">
        <w:rPr>
          <w:rFonts w:ascii="Calibri" w:eastAsia="Calibri" w:hAnsi="Calibri" w:cs="Calibri"/>
          <w:sz w:val="22"/>
          <w:szCs w:val="22"/>
        </w:rPr>
        <w:t xml:space="preserve">es </w:t>
      </w:r>
      <w:r w:rsidR="004E3E63" w:rsidRPr="00200A49">
        <w:rPr>
          <w:rFonts w:ascii="Calibri" w:eastAsia="Calibri" w:hAnsi="Calibri" w:cs="Calibri"/>
          <w:sz w:val="22"/>
          <w:szCs w:val="22"/>
        </w:rPr>
        <w:t xml:space="preserve">to create a new specialised class </w:t>
      </w:r>
      <w:r w:rsidR="00CC2EB7" w:rsidRPr="00200A49">
        <w:rPr>
          <w:rFonts w:ascii="Calibri" w:eastAsia="Calibri" w:hAnsi="Calibri" w:cs="Calibri"/>
          <w:sz w:val="22"/>
          <w:szCs w:val="22"/>
        </w:rPr>
        <w:t xml:space="preserve">associated with the </w:t>
      </w:r>
      <w:r w:rsidR="003B3E58" w:rsidRPr="00200A49">
        <w:rPr>
          <w:rFonts w:ascii="Calibri" w:eastAsia="Calibri" w:hAnsi="Calibri" w:cs="Calibri"/>
          <w:sz w:val="22"/>
          <w:szCs w:val="22"/>
        </w:rPr>
        <w:t>main</w:t>
      </w:r>
      <w:r w:rsidR="00CC2EB7" w:rsidRPr="00200A49">
        <w:rPr>
          <w:rFonts w:ascii="Calibri" w:eastAsia="Calibri" w:hAnsi="Calibri" w:cs="Calibri"/>
          <w:sz w:val="22"/>
          <w:szCs w:val="22"/>
        </w:rPr>
        <w:t xml:space="preserve"> class of</w:t>
      </w:r>
      <w:r w:rsidR="004E3E63" w:rsidRPr="00200A49">
        <w:rPr>
          <w:rFonts w:ascii="Calibri" w:eastAsia="Calibri" w:hAnsi="Calibri" w:cs="Calibri"/>
          <w:sz w:val="22"/>
          <w:szCs w:val="22"/>
        </w:rPr>
        <w:t xml:space="preserve"> </w:t>
      </w:r>
      <w:r w:rsidR="00D22457" w:rsidRPr="00200A49">
        <w:rPr>
          <w:rFonts w:ascii="Calibri" w:eastAsia="Calibri" w:hAnsi="Calibri" w:cs="Calibri"/>
          <w:sz w:val="22"/>
          <w:szCs w:val="22"/>
        </w:rPr>
        <w:t>water supply</w:t>
      </w:r>
      <w:r w:rsidR="004E3E63" w:rsidRPr="00200A49">
        <w:rPr>
          <w:rFonts w:ascii="Calibri" w:eastAsia="Calibri" w:hAnsi="Calibri" w:cs="Calibri"/>
          <w:sz w:val="22"/>
          <w:szCs w:val="22"/>
        </w:rPr>
        <w:t xml:space="preserve"> work. </w:t>
      </w:r>
      <w:r w:rsidRPr="00200A49">
        <w:rPr>
          <w:rFonts w:ascii="Calibri" w:eastAsia="Calibri" w:hAnsi="Calibri" w:cs="Calibri"/>
          <w:sz w:val="22"/>
          <w:szCs w:val="22"/>
        </w:rPr>
        <w:t>As part of this new class it is proposed to:</w:t>
      </w:r>
    </w:p>
    <w:p w14:paraId="0EECD934" w14:textId="584BC81C" w:rsidR="00B54EDC" w:rsidRPr="00200A49" w:rsidRDefault="00C90FBD" w:rsidP="00104D89">
      <w:pPr>
        <w:numPr>
          <w:ilvl w:val="0"/>
          <w:numId w:val="38"/>
        </w:numPr>
        <w:spacing w:after="120"/>
        <w:rPr>
          <w:rFonts w:ascii="Calibri" w:eastAsia="Calibri" w:hAnsi="Calibri" w:cs="Calibri"/>
          <w:sz w:val="22"/>
          <w:szCs w:val="22"/>
        </w:rPr>
      </w:pPr>
      <w:r>
        <w:rPr>
          <w:rFonts w:ascii="Calibri" w:eastAsia="Calibri" w:hAnsi="Calibri" w:cs="Calibri"/>
          <w:sz w:val="22"/>
          <w:szCs w:val="22"/>
        </w:rPr>
        <w:t>l</w:t>
      </w:r>
      <w:r w:rsidR="00B54EDC" w:rsidRPr="00200A49">
        <w:rPr>
          <w:rFonts w:ascii="Calibri" w:eastAsia="Calibri" w:hAnsi="Calibri" w:cs="Calibri"/>
          <w:sz w:val="22"/>
          <w:szCs w:val="22"/>
        </w:rPr>
        <w:t>imit t</w:t>
      </w:r>
      <w:r w:rsidR="004E3E63" w:rsidRPr="00200A49">
        <w:rPr>
          <w:rFonts w:ascii="Calibri" w:eastAsia="Calibri" w:hAnsi="Calibri" w:cs="Calibri"/>
          <w:sz w:val="22"/>
          <w:szCs w:val="22"/>
        </w:rPr>
        <w:t>he scope to</w:t>
      </w:r>
      <w:r w:rsidR="00DD39B4" w:rsidRPr="00200A49">
        <w:rPr>
          <w:rFonts w:ascii="Calibri" w:eastAsia="Calibri" w:hAnsi="Calibri" w:cs="Calibri"/>
          <w:sz w:val="22"/>
          <w:szCs w:val="22"/>
        </w:rPr>
        <w:t xml:space="preserve"> </w:t>
      </w:r>
      <w:r w:rsidR="00B86D1E" w:rsidRPr="00200A49">
        <w:rPr>
          <w:rFonts w:ascii="Calibri" w:eastAsia="Calibri" w:hAnsi="Calibri" w:cs="Calibri"/>
          <w:sz w:val="22"/>
          <w:szCs w:val="22"/>
        </w:rPr>
        <w:t xml:space="preserve">of work to be on TMVs and only for the </w:t>
      </w:r>
      <w:r w:rsidR="001C0D0B" w:rsidRPr="00200A49">
        <w:rPr>
          <w:rFonts w:ascii="Calibri" w:eastAsia="Calibri" w:hAnsi="Calibri" w:cs="Calibri"/>
          <w:sz w:val="22"/>
          <w:szCs w:val="22"/>
        </w:rPr>
        <w:t>‘repair, alteration, maintenance and testing’ of TMV</w:t>
      </w:r>
      <w:r w:rsidR="00FB41AA" w:rsidRPr="00200A49">
        <w:rPr>
          <w:rFonts w:ascii="Calibri" w:eastAsia="Calibri" w:hAnsi="Calibri" w:cs="Calibri"/>
          <w:sz w:val="22"/>
          <w:szCs w:val="22"/>
        </w:rPr>
        <w:t>s</w:t>
      </w:r>
    </w:p>
    <w:p w14:paraId="2F555145" w14:textId="7A7017BE" w:rsidR="00FB41AA" w:rsidRPr="00200A49" w:rsidRDefault="00C90FBD" w:rsidP="00104D89">
      <w:pPr>
        <w:numPr>
          <w:ilvl w:val="0"/>
          <w:numId w:val="38"/>
        </w:numPr>
        <w:spacing w:after="120"/>
        <w:rPr>
          <w:rFonts w:ascii="Calibri" w:eastAsia="Calibri" w:hAnsi="Calibri" w:cs="Calibri"/>
          <w:sz w:val="22"/>
          <w:szCs w:val="22"/>
        </w:rPr>
      </w:pPr>
      <w:r>
        <w:rPr>
          <w:rFonts w:ascii="Calibri" w:eastAsia="Calibri" w:hAnsi="Calibri" w:cs="Calibri"/>
          <w:sz w:val="22"/>
          <w:szCs w:val="22"/>
        </w:rPr>
        <w:t>p</w:t>
      </w:r>
      <w:r w:rsidR="00FB41AA" w:rsidRPr="00200A49">
        <w:rPr>
          <w:rFonts w:ascii="Calibri" w:eastAsia="Calibri" w:hAnsi="Calibri" w:cs="Calibri"/>
          <w:sz w:val="22"/>
          <w:szCs w:val="22"/>
        </w:rPr>
        <w:t>rescribe the appropriate competency for the testing and maintenance of TMVs (</w:t>
      </w:r>
      <w:r w:rsidR="00537F3E">
        <w:rPr>
          <w:rFonts w:ascii="Calibri" w:eastAsia="Calibri" w:hAnsi="Calibri" w:cs="Calibri"/>
          <w:sz w:val="22"/>
          <w:szCs w:val="22"/>
        </w:rPr>
        <w:t xml:space="preserve">i.e., </w:t>
      </w:r>
      <w:r w:rsidR="00FB41AA" w:rsidRPr="00200A49">
        <w:rPr>
          <w:rFonts w:ascii="Calibri" w:eastAsia="Calibri" w:hAnsi="Calibri" w:cs="Calibri"/>
          <w:sz w:val="22"/>
          <w:szCs w:val="22"/>
        </w:rPr>
        <w:t>‘CPCPWT4023A</w:t>
      </w:r>
      <w:r w:rsidR="00777A94" w:rsidRPr="00200A49">
        <w:rPr>
          <w:rFonts w:ascii="Calibri" w:eastAsia="Calibri" w:hAnsi="Calibri" w:cs="Calibri"/>
          <w:sz w:val="22"/>
          <w:szCs w:val="22"/>
        </w:rPr>
        <w:t>—</w:t>
      </w:r>
      <w:r w:rsidR="00FB41AA" w:rsidRPr="00200A49">
        <w:rPr>
          <w:rFonts w:ascii="Calibri" w:eastAsia="Calibri" w:hAnsi="Calibri" w:cs="Calibri"/>
          <w:sz w:val="22"/>
          <w:szCs w:val="22"/>
        </w:rPr>
        <w:t>Commission and maintain hot and heated water temperature control devices’)</w:t>
      </w:r>
    </w:p>
    <w:p w14:paraId="771B9270" w14:textId="2EB1B474" w:rsidR="00FB41AA" w:rsidRPr="00200A49" w:rsidRDefault="00C90FBD" w:rsidP="00104D89">
      <w:pPr>
        <w:numPr>
          <w:ilvl w:val="0"/>
          <w:numId w:val="38"/>
        </w:numPr>
        <w:spacing w:after="120"/>
        <w:rPr>
          <w:rFonts w:ascii="Calibri" w:eastAsia="Calibri" w:hAnsi="Calibri" w:cs="Calibri"/>
          <w:sz w:val="22"/>
          <w:szCs w:val="22"/>
        </w:rPr>
      </w:pPr>
      <w:r>
        <w:rPr>
          <w:rFonts w:ascii="Calibri" w:eastAsia="Calibri" w:hAnsi="Calibri" w:cs="Calibri"/>
          <w:sz w:val="22"/>
          <w:szCs w:val="22"/>
        </w:rPr>
        <w:t>p</w:t>
      </w:r>
      <w:r w:rsidR="00FB41AA" w:rsidRPr="00200A49">
        <w:rPr>
          <w:rFonts w:ascii="Calibri" w:eastAsia="Calibri" w:hAnsi="Calibri" w:cs="Calibri"/>
          <w:sz w:val="22"/>
          <w:szCs w:val="22"/>
        </w:rPr>
        <w:t>rescribe the appropriate standard related to the testing and maintenance of TMVs (</w:t>
      </w:r>
      <w:r w:rsidR="00537F3E">
        <w:rPr>
          <w:rFonts w:ascii="Calibri" w:eastAsia="Calibri" w:hAnsi="Calibri" w:cs="Calibri"/>
          <w:sz w:val="22"/>
          <w:szCs w:val="22"/>
        </w:rPr>
        <w:t xml:space="preserve">i.e., </w:t>
      </w:r>
      <w:r w:rsidR="00FB41AA" w:rsidRPr="00200A49">
        <w:rPr>
          <w:rFonts w:ascii="Calibri" w:eastAsia="Calibri" w:hAnsi="Calibri" w:cs="Calibri"/>
          <w:sz w:val="22"/>
          <w:szCs w:val="22"/>
        </w:rPr>
        <w:t>Australian Standard</w:t>
      </w:r>
      <w:r w:rsidR="00FB41AA" w:rsidRPr="00200A49">
        <w:rPr>
          <w:rFonts w:asciiTheme="minorHAnsi" w:eastAsiaTheme="minorEastAsia" w:hAnsiTheme="minorHAnsi" w:cstheme="minorBidi"/>
          <w:sz w:val="22"/>
          <w:szCs w:val="22"/>
        </w:rPr>
        <w:t xml:space="preserve"> is AS 4032.3</w:t>
      </w:r>
      <w:r w:rsidR="00F93686" w:rsidRPr="00200A49">
        <w:rPr>
          <w:rFonts w:ascii="Calibri" w:eastAsia="Calibri" w:hAnsi="Calibri" w:cs="Calibri"/>
          <w:sz w:val="22"/>
          <w:szCs w:val="22"/>
        </w:rPr>
        <w:t xml:space="preserve"> </w:t>
      </w:r>
      <w:r w:rsidR="00FB41AA" w:rsidRPr="00200A49">
        <w:rPr>
          <w:rFonts w:ascii="Calibri" w:eastAsia="Calibri" w:hAnsi="Calibri" w:cs="Calibri"/>
          <w:sz w:val="22"/>
          <w:szCs w:val="22"/>
        </w:rPr>
        <w:t xml:space="preserve"> </w:t>
      </w:r>
    </w:p>
    <w:p w14:paraId="77CDD2BD" w14:textId="77777777" w:rsidR="00381BAA"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Limiting the scope of work to post-installation </w:t>
      </w:r>
      <w:r w:rsidR="0095726A" w:rsidRPr="00200A49">
        <w:rPr>
          <w:rFonts w:ascii="Calibri" w:eastAsia="Calibri" w:hAnsi="Calibri" w:cs="Calibri"/>
          <w:sz w:val="22"/>
          <w:szCs w:val="22"/>
        </w:rPr>
        <w:t xml:space="preserve">work, including the </w:t>
      </w:r>
      <w:r w:rsidRPr="00200A49">
        <w:rPr>
          <w:rFonts w:ascii="Calibri" w:eastAsia="Calibri" w:hAnsi="Calibri" w:cs="Calibri"/>
          <w:sz w:val="22"/>
          <w:szCs w:val="22"/>
        </w:rPr>
        <w:t xml:space="preserve">testing and maintenance of TMVs will allow practitioners licensed or registered in the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class to continue to carry out the installation and commissioning of TMVs.</w:t>
      </w:r>
      <w:r w:rsidR="00D05223" w:rsidRPr="00200A49">
        <w:rPr>
          <w:rFonts w:ascii="Calibri" w:eastAsia="Calibri" w:hAnsi="Calibri" w:cs="Calibri"/>
          <w:sz w:val="22"/>
          <w:szCs w:val="22"/>
        </w:rPr>
        <w:t xml:space="preserve"> </w:t>
      </w:r>
      <w:r w:rsidR="00F416B9" w:rsidRPr="00200A49">
        <w:rPr>
          <w:rFonts w:ascii="Calibri" w:eastAsia="Calibri" w:hAnsi="Calibri" w:cs="Calibri"/>
          <w:sz w:val="22"/>
          <w:szCs w:val="22"/>
        </w:rPr>
        <w:t xml:space="preserve">Although the new </w:t>
      </w:r>
      <w:r w:rsidR="00A75D4C" w:rsidRPr="00200A49">
        <w:rPr>
          <w:rFonts w:ascii="Calibri" w:eastAsia="Calibri" w:hAnsi="Calibri" w:cs="Calibri"/>
          <w:sz w:val="22"/>
          <w:szCs w:val="22"/>
        </w:rPr>
        <w:t>competency</w:t>
      </w:r>
      <w:r w:rsidR="00F416B9" w:rsidRPr="00200A49">
        <w:rPr>
          <w:rFonts w:ascii="Calibri" w:eastAsia="Calibri" w:hAnsi="Calibri" w:cs="Calibri"/>
          <w:sz w:val="22"/>
          <w:szCs w:val="22"/>
        </w:rPr>
        <w:t xml:space="preserve"> provides instruction on </w:t>
      </w:r>
      <w:r w:rsidR="00A75D4C" w:rsidRPr="00200A49">
        <w:rPr>
          <w:rFonts w:ascii="Calibri" w:eastAsia="Calibri" w:hAnsi="Calibri" w:cs="Calibri"/>
          <w:sz w:val="22"/>
          <w:szCs w:val="22"/>
        </w:rPr>
        <w:t xml:space="preserve">the </w:t>
      </w:r>
      <w:r w:rsidR="00F416B9" w:rsidRPr="00200A49">
        <w:rPr>
          <w:rFonts w:ascii="Calibri" w:eastAsia="Calibri" w:hAnsi="Calibri" w:cs="Calibri"/>
          <w:sz w:val="22"/>
          <w:szCs w:val="22"/>
        </w:rPr>
        <w:t>commissioning</w:t>
      </w:r>
      <w:r w:rsidR="00A75D4C" w:rsidRPr="00200A49">
        <w:rPr>
          <w:rFonts w:ascii="Calibri" w:eastAsia="Calibri" w:hAnsi="Calibri" w:cs="Calibri"/>
          <w:sz w:val="22"/>
          <w:szCs w:val="22"/>
        </w:rPr>
        <w:t xml:space="preserve"> as well as maintenance of </w:t>
      </w:r>
      <w:r w:rsidR="00F416B9" w:rsidRPr="00200A49">
        <w:rPr>
          <w:rFonts w:ascii="Calibri" w:eastAsia="Calibri" w:hAnsi="Calibri" w:cs="Calibri"/>
          <w:sz w:val="22"/>
          <w:szCs w:val="22"/>
        </w:rPr>
        <w:t>TMVs</w:t>
      </w:r>
      <w:r w:rsidR="00B86D1E" w:rsidRPr="00200A49">
        <w:rPr>
          <w:rFonts w:ascii="Calibri" w:eastAsia="Calibri" w:hAnsi="Calibri" w:cs="Calibri"/>
          <w:sz w:val="22"/>
          <w:szCs w:val="22"/>
        </w:rPr>
        <w:t>,</w:t>
      </w:r>
      <w:r w:rsidR="00F416B9" w:rsidRPr="00200A49">
        <w:rPr>
          <w:rFonts w:ascii="Calibri" w:eastAsia="Calibri" w:hAnsi="Calibri" w:cs="Calibri"/>
          <w:sz w:val="22"/>
          <w:szCs w:val="22"/>
        </w:rPr>
        <w:t xml:space="preserve"> the</w:t>
      </w:r>
      <w:r w:rsidR="002973FC" w:rsidRPr="00200A49">
        <w:rPr>
          <w:rFonts w:ascii="Calibri" w:eastAsia="Calibri" w:hAnsi="Calibri" w:cs="Calibri"/>
          <w:sz w:val="22"/>
          <w:szCs w:val="22"/>
        </w:rPr>
        <w:t xml:space="preserve"> </w:t>
      </w:r>
      <w:r w:rsidR="00A75D4C" w:rsidRPr="00200A49">
        <w:rPr>
          <w:rFonts w:ascii="Calibri" w:eastAsia="Calibri" w:hAnsi="Calibri" w:cs="Calibri"/>
          <w:sz w:val="22"/>
          <w:szCs w:val="22"/>
        </w:rPr>
        <w:t xml:space="preserve">available </w:t>
      </w:r>
      <w:r w:rsidR="002973FC" w:rsidRPr="00200A49">
        <w:rPr>
          <w:rFonts w:ascii="Calibri" w:eastAsia="Calibri" w:hAnsi="Calibri" w:cs="Calibri"/>
          <w:sz w:val="22"/>
          <w:szCs w:val="22"/>
        </w:rPr>
        <w:t>evidence</w:t>
      </w:r>
      <w:r w:rsidR="00A75D4C" w:rsidRPr="00200A49">
        <w:rPr>
          <w:rFonts w:ascii="Calibri" w:eastAsia="Calibri" w:hAnsi="Calibri" w:cs="Calibri"/>
          <w:sz w:val="22"/>
          <w:szCs w:val="22"/>
        </w:rPr>
        <w:t xml:space="preserve"> strongly </w:t>
      </w:r>
      <w:r w:rsidR="00ED3ABB" w:rsidRPr="00200A49">
        <w:rPr>
          <w:rFonts w:ascii="Calibri" w:eastAsia="Calibri" w:hAnsi="Calibri" w:cs="Calibri"/>
          <w:sz w:val="22"/>
          <w:szCs w:val="22"/>
        </w:rPr>
        <w:t>suggests</w:t>
      </w:r>
      <w:r w:rsidR="00A75D4C" w:rsidRPr="00200A49">
        <w:rPr>
          <w:rFonts w:ascii="Calibri" w:eastAsia="Calibri" w:hAnsi="Calibri" w:cs="Calibri"/>
          <w:sz w:val="22"/>
          <w:szCs w:val="22"/>
        </w:rPr>
        <w:t xml:space="preserve"> that</w:t>
      </w:r>
      <w:r w:rsidR="002973FC" w:rsidRPr="00200A49">
        <w:rPr>
          <w:rFonts w:ascii="Calibri" w:eastAsia="Calibri" w:hAnsi="Calibri" w:cs="Calibri"/>
          <w:sz w:val="22"/>
          <w:szCs w:val="22"/>
        </w:rPr>
        <w:t xml:space="preserve"> </w:t>
      </w:r>
      <w:r w:rsidR="00A75D4C" w:rsidRPr="00200A49">
        <w:rPr>
          <w:rFonts w:ascii="Calibri" w:eastAsia="Calibri" w:hAnsi="Calibri" w:cs="Calibri"/>
          <w:sz w:val="22"/>
          <w:szCs w:val="22"/>
        </w:rPr>
        <w:t xml:space="preserve">the installation and commissioning is </w:t>
      </w:r>
      <w:r w:rsidR="00F416B9" w:rsidRPr="00200A49">
        <w:rPr>
          <w:rFonts w:ascii="Calibri" w:eastAsia="Calibri" w:hAnsi="Calibri" w:cs="Calibri"/>
          <w:sz w:val="22"/>
          <w:szCs w:val="22"/>
        </w:rPr>
        <w:t>being carried out competently</w:t>
      </w:r>
      <w:r w:rsidR="00A75D4C" w:rsidRPr="00200A49">
        <w:rPr>
          <w:rFonts w:ascii="Calibri" w:eastAsia="Calibri" w:hAnsi="Calibri" w:cs="Calibri"/>
          <w:sz w:val="22"/>
          <w:szCs w:val="22"/>
        </w:rPr>
        <w:t xml:space="preserve"> and there is no need to prescribe additional training</w:t>
      </w:r>
      <w:r w:rsidR="0095726A" w:rsidRPr="00200A49">
        <w:rPr>
          <w:rStyle w:val="FootnoteReference"/>
          <w:rFonts w:ascii="Calibri" w:hAnsi="Calibri" w:cs="Calibri"/>
          <w:sz w:val="22"/>
          <w:szCs w:val="22"/>
        </w:rPr>
        <w:footnoteReference w:id="71"/>
      </w:r>
      <w:r w:rsidR="0095726A" w:rsidRPr="00200A49">
        <w:rPr>
          <w:rFonts w:ascii="Calibri" w:eastAsia="Calibri" w:hAnsi="Calibri" w:cs="Calibri"/>
          <w:sz w:val="22"/>
          <w:szCs w:val="22"/>
        </w:rPr>
        <w:t xml:space="preserve"> and this approach targets the specific problem</w:t>
      </w:r>
      <w:r w:rsidR="00F416B9" w:rsidRPr="00200A49">
        <w:rPr>
          <w:rFonts w:ascii="Calibri" w:eastAsia="Calibri" w:hAnsi="Calibri" w:cs="Calibri"/>
          <w:sz w:val="22"/>
          <w:szCs w:val="22"/>
        </w:rPr>
        <w:t>.</w:t>
      </w:r>
      <w:r w:rsidR="0095726A" w:rsidRPr="00200A49">
        <w:rPr>
          <w:rFonts w:ascii="Calibri" w:eastAsia="Calibri" w:hAnsi="Calibri" w:cs="Calibri"/>
          <w:sz w:val="22"/>
          <w:szCs w:val="22"/>
        </w:rPr>
        <w:t xml:space="preserve"> </w:t>
      </w:r>
      <w:r w:rsidR="00A75D4C" w:rsidRPr="00200A49">
        <w:rPr>
          <w:rFonts w:ascii="Calibri" w:eastAsia="Calibri" w:hAnsi="Calibri" w:cs="Calibri"/>
          <w:sz w:val="22"/>
          <w:szCs w:val="22"/>
        </w:rPr>
        <w:t xml:space="preserve">In addition, </w:t>
      </w:r>
      <w:r w:rsidR="00A56B3C" w:rsidRPr="00200A49">
        <w:rPr>
          <w:rFonts w:ascii="Calibri" w:eastAsia="Calibri" w:hAnsi="Calibri" w:cs="Calibri"/>
          <w:sz w:val="22"/>
          <w:szCs w:val="22"/>
        </w:rPr>
        <w:t>i</w:t>
      </w:r>
      <w:r w:rsidR="00A75D4C" w:rsidRPr="00200A49">
        <w:rPr>
          <w:rFonts w:ascii="Calibri" w:eastAsia="Calibri" w:hAnsi="Calibri" w:cs="Calibri"/>
          <w:sz w:val="22"/>
          <w:szCs w:val="22"/>
        </w:rPr>
        <w:t xml:space="preserve">ncluding commissioning </w:t>
      </w:r>
      <w:r w:rsidR="00CD1296" w:rsidRPr="00200A49">
        <w:rPr>
          <w:rFonts w:ascii="Calibri" w:eastAsia="Calibri" w:hAnsi="Calibri" w:cs="Calibri"/>
          <w:sz w:val="22"/>
          <w:szCs w:val="22"/>
        </w:rPr>
        <w:t>with</w:t>
      </w:r>
      <w:r w:rsidR="00A75D4C" w:rsidRPr="00200A49">
        <w:rPr>
          <w:rFonts w:ascii="Calibri" w:eastAsia="Calibri" w:hAnsi="Calibri" w:cs="Calibri"/>
          <w:sz w:val="22"/>
          <w:szCs w:val="22"/>
        </w:rPr>
        <w:t xml:space="preserve">in the new </w:t>
      </w:r>
      <w:r w:rsidR="003B3E58" w:rsidRPr="00200A49">
        <w:rPr>
          <w:rFonts w:ascii="Calibri" w:eastAsia="Calibri" w:hAnsi="Calibri" w:cs="Calibri"/>
          <w:sz w:val="22"/>
          <w:szCs w:val="22"/>
        </w:rPr>
        <w:t>specialised</w:t>
      </w:r>
      <w:r w:rsidR="00A75D4C" w:rsidRPr="00200A49">
        <w:rPr>
          <w:rFonts w:ascii="Calibri" w:eastAsia="Calibri" w:hAnsi="Calibri" w:cs="Calibri"/>
          <w:sz w:val="22"/>
          <w:szCs w:val="22"/>
        </w:rPr>
        <w:t xml:space="preserve"> class </w:t>
      </w:r>
      <w:r w:rsidR="00920422" w:rsidRPr="00200A49">
        <w:rPr>
          <w:rFonts w:ascii="Calibri" w:eastAsia="Calibri" w:hAnsi="Calibri" w:cs="Calibri"/>
          <w:sz w:val="22"/>
          <w:szCs w:val="22"/>
        </w:rPr>
        <w:t>would</w:t>
      </w:r>
      <w:r w:rsidR="00CD1296" w:rsidRPr="00200A49">
        <w:rPr>
          <w:rFonts w:ascii="Calibri" w:eastAsia="Calibri" w:hAnsi="Calibri" w:cs="Calibri"/>
          <w:sz w:val="22"/>
          <w:szCs w:val="22"/>
        </w:rPr>
        <w:t xml:space="preserve"> </w:t>
      </w:r>
      <w:r w:rsidR="00A75D4C" w:rsidRPr="00200A49">
        <w:rPr>
          <w:rFonts w:ascii="Calibri" w:eastAsia="Calibri" w:hAnsi="Calibri" w:cs="Calibri"/>
          <w:sz w:val="22"/>
          <w:szCs w:val="22"/>
        </w:rPr>
        <w:t xml:space="preserve">impose </w:t>
      </w:r>
      <w:r w:rsidR="00ED3ABB" w:rsidRPr="00200A49">
        <w:rPr>
          <w:rFonts w:ascii="Calibri" w:eastAsia="Calibri" w:hAnsi="Calibri" w:cs="Calibri"/>
          <w:sz w:val="22"/>
          <w:szCs w:val="22"/>
        </w:rPr>
        <w:t>additional costs</w:t>
      </w:r>
      <w:r w:rsidR="00A75D4C" w:rsidRPr="00200A49">
        <w:rPr>
          <w:rFonts w:ascii="Calibri" w:eastAsia="Calibri" w:hAnsi="Calibri" w:cs="Calibri"/>
          <w:sz w:val="22"/>
          <w:szCs w:val="22"/>
        </w:rPr>
        <w:t xml:space="preserve"> on consumers by </w:t>
      </w:r>
      <w:r w:rsidR="00CD1296" w:rsidRPr="00200A49">
        <w:rPr>
          <w:rFonts w:ascii="Calibri" w:eastAsia="Calibri" w:hAnsi="Calibri" w:cs="Calibri"/>
          <w:sz w:val="22"/>
          <w:szCs w:val="22"/>
        </w:rPr>
        <w:t xml:space="preserve">potentially </w:t>
      </w:r>
      <w:r w:rsidR="00A75D4C" w:rsidRPr="00200A49">
        <w:rPr>
          <w:rFonts w:ascii="Calibri" w:eastAsia="Calibri" w:hAnsi="Calibri" w:cs="Calibri"/>
          <w:sz w:val="22"/>
          <w:szCs w:val="22"/>
        </w:rPr>
        <w:t xml:space="preserve">requiring them to engage multiple practitioners </w:t>
      </w:r>
      <w:r w:rsidR="00C37676" w:rsidRPr="00200A49">
        <w:rPr>
          <w:rFonts w:ascii="Calibri" w:eastAsia="Calibri" w:hAnsi="Calibri" w:cs="Calibri"/>
          <w:sz w:val="22"/>
          <w:szCs w:val="22"/>
        </w:rPr>
        <w:t>to complete</w:t>
      </w:r>
      <w:r w:rsidR="00A75D4C" w:rsidRPr="00200A49">
        <w:rPr>
          <w:rFonts w:ascii="Calibri" w:eastAsia="Calibri" w:hAnsi="Calibri" w:cs="Calibri"/>
          <w:sz w:val="22"/>
          <w:szCs w:val="22"/>
        </w:rPr>
        <w:t xml:space="preserve"> the same installation. For example, </w:t>
      </w:r>
      <w:r w:rsidR="00453F8F" w:rsidRPr="00200A49">
        <w:rPr>
          <w:rFonts w:ascii="Calibri" w:eastAsia="Calibri" w:hAnsi="Calibri" w:cs="Calibri"/>
          <w:sz w:val="22"/>
          <w:szCs w:val="22"/>
        </w:rPr>
        <w:t>a</w:t>
      </w:r>
      <w:r w:rsidR="00A75D4C" w:rsidRPr="00200A49">
        <w:rPr>
          <w:rFonts w:ascii="Calibri" w:eastAsia="Calibri" w:hAnsi="Calibri" w:cs="Calibri"/>
          <w:sz w:val="22"/>
          <w:szCs w:val="22"/>
        </w:rPr>
        <w:t xml:space="preserve"> practitioner who is licensed or registered in </w:t>
      </w:r>
      <w:r w:rsidR="00B86D1E" w:rsidRPr="00200A49">
        <w:rPr>
          <w:rFonts w:ascii="Calibri" w:eastAsia="Calibri" w:hAnsi="Calibri" w:cs="Calibri"/>
          <w:sz w:val="22"/>
          <w:szCs w:val="22"/>
        </w:rPr>
        <w:t>w</w:t>
      </w:r>
      <w:r w:rsidR="00F416B9" w:rsidRPr="00200A49">
        <w:rPr>
          <w:rFonts w:ascii="Calibri" w:eastAsia="Calibri" w:hAnsi="Calibri" w:cs="Calibri"/>
          <w:sz w:val="22"/>
          <w:szCs w:val="22"/>
        </w:rPr>
        <w:t xml:space="preserve">ater </w:t>
      </w:r>
      <w:r w:rsidR="00B86D1E" w:rsidRPr="00200A49">
        <w:rPr>
          <w:rFonts w:ascii="Calibri" w:eastAsia="Calibri" w:hAnsi="Calibri" w:cs="Calibri"/>
          <w:sz w:val="22"/>
          <w:szCs w:val="22"/>
        </w:rPr>
        <w:t>s</w:t>
      </w:r>
      <w:r w:rsidR="00F416B9" w:rsidRPr="00200A49">
        <w:rPr>
          <w:rFonts w:ascii="Calibri" w:eastAsia="Calibri" w:hAnsi="Calibri" w:cs="Calibri"/>
          <w:sz w:val="22"/>
          <w:szCs w:val="22"/>
        </w:rPr>
        <w:t xml:space="preserve">upply </w:t>
      </w:r>
      <w:r w:rsidR="00A75D4C" w:rsidRPr="00200A49">
        <w:rPr>
          <w:rFonts w:ascii="Calibri" w:eastAsia="Calibri" w:hAnsi="Calibri" w:cs="Calibri"/>
          <w:sz w:val="22"/>
          <w:szCs w:val="22"/>
        </w:rPr>
        <w:t>would</w:t>
      </w:r>
      <w:r w:rsidR="00F416B9" w:rsidRPr="00200A49">
        <w:rPr>
          <w:rFonts w:ascii="Calibri" w:eastAsia="Calibri" w:hAnsi="Calibri" w:cs="Calibri"/>
          <w:sz w:val="22"/>
          <w:szCs w:val="22"/>
        </w:rPr>
        <w:t xml:space="preserve"> </w:t>
      </w:r>
      <w:r w:rsidR="00A75D4C" w:rsidRPr="00200A49">
        <w:rPr>
          <w:rFonts w:ascii="Calibri" w:eastAsia="Calibri" w:hAnsi="Calibri" w:cs="Calibri"/>
          <w:sz w:val="22"/>
          <w:szCs w:val="22"/>
        </w:rPr>
        <w:t xml:space="preserve">be able to </w:t>
      </w:r>
      <w:r w:rsidR="00F416B9" w:rsidRPr="00200A49">
        <w:rPr>
          <w:rFonts w:ascii="Calibri" w:eastAsia="Calibri" w:hAnsi="Calibri" w:cs="Calibri"/>
          <w:sz w:val="22"/>
          <w:szCs w:val="22"/>
        </w:rPr>
        <w:t xml:space="preserve">carry out the </w:t>
      </w:r>
      <w:r w:rsidR="00CD1296" w:rsidRPr="00200A49">
        <w:rPr>
          <w:rFonts w:ascii="Calibri" w:eastAsia="Calibri" w:hAnsi="Calibri" w:cs="Calibri"/>
          <w:sz w:val="22"/>
          <w:szCs w:val="22"/>
        </w:rPr>
        <w:t xml:space="preserve">initial </w:t>
      </w:r>
      <w:r w:rsidR="00F416B9" w:rsidRPr="00200A49">
        <w:rPr>
          <w:rFonts w:ascii="Calibri" w:eastAsia="Calibri" w:hAnsi="Calibri" w:cs="Calibri"/>
          <w:sz w:val="22"/>
          <w:szCs w:val="22"/>
        </w:rPr>
        <w:t xml:space="preserve">installation, </w:t>
      </w:r>
      <w:r w:rsidR="00A75D4C" w:rsidRPr="00200A49">
        <w:rPr>
          <w:rFonts w:ascii="Calibri" w:eastAsia="Calibri" w:hAnsi="Calibri" w:cs="Calibri"/>
          <w:sz w:val="22"/>
          <w:szCs w:val="22"/>
        </w:rPr>
        <w:t xml:space="preserve">but another licensed or registered in the new </w:t>
      </w:r>
      <w:r w:rsidR="003B3E58" w:rsidRPr="00200A49">
        <w:rPr>
          <w:rFonts w:ascii="Calibri" w:eastAsia="Calibri" w:hAnsi="Calibri" w:cs="Calibri"/>
          <w:sz w:val="22"/>
          <w:szCs w:val="22"/>
        </w:rPr>
        <w:t>specialised</w:t>
      </w:r>
      <w:r w:rsidR="00A75D4C" w:rsidRPr="00200A49">
        <w:rPr>
          <w:rFonts w:ascii="Calibri" w:eastAsia="Calibri" w:hAnsi="Calibri" w:cs="Calibri"/>
          <w:sz w:val="22"/>
          <w:szCs w:val="22"/>
        </w:rPr>
        <w:t xml:space="preserve"> class would be required to </w:t>
      </w:r>
      <w:r w:rsidR="00CD1296" w:rsidRPr="00200A49">
        <w:rPr>
          <w:rFonts w:ascii="Calibri" w:eastAsia="Calibri" w:hAnsi="Calibri" w:cs="Calibri"/>
          <w:sz w:val="22"/>
          <w:szCs w:val="22"/>
        </w:rPr>
        <w:t xml:space="preserve">complete it by </w:t>
      </w:r>
      <w:r w:rsidR="00A75D4C" w:rsidRPr="00200A49">
        <w:rPr>
          <w:rFonts w:ascii="Calibri" w:eastAsia="Calibri" w:hAnsi="Calibri" w:cs="Calibri"/>
          <w:sz w:val="22"/>
          <w:szCs w:val="22"/>
        </w:rPr>
        <w:t>carry</w:t>
      </w:r>
      <w:r w:rsidR="00CD1296" w:rsidRPr="00200A49">
        <w:rPr>
          <w:rFonts w:ascii="Calibri" w:eastAsia="Calibri" w:hAnsi="Calibri" w:cs="Calibri"/>
          <w:sz w:val="22"/>
          <w:szCs w:val="22"/>
        </w:rPr>
        <w:t>ing</w:t>
      </w:r>
      <w:r w:rsidR="00A75D4C" w:rsidRPr="00200A49">
        <w:rPr>
          <w:rFonts w:ascii="Calibri" w:eastAsia="Calibri" w:hAnsi="Calibri" w:cs="Calibri"/>
          <w:sz w:val="22"/>
          <w:szCs w:val="22"/>
        </w:rPr>
        <w:t xml:space="preserve"> out the commissioning. </w:t>
      </w:r>
    </w:p>
    <w:p w14:paraId="2E1A86D6" w14:textId="77777777" w:rsidR="004E3E63" w:rsidRPr="00200A49" w:rsidRDefault="001C0D0B"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c</w:t>
      </w:r>
      <w:r w:rsidR="00D05223" w:rsidRPr="00200A49">
        <w:rPr>
          <w:rFonts w:ascii="Calibri" w:eastAsia="Calibri" w:hAnsi="Calibri" w:cs="Calibri"/>
          <w:sz w:val="22"/>
          <w:szCs w:val="22"/>
        </w:rPr>
        <w:t xml:space="preserve">reating a specialised </w:t>
      </w:r>
      <w:r w:rsidR="00E64E4F" w:rsidRPr="00200A49">
        <w:rPr>
          <w:rFonts w:ascii="Calibri" w:eastAsia="Calibri" w:hAnsi="Calibri" w:cs="Calibri"/>
          <w:sz w:val="22"/>
          <w:szCs w:val="22"/>
        </w:rPr>
        <w:t xml:space="preserve">class </w:t>
      </w:r>
      <w:r w:rsidRPr="00200A49">
        <w:rPr>
          <w:rFonts w:ascii="Calibri" w:eastAsia="Calibri" w:hAnsi="Calibri" w:cs="Calibri"/>
          <w:sz w:val="22"/>
          <w:szCs w:val="22"/>
        </w:rPr>
        <w:t xml:space="preserve">is the most effective option </w:t>
      </w:r>
      <w:r w:rsidR="00CD1296" w:rsidRPr="00200A49">
        <w:rPr>
          <w:rFonts w:ascii="Calibri" w:eastAsia="Calibri" w:hAnsi="Calibri" w:cs="Calibri"/>
          <w:sz w:val="22"/>
          <w:szCs w:val="22"/>
        </w:rPr>
        <w:t>for</w:t>
      </w:r>
      <w:r w:rsidRPr="00200A49">
        <w:rPr>
          <w:rFonts w:ascii="Calibri" w:eastAsia="Calibri" w:hAnsi="Calibri" w:cs="Calibri"/>
          <w:sz w:val="22"/>
          <w:szCs w:val="22"/>
        </w:rPr>
        <w:t xml:space="preserve"> </w:t>
      </w:r>
      <w:r w:rsidR="003771E3" w:rsidRPr="00200A49">
        <w:rPr>
          <w:rFonts w:ascii="Calibri" w:eastAsia="Calibri" w:hAnsi="Calibri" w:cs="Calibri"/>
          <w:sz w:val="22"/>
          <w:szCs w:val="22"/>
        </w:rPr>
        <w:t>ensur</w:t>
      </w:r>
      <w:r w:rsidR="00CD1296" w:rsidRPr="00200A49">
        <w:rPr>
          <w:rFonts w:ascii="Calibri" w:eastAsia="Calibri" w:hAnsi="Calibri" w:cs="Calibri"/>
          <w:sz w:val="22"/>
          <w:szCs w:val="22"/>
        </w:rPr>
        <w:t>ing</w:t>
      </w:r>
      <w:r w:rsidR="003771E3" w:rsidRPr="00200A49">
        <w:rPr>
          <w:rFonts w:ascii="Calibri" w:eastAsia="Calibri" w:hAnsi="Calibri" w:cs="Calibri"/>
          <w:sz w:val="22"/>
          <w:szCs w:val="22"/>
        </w:rPr>
        <w:t xml:space="preserve"> that customers</w:t>
      </w:r>
      <w:r w:rsidR="007D17CD" w:rsidRPr="00200A49">
        <w:rPr>
          <w:rFonts w:ascii="Calibri" w:eastAsia="Calibri" w:hAnsi="Calibri" w:cs="Calibri"/>
          <w:sz w:val="22"/>
          <w:szCs w:val="22"/>
        </w:rPr>
        <w:t xml:space="preserve"> </w:t>
      </w:r>
      <w:r w:rsidR="002D27D9" w:rsidRPr="00200A49">
        <w:rPr>
          <w:rFonts w:ascii="Calibri" w:eastAsia="Calibri" w:hAnsi="Calibri" w:cs="Calibri"/>
          <w:sz w:val="22"/>
          <w:szCs w:val="22"/>
        </w:rPr>
        <w:t xml:space="preserve">can easily identify which practitioners have </w:t>
      </w:r>
      <w:r w:rsidR="00517199" w:rsidRPr="00200A49">
        <w:rPr>
          <w:rFonts w:ascii="Calibri" w:eastAsia="Calibri" w:hAnsi="Calibri" w:cs="Calibri"/>
          <w:sz w:val="22"/>
          <w:szCs w:val="22"/>
        </w:rPr>
        <w:t>completed</w:t>
      </w:r>
      <w:r w:rsidR="001E067C" w:rsidRPr="00200A49">
        <w:rPr>
          <w:rFonts w:ascii="Calibri" w:eastAsia="Calibri" w:hAnsi="Calibri" w:cs="Calibri"/>
          <w:sz w:val="22"/>
          <w:szCs w:val="22"/>
        </w:rPr>
        <w:t xml:space="preserve"> the </w:t>
      </w:r>
      <w:r w:rsidR="00E111E3" w:rsidRPr="00200A49">
        <w:rPr>
          <w:rFonts w:ascii="Calibri" w:eastAsia="Calibri" w:hAnsi="Calibri" w:cs="Calibri"/>
          <w:sz w:val="22"/>
          <w:szCs w:val="22"/>
        </w:rPr>
        <w:t xml:space="preserve">additional </w:t>
      </w:r>
      <w:r w:rsidR="00517199" w:rsidRPr="00200A49">
        <w:rPr>
          <w:rFonts w:ascii="Calibri" w:eastAsia="Calibri" w:hAnsi="Calibri" w:cs="Calibri"/>
          <w:sz w:val="22"/>
          <w:szCs w:val="22"/>
        </w:rPr>
        <w:t>training</w:t>
      </w:r>
      <w:r w:rsidR="00D4284E" w:rsidRPr="00200A49">
        <w:rPr>
          <w:rFonts w:ascii="Calibri" w:eastAsia="Calibri" w:hAnsi="Calibri" w:cs="Calibri"/>
          <w:sz w:val="22"/>
          <w:szCs w:val="22"/>
        </w:rPr>
        <w:t xml:space="preserve"> </w:t>
      </w:r>
      <w:r w:rsidR="00517199" w:rsidRPr="00200A49">
        <w:rPr>
          <w:rFonts w:ascii="Calibri" w:eastAsia="Calibri" w:hAnsi="Calibri" w:cs="Calibri"/>
          <w:sz w:val="22"/>
          <w:szCs w:val="22"/>
        </w:rPr>
        <w:t>and</w:t>
      </w:r>
      <w:r w:rsidRPr="00200A49">
        <w:rPr>
          <w:rFonts w:ascii="Calibri" w:eastAsia="Calibri" w:hAnsi="Calibri" w:cs="Calibri"/>
          <w:sz w:val="22"/>
          <w:szCs w:val="22"/>
        </w:rPr>
        <w:t xml:space="preserve"> are </w:t>
      </w:r>
      <w:r w:rsidR="00517199" w:rsidRPr="00200A49">
        <w:rPr>
          <w:rFonts w:ascii="Calibri" w:eastAsia="Calibri" w:hAnsi="Calibri" w:cs="Calibri"/>
          <w:sz w:val="22"/>
          <w:szCs w:val="22"/>
        </w:rPr>
        <w:t xml:space="preserve">sufficiently </w:t>
      </w:r>
      <w:r w:rsidR="007D17CD" w:rsidRPr="00200A49">
        <w:rPr>
          <w:rFonts w:ascii="Calibri" w:eastAsia="Calibri" w:hAnsi="Calibri" w:cs="Calibri"/>
          <w:sz w:val="22"/>
          <w:szCs w:val="22"/>
        </w:rPr>
        <w:t>competent</w:t>
      </w:r>
      <w:r w:rsidRPr="00200A49">
        <w:rPr>
          <w:rFonts w:ascii="Calibri" w:eastAsia="Calibri" w:hAnsi="Calibri" w:cs="Calibri"/>
          <w:sz w:val="22"/>
          <w:szCs w:val="22"/>
        </w:rPr>
        <w:t xml:space="preserve"> </w:t>
      </w:r>
      <w:r w:rsidR="00517199" w:rsidRPr="00200A49">
        <w:rPr>
          <w:rFonts w:ascii="Calibri" w:eastAsia="Calibri" w:hAnsi="Calibri" w:cs="Calibri"/>
          <w:sz w:val="22"/>
          <w:szCs w:val="22"/>
        </w:rPr>
        <w:t>to</w:t>
      </w:r>
      <w:r w:rsidRPr="00200A49">
        <w:rPr>
          <w:rFonts w:ascii="Calibri" w:eastAsia="Calibri" w:hAnsi="Calibri" w:cs="Calibri"/>
          <w:sz w:val="22"/>
          <w:szCs w:val="22"/>
        </w:rPr>
        <w:t xml:space="preserve"> undertak</w:t>
      </w:r>
      <w:r w:rsidR="001D2C24" w:rsidRPr="00200A49">
        <w:rPr>
          <w:rFonts w:ascii="Calibri" w:eastAsia="Calibri" w:hAnsi="Calibri" w:cs="Calibri"/>
          <w:sz w:val="22"/>
          <w:szCs w:val="22"/>
        </w:rPr>
        <w:t>e</w:t>
      </w:r>
      <w:r w:rsidRPr="00200A49">
        <w:rPr>
          <w:rFonts w:ascii="Calibri" w:eastAsia="Calibri" w:hAnsi="Calibri" w:cs="Calibri"/>
          <w:sz w:val="22"/>
          <w:szCs w:val="22"/>
        </w:rPr>
        <w:t xml:space="preserve"> </w:t>
      </w:r>
      <w:r w:rsidR="00517199" w:rsidRPr="00200A49">
        <w:rPr>
          <w:rFonts w:ascii="Calibri" w:eastAsia="Calibri" w:hAnsi="Calibri" w:cs="Calibri"/>
          <w:sz w:val="22"/>
          <w:szCs w:val="22"/>
        </w:rPr>
        <w:t xml:space="preserve">the </w:t>
      </w:r>
      <w:r w:rsidRPr="00200A49">
        <w:rPr>
          <w:rFonts w:ascii="Calibri" w:eastAsia="Calibri" w:hAnsi="Calibri" w:cs="Calibri"/>
          <w:sz w:val="22"/>
          <w:szCs w:val="22"/>
        </w:rPr>
        <w:t xml:space="preserve">work </w:t>
      </w:r>
      <w:r w:rsidR="00517199" w:rsidRPr="00200A49">
        <w:rPr>
          <w:rFonts w:ascii="Calibri" w:eastAsia="Calibri" w:hAnsi="Calibri" w:cs="Calibri"/>
          <w:sz w:val="22"/>
          <w:szCs w:val="22"/>
        </w:rPr>
        <w:t>in accordance with</w:t>
      </w:r>
      <w:r w:rsidRPr="00200A49">
        <w:rPr>
          <w:rFonts w:ascii="Calibri" w:eastAsia="Calibri" w:hAnsi="Calibri" w:cs="Calibri"/>
          <w:sz w:val="22"/>
          <w:szCs w:val="22"/>
        </w:rPr>
        <w:t xml:space="preserve"> the </w:t>
      </w:r>
      <w:r w:rsidR="00517199" w:rsidRPr="00200A49">
        <w:rPr>
          <w:rFonts w:ascii="Calibri" w:eastAsia="Calibri" w:hAnsi="Calibri" w:cs="Calibri"/>
          <w:sz w:val="22"/>
          <w:szCs w:val="22"/>
        </w:rPr>
        <w:t xml:space="preserve">new </w:t>
      </w:r>
      <w:r w:rsidRPr="00200A49">
        <w:rPr>
          <w:rFonts w:ascii="Calibri" w:eastAsia="Calibri" w:hAnsi="Calibri" w:cs="Calibri"/>
          <w:sz w:val="22"/>
          <w:szCs w:val="22"/>
        </w:rPr>
        <w:t xml:space="preserve">prescribed </w:t>
      </w:r>
      <w:r w:rsidR="0090643D" w:rsidRPr="00200A49">
        <w:rPr>
          <w:rFonts w:ascii="Calibri" w:eastAsia="Calibri" w:hAnsi="Calibri" w:cs="Calibri"/>
          <w:sz w:val="22"/>
          <w:szCs w:val="22"/>
        </w:rPr>
        <w:t xml:space="preserve">standard. </w:t>
      </w:r>
      <w:r w:rsidR="00BB3590" w:rsidRPr="00200A49">
        <w:rPr>
          <w:rFonts w:ascii="Calibri" w:eastAsia="Calibri" w:hAnsi="Calibri" w:cs="Calibri"/>
          <w:sz w:val="22"/>
          <w:szCs w:val="22"/>
        </w:rPr>
        <w:t xml:space="preserve">Hence, the </w:t>
      </w:r>
      <w:r w:rsidR="00517199" w:rsidRPr="00200A49">
        <w:rPr>
          <w:rFonts w:ascii="Calibri" w:eastAsia="Calibri" w:hAnsi="Calibri" w:cs="Calibri"/>
          <w:sz w:val="22"/>
          <w:szCs w:val="22"/>
        </w:rPr>
        <w:t xml:space="preserve">creation </w:t>
      </w:r>
      <w:r w:rsidR="00BB3590" w:rsidRPr="00200A49">
        <w:rPr>
          <w:rFonts w:ascii="Calibri" w:eastAsia="Calibri" w:hAnsi="Calibri" w:cs="Calibri"/>
          <w:sz w:val="22"/>
          <w:szCs w:val="22"/>
        </w:rPr>
        <w:t xml:space="preserve">of a </w:t>
      </w:r>
      <w:r w:rsidR="003B3E58" w:rsidRPr="00200A49">
        <w:rPr>
          <w:rFonts w:ascii="Calibri" w:eastAsia="Calibri" w:hAnsi="Calibri" w:cs="Calibri"/>
          <w:sz w:val="22"/>
          <w:szCs w:val="22"/>
        </w:rPr>
        <w:t>specialised</w:t>
      </w:r>
      <w:r w:rsidR="00BB3590" w:rsidRPr="00200A49">
        <w:rPr>
          <w:rFonts w:ascii="Calibri" w:eastAsia="Calibri" w:hAnsi="Calibri" w:cs="Calibri"/>
          <w:sz w:val="22"/>
          <w:szCs w:val="22"/>
        </w:rPr>
        <w:t xml:space="preserve"> class provides a reliable market signal </w:t>
      </w:r>
      <w:r w:rsidR="002258A4" w:rsidRPr="00200A49">
        <w:rPr>
          <w:rFonts w:ascii="Calibri" w:eastAsia="Calibri" w:hAnsi="Calibri" w:cs="Calibri"/>
          <w:sz w:val="22"/>
          <w:szCs w:val="22"/>
        </w:rPr>
        <w:t xml:space="preserve">for </w:t>
      </w:r>
      <w:r w:rsidR="00CD1296" w:rsidRPr="00200A49">
        <w:rPr>
          <w:rFonts w:ascii="Calibri" w:eastAsia="Calibri" w:hAnsi="Calibri" w:cs="Calibri"/>
          <w:sz w:val="22"/>
          <w:szCs w:val="22"/>
        </w:rPr>
        <w:t xml:space="preserve">customers like </w:t>
      </w:r>
      <w:r w:rsidR="002258A4" w:rsidRPr="00200A49">
        <w:rPr>
          <w:rFonts w:ascii="Calibri" w:eastAsia="Calibri" w:hAnsi="Calibri" w:cs="Calibri"/>
          <w:sz w:val="22"/>
          <w:szCs w:val="22"/>
        </w:rPr>
        <w:t xml:space="preserve">building managers of DHHS and DET assets </w:t>
      </w:r>
      <w:r w:rsidR="00CD1296" w:rsidRPr="00200A49">
        <w:rPr>
          <w:rFonts w:ascii="Calibri" w:eastAsia="Calibri" w:hAnsi="Calibri" w:cs="Calibri"/>
          <w:sz w:val="22"/>
          <w:szCs w:val="22"/>
        </w:rPr>
        <w:t xml:space="preserve">who </w:t>
      </w:r>
      <w:r w:rsidR="00A15E75" w:rsidRPr="00200A49">
        <w:rPr>
          <w:rFonts w:ascii="Calibri" w:eastAsia="Calibri" w:hAnsi="Calibri" w:cs="Calibri"/>
          <w:sz w:val="22"/>
          <w:szCs w:val="22"/>
        </w:rPr>
        <w:t xml:space="preserve">have </w:t>
      </w:r>
      <w:r w:rsidR="00CD1296" w:rsidRPr="00200A49">
        <w:rPr>
          <w:rFonts w:ascii="Calibri" w:eastAsia="Calibri" w:hAnsi="Calibri" w:cs="Calibri"/>
          <w:sz w:val="22"/>
          <w:szCs w:val="22"/>
        </w:rPr>
        <w:t>reported difficulty in identifying</w:t>
      </w:r>
      <w:r w:rsidR="009449B3" w:rsidRPr="00200A49">
        <w:rPr>
          <w:rFonts w:ascii="Calibri" w:eastAsia="Calibri" w:hAnsi="Calibri" w:cs="Calibri"/>
          <w:sz w:val="22"/>
          <w:szCs w:val="22"/>
        </w:rPr>
        <w:t xml:space="preserve"> </w:t>
      </w:r>
      <w:r w:rsidR="000A6443" w:rsidRPr="00200A49">
        <w:rPr>
          <w:rFonts w:ascii="Calibri" w:eastAsia="Calibri" w:hAnsi="Calibri" w:cs="Calibri"/>
          <w:sz w:val="22"/>
          <w:szCs w:val="22"/>
        </w:rPr>
        <w:t>competent practitioners</w:t>
      </w:r>
      <w:r w:rsidR="00B86D1E" w:rsidRPr="00200A49">
        <w:rPr>
          <w:rFonts w:ascii="Calibri" w:eastAsia="Calibri" w:hAnsi="Calibri" w:cs="Calibri"/>
          <w:sz w:val="22"/>
          <w:szCs w:val="22"/>
        </w:rPr>
        <w:t xml:space="preserve"> </w:t>
      </w:r>
      <w:r w:rsidR="00B85109" w:rsidRPr="00200A49">
        <w:rPr>
          <w:rFonts w:ascii="Calibri" w:eastAsia="Calibri" w:hAnsi="Calibri" w:cs="Calibri"/>
          <w:sz w:val="22"/>
          <w:szCs w:val="22"/>
        </w:rPr>
        <w:t>currently</w:t>
      </w:r>
      <w:r w:rsidR="000A6443" w:rsidRPr="00200A49">
        <w:rPr>
          <w:rFonts w:ascii="Calibri" w:eastAsia="Calibri" w:hAnsi="Calibri" w:cs="Calibri"/>
          <w:sz w:val="22"/>
          <w:szCs w:val="22"/>
        </w:rPr>
        <w:t>.</w:t>
      </w:r>
    </w:p>
    <w:p w14:paraId="4AB3820E" w14:textId="77777777" w:rsidR="004E3E63" w:rsidRPr="00200A49" w:rsidRDefault="00527E8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has estimated the introduction of this new specialised class to </w:t>
      </w:r>
      <w:r w:rsidR="004E3E63" w:rsidRPr="00200A49">
        <w:rPr>
          <w:rFonts w:ascii="Calibri" w:eastAsia="Calibri" w:hAnsi="Calibri" w:cs="Calibri"/>
          <w:sz w:val="22"/>
          <w:szCs w:val="22"/>
        </w:rPr>
        <w:t xml:space="preserve">cost </w:t>
      </w:r>
      <w:r w:rsidR="009C6C92" w:rsidRPr="00200A49">
        <w:rPr>
          <w:rFonts w:ascii="Calibri" w:eastAsia="Calibri" w:hAnsi="Calibri" w:cs="Calibri"/>
          <w:sz w:val="22"/>
          <w:szCs w:val="22"/>
        </w:rPr>
        <w:t>$1,</w:t>
      </w:r>
      <w:r w:rsidR="00845E49" w:rsidRPr="00200A49">
        <w:rPr>
          <w:rFonts w:ascii="Calibri" w:eastAsia="Calibri" w:hAnsi="Calibri" w:cs="Calibri"/>
          <w:sz w:val="22"/>
          <w:szCs w:val="22"/>
        </w:rPr>
        <w:t>667.26</w:t>
      </w:r>
      <w:r w:rsidR="009C6C92" w:rsidRPr="00200A49">
        <w:rPr>
          <w:rFonts w:ascii="Calibri" w:eastAsia="Calibri" w:hAnsi="Calibri" w:cs="Calibri"/>
          <w:sz w:val="22"/>
          <w:szCs w:val="22"/>
        </w:rPr>
        <w:t xml:space="preserve"> per practitioner.</w:t>
      </w:r>
      <w:r w:rsidR="009C6C92" w:rsidRPr="00200A49">
        <w:rPr>
          <w:rStyle w:val="FootnoteReference"/>
          <w:rFonts w:ascii="Calibri" w:eastAsia="Calibri" w:hAnsi="Calibri" w:cs="Calibri"/>
          <w:sz w:val="22"/>
          <w:szCs w:val="22"/>
        </w:rPr>
        <w:footnoteReference w:id="72"/>
      </w:r>
      <w:r w:rsidR="009C6C92" w:rsidRPr="00200A49">
        <w:rPr>
          <w:rFonts w:ascii="Calibri" w:eastAsia="Calibri" w:hAnsi="Calibri" w:cs="Calibri"/>
          <w:sz w:val="22"/>
          <w:szCs w:val="22"/>
        </w:rPr>
        <w:t xml:space="preserve"> As a specialised class, this represents an additional cost </w:t>
      </w:r>
      <w:r w:rsidR="0068325B" w:rsidRPr="00200A49">
        <w:rPr>
          <w:rFonts w:ascii="Calibri" w:eastAsia="Calibri" w:hAnsi="Calibri" w:cs="Calibri"/>
          <w:sz w:val="22"/>
          <w:szCs w:val="22"/>
        </w:rPr>
        <w:t xml:space="preserve">to </w:t>
      </w:r>
      <w:r w:rsidRPr="00200A49">
        <w:rPr>
          <w:rFonts w:ascii="Calibri" w:eastAsia="Calibri" w:hAnsi="Calibri" w:cs="Calibri"/>
          <w:sz w:val="22"/>
          <w:szCs w:val="22"/>
        </w:rPr>
        <w:t xml:space="preserve">practitioners in addition to becoming registered and licensed in the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class and </w:t>
      </w:r>
      <w:r w:rsidR="009C6C92" w:rsidRPr="00200A49">
        <w:rPr>
          <w:rFonts w:ascii="Calibri" w:eastAsia="Calibri" w:hAnsi="Calibri" w:cs="Calibri"/>
          <w:sz w:val="22"/>
          <w:szCs w:val="22"/>
        </w:rPr>
        <w:t xml:space="preserve">any </w:t>
      </w:r>
      <w:r w:rsidRPr="00200A49">
        <w:rPr>
          <w:rFonts w:ascii="Calibri" w:eastAsia="Calibri" w:hAnsi="Calibri" w:cs="Calibri"/>
          <w:sz w:val="22"/>
          <w:szCs w:val="22"/>
        </w:rPr>
        <w:t xml:space="preserve">other </w:t>
      </w:r>
      <w:r w:rsidR="009C6C92" w:rsidRPr="00200A49">
        <w:rPr>
          <w:rFonts w:ascii="Calibri" w:eastAsia="Calibri" w:hAnsi="Calibri" w:cs="Calibri"/>
          <w:sz w:val="22"/>
          <w:szCs w:val="22"/>
        </w:rPr>
        <w:t>existing costs.</w:t>
      </w:r>
      <w:r w:rsidR="00AF56C2" w:rsidRPr="00200A49">
        <w:rPr>
          <w:rFonts w:ascii="Calibri" w:eastAsia="Calibri" w:hAnsi="Calibri" w:cs="Calibri"/>
          <w:sz w:val="22"/>
          <w:szCs w:val="22"/>
        </w:rPr>
        <w:t xml:space="preserve"> However, as discussed above there is already a</w:t>
      </w:r>
      <w:r w:rsidR="009C5BA8" w:rsidRPr="00200A49">
        <w:rPr>
          <w:rFonts w:ascii="Calibri" w:eastAsia="Calibri" w:hAnsi="Calibri" w:cs="Calibri"/>
          <w:sz w:val="22"/>
          <w:szCs w:val="22"/>
        </w:rPr>
        <w:t xml:space="preserve">n established </w:t>
      </w:r>
      <w:r w:rsidR="00890A5B" w:rsidRPr="00200A49">
        <w:rPr>
          <w:rFonts w:ascii="Calibri" w:eastAsia="Calibri" w:hAnsi="Calibri" w:cs="Calibri"/>
          <w:sz w:val="22"/>
          <w:szCs w:val="22"/>
        </w:rPr>
        <w:t xml:space="preserve">and sizeable </w:t>
      </w:r>
      <w:r w:rsidR="009C5BA8" w:rsidRPr="00200A49">
        <w:rPr>
          <w:rFonts w:ascii="Calibri" w:eastAsia="Calibri" w:hAnsi="Calibri" w:cs="Calibri"/>
          <w:sz w:val="22"/>
          <w:szCs w:val="22"/>
        </w:rPr>
        <w:t>market</w:t>
      </w:r>
      <w:r w:rsidR="00A563CA" w:rsidRPr="00200A49">
        <w:rPr>
          <w:rFonts w:ascii="Calibri" w:eastAsia="Calibri" w:hAnsi="Calibri" w:cs="Calibri"/>
          <w:sz w:val="22"/>
          <w:szCs w:val="22"/>
        </w:rPr>
        <w:t xml:space="preserve"> </w:t>
      </w:r>
      <w:r w:rsidR="00DF5D7E" w:rsidRPr="00200A49">
        <w:rPr>
          <w:rFonts w:ascii="Calibri" w:eastAsia="Calibri" w:hAnsi="Calibri" w:cs="Calibri"/>
          <w:sz w:val="22"/>
          <w:szCs w:val="22"/>
        </w:rPr>
        <w:t>for these skills</w:t>
      </w:r>
      <w:r w:rsidR="00871527" w:rsidRPr="00200A49">
        <w:rPr>
          <w:rFonts w:ascii="Calibri" w:eastAsia="Calibri" w:hAnsi="Calibri" w:cs="Calibri"/>
          <w:sz w:val="22"/>
          <w:szCs w:val="22"/>
        </w:rPr>
        <w:t xml:space="preserve"> amongst buildings catering to vulnerable people. </w:t>
      </w:r>
      <w:r w:rsidR="00CE4941"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CE4941" w:rsidRPr="00200A49">
        <w:rPr>
          <w:rFonts w:ascii="Calibri" w:eastAsia="Calibri" w:hAnsi="Calibri" w:cs="Calibri"/>
          <w:sz w:val="22"/>
          <w:szCs w:val="22"/>
        </w:rPr>
        <w:t xml:space="preserve"> considers that i</w:t>
      </w:r>
      <w:r w:rsidR="00F34A93" w:rsidRPr="00200A49">
        <w:rPr>
          <w:rFonts w:ascii="Calibri" w:eastAsia="Calibri" w:hAnsi="Calibri" w:cs="Calibri"/>
          <w:sz w:val="22"/>
          <w:szCs w:val="22"/>
        </w:rPr>
        <w:t>t is reasonable to believe that t</w:t>
      </w:r>
      <w:r w:rsidR="00CC762C" w:rsidRPr="00200A49">
        <w:rPr>
          <w:rFonts w:ascii="Calibri" w:eastAsia="Calibri" w:hAnsi="Calibri" w:cs="Calibri"/>
          <w:sz w:val="22"/>
          <w:szCs w:val="22"/>
        </w:rPr>
        <w:t>he presence of an existing</w:t>
      </w:r>
      <w:r w:rsidR="00E660E6" w:rsidRPr="00200A49">
        <w:rPr>
          <w:rFonts w:ascii="Calibri" w:eastAsia="Calibri" w:hAnsi="Calibri" w:cs="Calibri"/>
          <w:sz w:val="22"/>
          <w:szCs w:val="22"/>
        </w:rPr>
        <w:t xml:space="preserve"> market will</w:t>
      </w:r>
      <w:r w:rsidR="00F34A93" w:rsidRPr="00200A49">
        <w:rPr>
          <w:rFonts w:ascii="Calibri" w:eastAsia="Calibri" w:hAnsi="Calibri" w:cs="Calibri"/>
          <w:sz w:val="22"/>
          <w:szCs w:val="22"/>
        </w:rPr>
        <w:t xml:space="preserve"> encourage a </w:t>
      </w:r>
      <w:r w:rsidR="008014A3" w:rsidRPr="00200A49">
        <w:rPr>
          <w:rFonts w:ascii="Calibri" w:eastAsia="Calibri" w:hAnsi="Calibri" w:cs="Calibri"/>
          <w:sz w:val="22"/>
          <w:szCs w:val="22"/>
        </w:rPr>
        <w:t xml:space="preserve">number of </w:t>
      </w:r>
      <w:r w:rsidR="00192C4D" w:rsidRPr="00200A49">
        <w:rPr>
          <w:rFonts w:ascii="Calibri" w:eastAsia="Calibri" w:hAnsi="Calibri" w:cs="Calibri"/>
          <w:sz w:val="22"/>
          <w:szCs w:val="22"/>
        </w:rPr>
        <w:t xml:space="preserve">practitioners </w:t>
      </w:r>
      <w:r w:rsidR="009433D8" w:rsidRPr="00200A49">
        <w:rPr>
          <w:rFonts w:ascii="Calibri" w:eastAsia="Calibri" w:hAnsi="Calibri" w:cs="Calibri"/>
          <w:sz w:val="22"/>
          <w:szCs w:val="22"/>
        </w:rPr>
        <w:t xml:space="preserve">to </w:t>
      </w:r>
      <w:r w:rsidR="0022450B" w:rsidRPr="00200A49">
        <w:rPr>
          <w:rFonts w:ascii="Calibri" w:eastAsia="Calibri" w:hAnsi="Calibri" w:cs="Calibri"/>
          <w:sz w:val="22"/>
          <w:szCs w:val="22"/>
        </w:rPr>
        <w:t>invest</w:t>
      </w:r>
      <w:r w:rsidR="005461DA" w:rsidRPr="00200A49">
        <w:rPr>
          <w:rFonts w:ascii="Calibri" w:eastAsia="Calibri" w:hAnsi="Calibri" w:cs="Calibri"/>
          <w:sz w:val="22"/>
          <w:szCs w:val="22"/>
        </w:rPr>
        <w:t xml:space="preserve"> this comparatively minor </w:t>
      </w:r>
      <w:r w:rsidR="0022450B" w:rsidRPr="00200A49">
        <w:rPr>
          <w:rFonts w:ascii="Calibri" w:eastAsia="Calibri" w:hAnsi="Calibri" w:cs="Calibri"/>
          <w:sz w:val="22"/>
          <w:szCs w:val="22"/>
        </w:rPr>
        <w:t>amount</w:t>
      </w:r>
      <w:r w:rsidR="008014A3" w:rsidRPr="00200A49">
        <w:rPr>
          <w:rFonts w:ascii="Calibri" w:eastAsia="Calibri" w:hAnsi="Calibri" w:cs="Calibri"/>
          <w:sz w:val="22"/>
          <w:szCs w:val="22"/>
        </w:rPr>
        <w:t xml:space="preserve"> in order to continue servicing this demand</w:t>
      </w:r>
      <w:r w:rsidR="005461DA" w:rsidRPr="00200A49">
        <w:rPr>
          <w:rFonts w:ascii="Calibri" w:eastAsia="Calibri" w:hAnsi="Calibri" w:cs="Calibri"/>
          <w:sz w:val="22"/>
          <w:szCs w:val="22"/>
        </w:rPr>
        <w:t>.</w:t>
      </w:r>
      <w:r w:rsidR="004F404B" w:rsidRPr="00200A49">
        <w:rPr>
          <w:rFonts w:ascii="Calibri" w:eastAsia="Calibri" w:hAnsi="Calibri" w:cs="Calibri"/>
          <w:sz w:val="22"/>
          <w:szCs w:val="22"/>
        </w:rPr>
        <w:t xml:space="preserve"> </w:t>
      </w:r>
    </w:p>
    <w:p w14:paraId="63912368" w14:textId="77777777"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It is also reasonable to assume that practitioners will pass on their costs to consumers, which will place the bulk of the cost of this option on consumers such as schools, hospitals and aged care facilities. </w:t>
      </w:r>
      <w:r w:rsidR="00890A6F" w:rsidRPr="00200A49">
        <w:rPr>
          <w:rFonts w:ascii="Calibri" w:eastAsia="Calibri" w:hAnsi="Calibri" w:cs="Calibri"/>
          <w:sz w:val="22"/>
          <w:szCs w:val="22"/>
        </w:rPr>
        <w:t xml:space="preserve">It is noted that these costs are </w:t>
      </w:r>
      <w:r w:rsidRPr="00200A49">
        <w:rPr>
          <w:rFonts w:ascii="Calibri" w:eastAsia="Calibri" w:hAnsi="Calibri" w:cs="Calibri"/>
          <w:sz w:val="22"/>
          <w:szCs w:val="22"/>
        </w:rPr>
        <w:t xml:space="preserve">comparatively low </w:t>
      </w:r>
      <w:r w:rsidR="00890A6F" w:rsidRPr="00200A49">
        <w:rPr>
          <w:rFonts w:ascii="Calibri" w:eastAsia="Calibri" w:hAnsi="Calibri" w:cs="Calibri"/>
          <w:sz w:val="22"/>
          <w:szCs w:val="22"/>
        </w:rPr>
        <w:t>for the establishment of a new class and</w:t>
      </w:r>
      <w:r w:rsidR="00876BC2" w:rsidRPr="00200A49">
        <w:rPr>
          <w:rFonts w:ascii="Calibri" w:eastAsia="Calibri" w:hAnsi="Calibri" w:cs="Calibri"/>
          <w:sz w:val="22"/>
          <w:szCs w:val="22"/>
        </w:rPr>
        <w:t xml:space="preserve"> </w:t>
      </w:r>
      <w:r w:rsidR="009D454A"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9D454A" w:rsidRPr="00200A49">
        <w:rPr>
          <w:rFonts w:ascii="Calibri" w:eastAsia="Calibri" w:hAnsi="Calibri" w:cs="Calibri"/>
          <w:sz w:val="22"/>
          <w:szCs w:val="22"/>
        </w:rPr>
        <w:t xml:space="preserve"> does not anticipate </w:t>
      </w:r>
      <w:r w:rsidRPr="00200A49">
        <w:rPr>
          <w:rFonts w:ascii="Calibri" w:eastAsia="Calibri" w:hAnsi="Calibri" w:cs="Calibri"/>
          <w:sz w:val="22"/>
          <w:szCs w:val="22"/>
        </w:rPr>
        <w:t>that these costs will be substantial</w:t>
      </w:r>
      <w:r w:rsidR="001B3DEB" w:rsidRPr="00200A49">
        <w:rPr>
          <w:rFonts w:ascii="Calibri" w:eastAsia="Calibri" w:hAnsi="Calibri" w:cs="Calibri"/>
          <w:sz w:val="22"/>
          <w:szCs w:val="22"/>
        </w:rPr>
        <w:t xml:space="preserve"> to individual </w:t>
      </w:r>
      <w:r w:rsidR="00AD0A9F" w:rsidRPr="00200A49">
        <w:rPr>
          <w:rFonts w:ascii="Calibri" w:eastAsia="Calibri" w:hAnsi="Calibri" w:cs="Calibri"/>
          <w:sz w:val="22"/>
          <w:szCs w:val="22"/>
        </w:rPr>
        <w:t>customers</w:t>
      </w:r>
      <w:r w:rsidRPr="00200A49">
        <w:rPr>
          <w:rFonts w:ascii="Calibri" w:eastAsia="Calibri" w:hAnsi="Calibri" w:cs="Calibri"/>
          <w:sz w:val="22"/>
          <w:szCs w:val="22"/>
        </w:rPr>
        <w:t>.</w:t>
      </w:r>
      <w:r w:rsidR="00AD0A9F" w:rsidRPr="00200A49">
        <w:rPr>
          <w:rFonts w:ascii="Calibri" w:eastAsia="Calibri" w:hAnsi="Calibri" w:cs="Calibri"/>
          <w:sz w:val="22"/>
          <w:szCs w:val="22"/>
        </w:rPr>
        <w:t xml:space="preserve"> </w:t>
      </w:r>
      <w:r w:rsidR="00C33CFA" w:rsidRPr="00200A49">
        <w:rPr>
          <w:rFonts w:ascii="Calibri" w:eastAsia="Calibri" w:hAnsi="Calibri" w:cs="Calibri"/>
          <w:sz w:val="22"/>
          <w:szCs w:val="22"/>
        </w:rPr>
        <w:t xml:space="preserve">The net cost </w:t>
      </w:r>
      <w:r w:rsidR="00915295" w:rsidRPr="00200A49">
        <w:rPr>
          <w:rFonts w:ascii="Calibri" w:eastAsia="Calibri" w:hAnsi="Calibri" w:cs="Calibri"/>
          <w:sz w:val="22"/>
          <w:szCs w:val="22"/>
        </w:rPr>
        <w:t xml:space="preserve">to </w:t>
      </w:r>
      <w:r w:rsidR="00980AFA" w:rsidRPr="00200A49">
        <w:rPr>
          <w:rFonts w:ascii="Calibri" w:eastAsia="Calibri" w:hAnsi="Calibri" w:cs="Calibri"/>
          <w:sz w:val="22"/>
          <w:szCs w:val="22"/>
        </w:rPr>
        <w:t xml:space="preserve">some </w:t>
      </w:r>
      <w:r w:rsidR="00915295" w:rsidRPr="00200A49">
        <w:rPr>
          <w:rFonts w:ascii="Calibri" w:eastAsia="Calibri" w:hAnsi="Calibri" w:cs="Calibri"/>
          <w:sz w:val="22"/>
          <w:szCs w:val="22"/>
        </w:rPr>
        <w:t>customers may be further reduced</w:t>
      </w:r>
      <w:r w:rsidR="00980AFA" w:rsidRPr="00200A49">
        <w:rPr>
          <w:rFonts w:ascii="Calibri" w:eastAsia="Calibri" w:hAnsi="Calibri" w:cs="Calibri"/>
          <w:sz w:val="22"/>
          <w:szCs w:val="22"/>
        </w:rPr>
        <w:t xml:space="preserve"> by the</w:t>
      </w:r>
      <w:r w:rsidR="00E63E2A" w:rsidRPr="00200A49">
        <w:rPr>
          <w:rFonts w:ascii="Calibri" w:eastAsia="Calibri" w:hAnsi="Calibri" w:cs="Calibri"/>
          <w:sz w:val="22"/>
          <w:szCs w:val="22"/>
        </w:rPr>
        <w:t xml:space="preserve"> time </w:t>
      </w:r>
      <w:r w:rsidR="00887B1A" w:rsidRPr="00200A49">
        <w:rPr>
          <w:rFonts w:ascii="Calibri" w:eastAsia="Calibri" w:hAnsi="Calibri" w:cs="Calibri"/>
          <w:sz w:val="22"/>
          <w:szCs w:val="22"/>
        </w:rPr>
        <w:t>saved in</w:t>
      </w:r>
      <w:r w:rsidR="00E63E2A" w:rsidRPr="00200A49">
        <w:rPr>
          <w:rFonts w:ascii="Calibri" w:eastAsia="Calibri" w:hAnsi="Calibri" w:cs="Calibri"/>
          <w:sz w:val="22"/>
          <w:szCs w:val="22"/>
        </w:rPr>
        <w:t xml:space="preserve"> attempting to identify practitioners</w:t>
      </w:r>
      <w:r w:rsidR="00F752F2" w:rsidRPr="00200A49">
        <w:rPr>
          <w:rFonts w:ascii="Calibri" w:eastAsia="Calibri" w:hAnsi="Calibri" w:cs="Calibri"/>
          <w:sz w:val="22"/>
          <w:szCs w:val="22"/>
        </w:rPr>
        <w:t xml:space="preserve"> who are competent in this particular type of work</w:t>
      </w:r>
      <w:r w:rsidR="00CE4941" w:rsidRPr="00200A49">
        <w:rPr>
          <w:rFonts w:ascii="Calibri" w:eastAsia="Calibri" w:hAnsi="Calibri" w:cs="Calibri"/>
          <w:sz w:val="22"/>
          <w:szCs w:val="22"/>
        </w:rPr>
        <w:t>, in addition to any potential reduction in defective work</w:t>
      </w:r>
      <w:r w:rsidR="00F752F2" w:rsidRPr="00200A49">
        <w:rPr>
          <w:rFonts w:ascii="Calibri" w:eastAsia="Calibri" w:hAnsi="Calibri" w:cs="Calibri"/>
          <w:sz w:val="22"/>
          <w:szCs w:val="22"/>
        </w:rPr>
        <w:t xml:space="preserve">. </w:t>
      </w:r>
    </w:p>
    <w:p w14:paraId="52084231" w14:textId="77777777"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10333A" w:rsidRPr="00200A49">
        <w:rPr>
          <w:rFonts w:ascii="Calibri" w:eastAsia="Calibri" w:hAnsi="Calibri" w:cs="Calibri"/>
          <w:sz w:val="22"/>
          <w:szCs w:val="22"/>
        </w:rPr>
        <w:t xml:space="preserve"> also</w:t>
      </w:r>
      <w:r w:rsidRPr="00200A49">
        <w:rPr>
          <w:rFonts w:ascii="Calibri" w:eastAsia="Calibri" w:hAnsi="Calibri" w:cs="Calibri"/>
          <w:sz w:val="22"/>
          <w:szCs w:val="22"/>
        </w:rPr>
        <w:t xml:space="preserve"> considers </w:t>
      </w:r>
      <w:r w:rsidR="00890A6F" w:rsidRPr="00200A49">
        <w:rPr>
          <w:rFonts w:ascii="Calibri" w:eastAsia="Calibri" w:hAnsi="Calibri" w:cs="Calibri"/>
          <w:sz w:val="22"/>
          <w:szCs w:val="22"/>
        </w:rPr>
        <w:t xml:space="preserve">this cost to be </w:t>
      </w:r>
      <w:r w:rsidRPr="00200A49">
        <w:rPr>
          <w:rFonts w:ascii="Calibri" w:eastAsia="Calibri" w:hAnsi="Calibri" w:cs="Calibri"/>
          <w:sz w:val="22"/>
          <w:szCs w:val="22"/>
        </w:rPr>
        <w:t xml:space="preserve">justified </w:t>
      </w:r>
      <w:r w:rsidR="00B85109" w:rsidRPr="00200A49">
        <w:rPr>
          <w:rFonts w:ascii="Calibri" w:eastAsia="Calibri" w:hAnsi="Calibri" w:cs="Calibri"/>
          <w:sz w:val="22"/>
          <w:szCs w:val="22"/>
        </w:rPr>
        <w:t xml:space="preserve">to ensure the safe operation of TMVs following maintenance work undertaken by a plumber. </w:t>
      </w:r>
    </w:p>
    <w:p w14:paraId="21E043D8" w14:textId="77777777" w:rsidR="00D15984" w:rsidRPr="00200A49" w:rsidRDefault="0078010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t>
      </w:r>
      <w:r w:rsidR="00B85109" w:rsidRPr="00200A49">
        <w:rPr>
          <w:rFonts w:ascii="Calibri" w:eastAsia="Calibri" w:hAnsi="Calibri" w:cs="Calibri"/>
          <w:sz w:val="22"/>
          <w:szCs w:val="22"/>
        </w:rPr>
        <w:t xml:space="preserve">notes that jurisdictions are seeking to </w:t>
      </w:r>
      <w:r w:rsidR="00323D9F" w:rsidRPr="00200A49">
        <w:rPr>
          <w:rFonts w:ascii="Calibri" w:eastAsia="Calibri" w:hAnsi="Calibri" w:cs="Calibri"/>
          <w:sz w:val="22"/>
          <w:szCs w:val="22"/>
        </w:rPr>
        <w:t>strengthen requirements in relation to this type of work</w:t>
      </w:r>
      <w:r w:rsidR="0028247E" w:rsidRPr="00200A49">
        <w:rPr>
          <w:rFonts w:ascii="Calibri" w:eastAsia="Calibri" w:hAnsi="Calibri" w:cs="Calibri"/>
          <w:sz w:val="22"/>
          <w:szCs w:val="22"/>
        </w:rPr>
        <w:t xml:space="preserve">. </w:t>
      </w:r>
      <w:r w:rsidR="00B85109" w:rsidRPr="00200A49">
        <w:rPr>
          <w:rFonts w:ascii="Calibri" w:eastAsia="Calibri" w:hAnsi="Calibri" w:cs="Calibri"/>
          <w:sz w:val="22"/>
          <w:szCs w:val="22"/>
        </w:rPr>
        <w:t>For example, i</w:t>
      </w:r>
      <w:r w:rsidR="00B01719" w:rsidRPr="00200A49">
        <w:rPr>
          <w:rFonts w:ascii="Calibri" w:eastAsia="Calibri" w:hAnsi="Calibri" w:cs="Calibri"/>
          <w:sz w:val="22"/>
          <w:szCs w:val="22"/>
        </w:rPr>
        <w:t xml:space="preserve">n Queensland there is already the equivalent of a specialised class in relation to the commissioning and maintenance of TMVs and must have completed the same competency that the </w:t>
      </w:r>
      <w:r w:rsidR="00591BB8" w:rsidRPr="00200A49">
        <w:rPr>
          <w:rFonts w:ascii="Calibri" w:eastAsia="Calibri" w:hAnsi="Calibri" w:cs="Calibri"/>
          <w:sz w:val="22"/>
          <w:szCs w:val="22"/>
        </w:rPr>
        <w:t>department</w:t>
      </w:r>
      <w:r w:rsidR="00B01719" w:rsidRPr="00200A49">
        <w:rPr>
          <w:rFonts w:ascii="Calibri" w:eastAsia="Calibri" w:hAnsi="Calibri" w:cs="Calibri"/>
          <w:sz w:val="22"/>
          <w:szCs w:val="22"/>
        </w:rPr>
        <w:t xml:space="preserve"> is proposing to introduce in </w:t>
      </w:r>
      <w:r w:rsidR="00B85109" w:rsidRPr="00200A49">
        <w:rPr>
          <w:rFonts w:ascii="Calibri" w:eastAsia="Calibri" w:hAnsi="Calibri" w:cs="Calibri"/>
          <w:sz w:val="22"/>
          <w:szCs w:val="22"/>
        </w:rPr>
        <w:t xml:space="preserve">Option A. </w:t>
      </w:r>
      <w:r w:rsidR="00B01719" w:rsidRPr="00200A49">
        <w:rPr>
          <w:rFonts w:ascii="Calibri" w:eastAsia="Calibri" w:hAnsi="Calibri" w:cs="Calibri"/>
          <w:sz w:val="22"/>
          <w:szCs w:val="22"/>
        </w:rPr>
        <w:t>In addition, t</w:t>
      </w:r>
      <w:r w:rsidR="0028247E" w:rsidRPr="00200A49">
        <w:rPr>
          <w:rFonts w:ascii="Calibri" w:eastAsia="Calibri" w:hAnsi="Calibri" w:cs="Calibri"/>
          <w:sz w:val="22"/>
          <w:szCs w:val="22"/>
        </w:rPr>
        <w:t xml:space="preserve">he West Australian Government is currently considering whether to impose a mandatory obligation on </w:t>
      </w:r>
      <w:r w:rsidR="00832CE8" w:rsidRPr="00200A49">
        <w:rPr>
          <w:rFonts w:ascii="Calibri" w:eastAsia="Calibri" w:hAnsi="Calibri" w:cs="Calibri"/>
          <w:sz w:val="22"/>
          <w:szCs w:val="22"/>
        </w:rPr>
        <w:t>owners</w:t>
      </w:r>
      <w:r w:rsidR="00B85109" w:rsidRPr="00200A49">
        <w:rPr>
          <w:rFonts w:ascii="Calibri" w:eastAsia="Calibri" w:hAnsi="Calibri" w:cs="Calibri"/>
          <w:sz w:val="22"/>
          <w:szCs w:val="22"/>
        </w:rPr>
        <w:t xml:space="preserve"> or </w:t>
      </w:r>
      <w:r w:rsidR="00832CE8" w:rsidRPr="00200A49">
        <w:rPr>
          <w:rFonts w:ascii="Calibri" w:eastAsia="Calibri" w:hAnsi="Calibri" w:cs="Calibri"/>
          <w:sz w:val="22"/>
          <w:szCs w:val="22"/>
        </w:rPr>
        <w:t>occupiers of building</w:t>
      </w:r>
      <w:r w:rsidR="005D58C0" w:rsidRPr="00200A49">
        <w:rPr>
          <w:rFonts w:ascii="Calibri" w:eastAsia="Calibri" w:hAnsi="Calibri" w:cs="Calibri"/>
          <w:sz w:val="22"/>
          <w:szCs w:val="22"/>
        </w:rPr>
        <w:t>s</w:t>
      </w:r>
      <w:r w:rsidR="00832CE8" w:rsidRPr="00200A49">
        <w:rPr>
          <w:rFonts w:ascii="Calibri" w:eastAsia="Calibri" w:hAnsi="Calibri" w:cs="Calibri"/>
          <w:sz w:val="22"/>
          <w:szCs w:val="22"/>
        </w:rPr>
        <w:t xml:space="preserve"> catering predominantly to vulnerable people </w:t>
      </w:r>
      <w:r w:rsidR="005D58C0" w:rsidRPr="00200A49">
        <w:rPr>
          <w:rFonts w:ascii="Calibri" w:eastAsia="Calibri" w:hAnsi="Calibri" w:cs="Calibri"/>
          <w:sz w:val="22"/>
          <w:szCs w:val="22"/>
        </w:rPr>
        <w:t xml:space="preserve">that they must “test and service” all TMVs once every 12 months. </w:t>
      </w:r>
    </w:p>
    <w:p w14:paraId="33977A7B" w14:textId="77777777" w:rsidR="004E3E63" w:rsidRPr="00200A49" w:rsidRDefault="004E3E63" w:rsidP="00D9506C">
      <w:pPr>
        <w:pStyle w:val="Heading5"/>
        <w:ind w:left="0" w:firstLine="0"/>
      </w:pPr>
      <w:r w:rsidRPr="00200A49">
        <w:t xml:space="preserve">Option </w:t>
      </w:r>
      <w:r w:rsidR="006F0A40" w:rsidRPr="00200A49">
        <w:t>B</w:t>
      </w:r>
      <w:r w:rsidR="00777A94" w:rsidRPr="00200A49">
        <w:t>—</w:t>
      </w:r>
      <w:r w:rsidRPr="00200A49">
        <w:t>Add</w:t>
      </w:r>
      <w:r w:rsidR="00CC2EB7" w:rsidRPr="00200A49">
        <w:t xml:space="preserve"> competency associated with maintenance of TMVs as part of </w:t>
      </w:r>
      <w:r w:rsidR="00D22457" w:rsidRPr="00200A49">
        <w:t>water supply</w:t>
      </w:r>
      <w:r w:rsidRPr="00200A49">
        <w:t xml:space="preserve"> </w:t>
      </w:r>
      <w:r w:rsidR="00CC2EB7" w:rsidRPr="00200A49">
        <w:t xml:space="preserve">class </w:t>
      </w:r>
    </w:p>
    <w:p w14:paraId="55427F53" w14:textId="77777777" w:rsidR="00D17122"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An alternative option is to</w:t>
      </w:r>
      <w:r w:rsidR="00D37ECC" w:rsidRPr="00200A49">
        <w:rPr>
          <w:rFonts w:ascii="Calibri" w:eastAsia="Calibri" w:hAnsi="Calibri" w:cs="Calibri"/>
          <w:sz w:val="22"/>
          <w:szCs w:val="22"/>
        </w:rPr>
        <w:t xml:space="preserve"> introduce </w:t>
      </w:r>
      <w:r w:rsidR="00890A6F" w:rsidRPr="00200A49">
        <w:rPr>
          <w:rFonts w:ascii="Calibri" w:eastAsia="Calibri" w:hAnsi="Calibri" w:cs="Calibri"/>
          <w:sz w:val="22"/>
          <w:szCs w:val="22"/>
        </w:rPr>
        <w:t xml:space="preserve">the identified </w:t>
      </w:r>
      <w:r w:rsidR="00D37ECC" w:rsidRPr="00200A49">
        <w:rPr>
          <w:rFonts w:ascii="Calibri" w:eastAsia="Calibri" w:hAnsi="Calibri" w:cs="Calibri"/>
          <w:sz w:val="22"/>
          <w:szCs w:val="22"/>
        </w:rPr>
        <w:t>additional competen</w:t>
      </w:r>
      <w:r w:rsidR="00597DCD" w:rsidRPr="00200A49">
        <w:rPr>
          <w:rFonts w:ascii="Calibri" w:eastAsia="Calibri" w:hAnsi="Calibri" w:cs="Calibri"/>
          <w:sz w:val="22"/>
          <w:szCs w:val="22"/>
        </w:rPr>
        <w:t xml:space="preserve">cy </w:t>
      </w:r>
      <w:r w:rsidR="005E2B6F" w:rsidRPr="00200A49">
        <w:rPr>
          <w:rFonts w:ascii="Calibri" w:eastAsia="Calibri" w:hAnsi="Calibri" w:cs="Calibri"/>
          <w:sz w:val="22"/>
          <w:szCs w:val="22"/>
        </w:rPr>
        <w:t>alongside</w:t>
      </w:r>
      <w:r w:rsidR="00890A6F" w:rsidRPr="00200A49">
        <w:rPr>
          <w:rFonts w:ascii="Calibri" w:eastAsia="Calibri" w:hAnsi="Calibri" w:cs="Calibri"/>
          <w:sz w:val="22"/>
          <w:szCs w:val="22"/>
        </w:rPr>
        <w:t xml:space="preserve"> the existing </w:t>
      </w:r>
      <w:r w:rsidR="005E2B6F" w:rsidRPr="00200A49">
        <w:rPr>
          <w:rFonts w:ascii="Calibri" w:eastAsia="Calibri" w:hAnsi="Calibri" w:cs="Calibri"/>
          <w:sz w:val="22"/>
          <w:szCs w:val="22"/>
        </w:rPr>
        <w:t xml:space="preserve">mandatory competencies required to be licensed in the </w:t>
      </w:r>
      <w:r w:rsidR="00D22457" w:rsidRPr="00200A49">
        <w:rPr>
          <w:rFonts w:ascii="Calibri" w:eastAsia="Calibri" w:hAnsi="Calibri" w:cs="Calibri"/>
          <w:sz w:val="22"/>
          <w:szCs w:val="22"/>
        </w:rPr>
        <w:t>water supply</w:t>
      </w:r>
      <w:r w:rsidR="00D37ECC" w:rsidRPr="00200A49">
        <w:rPr>
          <w:rFonts w:ascii="Calibri" w:eastAsia="Calibri" w:hAnsi="Calibri" w:cs="Calibri"/>
          <w:sz w:val="22"/>
          <w:szCs w:val="22"/>
        </w:rPr>
        <w:t xml:space="preserve"> clas</w:t>
      </w:r>
      <w:r w:rsidR="0010333A" w:rsidRPr="00200A49">
        <w:rPr>
          <w:rFonts w:ascii="Calibri" w:eastAsia="Calibri" w:hAnsi="Calibri" w:cs="Calibri"/>
          <w:sz w:val="22"/>
          <w:szCs w:val="22"/>
        </w:rPr>
        <w:t>s</w:t>
      </w:r>
      <w:r w:rsidR="005E2B6F" w:rsidRPr="00200A49">
        <w:rPr>
          <w:rFonts w:ascii="Calibri" w:eastAsia="Calibri" w:hAnsi="Calibri" w:cs="Calibri"/>
          <w:sz w:val="22"/>
          <w:szCs w:val="22"/>
        </w:rPr>
        <w:t xml:space="preserve">. </w:t>
      </w:r>
      <w:r w:rsidR="00D17122" w:rsidRPr="00200A49">
        <w:rPr>
          <w:rFonts w:ascii="Calibri" w:eastAsia="Calibri" w:hAnsi="Calibri" w:cs="Calibri"/>
          <w:sz w:val="22"/>
          <w:szCs w:val="22"/>
        </w:rPr>
        <w:t xml:space="preserve">This option will also prescribe the relevant Australian Standard, AS 4032.3 which specifically covers the testing and maintenance of TMVs. </w:t>
      </w:r>
    </w:p>
    <w:p w14:paraId="731B674B" w14:textId="77777777" w:rsidR="004E3E63" w:rsidRPr="00200A49" w:rsidRDefault="004E3E6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inclusion of </w:t>
      </w:r>
      <w:r w:rsidR="004A5D9E" w:rsidRPr="00200A49">
        <w:rPr>
          <w:rFonts w:ascii="Calibri" w:eastAsia="Calibri" w:hAnsi="Calibri" w:cs="Calibri"/>
          <w:sz w:val="22"/>
          <w:szCs w:val="22"/>
        </w:rPr>
        <w:t xml:space="preserve">the certificate IV level </w:t>
      </w:r>
      <w:r w:rsidR="00B01719" w:rsidRPr="00200A49">
        <w:rPr>
          <w:rFonts w:ascii="Calibri" w:eastAsia="Calibri" w:hAnsi="Calibri" w:cs="Calibri"/>
          <w:sz w:val="22"/>
          <w:szCs w:val="22"/>
        </w:rPr>
        <w:t>‘</w:t>
      </w:r>
      <w:r w:rsidRPr="00200A49">
        <w:rPr>
          <w:rFonts w:ascii="Calibri" w:eastAsia="Calibri" w:hAnsi="Calibri" w:cs="Calibri"/>
          <w:sz w:val="22"/>
          <w:szCs w:val="22"/>
        </w:rPr>
        <w:t>CPCPWT4032A</w:t>
      </w:r>
      <w:r w:rsidR="00B01719" w:rsidRPr="00200A49">
        <w:rPr>
          <w:rFonts w:ascii="Calibri" w:eastAsia="Calibri" w:hAnsi="Calibri" w:cs="Calibri"/>
          <w:sz w:val="22"/>
          <w:szCs w:val="22"/>
        </w:rPr>
        <w:t>’</w:t>
      </w:r>
      <w:r w:rsidRPr="00200A49">
        <w:rPr>
          <w:rFonts w:ascii="Calibri" w:eastAsia="Calibri" w:hAnsi="Calibri" w:cs="Calibri"/>
          <w:sz w:val="22"/>
          <w:szCs w:val="22"/>
        </w:rPr>
        <w:t xml:space="preserve"> as a licensing competency reflects a similar </w:t>
      </w:r>
      <w:r w:rsidR="004A5D9E" w:rsidRPr="00200A49">
        <w:rPr>
          <w:rFonts w:ascii="Calibri" w:eastAsia="Calibri" w:hAnsi="Calibri" w:cs="Calibri"/>
          <w:sz w:val="22"/>
          <w:szCs w:val="22"/>
        </w:rPr>
        <w:t xml:space="preserve">certificate IV level </w:t>
      </w:r>
      <w:r w:rsidRPr="00200A49">
        <w:rPr>
          <w:rFonts w:ascii="Calibri" w:eastAsia="Calibri" w:hAnsi="Calibri" w:cs="Calibri"/>
          <w:sz w:val="22"/>
          <w:szCs w:val="22"/>
        </w:rPr>
        <w:t>competency that is required in order to be licensed in fire protection work</w:t>
      </w:r>
      <w:r w:rsidR="004A5D9E" w:rsidRPr="00200A49">
        <w:rPr>
          <w:rFonts w:ascii="Calibri" w:eastAsia="Calibri" w:hAnsi="Calibri" w:cs="Calibri"/>
          <w:sz w:val="22"/>
          <w:szCs w:val="22"/>
        </w:rPr>
        <w:t>, ‘</w:t>
      </w:r>
      <w:r w:rsidRPr="00200A49">
        <w:rPr>
          <w:rFonts w:ascii="Calibri" w:eastAsia="Calibri" w:hAnsi="Calibri" w:cs="Calibri"/>
          <w:sz w:val="22"/>
          <w:szCs w:val="22"/>
        </w:rPr>
        <w:t>CPCPFS4022A Commission and maintain special hazard fire suppression systems</w:t>
      </w:r>
      <w:r w:rsidR="004A5D9E" w:rsidRPr="00200A49">
        <w:rPr>
          <w:rFonts w:ascii="Calibri" w:eastAsia="Calibri" w:hAnsi="Calibri" w:cs="Calibri"/>
          <w:sz w:val="22"/>
          <w:szCs w:val="22"/>
        </w:rPr>
        <w:t>’</w:t>
      </w:r>
      <w:r w:rsidRPr="00200A49">
        <w:rPr>
          <w:rFonts w:ascii="Calibri" w:eastAsia="Calibri" w:hAnsi="Calibri" w:cs="Calibri"/>
          <w:sz w:val="22"/>
          <w:szCs w:val="22"/>
        </w:rPr>
        <w:t xml:space="preserve">. Like CPCPWT4023A this competency is also designed to complement and supplement material taught in competencies approved as a condition of registration in fire protection. </w:t>
      </w:r>
    </w:p>
    <w:p w14:paraId="7D56A7C5" w14:textId="77777777" w:rsidR="00D37ECC" w:rsidRPr="00200A49" w:rsidRDefault="00845E49" w:rsidP="0033708C">
      <w:pPr>
        <w:spacing w:after="120"/>
        <w:rPr>
          <w:rFonts w:asciiTheme="minorHAnsi" w:eastAsiaTheme="minorEastAsia" w:hAnsiTheme="minorHAnsi" w:cstheme="minorBidi"/>
          <w:sz w:val="22"/>
          <w:szCs w:val="22"/>
        </w:rPr>
      </w:pPr>
      <w:r w:rsidRPr="00200A49">
        <w:rPr>
          <w:rFonts w:ascii="Calibri" w:hAnsi="Calibri" w:cs="Calibri"/>
          <w:sz w:val="22"/>
          <w:szCs w:val="22"/>
        </w:rPr>
        <w:t xml:space="preserve">The additional cost under this option is estimated to be $1,436.66 per </w:t>
      </w:r>
      <w:r w:rsidR="00CB72D9" w:rsidRPr="00200A49">
        <w:rPr>
          <w:rFonts w:ascii="Calibri" w:hAnsi="Calibri" w:cs="Calibri"/>
          <w:sz w:val="22"/>
          <w:szCs w:val="22"/>
        </w:rPr>
        <w:t>practitioner.</w:t>
      </w:r>
      <w:r w:rsidR="00CB72D9" w:rsidRPr="00200A49">
        <w:rPr>
          <w:rStyle w:val="FootnoteReference"/>
          <w:rFonts w:ascii="Calibri" w:hAnsi="Calibri" w:cs="Calibri"/>
          <w:sz w:val="22"/>
          <w:szCs w:val="22"/>
        </w:rPr>
        <w:footnoteReference w:id="73"/>
      </w:r>
      <w:r w:rsidR="00CB72D9" w:rsidRPr="00200A49">
        <w:rPr>
          <w:rFonts w:ascii="Calibri" w:hAnsi="Calibri" w:cs="Calibri"/>
          <w:sz w:val="22"/>
          <w:szCs w:val="22"/>
        </w:rPr>
        <w:t xml:space="preserve"> </w:t>
      </w:r>
      <w:r w:rsidR="00D37ECC" w:rsidRPr="00200A49">
        <w:rPr>
          <w:rFonts w:asciiTheme="minorHAnsi" w:eastAsiaTheme="minorEastAsia" w:hAnsiTheme="minorHAnsi" w:cstheme="minorBidi"/>
          <w:sz w:val="22"/>
          <w:szCs w:val="22"/>
        </w:rPr>
        <w:t xml:space="preserve">If every licensed practitioner was required to complete this competency and purchase the new Standard the total cost would </w:t>
      </w:r>
      <w:r w:rsidR="00CB72D9" w:rsidRPr="00200A49">
        <w:rPr>
          <w:rFonts w:asciiTheme="minorHAnsi" w:eastAsiaTheme="minorEastAsia" w:hAnsiTheme="minorHAnsi" w:cstheme="minorBidi"/>
          <w:sz w:val="22"/>
          <w:szCs w:val="22"/>
        </w:rPr>
        <w:t>be</w:t>
      </w:r>
      <w:r w:rsidR="00D37ECC" w:rsidRPr="00200A49">
        <w:rPr>
          <w:rFonts w:asciiTheme="minorHAnsi" w:eastAsiaTheme="minorEastAsia" w:hAnsiTheme="minorHAnsi" w:cstheme="minorBidi"/>
          <w:sz w:val="22"/>
          <w:szCs w:val="22"/>
        </w:rPr>
        <w:t xml:space="preserve"> $13,</w:t>
      </w:r>
      <w:r w:rsidR="001C41B1" w:rsidRPr="00200A49">
        <w:rPr>
          <w:rFonts w:asciiTheme="minorHAnsi" w:eastAsiaTheme="minorEastAsia" w:hAnsiTheme="minorHAnsi" w:cstheme="minorBidi"/>
          <w:sz w:val="22"/>
          <w:szCs w:val="22"/>
        </w:rPr>
        <w:t>585,</w:t>
      </w:r>
      <w:r w:rsidR="00CB72D9" w:rsidRPr="00200A49">
        <w:rPr>
          <w:rFonts w:asciiTheme="minorHAnsi" w:eastAsiaTheme="minorEastAsia" w:hAnsiTheme="minorHAnsi" w:cstheme="minorBidi"/>
          <w:sz w:val="22"/>
          <w:szCs w:val="22"/>
        </w:rPr>
        <w:t>057</w:t>
      </w:r>
      <w:r w:rsidR="00D37ECC" w:rsidRPr="00200A49">
        <w:rPr>
          <w:rFonts w:asciiTheme="minorHAnsi" w:eastAsiaTheme="minorEastAsia" w:hAnsiTheme="minorHAnsi" w:cstheme="minorBidi"/>
          <w:sz w:val="22"/>
          <w:szCs w:val="22"/>
        </w:rPr>
        <w:t xml:space="preserve">. It is reasonable to assume that these costs would be passed on to consumers. </w:t>
      </w:r>
    </w:p>
    <w:p w14:paraId="006F36C4" w14:textId="77777777" w:rsidR="004A5D9E" w:rsidRPr="00200A49" w:rsidRDefault="00DF6F5D"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This </w:t>
      </w:r>
      <w:r w:rsidR="000C7E53" w:rsidRPr="00200A49">
        <w:rPr>
          <w:rFonts w:ascii="Calibri" w:eastAsia="Calibri" w:hAnsi="Calibri" w:cs="Calibri"/>
          <w:sz w:val="22"/>
          <w:szCs w:val="22"/>
        </w:rPr>
        <w:t xml:space="preserve">option </w:t>
      </w:r>
      <w:r w:rsidR="00D17122" w:rsidRPr="00200A49">
        <w:rPr>
          <w:rFonts w:ascii="Calibri" w:eastAsia="Calibri" w:hAnsi="Calibri" w:cs="Calibri"/>
          <w:sz w:val="22"/>
          <w:szCs w:val="22"/>
        </w:rPr>
        <w:t>seek</w:t>
      </w:r>
      <w:r w:rsidR="00CE4941" w:rsidRPr="00200A49">
        <w:rPr>
          <w:rFonts w:ascii="Calibri" w:eastAsia="Calibri" w:hAnsi="Calibri" w:cs="Calibri"/>
          <w:sz w:val="22"/>
          <w:szCs w:val="22"/>
        </w:rPr>
        <w:t>s</w:t>
      </w:r>
      <w:r w:rsidR="00D17122" w:rsidRPr="00200A49">
        <w:rPr>
          <w:rFonts w:ascii="Calibri" w:eastAsia="Calibri" w:hAnsi="Calibri" w:cs="Calibri"/>
          <w:sz w:val="22"/>
          <w:szCs w:val="22"/>
        </w:rPr>
        <w:t xml:space="preserve"> to </w:t>
      </w:r>
      <w:r w:rsidR="000C7E53" w:rsidRPr="00200A49">
        <w:rPr>
          <w:rFonts w:ascii="Calibri" w:eastAsia="Calibri" w:hAnsi="Calibri" w:cs="Calibri"/>
          <w:sz w:val="22"/>
          <w:szCs w:val="22"/>
        </w:rPr>
        <w:t>reduce</w:t>
      </w:r>
      <w:r w:rsidR="004E3E63" w:rsidRPr="00200A49">
        <w:rPr>
          <w:rFonts w:ascii="Calibri" w:eastAsia="Calibri" w:hAnsi="Calibri" w:cs="Calibri"/>
          <w:sz w:val="22"/>
          <w:szCs w:val="22"/>
        </w:rPr>
        <w:t xml:space="preserve"> any knowledge or training gaps that exist in the industry are addressed</w:t>
      </w:r>
      <w:r w:rsidR="00292A1F" w:rsidRPr="00200A49">
        <w:rPr>
          <w:rFonts w:ascii="Calibri" w:eastAsia="Calibri" w:hAnsi="Calibri" w:cs="Calibri"/>
          <w:sz w:val="22"/>
          <w:szCs w:val="22"/>
        </w:rPr>
        <w:t xml:space="preserve"> </w:t>
      </w:r>
      <w:r w:rsidR="005271C7" w:rsidRPr="00200A49">
        <w:rPr>
          <w:rFonts w:ascii="Calibri" w:eastAsia="Calibri" w:hAnsi="Calibri" w:cs="Calibri"/>
          <w:sz w:val="22"/>
          <w:szCs w:val="22"/>
        </w:rPr>
        <w:t xml:space="preserve">over time </w:t>
      </w:r>
      <w:r w:rsidR="000C7E53" w:rsidRPr="00200A49">
        <w:rPr>
          <w:rFonts w:ascii="Calibri" w:eastAsia="Calibri" w:hAnsi="Calibri" w:cs="Calibri"/>
          <w:sz w:val="22"/>
          <w:szCs w:val="22"/>
        </w:rPr>
        <w:t xml:space="preserve">as </w:t>
      </w:r>
      <w:r w:rsidR="005271C7" w:rsidRPr="00200A49">
        <w:rPr>
          <w:rFonts w:ascii="Calibri" w:eastAsia="Calibri" w:hAnsi="Calibri" w:cs="Calibri"/>
          <w:sz w:val="22"/>
          <w:szCs w:val="22"/>
        </w:rPr>
        <w:t>all new licensed plumbers would have undertaken the new competency</w:t>
      </w:r>
      <w:r w:rsidR="004E3E63" w:rsidRPr="00200A49">
        <w:rPr>
          <w:rFonts w:ascii="Calibri" w:eastAsia="Calibri" w:hAnsi="Calibri" w:cs="Calibri"/>
          <w:sz w:val="22"/>
          <w:szCs w:val="22"/>
        </w:rPr>
        <w:t>.</w:t>
      </w:r>
      <w:r w:rsidR="00C90C91" w:rsidRPr="00200A49">
        <w:rPr>
          <w:rFonts w:ascii="Calibri" w:eastAsia="Calibri" w:hAnsi="Calibri" w:cs="Calibri"/>
          <w:sz w:val="22"/>
          <w:szCs w:val="22"/>
        </w:rPr>
        <w:t xml:space="preserve"> </w:t>
      </w:r>
      <w:r w:rsidR="004E3E63" w:rsidRPr="00200A49">
        <w:rPr>
          <w:rFonts w:ascii="Calibri" w:eastAsia="Calibri" w:hAnsi="Calibri" w:cs="Calibri"/>
          <w:sz w:val="22"/>
          <w:szCs w:val="22"/>
        </w:rPr>
        <w:t xml:space="preserve">However, </w:t>
      </w:r>
      <w:r w:rsidR="005271C7" w:rsidRPr="00200A49">
        <w:rPr>
          <w:rFonts w:ascii="Calibri" w:eastAsia="Calibri" w:hAnsi="Calibri" w:cs="Calibri"/>
          <w:sz w:val="22"/>
          <w:szCs w:val="22"/>
        </w:rPr>
        <w:t xml:space="preserve">because </w:t>
      </w:r>
      <w:r w:rsidR="004A5D9E" w:rsidRPr="00200A49">
        <w:rPr>
          <w:rFonts w:ascii="Calibri" w:eastAsia="Calibri" w:hAnsi="Calibri" w:cs="Calibri"/>
          <w:sz w:val="22"/>
          <w:szCs w:val="22"/>
        </w:rPr>
        <w:t xml:space="preserve">the requirement to undertake the competency </w:t>
      </w:r>
      <w:r w:rsidR="005271C7" w:rsidRPr="00200A49">
        <w:rPr>
          <w:rFonts w:ascii="Calibri" w:eastAsia="Calibri" w:hAnsi="Calibri" w:cs="Calibri"/>
          <w:sz w:val="22"/>
          <w:szCs w:val="22"/>
        </w:rPr>
        <w:t>would only apply to future practitioners</w:t>
      </w:r>
      <w:r w:rsidR="004A5D9E" w:rsidRPr="00200A49">
        <w:rPr>
          <w:rFonts w:ascii="Calibri" w:eastAsia="Calibri" w:hAnsi="Calibri" w:cs="Calibri"/>
          <w:sz w:val="22"/>
          <w:szCs w:val="22"/>
        </w:rPr>
        <w:t>,</w:t>
      </w:r>
      <w:r w:rsidR="005271C7" w:rsidRPr="00200A49">
        <w:rPr>
          <w:rFonts w:ascii="Calibri" w:eastAsia="Calibri" w:hAnsi="Calibri" w:cs="Calibri"/>
          <w:sz w:val="22"/>
          <w:szCs w:val="22"/>
        </w:rPr>
        <w:t xml:space="preserve"> it would take a number of years before </w:t>
      </w:r>
      <w:r w:rsidR="00013ACA" w:rsidRPr="00200A49">
        <w:rPr>
          <w:rFonts w:ascii="Calibri" w:eastAsia="Calibri" w:hAnsi="Calibri" w:cs="Calibri"/>
          <w:sz w:val="22"/>
          <w:szCs w:val="22"/>
        </w:rPr>
        <w:t xml:space="preserve">a substantial number of practitioners </w:t>
      </w:r>
      <w:r w:rsidR="00126315" w:rsidRPr="00200A49">
        <w:rPr>
          <w:rFonts w:ascii="Calibri" w:eastAsia="Calibri" w:hAnsi="Calibri" w:cs="Calibri"/>
          <w:sz w:val="22"/>
          <w:szCs w:val="22"/>
        </w:rPr>
        <w:t xml:space="preserve">had undertaken the </w:t>
      </w:r>
      <w:r w:rsidR="00D17122" w:rsidRPr="00200A49">
        <w:rPr>
          <w:rFonts w:ascii="Calibri" w:eastAsia="Calibri" w:hAnsi="Calibri" w:cs="Calibri"/>
          <w:sz w:val="22"/>
          <w:szCs w:val="22"/>
        </w:rPr>
        <w:t xml:space="preserve">relevant </w:t>
      </w:r>
      <w:r w:rsidR="00126315" w:rsidRPr="00200A49">
        <w:rPr>
          <w:rFonts w:ascii="Calibri" w:eastAsia="Calibri" w:hAnsi="Calibri" w:cs="Calibri"/>
          <w:sz w:val="22"/>
          <w:szCs w:val="22"/>
        </w:rPr>
        <w:t xml:space="preserve">competency. </w:t>
      </w:r>
      <w:r w:rsidR="004A5D9E" w:rsidRPr="00200A49">
        <w:rPr>
          <w:rFonts w:ascii="Calibri" w:eastAsia="Calibri" w:hAnsi="Calibri" w:cs="Calibri"/>
          <w:sz w:val="22"/>
          <w:szCs w:val="22"/>
        </w:rPr>
        <w:t xml:space="preserve">This is because there is no existing requirement to ensure that existing practitioners undertake newly prescribed competencies. </w:t>
      </w:r>
    </w:p>
    <w:p w14:paraId="4594BCF8" w14:textId="77777777" w:rsidR="004E3E63" w:rsidRPr="00200A49" w:rsidRDefault="00126315" w:rsidP="00552239">
      <w:pPr>
        <w:spacing w:after="120"/>
        <w:rPr>
          <w:rFonts w:ascii="Calibri" w:eastAsia="Calibri" w:hAnsi="Calibri" w:cs="Calibri"/>
          <w:sz w:val="22"/>
          <w:szCs w:val="22"/>
        </w:rPr>
      </w:pPr>
      <w:r w:rsidRPr="00200A49">
        <w:rPr>
          <w:rFonts w:ascii="Calibri" w:eastAsia="Calibri" w:hAnsi="Calibri" w:cs="Calibri"/>
          <w:sz w:val="22"/>
          <w:szCs w:val="22"/>
        </w:rPr>
        <w:t xml:space="preserve">In addition, </w:t>
      </w:r>
      <w:r w:rsidR="004E3E63" w:rsidRPr="00200A49">
        <w:rPr>
          <w:rFonts w:ascii="Calibri" w:eastAsia="Calibri" w:hAnsi="Calibri" w:cs="Calibri"/>
          <w:sz w:val="22"/>
          <w:szCs w:val="22"/>
        </w:rPr>
        <w:t xml:space="preserve">this option would impose an additional burden on a whole sector of the industry whether or not they </w:t>
      </w:r>
      <w:r w:rsidR="00890A6F" w:rsidRPr="00200A49">
        <w:rPr>
          <w:rFonts w:ascii="Calibri" w:eastAsia="Calibri" w:hAnsi="Calibri" w:cs="Calibri"/>
          <w:sz w:val="22"/>
          <w:szCs w:val="22"/>
        </w:rPr>
        <w:t xml:space="preserve">intend to service the specific market for the </w:t>
      </w:r>
      <w:r w:rsidR="004E3E63" w:rsidRPr="00200A49">
        <w:rPr>
          <w:rFonts w:ascii="Calibri" w:eastAsia="Calibri" w:hAnsi="Calibri" w:cs="Calibri"/>
          <w:sz w:val="22"/>
          <w:szCs w:val="22"/>
        </w:rPr>
        <w:t>repair and maintenance to TMVs</w:t>
      </w:r>
      <w:r w:rsidR="00890A6F" w:rsidRPr="00200A49">
        <w:rPr>
          <w:rFonts w:ascii="Calibri" w:eastAsia="Calibri" w:hAnsi="Calibri" w:cs="Calibri"/>
          <w:sz w:val="22"/>
          <w:szCs w:val="22"/>
        </w:rPr>
        <w:t xml:space="preserve"> which </w:t>
      </w:r>
      <w:r w:rsidR="0062719C" w:rsidRPr="00200A49">
        <w:rPr>
          <w:rFonts w:ascii="Calibri" w:eastAsia="Calibri" w:hAnsi="Calibri" w:cs="Calibri"/>
          <w:sz w:val="22"/>
          <w:szCs w:val="22"/>
        </w:rPr>
        <w:t>is likely to remain a limited market.</w:t>
      </w:r>
      <w:r w:rsidR="00D17122"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D17122" w:rsidRPr="00200A49">
        <w:rPr>
          <w:rFonts w:ascii="Calibri" w:eastAsia="Calibri" w:hAnsi="Calibri" w:cs="Calibri"/>
          <w:sz w:val="22"/>
          <w:szCs w:val="22"/>
        </w:rPr>
        <w:t xml:space="preserve"> notes that </w:t>
      </w:r>
      <w:r w:rsidR="00D22457" w:rsidRPr="00200A49">
        <w:rPr>
          <w:rFonts w:ascii="Calibri" w:eastAsia="Calibri" w:hAnsi="Calibri" w:cs="Calibri"/>
          <w:sz w:val="22"/>
          <w:szCs w:val="22"/>
        </w:rPr>
        <w:t>water supply</w:t>
      </w:r>
      <w:r w:rsidR="00D17122" w:rsidRPr="00200A49">
        <w:rPr>
          <w:rFonts w:ascii="Calibri" w:eastAsia="Calibri" w:hAnsi="Calibri" w:cs="Calibri"/>
          <w:sz w:val="22"/>
          <w:szCs w:val="22"/>
        </w:rPr>
        <w:t xml:space="preserve"> is one of the main classes of plumbing work with one of the biggest numbers of practitioners registered or licensed in any class. </w:t>
      </w:r>
    </w:p>
    <w:p w14:paraId="76223FAC" w14:textId="77777777" w:rsidR="004E3E63" w:rsidRPr="00200A49" w:rsidRDefault="004E3E63" w:rsidP="00F90FB8">
      <w:pPr>
        <w:pStyle w:val="Style2"/>
        <w:numPr>
          <w:ilvl w:val="0"/>
          <w:numId w:val="0"/>
        </w:numPr>
      </w:pPr>
      <w:bookmarkStart w:id="220" w:name="_Toc517912201"/>
      <w:r w:rsidRPr="00200A49">
        <w:t>Conclusion</w:t>
      </w:r>
      <w:bookmarkEnd w:id="220"/>
      <w:r w:rsidRPr="00200A49">
        <w:t xml:space="preserve"> </w:t>
      </w:r>
    </w:p>
    <w:p w14:paraId="1AF19D07" w14:textId="77777777" w:rsidR="00CB6A20" w:rsidRPr="00200A49" w:rsidRDefault="0078010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acknowledges that there are gaps in evidence and data regarding potential problems with the existing servicing and maintenance work on TMVs. However, t</w:t>
      </w:r>
      <w:r w:rsidR="00CB6A20"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CB6A20" w:rsidRPr="00200A49">
        <w:rPr>
          <w:rFonts w:ascii="Calibri" w:eastAsia="Calibri" w:hAnsi="Calibri" w:cs="Calibri"/>
          <w:sz w:val="22"/>
          <w:szCs w:val="22"/>
        </w:rPr>
        <w:t xml:space="preserve"> considers that regulatory action </w:t>
      </w:r>
      <w:r w:rsidR="000C7E53" w:rsidRPr="00200A49">
        <w:rPr>
          <w:rFonts w:ascii="Calibri" w:eastAsia="Calibri" w:hAnsi="Calibri" w:cs="Calibri"/>
          <w:sz w:val="22"/>
          <w:szCs w:val="22"/>
        </w:rPr>
        <w:t xml:space="preserve">is justified </w:t>
      </w:r>
      <w:r w:rsidR="00CC4BED" w:rsidRPr="00200A49">
        <w:rPr>
          <w:rFonts w:ascii="Calibri" w:eastAsia="Calibri" w:hAnsi="Calibri" w:cs="Calibri"/>
          <w:sz w:val="22"/>
          <w:szCs w:val="22"/>
        </w:rPr>
        <w:t>to</w:t>
      </w:r>
      <w:r w:rsidR="00ED4966" w:rsidRPr="00200A49">
        <w:rPr>
          <w:rFonts w:ascii="Calibri" w:eastAsia="Calibri" w:hAnsi="Calibri" w:cs="Calibri"/>
          <w:sz w:val="22"/>
          <w:szCs w:val="22"/>
        </w:rPr>
        <w:t xml:space="preserve"> </w:t>
      </w:r>
      <w:r w:rsidR="000C7E53" w:rsidRPr="00200A49">
        <w:rPr>
          <w:rFonts w:ascii="Calibri" w:eastAsia="Calibri" w:hAnsi="Calibri" w:cs="Calibri"/>
          <w:sz w:val="22"/>
          <w:szCs w:val="22"/>
        </w:rPr>
        <w:t xml:space="preserve">reduce potential </w:t>
      </w:r>
      <w:r w:rsidR="004A5D9E" w:rsidRPr="00200A49">
        <w:rPr>
          <w:rFonts w:ascii="Calibri" w:eastAsia="Calibri" w:hAnsi="Calibri" w:cs="Calibri"/>
          <w:sz w:val="22"/>
          <w:szCs w:val="22"/>
        </w:rPr>
        <w:t>safe</w:t>
      </w:r>
      <w:r w:rsidR="000C7E53" w:rsidRPr="00200A49">
        <w:rPr>
          <w:rFonts w:ascii="Calibri" w:eastAsia="Calibri" w:hAnsi="Calibri" w:cs="Calibri"/>
          <w:sz w:val="22"/>
          <w:szCs w:val="22"/>
        </w:rPr>
        <w:t>ty risks in the</w:t>
      </w:r>
      <w:r w:rsidR="004A5D9E" w:rsidRPr="00200A49">
        <w:rPr>
          <w:rFonts w:ascii="Calibri" w:eastAsia="Calibri" w:hAnsi="Calibri" w:cs="Calibri"/>
          <w:sz w:val="22"/>
          <w:szCs w:val="22"/>
        </w:rPr>
        <w:t xml:space="preserve"> operation of TMVs </w:t>
      </w:r>
      <w:r w:rsidR="008D5E0F" w:rsidRPr="00200A49">
        <w:rPr>
          <w:rFonts w:ascii="Calibri" w:eastAsia="Calibri" w:hAnsi="Calibri" w:cs="Calibri"/>
          <w:sz w:val="22"/>
          <w:szCs w:val="22"/>
        </w:rPr>
        <w:t>given the</w:t>
      </w:r>
      <w:r w:rsidRPr="00200A49">
        <w:rPr>
          <w:rFonts w:ascii="Calibri" w:eastAsia="Calibri" w:hAnsi="Calibri" w:cs="Calibri"/>
          <w:sz w:val="22"/>
          <w:szCs w:val="22"/>
        </w:rPr>
        <w:t xml:space="preserve"> </w:t>
      </w:r>
      <w:r w:rsidR="006F7684" w:rsidRPr="00200A49">
        <w:rPr>
          <w:rFonts w:ascii="Calibri" w:eastAsia="Calibri" w:hAnsi="Calibri" w:cs="Calibri"/>
          <w:sz w:val="22"/>
          <w:szCs w:val="22"/>
        </w:rPr>
        <w:t>consequences</w:t>
      </w:r>
      <w:r w:rsidRPr="00200A49">
        <w:rPr>
          <w:rFonts w:ascii="Calibri" w:eastAsia="Calibri" w:hAnsi="Calibri" w:cs="Calibri"/>
          <w:sz w:val="22"/>
          <w:szCs w:val="22"/>
        </w:rPr>
        <w:t xml:space="preserve"> </w:t>
      </w:r>
      <w:r w:rsidR="003E4F78" w:rsidRPr="00200A49">
        <w:rPr>
          <w:rFonts w:ascii="Calibri" w:eastAsia="Calibri" w:hAnsi="Calibri" w:cs="Calibri"/>
          <w:sz w:val="22"/>
          <w:szCs w:val="22"/>
        </w:rPr>
        <w:t xml:space="preserve">of defective work to the </w:t>
      </w:r>
      <w:r w:rsidRPr="00200A49">
        <w:rPr>
          <w:rFonts w:ascii="Calibri" w:eastAsia="Calibri" w:hAnsi="Calibri" w:cs="Calibri"/>
          <w:sz w:val="22"/>
          <w:szCs w:val="22"/>
        </w:rPr>
        <w:t>health and safety of vulnerable individual</w:t>
      </w:r>
      <w:r w:rsidR="00E27D6D" w:rsidRPr="00200A49">
        <w:rPr>
          <w:rFonts w:ascii="Calibri" w:eastAsia="Calibri" w:hAnsi="Calibri" w:cs="Calibri"/>
          <w:sz w:val="22"/>
          <w:szCs w:val="22"/>
        </w:rPr>
        <w:t>s</w:t>
      </w:r>
      <w:r w:rsidR="00467AF0" w:rsidRPr="00200A49">
        <w:rPr>
          <w:rFonts w:ascii="Calibri" w:eastAsia="Calibri" w:hAnsi="Calibri" w:cs="Calibri"/>
          <w:sz w:val="22"/>
          <w:szCs w:val="22"/>
        </w:rPr>
        <w:t xml:space="preserve"> often in sensitive settings</w:t>
      </w:r>
      <w:r w:rsidR="008D5E0F" w:rsidRPr="00200A49">
        <w:rPr>
          <w:rFonts w:ascii="Calibri" w:eastAsia="Calibri" w:hAnsi="Calibri" w:cs="Calibri"/>
          <w:sz w:val="22"/>
          <w:szCs w:val="22"/>
        </w:rPr>
        <w:t xml:space="preserve">. </w:t>
      </w:r>
    </w:p>
    <w:p w14:paraId="4221CC9E" w14:textId="77777777" w:rsidR="00943321" w:rsidRPr="00200A49" w:rsidRDefault="00CB6A20"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While Option B would ensure that all practitioners in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are able to continue to undertake the servicing and maintenance of TMVs,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only new entrants to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would be required to undertake the additional competency. </w:t>
      </w:r>
      <w:r w:rsidR="00780100" w:rsidRPr="00200A49">
        <w:rPr>
          <w:rFonts w:ascii="Calibri" w:eastAsia="Calibri" w:hAnsi="Calibri" w:cs="Calibri"/>
          <w:sz w:val="22"/>
          <w:szCs w:val="22"/>
        </w:rPr>
        <w:t xml:space="preserve">Hence, </w:t>
      </w:r>
      <w:r w:rsidR="00780F16" w:rsidRPr="00200A49">
        <w:rPr>
          <w:rFonts w:ascii="Calibri" w:eastAsia="Calibri" w:hAnsi="Calibri" w:cs="Calibri"/>
          <w:sz w:val="22"/>
          <w:szCs w:val="22"/>
        </w:rPr>
        <w:t xml:space="preserve">Option B would </w:t>
      </w:r>
      <w:r w:rsidR="00D06080" w:rsidRPr="00200A49">
        <w:rPr>
          <w:rFonts w:ascii="Calibri" w:eastAsia="Calibri" w:hAnsi="Calibri" w:cs="Calibri"/>
          <w:sz w:val="22"/>
          <w:szCs w:val="22"/>
        </w:rPr>
        <w:t xml:space="preserve">have </w:t>
      </w:r>
      <w:r w:rsidR="000C7E53" w:rsidRPr="00200A49">
        <w:rPr>
          <w:rFonts w:ascii="Calibri" w:eastAsia="Calibri" w:hAnsi="Calibri" w:cs="Calibri"/>
          <w:sz w:val="22"/>
          <w:szCs w:val="22"/>
        </w:rPr>
        <w:t xml:space="preserve">a relatively </w:t>
      </w:r>
      <w:r w:rsidR="00D06080" w:rsidRPr="00200A49">
        <w:rPr>
          <w:rFonts w:ascii="Calibri" w:eastAsia="Calibri" w:hAnsi="Calibri" w:cs="Calibri"/>
          <w:sz w:val="22"/>
          <w:szCs w:val="22"/>
        </w:rPr>
        <w:t xml:space="preserve">limited impact </w:t>
      </w:r>
      <w:r w:rsidR="000C7E53" w:rsidRPr="00200A49">
        <w:rPr>
          <w:rFonts w:ascii="Calibri" w:eastAsia="Calibri" w:hAnsi="Calibri" w:cs="Calibri"/>
          <w:sz w:val="22"/>
          <w:szCs w:val="22"/>
        </w:rPr>
        <w:t xml:space="preserve">on </w:t>
      </w:r>
      <w:r w:rsidR="004A5D9E" w:rsidRPr="00200A49">
        <w:rPr>
          <w:rFonts w:ascii="Calibri" w:eastAsia="Calibri" w:hAnsi="Calibri" w:cs="Calibri"/>
          <w:sz w:val="22"/>
          <w:szCs w:val="22"/>
        </w:rPr>
        <w:t>the safe operation of TMVs</w:t>
      </w:r>
      <w:r w:rsidR="00780F16" w:rsidRPr="00200A49">
        <w:rPr>
          <w:rFonts w:ascii="Calibri" w:eastAsia="Calibri" w:hAnsi="Calibri" w:cs="Calibri"/>
          <w:sz w:val="22"/>
          <w:szCs w:val="22"/>
        </w:rPr>
        <w:t xml:space="preserve">. </w:t>
      </w:r>
      <w:r w:rsidR="000835E5" w:rsidRPr="00200A49">
        <w:rPr>
          <w:rFonts w:ascii="Calibri" w:eastAsia="Calibri" w:hAnsi="Calibri" w:cs="Calibri"/>
          <w:sz w:val="22"/>
          <w:szCs w:val="22"/>
        </w:rPr>
        <w:t xml:space="preserve">In addition, </w:t>
      </w:r>
      <w:r w:rsidR="000C7E53"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0C7E53" w:rsidRPr="00200A49">
        <w:rPr>
          <w:rFonts w:ascii="Calibri" w:eastAsia="Calibri" w:hAnsi="Calibri" w:cs="Calibri"/>
          <w:sz w:val="22"/>
          <w:szCs w:val="22"/>
        </w:rPr>
        <w:t xml:space="preserve"> considers that </w:t>
      </w:r>
      <w:r w:rsidR="000835E5" w:rsidRPr="00200A49">
        <w:rPr>
          <w:rFonts w:ascii="Calibri" w:eastAsia="Calibri" w:hAnsi="Calibri" w:cs="Calibri"/>
          <w:sz w:val="22"/>
          <w:szCs w:val="22"/>
        </w:rPr>
        <w:t>it</w:t>
      </w:r>
      <w:r w:rsidR="00780F16" w:rsidRPr="00200A49">
        <w:rPr>
          <w:rFonts w:ascii="Calibri" w:eastAsia="Calibri" w:hAnsi="Calibri" w:cs="Calibri"/>
          <w:sz w:val="22"/>
          <w:szCs w:val="22"/>
        </w:rPr>
        <w:t xml:space="preserve"> would</w:t>
      </w:r>
      <w:r w:rsidR="000835E5" w:rsidRPr="00200A49">
        <w:rPr>
          <w:rFonts w:ascii="Calibri" w:eastAsia="Calibri" w:hAnsi="Calibri" w:cs="Calibri"/>
          <w:sz w:val="22"/>
          <w:szCs w:val="22"/>
        </w:rPr>
        <w:t xml:space="preserve"> </w:t>
      </w:r>
      <w:r w:rsidR="00780100" w:rsidRPr="00200A49">
        <w:rPr>
          <w:rFonts w:ascii="Calibri" w:eastAsia="Calibri" w:hAnsi="Calibri" w:cs="Calibri"/>
          <w:sz w:val="22"/>
          <w:szCs w:val="22"/>
        </w:rPr>
        <w:t xml:space="preserve">not provide an effective market signal </w:t>
      </w:r>
      <w:r w:rsidR="00AE07CC" w:rsidRPr="00200A49">
        <w:rPr>
          <w:rFonts w:ascii="Calibri" w:eastAsia="Calibri" w:hAnsi="Calibri" w:cs="Calibri"/>
          <w:sz w:val="22"/>
          <w:szCs w:val="22"/>
        </w:rPr>
        <w:t xml:space="preserve">in relation </w:t>
      </w:r>
      <w:r w:rsidR="00BC09D9" w:rsidRPr="00200A49">
        <w:rPr>
          <w:rFonts w:ascii="Calibri" w:eastAsia="Calibri" w:hAnsi="Calibri" w:cs="Calibri"/>
          <w:sz w:val="22"/>
          <w:szCs w:val="22"/>
        </w:rPr>
        <w:t>existing</w:t>
      </w:r>
      <w:r w:rsidR="00780100" w:rsidRPr="00200A49">
        <w:rPr>
          <w:rFonts w:ascii="Calibri" w:eastAsia="Calibri" w:hAnsi="Calibri" w:cs="Calibri"/>
          <w:sz w:val="22"/>
          <w:szCs w:val="22"/>
        </w:rPr>
        <w:t xml:space="preserve"> practitioners </w:t>
      </w:r>
      <w:r w:rsidR="00CE4941" w:rsidRPr="00200A49">
        <w:rPr>
          <w:rFonts w:ascii="Calibri" w:eastAsia="Calibri" w:hAnsi="Calibri" w:cs="Calibri"/>
          <w:sz w:val="22"/>
          <w:szCs w:val="22"/>
        </w:rPr>
        <w:t xml:space="preserve">being </w:t>
      </w:r>
      <w:r w:rsidR="00780100" w:rsidRPr="00200A49">
        <w:rPr>
          <w:rFonts w:ascii="Calibri" w:eastAsia="Calibri" w:hAnsi="Calibri" w:cs="Calibri"/>
          <w:sz w:val="22"/>
          <w:szCs w:val="22"/>
        </w:rPr>
        <w:t xml:space="preserve">sufficiently trained to undertake the maintenance of TMVs. </w:t>
      </w:r>
    </w:p>
    <w:p w14:paraId="25B39048" w14:textId="77777777" w:rsidR="00CB6A20" w:rsidRPr="00200A49" w:rsidRDefault="00BC09D9"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Moreover, a new requirement for all practitioners in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to complete an additional </w:t>
      </w:r>
      <w:r w:rsidR="00CE6EC5" w:rsidRPr="00200A49">
        <w:rPr>
          <w:rFonts w:ascii="Calibri" w:eastAsia="Calibri" w:hAnsi="Calibri" w:cs="Calibri"/>
          <w:sz w:val="22"/>
          <w:szCs w:val="22"/>
        </w:rPr>
        <w:t>competency</w:t>
      </w:r>
      <w:r w:rsidRPr="00200A49">
        <w:rPr>
          <w:rFonts w:ascii="Calibri" w:eastAsia="Calibri" w:hAnsi="Calibri" w:cs="Calibri"/>
          <w:sz w:val="22"/>
          <w:szCs w:val="22"/>
        </w:rPr>
        <w:t xml:space="preserve"> before being eligible </w:t>
      </w:r>
      <w:r w:rsidR="00280568" w:rsidRPr="00200A49">
        <w:rPr>
          <w:rFonts w:ascii="Calibri" w:eastAsia="Calibri" w:hAnsi="Calibri" w:cs="Calibri"/>
          <w:sz w:val="22"/>
          <w:szCs w:val="22"/>
        </w:rPr>
        <w:t>to be</w:t>
      </w:r>
      <w:r w:rsidRPr="00200A49">
        <w:rPr>
          <w:rFonts w:ascii="Calibri" w:eastAsia="Calibri" w:hAnsi="Calibri" w:cs="Calibri"/>
          <w:sz w:val="22"/>
          <w:szCs w:val="22"/>
        </w:rPr>
        <w:t xml:space="preserve"> licens</w:t>
      </w:r>
      <w:r w:rsidR="00280568" w:rsidRPr="00200A49">
        <w:rPr>
          <w:rFonts w:ascii="Calibri" w:eastAsia="Calibri" w:hAnsi="Calibri" w:cs="Calibri"/>
          <w:sz w:val="22"/>
          <w:szCs w:val="22"/>
        </w:rPr>
        <w:t>ed</w:t>
      </w:r>
      <w:r w:rsidRPr="00200A49">
        <w:rPr>
          <w:rFonts w:ascii="Calibri" w:eastAsia="Calibri" w:hAnsi="Calibri" w:cs="Calibri"/>
          <w:sz w:val="22"/>
          <w:szCs w:val="22"/>
        </w:rPr>
        <w:t xml:space="preserve"> </w:t>
      </w:r>
      <w:r w:rsidR="00AC4926" w:rsidRPr="00200A49">
        <w:rPr>
          <w:rFonts w:ascii="Calibri" w:eastAsia="Calibri" w:hAnsi="Calibri" w:cs="Calibri"/>
          <w:sz w:val="22"/>
          <w:szCs w:val="22"/>
        </w:rPr>
        <w:t>would increase training and opportunity costs</w:t>
      </w:r>
      <w:r w:rsidR="00BA63DA" w:rsidRPr="00200A49">
        <w:rPr>
          <w:rFonts w:ascii="Calibri" w:eastAsia="Calibri" w:hAnsi="Calibri" w:cs="Calibri"/>
          <w:sz w:val="22"/>
          <w:szCs w:val="22"/>
        </w:rPr>
        <w:t xml:space="preserve"> for these individuals, regardless of whether </w:t>
      </w:r>
      <w:r w:rsidR="00CF0131" w:rsidRPr="00200A49">
        <w:rPr>
          <w:rFonts w:ascii="Calibri" w:eastAsia="Calibri" w:hAnsi="Calibri" w:cs="Calibri"/>
          <w:sz w:val="22"/>
          <w:szCs w:val="22"/>
        </w:rPr>
        <w:t xml:space="preserve">or not </w:t>
      </w:r>
      <w:r w:rsidR="00BA63DA" w:rsidRPr="00200A49">
        <w:rPr>
          <w:rFonts w:ascii="Calibri" w:eastAsia="Calibri" w:hAnsi="Calibri" w:cs="Calibri"/>
          <w:sz w:val="22"/>
          <w:szCs w:val="22"/>
        </w:rPr>
        <w:t>they intend to work on TMVs.</w:t>
      </w:r>
      <w:r w:rsidR="00AC4926" w:rsidRPr="00200A49">
        <w:rPr>
          <w:rFonts w:ascii="Calibri" w:eastAsia="Calibri" w:hAnsi="Calibri" w:cs="Calibri"/>
          <w:sz w:val="22"/>
          <w:szCs w:val="22"/>
        </w:rPr>
        <w:t xml:space="preserve"> </w:t>
      </w:r>
      <w:r w:rsidR="00CB6A20" w:rsidRPr="00200A49">
        <w:rPr>
          <w:rFonts w:ascii="Calibri" w:eastAsia="Calibri" w:hAnsi="Calibri" w:cs="Calibri"/>
          <w:sz w:val="22"/>
          <w:szCs w:val="22"/>
        </w:rPr>
        <w:t>Given that the majority of this work will apply to vulnerable individuals in sensitive settings</w:t>
      </w:r>
      <w:r w:rsidR="00467AF0" w:rsidRPr="00200A49">
        <w:rPr>
          <w:rFonts w:ascii="Calibri" w:eastAsia="Calibri" w:hAnsi="Calibri" w:cs="Calibri"/>
          <w:sz w:val="22"/>
          <w:szCs w:val="22"/>
        </w:rPr>
        <w:t xml:space="preserve"> and the objective to ensure the safe operation of TMV</w:t>
      </w:r>
      <w:r w:rsidR="00C80064" w:rsidRPr="00200A49">
        <w:rPr>
          <w:rFonts w:ascii="Calibri" w:eastAsia="Calibri" w:hAnsi="Calibri" w:cs="Calibri"/>
          <w:sz w:val="22"/>
          <w:szCs w:val="22"/>
        </w:rPr>
        <w:t>s</w:t>
      </w:r>
      <w:r w:rsidR="00CB6A20"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CB6A20" w:rsidRPr="00200A49">
        <w:rPr>
          <w:rFonts w:ascii="Calibri" w:eastAsia="Calibri" w:hAnsi="Calibri" w:cs="Calibri"/>
          <w:sz w:val="22"/>
          <w:szCs w:val="22"/>
        </w:rPr>
        <w:t xml:space="preserve"> did not favour this approach.</w:t>
      </w:r>
      <w:r w:rsidR="00F93686" w:rsidRPr="00200A49">
        <w:rPr>
          <w:rFonts w:ascii="Calibri" w:eastAsia="Calibri" w:hAnsi="Calibri" w:cs="Calibri"/>
          <w:sz w:val="22"/>
          <w:szCs w:val="22"/>
        </w:rPr>
        <w:t xml:space="preserve"> </w:t>
      </w:r>
    </w:p>
    <w:p w14:paraId="74B2ED8C" w14:textId="77777777" w:rsidR="00080E61" w:rsidRPr="00200A49" w:rsidRDefault="003269E0" w:rsidP="00B85109">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’s preferred position is Option A. </w:t>
      </w:r>
      <w:r w:rsidR="00890A6F" w:rsidRPr="00200A49">
        <w:rPr>
          <w:rFonts w:ascii="Calibri" w:eastAsia="Calibri" w:hAnsi="Calibri" w:cs="Calibri"/>
          <w:sz w:val="22"/>
          <w:szCs w:val="22"/>
        </w:rPr>
        <w:t xml:space="preserve">Individuals </w:t>
      </w:r>
      <w:r w:rsidR="00467AF0" w:rsidRPr="00200A49">
        <w:rPr>
          <w:rFonts w:ascii="Calibri" w:eastAsia="Calibri" w:hAnsi="Calibri" w:cs="Calibri"/>
          <w:sz w:val="22"/>
          <w:szCs w:val="22"/>
        </w:rPr>
        <w:t xml:space="preserve">under the care of state-run </w:t>
      </w:r>
      <w:r w:rsidR="00890A6F" w:rsidRPr="00200A49">
        <w:rPr>
          <w:rFonts w:ascii="Calibri" w:eastAsia="Calibri" w:hAnsi="Calibri" w:cs="Calibri"/>
          <w:sz w:val="22"/>
          <w:szCs w:val="22"/>
        </w:rPr>
        <w:t>facilities are particularly vulnerable to scalding and injuries from inappropriately delivered water from TMV systems.</w:t>
      </w:r>
      <w:r w:rsidR="001610AE" w:rsidRPr="00200A49">
        <w:rPr>
          <w:rFonts w:ascii="Calibri" w:eastAsia="Calibri" w:hAnsi="Calibri" w:cs="Calibri"/>
          <w:sz w:val="22"/>
          <w:szCs w:val="22"/>
        </w:rPr>
        <w:t xml:space="preserve"> T</w:t>
      </w:r>
      <w:r w:rsidR="00890A6F" w:rsidRPr="00200A49">
        <w:rPr>
          <w:rFonts w:ascii="Calibri" w:eastAsia="Calibri" w:hAnsi="Calibri" w:cs="Calibri"/>
          <w:sz w:val="22"/>
          <w:szCs w:val="22"/>
        </w:rPr>
        <w:t xml:space="preserve">he </w:t>
      </w:r>
      <w:r w:rsidR="00D52986" w:rsidRPr="00200A49">
        <w:rPr>
          <w:rFonts w:ascii="Calibri" w:eastAsia="Calibri" w:hAnsi="Calibri" w:cs="Calibri"/>
          <w:sz w:val="22"/>
          <w:szCs w:val="22"/>
        </w:rPr>
        <w:t xml:space="preserve">creation of a </w:t>
      </w:r>
      <w:r w:rsidR="00890A6F" w:rsidRPr="00200A49">
        <w:rPr>
          <w:rFonts w:ascii="Calibri" w:eastAsia="Calibri" w:hAnsi="Calibri" w:cs="Calibri"/>
          <w:sz w:val="22"/>
          <w:szCs w:val="22"/>
        </w:rPr>
        <w:t xml:space="preserve">specialised class </w:t>
      </w:r>
      <w:r w:rsidR="00CB6A20" w:rsidRPr="00200A49">
        <w:rPr>
          <w:rFonts w:ascii="Calibri" w:eastAsia="Calibri" w:hAnsi="Calibri" w:cs="Calibri"/>
          <w:sz w:val="22"/>
          <w:szCs w:val="22"/>
        </w:rPr>
        <w:t xml:space="preserve">will </w:t>
      </w:r>
      <w:r w:rsidR="00C70C38" w:rsidRPr="00200A49">
        <w:rPr>
          <w:rFonts w:ascii="Calibri" w:eastAsia="Calibri" w:hAnsi="Calibri" w:cs="Calibri"/>
          <w:sz w:val="22"/>
          <w:szCs w:val="22"/>
        </w:rPr>
        <w:t>mean</w:t>
      </w:r>
      <w:r w:rsidR="00CB6A20" w:rsidRPr="00200A49">
        <w:rPr>
          <w:rFonts w:ascii="Calibri" w:eastAsia="Calibri" w:hAnsi="Calibri" w:cs="Calibri"/>
          <w:sz w:val="22"/>
          <w:szCs w:val="22"/>
        </w:rPr>
        <w:t xml:space="preserve"> practitioners </w:t>
      </w:r>
      <w:r w:rsidR="00CE4941" w:rsidRPr="00200A49">
        <w:rPr>
          <w:rFonts w:ascii="Calibri" w:eastAsia="Calibri" w:hAnsi="Calibri" w:cs="Calibri"/>
          <w:sz w:val="22"/>
          <w:szCs w:val="22"/>
        </w:rPr>
        <w:t xml:space="preserve">are required to </w:t>
      </w:r>
      <w:r w:rsidR="00CB6A20" w:rsidRPr="00200A49">
        <w:rPr>
          <w:rFonts w:ascii="Calibri" w:eastAsia="Calibri" w:hAnsi="Calibri" w:cs="Calibri"/>
          <w:sz w:val="22"/>
          <w:szCs w:val="22"/>
        </w:rPr>
        <w:t xml:space="preserve">undertake relevant training and are </w:t>
      </w:r>
      <w:r w:rsidR="00CE4941" w:rsidRPr="00200A49">
        <w:rPr>
          <w:rFonts w:ascii="Calibri" w:eastAsia="Calibri" w:hAnsi="Calibri" w:cs="Calibri"/>
          <w:sz w:val="22"/>
          <w:szCs w:val="22"/>
        </w:rPr>
        <w:t xml:space="preserve">required </w:t>
      </w:r>
      <w:r w:rsidR="00CB6A20" w:rsidRPr="00200A49">
        <w:rPr>
          <w:rFonts w:ascii="Calibri" w:eastAsia="Calibri" w:hAnsi="Calibri" w:cs="Calibri"/>
          <w:sz w:val="22"/>
          <w:szCs w:val="22"/>
        </w:rPr>
        <w:t>to comply with the relevant Standard</w:t>
      </w:r>
      <w:r w:rsidR="00DF4A23" w:rsidRPr="00200A49">
        <w:rPr>
          <w:rFonts w:ascii="Calibri" w:eastAsia="Calibri" w:hAnsi="Calibri" w:cs="Calibri"/>
          <w:sz w:val="22"/>
          <w:szCs w:val="22"/>
        </w:rPr>
        <w:t xml:space="preserve">, </w:t>
      </w:r>
      <w:r w:rsidR="00C70C38" w:rsidRPr="00200A49">
        <w:rPr>
          <w:rFonts w:ascii="Calibri" w:eastAsia="Calibri" w:hAnsi="Calibri" w:cs="Calibri"/>
          <w:sz w:val="22"/>
          <w:szCs w:val="22"/>
        </w:rPr>
        <w:t xml:space="preserve">and </w:t>
      </w:r>
      <w:r w:rsidR="00ED42B0" w:rsidRPr="00200A49">
        <w:rPr>
          <w:rFonts w:ascii="Calibri" w:eastAsia="Calibri" w:hAnsi="Calibri" w:cs="Calibri"/>
          <w:sz w:val="22"/>
          <w:szCs w:val="22"/>
        </w:rPr>
        <w:t>also creates a</w:t>
      </w:r>
      <w:r w:rsidR="00DF4A23" w:rsidRPr="00200A49">
        <w:rPr>
          <w:rFonts w:ascii="Calibri" w:eastAsia="Calibri" w:hAnsi="Calibri" w:cs="Calibri"/>
          <w:sz w:val="22"/>
          <w:szCs w:val="22"/>
        </w:rPr>
        <w:t xml:space="preserve"> signal for </w:t>
      </w:r>
      <w:r w:rsidR="00C70C38" w:rsidRPr="00200A49">
        <w:rPr>
          <w:rFonts w:ascii="Calibri" w:eastAsia="Calibri" w:hAnsi="Calibri" w:cs="Calibri"/>
          <w:sz w:val="22"/>
          <w:szCs w:val="22"/>
        </w:rPr>
        <w:t>clients (</w:t>
      </w:r>
      <w:r w:rsidR="00DF4A23" w:rsidRPr="00200A49">
        <w:rPr>
          <w:rFonts w:ascii="Calibri" w:eastAsia="Calibri" w:hAnsi="Calibri" w:cs="Calibri"/>
          <w:sz w:val="22"/>
          <w:szCs w:val="22"/>
        </w:rPr>
        <w:t>DET and DHHS asset managers</w:t>
      </w:r>
      <w:r w:rsidR="00C70C38" w:rsidRPr="00200A49">
        <w:rPr>
          <w:rFonts w:ascii="Calibri" w:eastAsia="Calibri" w:hAnsi="Calibri" w:cs="Calibri"/>
          <w:sz w:val="22"/>
          <w:szCs w:val="22"/>
        </w:rPr>
        <w:t>) about the qualifications</w:t>
      </w:r>
      <w:r w:rsidR="00A640F3" w:rsidRPr="00200A49">
        <w:rPr>
          <w:rFonts w:ascii="Calibri" w:eastAsia="Calibri" w:hAnsi="Calibri" w:cs="Calibri"/>
          <w:sz w:val="22"/>
          <w:szCs w:val="22"/>
        </w:rPr>
        <w:t xml:space="preserve"> of potential providers</w:t>
      </w:r>
      <w:r w:rsidR="00467AF0" w:rsidRPr="00200A49">
        <w:rPr>
          <w:rFonts w:ascii="Calibri" w:eastAsia="Calibri" w:hAnsi="Calibri" w:cs="Calibri"/>
          <w:sz w:val="22"/>
          <w:szCs w:val="22"/>
        </w:rPr>
        <w:t xml:space="preserve">. </w:t>
      </w:r>
      <w:r w:rsidR="000C7E53" w:rsidRPr="00200A49">
        <w:rPr>
          <w:rFonts w:ascii="Calibri" w:eastAsia="Calibri" w:hAnsi="Calibri" w:cs="Calibri"/>
          <w:sz w:val="22"/>
          <w:szCs w:val="22"/>
        </w:rPr>
        <w:t xml:space="preserve">This approach has already been adopted in Queensland based on similar considerations of protecting life </w:t>
      </w:r>
      <w:r w:rsidR="00CE4941" w:rsidRPr="00200A49">
        <w:rPr>
          <w:rFonts w:ascii="Calibri" w:eastAsia="Calibri" w:hAnsi="Calibri" w:cs="Calibri"/>
          <w:sz w:val="22"/>
          <w:szCs w:val="22"/>
        </w:rPr>
        <w:t>safety.</w:t>
      </w:r>
    </w:p>
    <w:p w14:paraId="0F501A6F" w14:textId="77777777" w:rsidR="00B01719" w:rsidRPr="00200A49" w:rsidRDefault="00B01719" w:rsidP="00D9506C">
      <w:pPr>
        <w:pStyle w:val="Heading5"/>
      </w:pPr>
      <w:r w:rsidRPr="00200A49">
        <w:t xml:space="preserve">Appropriate transitioning to new class </w:t>
      </w:r>
    </w:p>
    <w:p w14:paraId="0F12D07F" w14:textId="77777777" w:rsidR="00A640F3" w:rsidRPr="00200A49" w:rsidRDefault="00B01719" w:rsidP="00A640F3">
      <w:pPr>
        <w:spacing w:after="120"/>
        <w:rPr>
          <w:rFonts w:ascii="Calibri" w:eastAsia="Calibri" w:hAnsi="Calibri" w:cs="Calibri"/>
          <w:sz w:val="22"/>
          <w:szCs w:val="22"/>
        </w:rPr>
      </w:pPr>
      <w:r w:rsidRPr="00200A49">
        <w:rPr>
          <w:rFonts w:ascii="Calibri" w:eastAsia="Calibri" w:hAnsi="Calibri" w:cs="Calibri"/>
          <w:sz w:val="22"/>
          <w:szCs w:val="22"/>
        </w:rPr>
        <w:t xml:space="preserve">To ensure that practitioners are given sufficient time to complete the additional competency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intends to delay the commencement of this new class </w:t>
      </w:r>
      <w:r w:rsidR="00B30020" w:rsidRPr="00200A49">
        <w:rPr>
          <w:rFonts w:ascii="Calibri" w:eastAsia="Calibri" w:hAnsi="Calibri" w:cs="Calibri"/>
          <w:sz w:val="22"/>
          <w:szCs w:val="22"/>
        </w:rPr>
        <w:t xml:space="preserve">for </w:t>
      </w:r>
      <w:r w:rsidRPr="00200A49">
        <w:rPr>
          <w:rFonts w:ascii="Calibri" w:eastAsia="Calibri" w:hAnsi="Calibri" w:cs="Calibri"/>
          <w:sz w:val="22"/>
          <w:szCs w:val="22"/>
        </w:rPr>
        <w:t>12 months after the regulations commence</w:t>
      </w:r>
      <w:r w:rsidR="00B30020"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B30020" w:rsidRPr="00200A49">
        <w:rPr>
          <w:rFonts w:ascii="Calibri" w:eastAsia="Calibri" w:hAnsi="Calibri" w:cs="Calibri"/>
          <w:sz w:val="22"/>
          <w:szCs w:val="22"/>
        </w:rPr>
        <w:t xml:space="preserve"> considers this reasonable to provide sufficient time for practitioners to understand the regulatory requirements and undertake the training competency</w:t>
      </w:r>
      <w:r w:rsidR="003269E0" w:rsidRPr="00200A49">
        <w:rPr>
          <w:rFonts w:ascii="Calibri" w:eastAsia="Calibri" w:hAnsi="Calibri" w:cs="Calibri"/>
          <w:sz w:val="22"/>
          <w:szCs w:val="22"/>
        </w:rPr>
        <w:t xml:space="preserve">, noting that the </w:t>
      </w:r>
      <w:r w:rsidR="00591BB8" w:rsidRPr="00200A49">
        <w:rPr>
          <w:rFonts w:ascii="Calibri" w:eastAsia="Calibri" w:hAnsi="Calibri" w:cs="Calibri"/>
          <w:sz w:val="22"/>
          <w:szCs w:val="22"/>
        </w:rPr>
        <w:t>department</w:t>
      </w:r>
      <w:r w:rsidR="003269E0" w:rsidRPr="00200A49">
        <w:rPr>
          <w:rFonts w:ascii="Calibri" w:eastAsia="Calibri" w:hAnsi="Calibri" w:cs="Calibri"/>
          <w:sz w:val="22"/>
          <w:szCs w:val="22"/>
        </w:rPr>
        <w:t xml:space="preserve"> understands there is sufficient capacity in the market currently to provide this training</w:t>
      </w:r>
      <w:r w:rsidR="000023F5" w:rsidRPr="00200A49">
        <w:rPr>
          <w:rFonts w:ascii="Calibri" w:eastAsia="Calibri" w:hAnsi="Calibri" w:cs="Calibri"/>
          <w:sz w:val="22"/>
          <w:szCs w:val="22"/>
        </w:rPr>
        <w:t>.</w:t>
      </w:r>
      <w:r w:rsidR="00B30020" w:rsidRPr="00200A49">
        <w:rPr>
          <w:rStyle w:val="FootnoteReference"/>
          <w:rFonts w:ascii="Calibri" w:eastAsia="Calibri" w:hAnsi="Calibri" w:cs="Calibri"/>
          <w:sz w:val="22"/>
          <w:szCs w:val="22"/>
        </w:rPr>
        <w:footnoteReference w:id="74"/>
      </w:r>
      <w:r w:rsidR="00B30020" w:rsidRPr="00200A49">
        <w:rPr>
          <w:rFonts w:ascii="Calibri" w:eastAsia="Calibri" w:hAnsi="Calibri" w:cs="Calibri"/>
          <w:sz w:val="22"/>
          <w:szCs w:val="22"/>
        </w:rPr>
        <w:t xml:space="preserve"> </w:t>
      </w:r>
      <w:r w:rsidR="003269E0" w:rsidRPr="00200A49">
        <w:rPr>
          <w:rFonts w:ascii="Calibri" w:eastAsia="Calibri" w:hAnsi="Calibri" w:cs="Calibri"/>
          <w:sz w:val="22"/>
          <w:szCs w:val="22"/>
        </w:rPr>
        <w:t xml:space="preserve">Under this proposal, no practitioners will automatically transition to the new class once it commences from November 2019. </w:t>
      </w:r>
      <w:r w:rsidR="00B30020" w:rsidRPr="00200A49">
        <w:rPr>
          <w:rFonts w:ascii="Calibri" w:eastAsia="Calibri" w:hAnsi="Calibri" w:cs="Calibri"/>
          <w:sz w:val="22"/>
          <w:szCs w:val="22"/>
        </w:rPr>
        <w:t xml:space="preserve">Prior to </w:t>
      </w:r>
      <w:r w:rsidRPr="00200A49">
        <w:rPr>
          <w:rFonts w:ascii="Calibri" w:eastAsia="Calibri" w:hAnsi="Calibri" w:cs="Calibri"/>
          <w:sz w:val="22"/>
          <w:szCs w:val="22"/>
        </w:rPr>
        <w:t>November 2019</w:t>
      </w:r>
      <w:r w:rsidR="00B30020" w:rsidRPr="00200A49">
        <w:rPr>
          <w:rFonts w:ascii="Calibri" w:eastAsia="Calibri" w:hAnsi="Calibri" w:cs="Calibri"/>
          <w:sz w:val="22"/>
          <w:szCs w:val="22"/>
        </w:rPr>
        <w:t xml:space="preserve">, practitioners </w:t>
      </w:r>
      <w:r w:rsidRPr="00200A49">
        <w:rPr>
          <w:rFonts w:ascii="Calibri" w:eastAsia="Calibri" w:hAnsi="Calibri" w:cs="Calibri"/>
          <w:sz w:val="22"/>
          <w:szCs w:val="22"/>
        </w:rPr>
        <w:t xml:space="preserve">licensed or registered in </w:t>
      </w:r>
      <w:r w:rsidR="00D22457" w:rsidRPr="00200A49">
        <w:rPr>
          <w:rFonts w:ascii="Calibri" w:eastAsia="Calibri" w:hAnsi="Calibri" w:cs="Calibri"/>
          <w:sz w:val="22"/>
          <w:szCs w:val="22"/>
        </w:rPr>
        <w:t>water supply</w:t>
      </w:r>
      <w:r w:rsidRPr="00200A49">
        <w:rPr>
          <w:rFonts w:ascii="Calibri" w:eastAsia="Calibri" w:hAnsi="Calibri" w:cs="Calibri"/>
          <w:sz w:val="22"/>
          <w:szCs w:val="22"/>
        </w:rPr>
        <w:t xml:space="preserve"> will continue to be allowed to carry out this work</w:t>
      </w:r>
      <w:r w:rsidR="00A640F3" w:rsidRPr="00200A49">
        <w:rPr>
          <w:rFonts w:ascii="Calibri" w:eastAsia="Calibri" w:hAnsi="Calibri" w:cs="Calibri"/>
          <w:sz w:val="22"/>
          <w:szCs w:val="22"/>
        </w:rPr>
        <w:t xml:space="preserve">. </w:t>
      </w:r>
    </w:p>
    <w:p w14:paraId="5FD54624" w14:textId="77777777" w:rsidR="00B37A83" w:rsidRPr="00200A49" w:rsidRDefault="008D7D94" w:rsidP="00B37A83">
      <w:pPr>
        <w:spacing w:after="120"/>
        <w:rPr>
          <w:rFonts w:ascii="Calibri" w:eastAsia="Calibri" w:hAnsi="Calibri" w:cs="Calibri"/>
          <w:sz w:val="15"/>
          <w:szCs w:val="22"/>
          <w:lang w:val="en"/>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92" behindDoc="1" locked="0" layoutInCell="1" allowOverlap="1" wp14:anchorId="07907726" wp14:editId="4C379FD5">
                <wp:simplePos x="0" y="0"/>
                <wp:positionH relativeFrom="column">
                  <wp:posOffset>-63500</wp:posOffset>
                </wp:positionH>
                <wp:positionV relativeFrom="paragraph">
                  <wp:posOffset>144942</wp:posOffset>
                </wp:positionV>
                <wp:extent cx="5953125" cy="2158365"/>
                <wp:effectExtent l="0" t="0" r="3175" b="635"/>
                <wp:wrapNone/>
                <wp:docPr id="128" name="Rounded Rectangle 128"/>
                <wp:cNvGraphicFramePr/>
                <a:graphic xmlns:a="http://schemas.openxmlformats.org/drawingml/2006/main">
                  <a:graphicData uri="http://schemas.microsoft.com/office/word/2010/wordprocessingShape">
                    <wps:wsp>
                      <wps:cNvSpPr/>
                      <wps:spPr>
                        <a:xfrm>
                          <a:off x="0" y="0"/>
                          <a:ext cx="5953125" cy="2158365"/>
                        </a:xfrm>
                        <a:prstGeom prst="roundRect">
                          <a:avLst>
                            <a:gd name="adj" fmla="val 4298"/>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C425271">
              <v:roundrect w14:anchorId="6A6DF397" id="Rounded Rectangle 128" o:spid="_x0000_s1026" style="position:absolute;margin-left:-5pt;margin-top:11.4pt;width:468.75pt;height:169.95pt;z-index:-2516581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" fillcolor="#d9e2f3 [660]" stroked="f" strokeweight="1pt">
                <v:stroke joinstyle="miter"/>
              </v:roundrect>
            </w:pict>
          </mc:Fallback>
        </mc:AlternateContent>
      </w:r>
      <w:r w:rsidR="00B01719" w:rsidRPr="00200A49">
        <w:rPr>
          <w:rFonts w:ascii="Calibri" w:eastAsia="Calibri" w:hAnsi="Calibri" w:cs="Calibri"/>
          <w:sz w:val="22"/>
          <w:szCs w:val="22"/>
        </w:rPr>
        <w:t xml:space="preserve"> </w:t>
      </w:r>
    </w:p>
    <w:p w14:paraId="13F0C127" w14:textId="77777777" w:rsidR="00B37A83" w:rsidRPr="00200A49" w:rsidRDefault="00B37A83" w:rsidP="00D9506C">
      <w:pPr>
        <w:pStyle w:val="Heading2"/>
        <w:numPr>
          <w:ilvl w:val="0"/>
          <w:numId w:val="0"/>
        </w:numPr>
        <w:ind w:left="709" w:hanging="709"/>
        <w:rPr>
          <w:rFonts w:eastAsia="Calibri"/>
        </w:rPr>
      </w:pPr>
      <w:bookmarkStart w:id="221" w:name="_Toc517912202"/>
      <w:r w:rsidRPr="00200A49">
        <w:rPr>
          <w:rFonts w:eastAsia="Calibri"/>
        </w:rPr>
        <w:t>Questions for stakeholders</w:t>
      </w:r>
      <w:bookmarkEnd w:id="221"/>
    </w:p>
    <w:p w14:paraId="162EA221" w14:textId="77777777" w:rsidR="00B37A83" w:rsidRPr="00200A49" w:rsidRDefault="00B37A83" w:rsidP="0033708C">
      <w:pPr>
        <w:spacing w:after="120"/>
        <w:rPr>
          <w:rFonts w:ascii="Calibri" w:eastAsia="Calibri" w:hAnsi="Calibri" w:cs="Calibri"/>
          <w:i/>
          <w:sz w:val="22"/>
          <w:szCs w:val="22"/>
          <w:lang w:val="en"/>
        </w:rPr>
      </w:pPr>
      <w:r w:rsidRPr="00200A49">
        <w:rPr>
          <w:rFonts w:ascii="Calibri" w:eastAsia="Calibri" w:hAnsi="Calibri" w:cs="Calibri"/>
          <w:i/>
          <w:sz w:val="22"/>
          <w:szCs w:val="22"/>
          <w:lang w:val="en"/>
        </w:rPr>
        <w:t>Do</w:t>
      </w:r>
      <w:r w:rsidR="00414A5D" w:rsidRPr="00200A49">
        <w:rPr>
          <w:rFonts w:ascii="Calibri" w:eastAsia="Calibri" w:hAnsi="Calibri" w:cs="Calibri"/>
          <w:i/>
          <w:sz w:val="22"/>
          <w:szCs w:val="22"/>
          <w:lang w:val="en"/>
        </w:rPr>
        <w:t>es</w:t>
      </w:r>
      <w:r w:rsidRPr="00200A49">
        <w:rPr>
          <w:rFonts w:ascii="Calibri" w:eastAsia="Calibri" w:hAnsi="Calibri" w:cs="Calibri"/>
          <w:i/>
          <w:sz w:val="22"/>
          <w:szCs w:val="22"/>
          <w:lang w:val="en"/>
        </w:rPr>
        <w:t xml:space="preserve"> it take</w:t>
      </w:r>
      <w:r w:rsidR="00414A5D" w:rsidRPr="00200A49">
        <w:rPr>
          <w:rFonts w:ascii="Calibri" w:eastAsia="Calibri" w:hAnsi="Calibri" w:cs="Calibri"/>
          <w:i/>
          <w:sz w:val="22"/>
          <w:szCs w:val="22"/>
          <w:lang w:val="en"/>
        </w:rPr>
        <w:t xml:space="preserve"> </w:t>
      </w:r>
      <w:r w:rsidRPr="00200A49">
        <w:rPr>
          <w:rFonts w:ascii="Calibri" w:eastAsia="Calibri" w:hAnsi="Calibri" w:cs="Calibri"/>
          <w:i/>
          <w:sz w:val="22"/>
          <w:szCs w:val="22"/>
          <w:lang w:val="en"/>
        </w:rPr>
        <w:t>a significant amount of time to identify appropriately trained and skilled practitioners for the servicing and maintenance of TMVs?</w:t>
      </w:r>
    </w:p>
    <w:p w14:paraId="160E7EDE" w14:textId="77777777" w:rsidR="00B37A83" w:rsidRPr="00200A49" w:rsidRDefault="00B37A83" w:rsidP="0033708C">
      <w:pPr>
        <w:spacing w:after="120"/>
        <w:rPr>
          <w:rFonts w:ascii="Calibri" w:eastAsia="Calibri" w:hAnsi="Calibri" w:cs="Calibri"/>
          <w:i/>
          <w:sz w:val="22"/>
          <w:szCs w:val="22"/>
          <w:lang w:val="en"/>
        </w:rPr>
      </w:pPr>
      <w:r w:rsidRPr="00200A49">
        <w:rPr>
          <w:rFonts w:ascii="Calibri" w:eastAsia="Calibri" w:hAnsi="Calibri" w:cs="Calibri"/>
          <w:i/>
          <w:sz w:val="22"/>
          <w:szCs w:val="22"/>
          <w:lang w:val="en"/>
        </w:rPr>
        <w:t>In engaging the services of a plumbing practitioner for the servicing and maintenance of TMV</w:t>
      </w:r>
      <w:r w:rsidR="00C80064" w:rsidRPr="00200A49">
        <w:rPr>
          <w:rFonts w:ascii="Calibri" w:eastAsia="Calibri" w:hAnsi="Calibri" w:cs="Calibri"/>
          <w:i/>
          <w:sz w:val="22"/>
          <w:szCs w:val="22"/>
          <w:lang w:val="en"/>
        </w:rPr>
        <w:t>s</w:t>
      </w:r>
      <w:r w:rsidRPr="00200A49">
        <w:rPr>
          <w:rFonts w:ascii="Calibri" w:eastAsia="Calibri" w:hAnsi="Calibri" w:cs="Calibri"/>
          <w:i/>
          <w:sz w:val="22"/>
          <w:szCs w:val="22"/>
          <w:lang w:val="en"/>
        </w:rPr>
        <w:t>, were you satisfied of the skills and knowledge of the plumber?</w:t>
      </w:r>
      <w:r w:rsidR="00414A5D" w:rsidRPr="00200A49">
        <w:rPr>
          <w:rFonts w:ascii="Calibri" w:eastAsia="Calibri" w:hAnsi="Calibri" w:cs="Calibri"/>
          <w:i/>
          <w:sz w:val="22"/>
          <w:szCs w:val="22"/>
          <w:lang w:val="en"/>
        </w:rPr>
        <w:t xml:space="preserve"> Please explain the reasons for your response.</w:t>
      </w:r>
    </w:p>
    <w:p w14:paraId="4525CAF0" w14:textId="77777777" w:rsidR="00F42001" w:rsidRPr="00200A49" w:rsidRDefault="00B37A83" w:rsidP="0033708C">
      <w:pPr>
        <w:spacing w:after="120"/>
        <w:rPr>
          <w:rFonts w:ascii="Calibri" w:eastAsia="Calibri" w:hAnsi="Calibri" w:cs="Calibri"/>
          <w:i/>
          <w:sz w:val="22"/>
          <w:szCs w:val="22"/>
          <w:lang w:val="en"/>
        </w:rPr>
      </w:pPr>
      <w:r w:rsidRPr="00200A49">
        <w:rPr>
          <w:rFonts w:ascii="Calibri" w:eastAsia="Calibri" w:hAnsi="Calibri" w:cs="Calibri"/>
          <w:i/>
          <w:sz w:val="22"/>
          <w:szCs w:val="22"/>
          <w:lang w:val="en"/>
        </w:rPr>
        <w:t>Have any scaldings or serious injuries occurred due to a TMV being inappropriately maintained?</w:t>
      </w:r>
    </w:p>
    <w:p w14:paraId="55E72D2E" w14:textId="04E83286" w:rsidR="00F42001" w:rsidRPr="00200A49" w:rsidRDefault="003F4A55" w:rsidP="0033708C">
      <w:pPr>
        <w:spacing w:after="120"/>
        <w:rPr>
          <w:rFonts w:ascii="Calibri" w:eastAsia="Calibri" w:hAnsi="Calibri" w:cs="Calibri"/>
          <w:i/>
          <w:sz w:val="22"/>
          <w:szCs w:val="22"/>
          <w:lang w:val="en"/>
        </w:rPr>
      </w:pPr>
      <w:r>
        <w:rPr>
          <w:rFonts w:ascii="Calibri" w:eastAsia="Calibri" w:hAnsi="Calibri" w:cs="Calibri"/>
          <w:i/>
          <w:sz w:val="22"/>
          <w:szCs w:val="22"/>
          <w:lang w:val="en"/>
        </w:rPr>
        <w:t>Is it</w:t>
      </w:r>
      <w:r w:rsidR="00F42001" w:rsidRPr="00200A49">
        <w:rPr>
          <w:rFonts w:ascii="Calibri" w:eastAsia="Calibri" w:hAnsi="Calibri" w:cs="Calibri"/>
          <w:i/>
          <w:sz w:val="22"/>
          <w:szCs w:val="22"/>
          <w:lang w:val="en"/>
        </w:rPr>
        <w:t xml:space="preserve"> appropriate to provide for 12 months for practitioners to undertake the relevant competency? Is the </w:t>
      </w:r>
      <w:r w:rsidR="00591BB8" w:rsidRPr="00200A49">
        <w:rPr>
          <w:rFonts w:ascii="Calibri" w:eastAsia="Calibri" w:hAnsi="Calibri" w:cs="Calibri"/>
          <w:i/>
          <w:sz w:val="22"/>
          <w:szCs w:val="22"/>
          <w:lang w:val="en"/>
        </w:rPr>
        <w:t>department</w:t>
      </w:r>
      <w:r w:rsidR="00F42001" w:rsidRPr="00200A49">
        <w:rPr>
          <w:rFonts w:ascii="Calibri" w:eastAsia="Calibri" w:hAnsi="Calibri" w:cs="Calibri"/>
          <w:i/>
          <w:sz w:val="22"/>
          <w:szCs w:val="22"/>
          <w:lang w:val="en"/>
        </w:rPr>
        <w:t xml:space="preserve">’s understanding of sufficient capacity in the training sector to service the expected demand for this training accurate? </w:t>
      </w:r>
    </w:p>
    <w:p w14:paraId="20BD2F4E" w14:textId="77777777" w:rsidR="00B01719" w:rsidRPr="00200A49" w:rsidRDefault="00B01719" w:rsidP="00B85109"/>
    <w:p w14:paraId="14CC84E7" w14:textId="77777777" w:rsidR="009417B1" w:rsidRPr="00200A49" w:rsidRDefault="00F6071E" w:rsidP="00D9506C">
      <w:pPr>
        <w:pStyle w:val="Heading2"/>
        <w:numPr>
          <w:ilvl w:val="0"/>
          <w:numId w:val="0"/>
        </w:numPr>
        <w:ind w:left="709" w:hanging="709"/>
      </w:pPr>
      <w:bookmarkStart w:id="222" w:name="_Toc517912203"/>
      <w:r w:rsidRPr="00200A49">
        <w:t>8.5</w:t>
      </w:r>
      <w:r w:rsidRPr="00200A49">
        <w:tab/>
      </w:r>
      <w:r w:rsidR="009417B1" w:rsidRPr="00200A49">
        <w:t xml:space="preserve">Proposed change: </w:t>
      </w:r>
      <w:bookmarkStart w:id="223" w:name="backflow"/>
      <w:bookmarkEnd w:id="223"/>
      <w:r w:rsidR="003F0FC7" w:rsidRPr="00200A49">
        <w:t xml:space="preserve">backflow prevention device for </w:t>
      </w:r>
      <w:r w:rsidR="009417B1" w:rsidRPr="00200A49">
        <w:t xml:space="preserve">taps adjacent to </w:t>
      </w:r>
      <w:r w:rsidR="00F00171" w:rsidRPr="00200A49">
        <w:t>toilets</w:t>
      </w:r>
      <w:bookmarkEnd w:id="222"/>
      <w:r w:rsidR="00F00171" w:rsidRPr="00200A49">
        <w:t xml:space="preserve"> </w:t>
      </w:r>
    </w:p>
    <w:p w14:paraId="051342ED" w14:textId="77777777" w:rsidR="003F0FC7" w:rsidRPr="00200A49" w:rsidRDefault="003F0FC7" w:rsidP="009A6093">
      <w:pPr>
        <w:pStyle w:val="Style2"/>
        <w:numPr>
          <w:ilvl w:val="0"/>
          <w:numId w:val="0"/>
        </w:numPr>
        <w:ind w:left="851" w:hanging="851"/>
      </w:pPr>
      <w:bookmarkStart w:id="224" w:name="_Toc517912204"/>
      <w:r w:rsidRPr="00200A49">
        <w:t>Background</w:t>
      </w:r>
      <w:bookmarkEnd w:id="224"/>
    </w:p>
    <w:p w14:paraId="4EFB29A1" w14:textId="6A0FACC0" w:rsidR="002B6AE6" w:rsidRPr="00200A49" w:rsidRDefault="003F0FC7"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 key objective of </w:t>
      </w:r>
      <w:r w:rsidR="002B577C" w:rsidRPr="00200A49">
        <w:rPr>
          <w:rFonts w:ascii="Calibri" w:eastAsia="Calibri" w:hAnsi="Calibri" w:cs="Calibri"/>
          <w:sz w:val="22"/>
          <w:szCs w:val="22"/>
        </w:rPr>
        <w:t>Plumbing Regulations</w:t>
      </w:r>
      <w:r w:rsidRPr="00200A49">
        <w:rPr>
          <w:rFonts w:ascii="Calibri" w:eastAsia="Calibri" w:hAnsi="Calibri" w:cs="Calibri"/>
          <w:sz w:val="22"/>
          <w:szCs w:val="22"/>
        </w:rPr>
        <w:t xml:space="preserve"> is to mitigate the risk of backflow cross connection </w:t>
      </w:r>
      <w:r w:rsidR="00510208" w:rsidRPr="00200A49">
        <w:rPr>
          <w:rFonts w:ascii="Calibri" w:eastAsia="Calibri" w:hAnsi="Calibri" w:cs="Calibri"/>
          <w:sz w:val="22"/>
          <w:szCs w:val="22"/>
        </w:rPr>
        <w:t>with drinking</w:t>
      </w:r>
      <w:r w:rsidRPr="00200A49">
        <w:rPr>
          <w:rFonts w:ascii="Calibri" w:eastAsia="Calibri" w:hAnsi="Calibri" w:cs="Calibri"/>
          <w:sz w:val="22"/>
          <w:szCs w:val="22"/>
        </w:rPr>
        <w:t xml:space="preserve"> water supply </w:t>
      </w:r>
      <w:r w:rsidR="002B6AE6" w:rsidRPr="00200A49">
        <w:rPr>
          <w:rFonts w:ascii="Calibri" w:eastAsia="Calibri" w:hAnsi="Calibri" w:cs="Calibri"/>
          <w:sz w:val="22"/>
          <w:szCs w:val="22"/>
        </w:rPr>
        <w:t xml:space="preserve">due to significant </w:t>
      </w:r>
      <w:r w:rsidRPr="00200A49">
        <w:rPr>
          <w:rFonts w:ascii="Calibri" w:eastAsia="Calibri" w:hAnsi="Calibri" w:cs="Calibri"/>
          <w:sz w:val="22"/>
          <w:szCs w:val="22"/>
        </w:rPr>
        <w:t xml:space="preserve">risks to health for consumers. Backflow is the undesirable reversal of </w:t>
      </w:r>
      <w:r w:rsidR="00E57939" w:rsidRPr="00200A49">
        <w:rPr>
          <w:rFonts w:ascii="Calibri" w:eastAsia="Calibri" w:hAnsi="Calibri" w:cs="Calibri"/>
          <w:sz w:val="22"/>
          <w:szCs w:val="22"/>
        </w:rPr>
        <w:t xml:space="preserve">water </w:t>
      </w:r>
      <w:r w:rsidRPr="00200A49">
        <w:rPr>
          <w:rFonts w:ascii="Calibri" w:eastAsia="Calibri" w:hAnsi="Calibri" w:cs="Calibri"/>
          <w:sz w:val="22"/>
          <w:szCs w:val="22"/>
        </w:rPr>
        <w:t xml:space="preserve">flow or mixtures of water and other substance back into </w:t>
      </w:r>
      <w:r w:rsidR="00D36EC1" w:rsidRPr="00200A49">
        <w:rPr>
          <w:rFonts w:ascii="Calibri" w:eastAsia="Calibri" w:hAnsi="Calibri" w:cs="Calibri"/>
          <w:sz w:val="22"/>
          <w:szCs w:val="22"/>
        </w:rPr>
        <w:t xml:space="preserve">the </w:t>
      </w:r>
      <w:r w:rsidR="00B6391B" w:rsidRPr="00200A49">
        <w:rPr>
          <w:rFonts w:ascii="Calibri" w:eastAsia="Calibri" w:hAnsi="Calibri" w:cs="Calibri"/>
          <w:sz w:val="22"/>
          <w:szCs w:val="22"/>
        </w:rPr>
        <w:t>drinking</w:t>
      </w:r>
      <w:r w:rsidRPr="00200A49">
        <w:rPr>
          <w:rFonts w:ascii="Calibri" w:eastAsia="Calibri" w:hAnsi="Calibri" w:cs="Calibri"/>
          <w:sz w:val="22"/>
          <w:szCs w:val="22"/>
        </w:rPr>
        <w:t xml:space="preserve"> water </w:t>
      </w:r>
      <w:r w:rsidR="002B6AE6" w:rsidRPr="00200A49">
        <w:rPr>
          <w:rFonts w:ascii="Calibri" w:eastAsia="Calibri" w:hAnsi="Calibri" w:cs="Calibri"/>
          <w:sz w:val="22"/>
          <w:szCs w:val="22"/>
        </w:rPr>
        <w:t xml:space="preserve">supply </w:t>
      </w:r>
      <w:r w:rsidRPr="00200A49">
        <w:rPr>
          <w:rFonts w:ascii="Calibri" w:eastAsia="Calibri" w:hAnsi="Calibri" w:cs="Calibri"/>
          <w:sz w:val="22"/>
          <w:szCs w:val="22"/>
        </w:rPr>
        <w:t>system</w:t>
      </w:r>
      <w:r w:rsidR="003F4A55">
        <w:rPr>
          <w:rFonts w:ascii="Calibri" w:eastAsia="Calibri" w:hAnsi="Calibri" w:cs="Calibri"/>
          <w:sz w:val="22"/>
          <w:szCs w:val="22"/>
        </w:rPr>
        <w:t>.</w:t>
      </w:r>
      <w:r w:rsidRPr="00200A49">
        <w:rPr>
          <w:rStyle w:val="FootnoteReference"/>
          <w:rFonts w:ascii="Calibri" w:eastAsia="Calibri" w:hAnsi="Calibri" w:cs="Calibri"/>
          <w:sz w:val="22"/>
          <w:szCs w:val="22"/>
        </w:rPr>
        <w:footnoteReference w:id="75"/>
      </w:r>
      <w:r w:rsidR="002B6AE6" w:rsidRPr="00200A49">
        <w:rPr>
          <w:rFonts w:ascii="Calibri" w:eastAsia="Calibri" w:hAnsi="Calibri" w:cs="Calibri"/>
          <w:sz w:val="22"/>
          <w:szCs w:val="22"/>
        </w:rPr>
        <w:t xml:space="preserve"> For example, a toilet flush cistern and its water supply must be isolated from the toilet bowl</w:t>
      </w:r>
      <w:r w:rsidR="009C5B29" w:rsidRPr="00200A49">
        <w:rPr>
          <w:rFonts w:ascii="Calibri" w:eastAsia="Calibri" w:hAnsi="Calibri" w:cs="Calibri"/>
          <w:sz w:val="22"/>
          <w:szCs w:val="22"/>
        </w:rPr>
        <w:t>.</w:t>
      </w:r>
      <w:r w:rsidR="002B6AE6" w:rsidRPr="00200A49">
        <w:rPr>
          <w:rFonts w:ascii="Calibri" w:eastAsia="Calibri" w:hAnsi="Calibri" w:cs="Calibri"/>
          <w:sz w:val="22"/>
          <w:szCs w:val="22"/>
        </w:rPr>
        <w:t xml:space="preserve"> A</w:t>
      </w:r>
      <w:r w:rsidR="000C72F1" w:rsidRPr="00200A49">
        <w:rPr>
          <w:rFonts w:ascii="Calibri" w:eastAsia="Calibri" w:hAnsi="Calibri" w:cs="Calibri"/>
          <w:sz w:val="22"/>
          <w:szCs w:val="22"/>
        </w:rPr>
        <w:t>s a</w:t>
      </w:r>
      <w:r w:rsidR="002B6AE6" w:rsidRPr="00200A49">
        <w:rPr>
          <w:rFonts w:ascii="Calibri" w:eastAsia="Calibri" w:hAnsi="Calibri" w:cs="Calibri"/>
          <w:sz w:val="22"/>
          <w:szCs w:val="22"/>
        </w:rPr>
        <w:t xml:space="preserve">ny potential cross connection </w:t>
      </w:r>
      <w:r w:rsidR="000C72F1" w:rsidRPr="00200A49">
        <w:rPr>
          <w:rFonts w:ascii="Calibri" w:eastAsia="Calibri" w:hAnsi="Calibri" w:cs="Calibri"/>
          <w:sz w:val="22"/>
          <w:szCs w:val="22"/>
        </w:rPr>
        <w:t>between a home’s drinking water supply and</w:t>
      </w:r>
      <w:r w:rsidR="002B6AE6" w:rsidRPr="00200A49">
        <w:rPr>
          <w:rFonts w:ascii="Calibri" w:eastAsia="Calibri" w:hAnsi="Calibri" w:cs="Calibri"/>
          <w:sz w:val="22"/>
          <w:szCs w:val="22"/>
        </w:rPr>
        <w:t xml:space="preserve"> human waste</w:t>
      </w:r>
      <w:r w:rsidR="000C72F1" w:rsidRPr="00200A49">
        <w:rPr>
          <w:rFonts w:ascii="Calibri" w:eastAsia="Calibri" w:hAnsi="Calibri" w:cs="Calibri"/>
          <w:sz w:val="22"/>
          <w:szCs w:val="22"/>
        </w:rPr>
        <w:t xml:space="preserve"> </w:t>
      </w:r>
      <w:r w:rsidR="002B6AE6" w:rsidRPr="00200A49">
        <w:rPr>
          <w:rFonts w:ascii="Calibri" w:eastAsia="Calibri" w:hAnsi="Calibri" w:cs="Calibri"/>
          <w:sz w:val="22"/>
          <w:szCs w:val="22"/>
        </w:rPr>
        <w:t>is considered a serious health risk, appropriate Australian Standards prescribe a series of measures and backflow prevention devices to sufficiently prevent backflow.</w:t>
      </w:r>
    </w:p>
    <w:p w14:paraId="1478F3C9" w14:textId="77777777" w:rsidR="003D7C98" w:rsidRPr="00200A49" w:rsidRDefault="00852DEC" w:rsidP="00616558">
      <w:pPr>
        <w:spacing w:after="120"/>
        <w:ind w:left="3"/>
        <w:rPr>
          <w:rFonts w:ascii="Calibri" w:eastAsia="Calibri" w:hAnsi="Calibri" w:cs="Calibri"/>
          <w:sz w:val="22"/>
          <w:szCs w:val="22"/>
        </w:rPr>
      </w:pPr>
      <w:r w:rsidRPr="00200A49">
        <w:rPr>
          <w:rFonts w:ascii="Calibri" w:eastAsia="Calibri" w:hAnsi="Calibri" w:cs="Calibri"/>
          <w:sz w:val="22"/>
          <w:szCs w:val="22"/>
        </w:rPr>
        <w:t>The Standard ‘</w:t>
      </w:r>
      <w:r w:rsidR="003D7C98" w:rsidRPr="00200A49">
        <w:rPr>
          <w:rFonts w:ascii="Calibri" w:eastAsia="Calibri" w:hAnsi="Calibri" w:cs="Calibri"/>
          <w:sz w:val="22"/>
          <w:szCs w:val="22"/>
        </w:rPr>
        <w:t>AS/NZS 3500.1</w:t>
      </w:r>
      <w:r w:rsidR="009F4D0D" w:rsidRPr="00200A49">
        <w:rPr>
          <w:rFonts w:ascii="Calibri" w:eastAsia="Calibri" w:hAnsi="Calibri" w:cs="Calibri"/>
          <w:sz w:val="22"/>
          <w:szCs w:val="22"/>
        </w:rPr>
        <w:t>—</w:t>
      </w:r>
      <w:r w:rsidR="003D7C98" w:rsidRPr="00200A49">
        <w:rPr>
          <w:rFonts w:ascii="Calibri" w:eastAsia="Calibri" w:hAnsi="Calibri" w:cs="Calibri"/>
          <w:sz w:val="22"/>
          <w:szCs w:val="22"/>
        </w:rPr>
        <w:t xml:space="preserve">2015 </w:t>
      </w:r>
      <w:r w:rsidRPr="00200A49">
        <w:rPr>
          <w:rFonts w:ascii="Calibri" w:eastAsia="Calibri" w:hAnsi="Calibri" w:cs="Calibri"/>
          <w:sz w:val="22"/>
          <w:szCs w:val="22"/>
        </w:rPr>
        <w:t>Plumbing and Drainage</w:t>
      </w:r>
      <w:r w:rsidR="009F4D0D" w:rsidRPr="00200A49">
        <w:rPr>
          <w:rFonts w:ascii="Calibri" w:eastAsia="Calibri" w:hAnsi="Calibri" w:cs="Calibri"/>
          <w:sz w:val="22"/>
          <w:szCs w:val="22"/>
        </w:rPr>
        <w:t>—</w:t>
      </w:r>
      <w:r w:rsidRPr="00200A49">
        <w:rPr>
          <w:rFonts w:ascii="Calibri" w:eastAsia="Calibri" w:hAnsi="Calibri" w:cs="Calibri"/>
          <w:sz w:val="22"/>
          <w:szCs w:val="22"/>
        </w:rPr>
        <w:t xml:space="preserve">Water Services’ </w:t>
      </w:r>
      <w:r w:rsidR="003D7C98" w:rsidRPr="00200A49">
        <w:rPr>
          <w:rFonts w:ascii="Calibri" w:eastAsia="Calibri" w:hAnsi="Calibri" w:cs="Calibri"/>
          <w:sz w:val="22"/>
          <w:szCs w:val="22"/>
        </w:rPr>
        <w:t>requires that where</w:t>
      </w:r>
      <w:r w:rsidRPr="00200A49">
        <w:rPr>
          <w:rFonts w:ascii="Calibri" w:eastAsia="Calibri" w:hAnsi="Calibri" w:cs="Calibri"/>
          <w:sz w:val="22"/>
          <w:szCs w:val="22"/>
        </w:rPr>
        <w:t xml:space="preserve"> plumbing</w:t>
      </w:r>
      <w:r w:rsidR="003D7C98" w:rsidRPr="00200A49">
        <w:rPr>
          <w:rFonts w:ascii="Calibri" w:eastAsia="Calibri" w:hAnsi="Calibri" w:cs="Calibri"/>
          <w:sz w:val="22"/>
          <w:szCs w:val="22"/>
        </w:rPr>
        <w:t xml:space="preserve"> devices or systems are connected which carry a risk of </w:t>
      </w:r>
      <w:r w:rsidRPr="00200A49">
        <w:rPr>
          <w:rFonts w:ascii="Calibri" w:eastAsia="Calibri" w:hAnsi="Calibri" w:cs="Calibri"/>
          <w:sz w:val="22"/>
          <w:szCs w:val="22"/>
        </w:rPr>
        <w:t xml:space="preserve">cross </w:t>
      </w:r>
      <w:r w:rsidR="003D7C98" w:rsidRPr="00200A49">
        <w:rPr>
          <w:rFonts w:ascii="Calibri" w:eastAsia="Calibri" w:hAnsi="Calibri" w:cs="Calibri"/>
          <w:sz w:val="22"/>
          <w:szCs w:val="22"/>
        </w:rPr>
        <w:t xml:space="preserve">contamination of the water supply, a backflow prevention control is installed suitable for the degree of hazard. Essentially, the plumber must consider the degree of hazard </w:t>
      </w:r>
      <w:r w:rsidR="009148FA" w:rsidRPr="00200A49">
        <w:rPr>
          <w:rFonts w:ascii="Calibri" w:eastAsia="Calibri" w:hAnsi="Calibri" w:cs="Calibri"/>
          <w:sz w:val="22"/>
          <w:szCs w:val="22"/>
        </w:rPr>
        <w:t xml:space="preserve">associated with </w:t>
      </w:r>
      <w:r w:rsidR="00884037" w:rsidRPr="00200A49">
        <w:rPr>
          <w:rFonts w:ascii="Calibri" w:eastAsia="Calibri" w:hAnsi="Calibri" w:cs="Calibri"/>
          <w:sz w:val="22"/>
          <w:szCs w:val="22"/>
        </w:rPr>
        <w:t>the inst</w:t>
      </w:r>
      <w:r w:rsidR="00F00171" w:rsidRPr="00200A49">
        <w:rPr>
          <w:rFonts w:ascii="Calibri" w:eastAsia="Calibri" w:hAnsi="Calibri" w:cs="Calibri"/>
          <w:sz w:val="22"/>
          <w:szCs w:val="22"/>
        </w:rPr>
        <w:t>a</w:t>
      </w:r>
      <w:r w:rsidR="00884037" w:rsidRPr="00200A49">
        <w:rPr>
          <w:rFonts w:ascii="Calibri" w:eastAsia="Calibri" w:hAnsi="Calibri" w:cs="Calibri"/>
          <w:sz w:val="22"/>
          <w:szCs w:val="22"/>
        </w:rPr>
        <w:t>llation of a system</w:t>
      </w:r>
      <w:r w:rsidR="00C41C7F" w:rsidRPr="00200A49">
        <w:rPr>
          <w:rFonts w:ascii="Calibri" w:eastAsia="Calibri" w:hAnsi="Calibri" w:cs="Calibri"/>
          <w:sz w:val="22"/>
          <w:szCs w:val="22"/>
        </w:rPr>
        <w:t xml:space="preserve">. </w:t>
      </w:r>
      <w:r w:rsidRPr="00200A49">
        <w:rPr>
          <w:rFonts w:ascii="Calibri" w:eastAsia="Calibri" w:hAnsi="Calibri" w:cs="Calibri"/>
          <w:sz w:val="22"/>
          <w:szCs w:val="22"/>
        </w:rPr>
        <w:t xml:space="preserve">Should the </w:t>
      </w:r>
      <w:r w:rsidR="00C41C7F" w:rsidRPr="00200A49">
        <w:rPr>
          <w:rFonts w:ascii="Calibri" w:eastAsia="Calibri" w:hAnsi="Calibri" w:cs="Calibri"/>
          <w:sz w:val="22"/>
          <w:szCs w:val="22"/>
        </w:rPr>
        <w:t xml:space="preserve">plumber determine, based on the </w:t>
      </w:r>
      <w:r w:rsidRPr="00200A49">
        <w:rPr>
          <w:rFonts w:ascii="Calibri" w:eastAsia="Calibri" w:hAnsi="Calibri" w:cs="Calibri"/>
          <w:sz w:val="22"/>
          <w:szCs w:val="22"/>
        </w:rPr>
        <w:t>Standard</w:t>
      </w:r>
      <w:r w:rsidR="00C41C7F" w:rsidRPr="00200A49">
        <w:rPr>
          <w:rFonts w:ascii="Calibri" w:eastAsia="Calibri" w:hAnsi="Calibri" w:cs="Calibri"/>
          <w:sz w:val="22"/>
          <w:szCs w:val="22"/>
        </w:rPr>
        <w:t>,</w:t>
      </w:r>
      <w:r w:rsidRPr="00200A49">
        <w:rPr>
          <w:rFonts w:ascii="Calibri" w:eastAsia="Calibri" w:hAnsi="Calibri" w:cs="Calibri"/>
          <w:sz w:val="22"/>
          <w:szCs w:val="22"/>
        </w:rPr>
        <w:t xml:space="preserve"> that </w:t>
      </w:r>
      <w:r w:rsidR="00C41C7F" w:rsidRPr="00200A49">
        <w:rPr>
          <w:rFonts w:ascii="Calibri" w:eastAsia="Calibri" w:hAnsi="Calibri" w:cs="Calibri"/>
          <w:sz w:val="22"/>
          <w:szCs w:val="22"/>
        </w:rPr>
        <w:t>the inst</w:t>
      </w:r>
      <w:r w:rsidR="00A20945" w:rsidRPr="00200A49">
        <w:rPr>
          <w:rFonts w:ascii="Calibri" w:eastAsia="Calibri" w:hAnsi="Calibri" w:cs="Calibri"/>
          <w:sz w:val="22"/>
          <w:szCs w:val="22"/>
        </w:rPr>
        <w:t>a</w:t>
      </w:r>
      <w:r w:rsidR="00C41C7F" w:rsidRPr="00200A49">
        <w:rPr>
          <w:rFonts w:ascii="Calibri" w:eastAsia="Calibri" w:hAnsi="Calibri" w:cs="Calibri"/>
          <w:sz w:val="22"/>
          <w:szCs w:val="22"/>
        </w:rPr>
        <w:t>llation carries a</w:t>
      </w:r>
      <w:r w:rsidRPr="00200A49">
        <w:rPr>
          <w:rFonts w:ascii="Calibri" w:eastAsia="Calibri" w:hAnsi="Calibri" w:cs="Calibri"/>
          <w:sz w:val="22"/>
          <w:szCs w:val="22"/>
        </w:rPr>
        <w:t xml:space="preserve"> high backflow risk, the plumber is required to install a testable backflow prevention device </w:t>
      </w:r>
      <w:r w:rsidR="0070509F" w:rsidRPr="00200A49">
        <w:rPr>
          <w:rFonts w:ascii="Calibri" w:eastAsia="Calibri" w:hAnsi="Calibri" w:cs="Calibri"/>
          <w:sz w:val="22"/>
          <w:szCs w:val="22"/>
        </w:rPr>
        <w:t xml:space="preserve">(at a </w:t>
      </w:r>
      <w:r w:rsidRPr="00200A49">
        <w:rPr>
          <w:rFonts w:ascii="Calibri" w:eastAsia="Calibri" w:hAnsi="Calibri" w:cs="Calibri"/>
          <w:sz w:val="22"/>
          <w:szCs w:val="22"/>
        </w:rPr>
        <w:t xml:space="preserve">cost </w:t>
      </w:r>
      <w:r w:rsidR="0070509F" w:rsidRPr="00200A49">
        <w:rPr>
          <w:rFonts w:ascii="Calibri" w:eastAsia="Calibri" w:hAnsi="Calibri" w:cs="Calibri"/>
          <w:sz w:val="22"/>
          <w:szCs w:val="22"/>
        </w:rPr>
        <w:t xml:space="preserve">of </w:t>
      </w:r>
      <w:r w:rsidRPr="00200A49">
        <w:rPr>
          <w:rFonts w:ascii="Calibri" w:eastAsia="Calibri" w:hAnsi="Calibri" w:cs="Calibri"/>
          <w:sz w:val="22"/>
          <w:szCs w:val="22"/>
        </w:rPr>
        <w:t>around $400</w:t>
      </w:r>
      <w:r w:rsidR="0070509F" w:rsidRPr="00200A49">
        <w:rPr>
          <w:rFonts w:ascii="Calibri" w:eastAsia="Calibri" w:hAnsi="Calibri" w:cs="Calibri"/>
          <w:sz w:val="22"/>
          <w:szCs w:val="22"/>
        </w:rPr>
        <w:t>)</w:t>
      </w:r>
      <w:r w:rsidRPr="00200A49">
        <w:rPr>
          <w:rFonts w:ascii="Calibri" w:eastAsia="Calibri" w:hAnsi="Calibri" w:cs="Calibri"/>
          <w:sz w:val="22"/>
          <w:szCs w:val="22"/>
        </w:rPr>
        <w:t>.</w:t>
      </w:r>
    </w:p>
    <w:p w14:paraId="7F2D27E1" w14:textId="56FB24A3" w:rsidR="005C3FA4" w:rsidRPr="00200A49" w:rsidRDefault="002B6AE6" w:rsidP="00D9506C">
      <w:pPr>
        <w:spacing w:after="120"/>
        <w:rPr>
          <w:rFonts w:ascii="Calibri" w:eastAsiaTheme="minorHAnsi" w:hAnsi="Calibri" w:cstheme="minorBidi"/>
        </w:rPr>
      </w:pPr>
      <w:r w:rsidRPr="00200A49">
        <w:rPr>
          <w:rFonts w:ascii="Calibri" w:eastAsia="Calibri" w:hAnsi="Calibri" w:cs="Calibri"/>
          <w:sz w:val="22"/>
          <w:szCs w:val="22"/>
        </w:rPr>
        <w:t>When a customer wishes to install a tap adjacent to a toilet, appropriate backflow prevention meas</w:t>
      </w:r>
      <w:r w:rsidR="00852DEC" w:rsidRPr="00200A49">
        <w:rPr>
          <w:rFonts w:ascii="Calibri" w:eastAsia="Calibri" w:hAnsi="Calibri" w:cs="Calibri"/>
          <w:sz w:val="22"/>
          <w:szCs w:val="22"/>
        </w:rPr>
        <w:t xml:space="preserve">ures </w:t>
      </w:r>
      <w:r w:rsidR="002F7DCB" w:rsidRPr="00200A49">
        <w:rPr>
          <w:rFonts w:ascii="Calibri" w:eastAsia="Calibri" w:hAnsi="Calibri" w:cs="Calibri"/>
          <w:sz w:val="22"/>
          <w:szCs w:val="22"/>
        </w:rPr>
        <w:t>may</w:t>
      </w:r>
      <w:r w:rsidR="00852DEC" w:rsidRPr="00200A49">
        <w:rPr>
          <w:rFonts w:ascii="Calibri" w:eastAsia="Calibri" w:hAnsi="Calibri" w:cs="Calibri"/>
          <w:sz w:val="22"/>
          <w:szCs w:val="22"/>
        </w:rPr>
        <w:t xml:space="preserve"> </w:t>
      </w:r>
      <w:r w:rsidR="002F7DCB" w:rsidRPr="00200A49">
        <w:rPr>
          <w:rFonts w:ascii="Calibri" w:eastAsia="Calibri" w:hAnsi="Calibri" w:cs="Calibri"/>
          <w:sz w:val="22"/>
          <w:szCs w:val="22"/>
        </w:rPr>
        <w:t>be</w:t>
      </w:r>
      <w:r w:rsidR="00852DEC" w:rsidRPr="00200A49">
        <w:rPr>
          <w:rFonts w:ascii="Calibri" w:eastAsia="Calibri" w:hAnsi="Calibri" w:cs="Calibri"/>
          <w:sz w:val="22"/>
          <w:szCs w:val="22"/>
        </w:rPr>
        <w:t xml:space="preserve"> required depending on the use of the tap. </w:t>
      </w:r>
      <w:r w:rsidR="00C90FBD">
        <w:rPr>
          <w:rFonts w:ascii="Calibri" w:eastAsia="Calibri" w:hAnsi="Calibri" w:cs="Calibri"/>
          <w:sz w:val="22"/>
          <w:szCs w:val="22"/>
        </w:rPr>
        <w:t>P</w:t>
      </w:r>
      <w:r w:rsidR="00955B1B" w:rsidRPr="00200A49">
        <w:rPr>
          <w:rFonts w:ascii="Calibri" w:eastAsia="Calibri" w:hAnsi="Calibri" w:cs="Calibri"/>
          <w:sz w:val="22"/>
          <w:szCs w:val="22"/>
        </w:rPr>
        <w:t>ossible</w:t>
      </w:r>
      <w:r w:rsidRPr="00200A49">
        <w:rPr>
          <w:rFonts w:ascii="Calibri" w:eastAsia="Calibri" w:hAnsi="Calibri" w:cs="Calibri"/>
          <w:sz w:val="22"/>
          <w:szCs w:val="22"/>
        </w:rPr>
        <w:t xml:space="preserve"> uses of this tap and </w:t>
      </w:r>
      <w:r w:rsidR="00955B1B" w:rsidRPr="00200A49">
        <w:rPr>
          <w:rFonts w:ascii="Calibri" w:eastAsia="Calibri" w:hAnsi="Calibri" w:cs="Calibri"/>
          <w:sz w:val="22"/>
          <w:szCs w:val="22"/>
        </w:rPr>
        <w:t>associated</w:t>
      </w:r>
      <w:r w:rsidRPr="00200A49">
        <w:rPr>
          <w:rFonts w:ascii="Calibri" w:eastAsia="Calibri" w:hAnsi="Calibri" w:cs="Calibri"/>
          <w:sz w:val="22"/>
          <w:szCs w:val="22"/>
        </w:rPr>
        <w:t xml:space="preserve"> backflow prevention controls </w:t>
      </w:r>
      <w:r w:rsidR="00953B9A" w:rsidRPr="00200A49">
        <w:rPr>
          <w:rFonts w:ascii="Calibri" w:eastAsia="Calibri" w:hAnsi="Calibri" w:cs="Calibri"/>
          <w:sz w:val="22"/>
          <w:szCs w:val="22"/>
        </w:rPr>
        <w:t xml:space="preserve">required </w:t>
      </w:r>
      <w:r w:rsidR="00955B1B" w:rsidRPr="00200A49">
        <w:rPr>
          <w:rFonts w:ascii="Calibri" w:eastAsia="Calibri" w:hAnsi="Calibri" w:cs="Calibri"/>
          <w:sz w:val="22"/>
          <w:szCs w:val="22"/>
        </w:rPr>
        <w:t>under the Standard</w:t>
      </w:r>
      <w:r w:rsidR="00C90FBD">
        <w:rPr>
          <w:rFonts w:ascii="Calibri" w:eastAsia="Calibri" w:hAnsi="Calibri" w:cs="Calibri"/>
          <w:sz w:val="22"/>
          <w:szCs w:val="22"/>
        </w:rPr>
        <w:t xml:space="preserve"> include</w:t>
      </w:r>
      <w:r w:rsidR="00953B9A" w:rsidRPr="00200A49">
        <w:rPr>
          <w:rFonts w:ascii="Calibri" w:eastAsia="Calibri" w:hAnsi="Calibri" w:cs="Calibri"/>
          <w:sz w:val="22"/>
          <w:szCs w:val="22"/>
        </w:rPr>
        <w:t xml:space="preserve">: </w:t>
      </w:r>
    </w:p>
    <w:p w14:paraId="025FD5FB" w14:textId="26D3F949" w:rsidR="002B6AE6" w:rsidRPr="00200A49" w:rsidRDefault="00C90FBD" w:rsidP="00104D89">
      <w:pPr>
        <w:numPr>
          <w:ilvl w:val="0"/>
          <w:numId w:val="45"/>
        </w:numPr>
        <w:spacing w:after="120"/>
        <w:rPr>
          <w:rFonts w:ascii="Calibri" w:eastAsia="Calibri" w:hAnsi="Calibri" w:cs="Calibri"/>
          <w:sz w:val="22"/>
          <w:szCs w:val="22"/>
        </w:rPr>
      </w:pPr>
      <w:r>
        <w:rPr>
          <w:rFonts w:ascii="Calibri" w:eastAsia="Calibri" w:hAnsi="Calibri" w:cs="Calibri"/>
          <w:sz w:val="22"/>
          <w:szCs w:val="22"/>
        </w:rPr>
        <w:t>c</w:t>
      </w:r>
      <w:r w:rsidR="002B6AE6" w:rsidRPr="00200A49">
        <w:rPr>
          <w:rFonts w:ascii="Calibri" w:eastAsia="Calibri" w:hAnsi="Calibri" w:cs="Calibri"/>
          <w:sz w:val="22"/>
          <w:szCs w:val="22"/>
        </w:rPr>
        <w:t>harging a floor waste gully (</w:t>
      </w:r>
      <w:r w:rsidR="00537F3E">
        <w:rPr>
          <w:rFonts w:ascii="Calibri" w:eastAsia="Calibri" w:hAnsi="Calibri" w:cs="Calibri"/>
          <w:sz w:val="22"/>
          <w:szCs w:val="22"/>
        </w:rPr>
        <w:t xml:space="preserve">i.e., </w:t>
      </w:r>
      <w:r w:rsidR="003D7C98" w:rsidRPr="00200A49">
        <w:rPr>
          <w:rFonts w:ascii="Calibri" w:eastAsia="Calibri" w:hAnsi="Calibri" w:cs="Calibri"/>
          <w:sz w:val="22"/>
          <w:szCs w:val="22"/>
        </w:rPr>
        <w:t>using the tap to clean the floor of the bathroom</w:t>
      </w:r>
      <w:r w:rsidR="002B6AE6" w:rsidRPr="00200A49">
        <w:rPr>
          <w:rFonts w:ascii="Calibri" w:eastAsia="Calibri" w:hAnsi="Calibri" w:cs="Calibri"/>
          <w:sz w:val="22"/>
          <w:szCs w:val="22"/>
        </w:rPr>
        <w:t>)</w:t>
      </w:r>
      <w:r w:rsidR="00D93B71" w:rsidRPr="00200A49">
        <w:rPr>
          <w:rFonts w:ascii="Calibri" w:eastAsia="Calibri" w:hAnsi="Calibri" w:cs="Calibri"/>
          <w:sz w:val="22"/>
          <w:szCs w:val="22"/>
        </w:rPr>
        <w:t>—</w:t>
      </w:r>
      <w:r w:rsidR="002B6AE6" w:rsidRPr="00200A49">
        <w:rPr>
          <w:rFonts w:ascii="Calibri" w:eastAsia="Calibri" w:hAnsi="Calibri" w:cs="Calibri"/>
          <w:sz w:val="22"/>
          <w:szCs w:val="22"/>
        </w:rPr>
        <w:t>no</w:t>
      </w:r>
      <w:r w:rsidR="00953B9A" w:rsidRPr="00200A49">
        <w:rPr>
          <w:rFonts w:ascii="Calibri" w:eastAsia="Calibri" w:hAnsi="Calibri" w:cs="Calibri"/>
          <w:sz w:val="22"/>
          <w:szCs w:val="22"/>
        </w:rPr>
        <w:t xml:space="preserve"> backflow prevention measure </w:t>
      </w:r>
      <w:r w:rsidR="003D7C98" w:rsidRPr="00200A49">
        <w:rPr>
          <w:rFonts w:ascii="Calibri" w:eastAsia="Calibri" w:hAnsi="Calibri" w:cs="Calibri"/>
          <w:sz w:val="22"/>
          <w:szCs w:val="22"/>
        </w:rPr>
        <w:t>is required. T</w:t>
      </w:r>
      <w:r w:rsidR="00953B9A"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953B9A" w:rsidRPr="00200A49">
        <w:rPr>
          <w:rFonts w:ascii="Calibri" w:eastAsia="Calibri" w:hAnsi="Calibri" w:cs="Calibri"/>
          <w:sz w:val="22"/>
          <w:szCs w:val="22"/>
        </w:rPr>
        <w:t xml:space="preserve"> considers this appropriate </w:t>
      </w:r>
      <w:r w:rsidR="00D93B71" w:rsidRPr="00200A49">
        <w:rPr>
          <w:rFonts w:ascii="Calibri" w:eastAsia="Calibri" w:hAnsi="Calibri" w:cs="Calibri"/>
          <w:sz w:val="22"/>
          <w:szCs w:val="22"/>
        </w:rPr>
        <w:t>as there is little risk of cross contamination</w:t>
      </w:r>
      <w:r w:rsidR="00953B9A" w:rsidRPr="00200A49">
        <w:rPr>
          <w:rFonts w:ascii="Calibri" w:eastAsia="Calibri" w:hAnsi="Calibri" w:cs="Calibri"/>
          <w:sz w:val="22"/>
          <w:szCs w:val="22"/>
        </w:rPr>
        <w:t xml:space="preserve"> </w:t>
      </w:r>
    </w:p>
    <w:p w14:paraId="31A0BFBF" w14:textId="3BD56C86" w:rsidR="002B6AE6" w:rsidRPr="00200A49" w:rsidRDefault="00C90FBD" w:rsidP="00104D89">
      <w:pPr>
        <w:numPr>
          <w:ilvl w:val="0"/>
          <w:numId w:val="45"/>
        </w:numPr>
        <w:spacing w:after="120"/>
        <w:rPr>
          <w:rFonts w:ascii="Calibri" w:eastAsia="Calibri" w:hAnsi="Calibri" w:cs="Calibri"/>
          <w:sz w:val="22"/>
          <w:szCs w:val="22"/>
        </w:rPr>
      </w:pPr>
      <w:r>
        <w:rPr>
          <w:rFonts w:ascii="Calibri" w:eastAsia="Calibri" w:hAnsi="Calibri" w:cs="Calibri"/>
          <w:sz w:val="22"/>
          <w:szCs w:val="22"/>
        </w:rPr>
        <w:t>b</w:t>
      </w:r>
      <w:r w:rsidR="002B6AE6" w:rsidRPr="00200A49">
        <w:rPr>
          <w:rFonts w:ascii="Calibri" w:eastAsia="Calibri" w:hAnsi="Calibri" w:cs="Calibri"/>
          <w:sz w:val="22"/>
          <w:szCs w:val="22"/>
        </w:rPr>
        <w:t>idets and bidettes</w:t>
      </w:r>
      <w:r w:rsidR="00C653AE" w:rsidRPr="00200A49">
        <w:rPr>
          <w:rFonts w:ascii="Calibri" w:eastAsia="Calibri" w:hAnsi="Calibri" w:cs="Calibri"/>
          <w:sz w:val="22"/>
          <w:szCs w:val="22"/>
        </w:rPr>
        <w:t>—</w:t>
      </w:r>
      <w:r w:rsidR="003D7C98" w:rsidRPr="00200A49">
        <w:rPr>
          <w:rFonts w:ascii="Calibri" w:eastAsia="Calibri" w:hAnsi="Calibri" w:cs="Calibri"/>
          <w:sz w:val="22"/>
          <w:szCs w:val="22"/>
        </w:rPr>
        <w:t xml:space="preserve">these </w:t>
      </w:r>
      <w:r w:rsidR="00C653AE" w:rsidRPr="00200A49">
        <w:rPr>
          <w:rFonts w:ascii="Calibri" w:eastAsia="Calibri" w:hAnsi="Calibri" w:cs="Calibri"/>
          <w:sz w:val="22"/>
          <w:szCs w:val="22"/>
        </w:rPr>
        <w:t>devices</w:t>
      </w:r>
      <w:r w:rsidR="003D7C98" w:rsidRPr="00200A49">
        <w:rPr>
          <w:rFonts w:ascii="Calibri" w:eastAsia="Calibri" w:hAnsi="Calibri" w:cs="Calibri"/>
          <w:sz w:val="22"/>
          <w:szCs w:val="22"/>
        </w:rPr>
        <w:t xml:space="preserve"> are considered to </w:t>
      </w:r>
      <w:r w:rsidR="00C653AE" w:rsidRPr="00200A49">
        <w:rPr>
          <w:rFonts w:ascii="Calibri" w:eastAsia="Calibri" w:hAnsi="Calibri" w:cs="Calibri"/>
          <w:sz w:val="22"/>
          <w:szCs w:val="22"/>
        </w:rPr>
        <w:t>carry</w:t>
      </w:r>
      <w:r w:rsidR="003D7C98" w:rsidRPr="00200A49">
        <w:rPr>
          <w:rFonts w:ascii="Calibri" w:eastAsia="Calibri" w:hAnsi="Calibri" w:cs="Calibri"/>
          <w:sz w:val="22"/>
          <w:szCs w:val="22"/>
        </w:rPr>
        <w:t xml:space="preserve"> a high</w:t>
      </w:r>
      <w:r w:rsidR="004F655D" w:rsidRPr="00200A49">
        <w:rPr>
          <w:rFonts w:ascii="Calibri" w:eastAsia="Calibri" w:hAnsi="Calibri" w:cs="Calibri"/>
          <w:sz w:val="22"/>
          <w:szCs w:val="22"/>
        </w:rPr>
        <w:t>-</w:t>
      </w:r>
      <w:r w:rsidR="003D7C98" w:rsidRPr="00200A49">
        <w:rPr>
          <w:rFonts w:ascii="Calibri" w:eastAsia="Calibri" w:hAnsi="Calibri" w:cs="Calibri"/>
          <w:sz w:val="22"/>
          <w:szCs w:val="22"/>
        </w:rPr>
        <w:t>hazard backflow risk</w:t>
      </w:r>
      <w:r w:rsidR="00310CDC" w:rsidRPr="00200A49">
        <w:rPr>
          <w:rFonts w:ascii="Calibri" w:eastAsia="Calibri" w:hAnsi="Calibri" w:cs="Calibri"/>
          <w:sz w:val="22"/>
          <w:szCs w:val="22"/>
        </w:rPr>
        <w:t>, because</w:t>
      </w:r>
      <w:r w:rsidR="00C653AE" w:rsidRPr="00200A49">
        <w:rPr>
          <w:rFonts w:ascii="Calibri" w:eastAsia="Calibri" w:hAnsi="Calibri" w:cs="Calibri"/>
          <w:sz w:val="22"/>
          <w:szCs w:val="22"/>
        </w:rPr>
        <w:t xml:space="preserve"> </w:t>
      </w:r>
      <w:r w:rsidR="00B0463A" w:rsidRPr="00200A49">
        <w:rPr>
          <w:rFonts w:ascii="Calibri" w:eastAsia="Calibri" w:hAnsi="Calibri" w:cs="Calibri"/>
          <w:sz w:val="22"/>
          <w:szCs w:val="22"/>
        </w:rPr>
        <w:t>if there is</w:t>
      </w:r>
      <w:r w:rsidR="00310CDC" w:rsidRPr="00200A49">
        <w:rPr>
          <w:rFonts w:ascii="Calibri" w:eastAsia="Calibri" w:hAnsi="Calibri" w:cs="Calibri"/>
          <w:sz w:val="22"/>
          <w:szCs w:val="22"/>
        </w:rPr>
        <w:t xml:space="preserve"> insufficient space between the nozzle of the water outlet and the rim of the toilet</w:t>
      </w:r>
      <w:r w:rsidR="00B0463A" w:rsidRPr="00200A49">
        <w:rPr>
          <w:rFonts w:ascii="Calibri" w:eastAsia="Calibri" w:hAnsi="Calibri" w:cs="Calibri"/>
          <w:sz w:val="22"/>
          <w:szCs w:val="22"/>
        </w:rPr>
        <w:t>,</w:t>
      </w:r>
      <w:r w:rsidR="00310CDC" w:rsidRPr="00200A49">
        <w:rPr>
          <w:rFonts w:ascii="Calibri" w:eastAsia="Calibri" w:hAnsi="Calibri" w:cs="Calibri"/>
          <w:sz w:val="22"/>
          <w:szCs w:val="22"/>
        </w:rPr>
        <w:t xml:space="preserve"> backflow cross contamination is a significant risk. </w:t>
      </w:r>
      <w:r w:rsidR="00C653AE" w:rsidRPr="00200A49">
        <w:rPr>
          <w:rFonts w:ascii="Calibri" w:eastAsia="Calibri" w:hAnsi="Calibri" w:cs="Calibri"/>
          <w:sz w:val="22"/>
          <w:szCs w:val="22"/>
        </w:rPr>
        <w:t>Therefore</w:t>
      </w:r>
      <w:r w:rsidR="00F00171" w:rsidRPr="00200A49">
        <w:rPr>
          <w:rFonts w:ascii="Calibri" w:eastAsia="Calibri" w:hAnsi="Calibri" w:cs="Calibri"/>
          <w:sz w:val="22"/>
          <w:szCs w:val="22"/>
        </w:rPr>
        <w:t>,</w:t>
      </w:r>
      <w:r w:rsidR="003D7C98" w:rsidRPr="00200A49">
        <w:rPr>
          <w:rFonts w:ascii="Calibri" w:eastAsia="Calibri" w:hAnsi="Calibri" w:cs="Calibri"/>
          <w:sz w:val="22"/>
          <w:szCs w:val="22"/>
        </w:rPr>
        <w:t xml:space="preserve"> the Standard requires the plumber to </w:t>
      </w:r>
      <w:r w:rsidR="0030082A" w:rsidRPr="00200A49">
        <w:rPr>
          <w:rFonts w:ascii="Calibri" w:eastAsia="Calibri" w:hAnsi="Calibri" w:cs="Calibri"/>
          <w:sz w:val="22"/>
          <w:szCs w:val="22"/>
        </w:rPr>
        <w:t xml:space="preserve">also </w:t>
      </w:r>
      <w:r w:rsidR="00852DEC" w:rsidRPr="00200A49">
        <w:rPr>
          <w:rFonts w:ascii="Calibri" w:eastAsia="Calibri" w:hAnsi="Calibri" w:cs="Calibri"/>
          <w:sz w:val="22"/>
          <w:szCs w:val="22"/>
        </w:rPr>
        <w:t>install a testable backflow prevention device</w:t>
      </w:r>
      <w:r w:rsidR="0030082A" w:rsidRPr="00200A49">
        <w:rPr>
          <w:rFonts w:ascii="Calibri" w:eastAsia="Calibri" w:hAnsi="Calibri" w:cs="Calibri"/>
          <w:sz w:val="22"/>
          <w:szCs w:val="22"/>
        </w:rPr>
        <w:t xml:space="preserve"> when installing these systems</w:t>
      </w:r>
      <w:r w:rsidR="00852DEC" w:rsidRPr="00200A49">
        <w:rPr>
          <w:rFonts w:ascii="Calibri" w:eastAsia="Calibri" w:hAnsi="Calibri" w:cs="Calibri"/>
          <w:sz w:val="22"/>
          <w:szCs w:val="22"/>
        </w:rPr>
        <w:t xml:space="preserve">. </w:t>
      </w:r>
      <w:r w:rsidR="003D7C98"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3D7C98" w:rsidRPr="00200A49">
        <w:rPr>
          <w:rFonts w:ascii="Calibri" w:eastAsia="Calibri" w:hAnsi="Calibri" w:cs="Calibri"/>
          <w:sz w:val="22"/>
          <w:szCs w:val="22"/>
        </w:rPr>
        <w:t xml:space="preserve"> considers this appropriate</w:t>
      </w:r>
    </w:p>
    <w:p w14:paraId="7EE8D9C0" w14:textId="76F89629" w:rsidR="003D7C98" w:rsidRPr="00200A49" w:rsidRDefault="00C90FBD" w:rsidP="00104D89">
      <w:pPr>
        <w:numPr>
          <w:ilvl w:val="0"/>
          <w:numId w:val="45"/>
        </w:numPr>
        <w:spacing w:after="120"/>
        <w:rPr>
          <w:rFonts w:ascii="Calibri" w:eastAsia="Calibri" w:hAnsi="Calibri" w:cs="Calibri"/>
          <w:sz w:val="22"/>
          <w:szCs w:val="22"/>
        </w:rPr>
      </w:pPr>
      <w:r>
        <w:rPr>
          <w:rFonts w:ascii="Calibri" w:eastAsia="Calibri" w:hAnsi="Calibri" w:cs="Calibri"/>
          <w:sz w:val="22"/>
          <w:szCs w:val="22"/>
        </w:rPr>
        <w:t>f</w:t>
      </w:r>
      <w:r w:rsidR="003D7C98" w:rsidRPr="00200A49">
        <w:rPr>
          <w:rFonts w:ascii="Calibri" w:eastAsia="Calibri" w:hAnsi="Calibri" w:cs="Calibri"/>
          <w:sz w:val="22"/>
          <w:szCs w:val="22"/>
        </w:rPr>
        <w:t>lexible hose sprays (attached douche sprays)</w:t>
      </w:r>
      <w:r w:rsidR="00996323" w:rsidRPr="00200A49">
        <w:rPr>
          <w:rFonts w:ascii="Calibri" w:eastAsia="Calibri" w:hAnsi="Calibri" w:cs="Calibri"/>
          <w:sz w:val="22"/>
          <w:szCs w:val="22"/>
        </w:rPr>
        <w:t>—these devices</w:t>
      </w:r>
      <w:r w:rsidR="003D7C98" w:rsidRPr="00200A49">
        <w:rPr>
          <w:rFonts w:ascii="Calibri" w:eastAsia="Calibri" w:hAnsi="Calibri" w:cs="Calibri"/>
          <w:sz w:val="22"/>
          <w:szCs w:val="22"/>
        </w:rPr>
        <w:t xml:space="preserve"> are considered to be a high</w:t>
      </w:r>
      <w:r w:rsidR="00F00171" w:rsidRPr="00200A49">
        <w:rPr>
          <w:rFonts w:ascii="Calibri" w:eastAsia="Calibri" w:hAnsi="Calibri" w:cs="Calibri"/>
          <w:sz w:val="22"/>
          <w:szCs w:val="22"/>
        </w:rPr>
        <w:t>-</w:t>
      </w:r>
      <w:r w:rsidR="003D7C98" w:rsidRPr="00200A49">
        <w:rPr>
          <w:rFonts w:ascii="Calibri" w:eastAsia="Calibri" w:hAnsi="Calibri" w:cs="Calibri"/>
          <w:sz w:val="22"/>
          <w:szCs w:val="22"/>
        </w:rPr>
        <w:t>hazard backflow risk</w:t>
      </w:r>
      <w:r w:rsidR="00996323" w:rsidRPr="00200A49">
        <w:rPr>
          <w:rFonts w:ascii="Calibri" w:eastAsia="Calibri" w:hAnsi="Calibri" w:cs="Calibri"/>
          <w:sz w:val="22"/>
          <w:szCs w:val="22"/>
        </w:rPr>
        <w:t>, because</w:t>
      </w:r>
      <w:r w:rsidR="003D7C98" w:rsidRPr="00200A49">
        <w:rPr>
          <w:rFonts w:ascii="Calibri" w:eastAsia="Calibri" w:hAnsi="Calibri" w:cs="Calibri"/>
          <w:sz w:val="22"/>
          <w:szCs w:val="22"/>
        </w:rPr>
        <w:t xml:space="preserve"> </w:t>
      </w:r>
      <w:r w:rsidR="00996323" w:rsidRPr="00200A49">
        <w:rPr>
          <w:rFonts w:ascii="Calibri" w:eastAsia="Calibri" w:hAnsi="Calibri" w:cs="Calibri"/>
          <w:sz w:val="22"/>
          <w:szCs w:val="22"/>
        </w:rPr>
        <w:t>if a flexible hose spray falls into a toilet bowl, backflow could allow contaminated water from the toilet to enter the fresh water supply. Therefore</w:t>
      </w:r>
      <w:r w:rsidR="00F00171" w:rsidRPr="00200A49">
        <w:rPr>
          <w:rFonts w:ascii="Calibri" w:eastAsia="Calibri" w:hAnsi="Calibri" w:cs="Calibri"/>
          <w:sz w:val="22"/>
          <w:szCs w:val="22"/>
        </w:rPr>
        <w:t>,</w:t>
      </w:r>
      <w:r w:rsidR="003D7C98" w:rsidRPr="00200A49">
        <w:rPr>
          <w:rFonts w:ascii="Calibri" w:eastAsia="Calibri" w:hAnsi="Calibri" w:cs="Calibri"/>
          <w:sz w:val="22"/>
          <w:szCs w:val="22"/>
        </w:rPr>
        <w:t xml:space="preserve"> the Standard requires that </w:t>
      </w:r>
      <w:r w:rsidR="00852DEC" w:rsidRPr="00200A49">
        <w:rPr>
          <w:rFonts w:ascii="Calibri" w:eastAsia="Calibri" w:hAnsi="Calibri" w:cs="Calibri"/>
          <w:sz w:val="22"/>
          <w:szCs w:val="22"/>
        </w:rPr>
        <w:t>the plumber install a testable backflow prevention device</w:t>
      </w:r>
      <w:r w:rsidR="00B506E6" w:rsidRPr="00200A49">
        <w:rPr>
          <w:rFonts w:ascii="Calibri" w:eastAsia="Calibri" w:hAnsi="Calibri" w:cs="Calibri"/>
          <w:sz w:val="22"/>
          <w:szCs w:val="22"/>
        </w:rPr>
        <w:t xml:space="preserve"> on taps which are intended for this use</w:t>
      </w:r>
      <w:r w:rsidR="00852DEC"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852DEC" w:rsidRPr="00200A49">
        <w:rPr>
          <w:rFonts w:ascii="Calibri" w:eastAsia="Calibri" w:hAnsi="Calibri" w:cs="Calibri"/>
          <w:sz w:val="22"/>
          <w:szCs w:val="22"/>
        </w:rPr>
        <w:t xml:space="preserve"> considers this appropriate</w:t>
      </w:r>
      <w:r w:rsidR="00B506E6" w:rsidRPr="00200A49">
        <w:rPr>
          <w:rFonts w:ascii="Calibri" w:eastAsia="Calibri" w:hAnsi="Calibri" w:cs="Calibri"/>
          <w:sz w:val="22"/>
          <w:szCs w:val="22"/>
        </w:rPr>
        <w:t>.</w:t>
      </w:r>
    </w:p>
    <w:p w14:paraId="45F6AA03" w14:textId="77777777" w:rsidR="000E0C35" w:rsidRPr="00200A49" w:rsidRDefault="00852DEC"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the installation of bidet</w:t>
      </w:r>
      <w:r w:rsidR="00121DC8" w:rsidRPr="00200A49">
        <w:rPr>
          <w:rFonts w:ascii="Calibri" w:eastAsia="Calibri" w:hAnsi="Calibri" w:cs="Calibri"/>
          <w:sz w:val="22"/>
          <w:szCs w:val="22"/>
        </w:rPr>
        <w:t>s</w:t>
      </w:r>
      <w:r w:rsidRPr="00200A49">
        <w:rPr>
          <w:rFonts w:ascii="Calibri" w:eastAsia="Calibri" w:hAnsi="Calibri" w:cs="Calibri"/>
          <w:sz w:val="22"/>
          <w:szCs w:val="22"/>
        </w:rPr>
        <w:t xml:space="preserve"> </w:t>
      </w:r>
      <w:r w:rsidR="00121DC8" w:rsidRPr="00200A49">
        <w:rPr>
          <w:rFonts w:ascii="Calibri" w:eastAsia="Calibri" w:hAnsi="Calibri" w:cs="Calibri"/>
          <w:sz w:val="22"/>
          <w:szCs w:val="22"/>
        </w:rPr>
        <w:t>and</w:t>
      </w:r>
      <w:r w:rsidRPr="00200A49">
        <w:rPr>
          <w:rFonts w:ascii="Calibri" w:eastAsia="Calibri" w:hAnsi="Calibri" w:cs="Calibri"/>
          <w:sz w:val="22"/>
          <w:szCs w:val="22"/>
        </w:rPr>
        <w:t xml:space="preserve"> bidettes is regulated plumbing work which a consumer cannot easily </w:t>
      </w:r>
      <w:r w:rsidR="00121DC8" w:rsidRPr="00200A49">
        <w:rPr>
          <w:rFonts w:ascii="Calibri" w:eastAsia="Calibri" w:hAnsi="Calibri" w:cs="Calibri"/>
          <w:sz w:val="22"/>
          <w:szCs w:val="22"/>
        </w:rPr>
        <w:t>(or legally)</w:t>
      </w:r>
      <w:r w:rsidRPr="00200A49">
        <w:rPr>
          <w:rFonts w:ascii="Calibri" w:eastAsia="Calibri" w:hAnsi="Calibri" w:cs="Calibri"/>
          <w:sz w:val="22"/>
          <w:szCs w:val="22"/>
        </w:rPr>
        <w:t xml:space="preserve"> undertake</w:t>
      </w:r>
      <w:r w:rsidR="003F5F94" w:rsidRPr="00200A49">
        <w:rPr>
          <w:rFonts w:ascii="Calibri" w:eastAsia="Calibri" w:hAnsi="Calibri" w:cs="Calibri"/>
          <w:sz w:val="22"/>
          <w:szCs w:val="22"/>
        </w:rPr>
        <w:t>, meaning</w:t>
      </w:r>
      <w:r w:rsidR="0011061C" w:rsidRPr="00200A49">
        <w:rPr>
          <w:rFonts w:ascii="Calibri" w:eastAsia="Calibri" w:hAnsi="Calibri" w:cs="Calibri"/>
          <w:sz w:val="22"/>
          <w:szCs w:val="22"/>
        </w:rPr>
        <w:t xml:space="preserve"> that these systems will generally always be installed with a backflow prevention device.</w:t>
      </w:r>
      <w:r w:rsidRPr="00200A49">
        <w:rPr>
          <w:rFonts w:ascii="Calibri" w:eastAsia="Calibri" w:hAnsi="Calibri" w:cs="Calibri"/>
          <w:sz w:val="22"/>
          <w:szCs w:val="22"/>
        </w:rPr>
        <w:t xml:space="preserve"> However, the installation of a handheld hose can easily be undertaken by a consumer and does not requi</w:t>
      </w:r>
      <w:r w:rsidR="000E0C35" w:rsidRPr="00200A49">
        <w:rPr>
          <w:rFonts w:ascii="Calibri" w:eastAsia="Calibri" w:hAnsi="Calibri" w:cs="Calibri"/>
          <w:sz w:val="22"/>
          <w:szCs w:val="22"/>
        </w:rPr>
        <w:t>re a plumber to install</w:t>
      </w:r>
      <w:r w:rsidR="003F5F94" w:rsidRPr="00200A49">
        <w:rPr>
          <w:rFonts w:ascii="Calibri" w:eastAsia="Calibri" w:hAnsi="Calibri" w:cs="Calibri"/>
          <w:sz w:val="22"/>
          <w:szCs w:val="22"/>
        </w:rPr>
        <w:t>.</w:t>
      </w:r>
      <w:r w:rsidR="003F0C78" w:rsidRPr="00200A49">
        <w:rPr>
          <w:rFonts w:ascii="Calibri" w:eastAsia="Calibri" w:hAnsi="Calibri" w:cs="Calibri"/>
          <w:sz w:val="22"/>
          <w:szCs w:val="22"/>
        </w:rPr>
        <w:t xml:space="preserve"> Furthermore, </w:t>
      </w:r>
      <w:r w:rsidR="00764122" w:rsidRPr="00200A49">
        <w:rPr>
          <w:rFonts w:ascii="Calibri" w:eastAsia="Calibri" w:hAnsi="Calibri" w:cs="Calibri"/>
          <w:sz w:val="22"/>
          <w:szCs w:val="22"/>
        </w:rPr>
        <w:t>an increase in the number of people</w:t>
      </w:r>
      <w:r w:rsidR="00F32F9F" w:rsidRPr="00200A49">
        <w:rPr>
          <w:rFonts w:ascii="Calibri" w:eastAsia="Calibri" w:hAnsi="Calibri" w:cs="Calibri"/>
          <w:sz w:val="22"/>
          <w:szCs w:val="22"/>
        </w:rPr>
        <w:t xml:space="preserve"> contact</w:t>
      </w:r>
      <w:r w:rsidR="00764122" w:rsidRPr="00200A49">
        <w:rPr>
          <w:rFonts w:ascii="Calibri" w:eastAsia="Calibri" w:hAnsi="Calibri" w:cs="Calibri"/>
          <w:sz w:val="22"/>
          <w:szCs w:val="22"/>
        </w:rPr>
        <w:t xml:space="preserve">ing </w:t>
      </w:r>
      <w:r w:rsidR="00F32F9F" w:rsidRPr="00200A49">
        <w:rPr>
          <w:rFonts w:ascii="Calibri" w:eastAsia="Calibri" w:hAnsi="Calibri" w:cs="Calibri"/>
          <w:sz w:val="22"/>
          <w:szCs w:val="22"/>
        </w:rPr>
        <w:t xml:space="preserve">the VBA </w:t>
      </w:r>
      <w:r w:rsidR="00764122" w:rsidRPr="00200A49">
        <w:rPr>
          <w:rFonts w:ascii="Calibri" w:eastAsia="Calibri" w:hAnsi="Calibri" w:cs="Calibri"/>
          <w:sz w:val="22"/>
          <w:szCs w:val="22"/>
        </w:rPr>
        <w:t>about</w:t>
      </w:r>
      <w:r w:rsidR="00F32F9F" w:rsidRPr="00200A49">
        <w:rPr>
          <w:rFonts w:ascii="Calibri" w:eastAsia="Calibri" w:hAnsi="Calibri" w:cs="Calibri"/>
          <w:sz w:val="22"/>
          <w:szCs w:val="22"/>
        </w:rPr>
        <w:t xml:space="preserve"> </w:t>
      </w:r>
      <w:r w:rsidR="00017B02" w:rsidRPr="00200A49">
        <w:rPr>
          <w:rFonts w:ascii="Calibri" w:eastAsia="Calibri" w:hAnsi="Calibri" w:cs="Calibri"/>
          <w:sz w:val="22"/>
          <w:szCs w:val="22"/>
        </w:rPr>
        <w:t>handheld hoses</w:t>
      </w:r>
      <w:r w:rsidR="00F32F9F" w:rsidRPr="00200A49">
        <w:rPr>
          <w:rFonts w:ascii="Calibri" w:eastAsia="Calibri" w:hAnsi="Calibri" w:cs="Calibri"/>
          <w:sz w:val="22"/>
          <w:szCs w:val="22"/>
        </w:rPr>
        <w:t xml:space="preserve"> indicates that </w:t>
      </w:r>
      <w:r w:rsidR="002D3AE8" w:rsidRPr="00200A49">
        <w:rPr>
          <w:rFonts w:ascii="Calibri" w:eastAsia="Calibri" w:hAnsi="Calibri" w:cs="Calibri"/>
          <w:sz w:val="22"/>
          <w:szCs w:val="22"/>
        </w:rPr>
        <w:t xml:space="preserve">the installation of these hoses </w:t>
      </w:r>
      <w:r w:rsidR="00BF3AE5" w:rsidRPr="00200A49">
        <w:rPr>
          <w:rFonts w:ascii="Calibri" w:eastAsia="Calibri" w:hAnsi="Calibri" w:cs="Calibri"/>
          <w:sz w:val="22"/>
          <w:szCs w:val="22"/>
        </w:rPr>
        <w:t xml:space="preserve">in homes </w:t>
      </w:r>
      <w:r w:rsidR="002D3AE8" w:rsidRPr="00200A49">
        <w:rPr>
          <w:rFonts w:ascii="Calibri" w:eastAsia="Calibri" w:hAnsi="Calibri" w:cs="Calibri"/>
          <w:sz w:val="22"/>
          <w:szCs w:val="22"/>
        </w:rPr>
        <w:t>is a growing trend.</w:t>
      </w:r>
      <w:r w:rsidR="003F0C78" w:rsidRPr="00200A49">
        <w:rPr>
          <w:rFonts w:ascii="Calibri" w:eastAsia="Calibri" w:hAnsi="Calibri" w:cs="Calibri"/>
          <w:sz w:val="22"/>
          <w:szCs w:val="22"/>
        </w:rPr>
        <w:t xml:space="preserve"> </w:t>
      </w:r>
    </w:p>
    <w:p w14:paraId="22E51A52" w14:textId="77777777" w:rsidR="009417B1" w:rsidRPr="00200A49" w:rsidRDefault="009417B1" w:rsidP="009A6093">
      <w:pPr>
        <w:pStyle w:val="Style2"/>
        <w:numPr>
          <w:ilvl w:val="0"/>
          <w:numId w:val="0"/>
        </w:numPr>
        <w:ind w:left="851" w:hanging="851"/>
      </w:pPr>
      <w:bookmarkStart w:id="225" w:name="_Toc517912205"/>
      <w:r w:rsidRPr="00200A49">
        <w:t>What is the problem with the status quo?</w:t>
      </w:r>
      <w:bookmarkEnd w:id="225"/>
    </w:p>
    <w:p w14:paraId="4A2F7E7A" w14:textId="77777777" w:rsidR="000E0C35" w:rsidRPr="00200A49" w:rsidRDefault="000E0C35" w:rsidP="00616558">
      <w:pPr>
        <w:spacing w:after="120"/>
        <w:rPr>
          <w:rFonts w:ascii="Calibri" w:eastAsia="Calibri" w:hAnsi="Calibri" w:cs="Calibri"/>
          <w:sz w:val="22"/>
          <w:szCs w:val="22"/>
        </w:rPr>
      </w:pPr>
      <w:r w:rsidRPr="00200A49">
        <w:rPr>
          <w:rFonts w:ascii="Calibri" w:eastAsia="Calibri" w:hAnsi="Calibri" w:cs="Calibri"/>
          <w:sz w:val="22"/>
          <w:szCs w:val="22"/>
        </w:rPr>
        <w:t>The ability for consumers to install handheld hose causes two scenarios where the risks of backflow may not be sufficiently mitigated for consumers:</w:t>
      </w:r>
    </w:p>
    <w:p w14:paraId="1B13DB20" w14:textId="77777777" w:rsidR="000E0C35" w:rsidRPr="00200A49" w:rsidRDefault="0044785D" w:rsidP="00104D89">
      <w:pPr>
        <w:numPr>
          <w:ilvl w:val="0"/>
          <w:numId w:val="45"/>
        </w:numPr>
        <w:spacing w:after="120"/>
        <w:rPr>
          <w:rFonts w:ascii="Calibri" w:eastAsia="Calibri" w:hAnsi="Calibri" w:cs="Calibri"/>
          <w:sz w:val="22"/>
          <w:szCs w:val="22"/>
        </w:rPr>
      </w:pPr>
      <w:r w:rsidRPr="00200A49">
        <w:rPr>
          <w:rFonts w:ascii="Calibri" w:eastAsia="Calibri" w:hAnsi="Calibri" w:cs="Calibri"/>
          <w:sz w:val="22"/>
          <w:szCs w:val="22"/>
        </w:rPr>
        <w:t>T</w:t>
      </w:r>
      <w:r w:rsidR="000E0C35" w:rsidRPr="00200A49">
        <w:rPr>
          <w:rFonts w:ascii="Calibri" w:eastAsia="Calibri" w:hAnsi="Calibri" w:cs="Calibri"/>
          <w:sz w:val="22"/>
          <w:szCs w:val="22"/>
        </w:rPr>
        <w:t>he consumer fails to inform the plumber they wish to use the tap for a handheld spray</w:t>
      </w:r>
      <w:r w:rsidRPr="00200A49">
        <w:rPr>
          <w:rFonts w:ascii="Calibri" w:eastAsia="Calibri" w:hAnsi="Calibri" w:cs="Calibri"/>
          <w:sz w:val="22"/>
          <w:szCs w:val="22"/>
        </w:rPr>
        <w:t>. T</w:t>
      </w:r>
      <w:r w:rsidR="000E0C35" w:rsidRPr="00200A49">
        <w:rPr>
          <w:rFonts w:ascii="Calibri" w:eastAsia="Calibri" w:hAnsi="Calibri" w:cs="Calibri"/>
          <w:sz w:val="22"/>
          <w:szCs w:val="22"/>
        </w:rPr>
        <w:t xml:space="preserve">his could be done intentionally by the consumer </w:t>
      </w:r>
      <w:r w:rsidRPr="00200A49">
        <w:rPr>
          <w:rFonts w:ascii="Calibri" w:eastAsia="Calibri" w:hAnsi="Calibri" w:cs="Calibri"/>
          <w:sz w:val="22"/>
          <w:szCs w:val="22"/>
        </w:rPr>
        <w:t>to</w:t>
      </w:r>
      <w:r w:rsidR="000E0C35" w:rsidRPr="00200A49">
        <w:rPr>
          <w:rFonts w:ascii="Calibri" w:eastAsia="Calibri" w:hAnsi="Calibri" w:cs="Calibri"/>
          <w:sz w:val="22"/>
          <w:szCs w:val="22"/>
        </w:rPr>
        <w:t xml:space="preserve"> avoid the cost of the installation of the backflow prevention device</w:t>
      </w:r>
      <w:r w:rsidRPr="00200A49">
        <w:rPr>
          <w:rFonts w:ascii="Calibri" w:eastAsia="Calibri" w:hAnsi="Calibri" w:cs="Calibri"/>
          <w:sz w:val="22"/>
          <w:szCs w:val="22"/>
        </w:rPr>
        <w:t>, o</w:t>
      </w:r>
      <w:r w:rsidR="000E0C35" w:rsidRPr="00200A49">
        <w:rPr>
          <w:rFonts w:ascii="Calibri" w:eastAsia="Calibri" w:hAnsi="Calibri" w:cs="Calibri"/>
          <w:sz w:val="22"/>
          <w:szCs w:val="22"/>
        </w:rPr>
        <w:t xml:space="preserve">r the consumer may not intend to use the tap for this purpose initially but change their mind </w:t>
      </w:r>
      <w:r w:rsidR="000117DC" w:rsidRPr="00200A49">
        <w:rPr>
          <w:rFonts w:ascii="Calibri" w:eastAsia="Calibri" w:hAnsi="Calibri" w:cs="Calibri"/>
          <w:sz w:val="22"/>
          <w:szCs w:val="22"/>
        </w:rPr>
        <w:t xml:space="preserve">in future. </w:t>
      </w:r>
    </w:p>
    <w:p w14:paraId="63CA1511" w14:textId="77777777" w:rsidR="000E0C35" w:rsidRPr="00200A49" w:rsidRDefault="000E0C35" w:rsidP="00104D89">
      <w:pPr>
        <w:numPr>
          <w:ilvl w:val="0"/>
          <w:numId w:val="45"/>
        </w:numPr>
        <w:spacing w:after="120"/>
        <w:rPr>
          <w:rFonts w:ascii="Calibri" w:eastAsia="Calibri" w:hAnsi="Calibri" w:cs="Calibri"/>
          <w:sz w:val="22"/>
          <w:szCs w:val="22"/>
        </w:rPr>
      </w:pPr>
      <w:r w:rsidRPr="00200A49">
        <w:rPr>
          <w:rFonts w:ascii="Calibri" w:eastAsia="Calibri" w:hAnsi="Calibri" w:cs="Calibri"/>
          <w:sz w:val="22"/>
          <w:szCs w:val="22"/>
        </w:rPr>
        <w:t>A new tenant or new owner installs a handheld spray onto an existing tap</w:t>
      </w:r>
      <w:r w:rsidR="00741B40" w:rsidRPr="00200A49">
        <w:rPr>
          <w:rFonts w:ascii="Calibri" w:eastAsia="Calibri" w:hAnsi="Calibri" w:cs="Calibri"/>
          <w:sz w:val="22"/>
          <w:szCs w:val="22"/>
        </w:rPr>
        <w:t>. I</w:t>
      </w:r>
      <w:r w:rsidRPr="00200A49">
        <w:rPr>
          <w:rFonts w:ascii="Calibri" w:eastAsia="Calibri" w:hAnsi="Calibri" w:cs="Calibri"/>
          <w:sz w:val="22"/>
          <w:szCs w:val="22"/>
        </w:rPr>
        <w:t xml:space="preserve">f the existing tap was not </w:t>
      </w:r>
      <w:r w:rsidR="00741B40" w:rsidRPr="00200A49">
        <w:rPr>
          <w:rFonts w:ascii="Calibri" w:eastAsia="Calibri" w:hAnsi="Calibri" w:cs="Calibri"/>
          <w:sz w:val="22"/>
          <w:szCs w:val="22"/>
        </w:rPr>
        <w:t>installed</w:t>
      </w:r>
      <w:r w:rsidRPr="00200A49">
        <w:rPr>
          <w:rFonts w:ascii="Calibri" w:eastAsia="Calibri" w:hAnsi="Calibri" w:cs="Calibri"/>
          <w:sz w:val="22"/>
          <w:szCs w:val="22"/>
        </w:rPr>
        <w:t xml:space="preserve"> with any backflow prevention measure (</w:t>
      </w:r>
      <w:r w:rsidR="00537F3E">
        <w:rPr>
          <w:rFonts w:ascii="Calibri" w:eastAsia="Calibri" w:hAnsi="Calibri" w:cs="Calibri"/>
          <w:sz w:val="22"/>
          <w:szCs w:val="22"/>
        </w:rPr>
        <w:t xml:space="preserve">e.g., </w:t>
      </w:r>
      <w:r w:rsidRPr="00200A49">
        <w:rPr>
          <w:rFonts w:ascii="Calibri" w:eastAsia="Calibri" w:hAnsi="Calibri" w:cs="Calibri"/>
          <w:sz w:val="22"/>
          <w:szCs w:val="22"/>
        </w:rPr>
        <w:t xml:space="preserve">the plumber installed the tap previously under the understanding that it would be used for charging a floor waste gully) and the new tenant or owner installs the handheld spray </w:t>
      </w:r>
      <w:r w:rsidR="00D736D6" w:rsidRPr="00200A49">
        <w:rPr>
          <w:rFonts w:ascii="Calibri" w:eastAsia="Calibri" w:hAnsi="Calibri" w:cs="Calibri"/>
          <w:sz w:val="22"/>
          <w:szCs w:val="22"/>
        </w:rPr>
        <w:t>themselves</w:t>
      </w:r>
      <w:r w:rsidRPr="00200A49">
        <w:rPr>
          <w:rFonts w:ascii="Calibri" w:eastAsia="Calibri" w:hAnsi="Calibri" w:cs="Calibri"/>
          <w:sz w:val="22"/>
          <w:szCs w:val="22"/>
        </w:rPr>
        <w:t>, this represents a high</w:t>
      </w:r>
      <w:r w:rsidR="00252309" w:rsidRPr="00200A49">
        <w:rPr>
          <w:rFonts w:ascii="Calibri" w:eastAsia="Calibri" w:hAnsi="Calibri" w:cs="Calibri"/>
          <w:sz w:val="22"/>
          <w:szCs w:val="22"/>
        </w:rPr>
        <w:t>-</w:t>
      </w:r>
      <w:r w:rsidRPr="00200A49">
        <w:rPr>
          <w:rFonts w:ascii="Calibri" w:eastAsia="Calibri" w:hAnsi="Calibri" w:cs="Calibri"/>
          <w:sz w:val="22"/>
          <w:szCs w:val="22"/>
        </w:rPr>
        <w:t>hazard backflow risk where no backflow prevention device is in place.</w:t>
      </w:r>
    </w:p>
    <w:p w14:paraId="5A972117" w14:textId="77777777" w:rsidR="00A00902" w:rsidRPr="00200A49" w:rsidRDefault="00A1080F" w:rsidP="007005D2">
      <w:pPr>
        <w:spacing w:after="120"/>
        <w:rPr>
          <w:rFonts w:ascii="Calibri" w:eastAsia="Calibri" w:hAnsi="Calibri" w:cs="Calibri"/>
          <w:sz w:val="22"/>
          <w:szCs w:val="22"/>
        </w:rPr>
      </w:pPr>
      <w:r w:rsidRPr="00200A49">
        <w:rPr>
          <w:rFonts w:ascii="Calibri" w:eastAsia="Calibri" w:hAnsi="Calibri" w:cs="Calibri"/>
          <w:sz w:val="22"/>
          <w:szCs w:val="22"/>
        </w:rPr>
        <w:t xml:space="preserve">Although </w:t>
      </w:r>
      <w:r w:rsidR="00773924"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773924" w:rsidRPr="00200A49">
        <w:rPr>
          <w:rFonts w:ascii="Calibri" w:eastAsia="Calibri" w:hAnsi="Calibri" w:cs="Calibri"/>
          <w:sz w:val="22"/>
          <w:szCs w:val="22"/>
        </w:rPr>
        <w:t xml:space="preserve"> is not aware of </w:t>
      </w:r>
      <w:r w:rsidR="003C29E0" w:rsidRPr="00200A49">
        <w:rPr>
          <w:rFonts w:ascii="Calibri" w:eastAsia="Calibri" w:hAnsi="Calibri" w:cs="Calibri"/>
          <w:sz w:val="22"/>
          <w:szCs w:val="22"/>
        </w:rPr>
        <w:t xml:space="preserve">evidence to </w:t>
      </w:r>
      <w:r w:rsidR="002920FA" w:rsidRPr="00200A49">
        <w:rPr>
          <w:rFonts w:ascii="Calibri" w:eastAsia="Calibri" w:hAnsi="Calibri" w:cs="Calibri"/>
          <w:sz w:val="22"/>
          <w:szCs w:val="22"/>
        </w:rPr>
        <w:t>enable a cost-benefit analysis</w:t>
      </w:r>
      <w:r w:rsidR="003C29E0" w:rsidRPr="00200A49">
        <w:rPr>
          <w:rFonts w:ascii="Calibri" w:eastAsia="Calibri" w:hAnsi="Calibri" w:cs="Calibri"/>
          <w:sz w:val="22"/>
          <w:szCs w:val="22"/>
        </w:rPr>
        <w:t xml:space="preserve"> </w:t>
      </w:r>
      <w:r w:rsidR="009417B1" w:rsidRPr="00200A49">
        <w:rPr>
          <w:rFonts w:ascii="Calibri" w:eastAsia="Calibri" w:hAnsi="Calibri" w:cs="Calibri"/>
          <w:sz w:val="22"/>
          <w:szCs w:val="22"/>
        </w:rPr>
        <w:t xml:space="preserve">of this issue, the </w:t>
      </w:r>
      <w:r w:rsidR="00591BB8" w:rsidRPr="00200A49">
        <w:rPr>
          <w:rFonts w:ascii="Calibri" w:eastAsia="Calibri" w:hAnsi="Calibri" w:cs="Calibri"/>
          <w:sz w:val="22"/>
          <w:szCs w:val="22"/>
        </w:rPr>
        <w:t>department</w:t>
      </w:r>
      <w:r w:rsidR="009417B1" w:rsidRPr="00200A49">
        <w:rPr>
          <w:rFonts w:ascii="Calibri" w:eastAsia="Calibri" w:hAnsi="Calibri" w:cs="Calibri"/>
          <w:sz w:val="22"/>
          <w:szCs w:val="22"/>
        </w:rPr>
        <w:t xml:space="preserve"> considers that the public health risk warrant</w:t>
      </w:r>
      <w:r w:rsidR="00E85213" w:rsidRPr="00200A49">
        <w:rPr>
          <w:rFonts w:ascii="Calibri" w:eastAsia="Calibri" w:hAnsi="Calibri" w:cs="Calibri"/>
          <w:sz w:val="22"/>
          <w:szCs w:val="22"/>
        </w:rPr>
        <w:t>s</w:t>
      </w:r>
      <w:r w:rsidR="009417B1" w:rsidRPr="00200A49">
        <w:rPr>
          <w:rFonts w:ascii="Calibri" w:eastAsia="Calibri" w:hAnsi="Calibri" w:cs="Calibri"/>
          <w:sz w:val="22"/>
          <w:szCs w:val="22"/>
        </w:rPr>
        <w:t xml:space="preserve"> </w:t>
      </w:r>
      <w:r w:rsidR="000E0C35" w:rsidRPr="00200A49">
        <w:rPr>
          <w:rFonts w:ascii="Calibri" w:eastAsia="Calibri" w:hAnsi="Calibri" w:cs="Calibri"/>
          <w:sz w:val="22"/>
          <w:szCs w:val="22"/>
        </w:rPr>
        <w:t xml:space="preserve">the consideration of </w:t>
      </w:r>
      <w:r w:rsidR="009417B1" w:rsidRPr="00200A49">
        <w:rPr>
          <w:rFonts w:ascii="Calibri" w:eastAsia="Calibri" w:hAnsi="Calibri" w:cs="Calibri"/>
          <w:sz w:val="22"/>
          <w:szCs w:val="22"/>
        </w:rPr>
        <w:t xml:space="preserve">regulatory intervention. </w:t>
      </w:r>
      <w:r w:rsidR="003957F4" w:rsidRPr="00200A49">
        <w:rPr>
          <w:rFonts w:ascii="Calibri" w:eastAsia="Calibri" w:hAnsi="Calibri" w:cs="Calibri"/>
          <w:sz w:val="22"/>
          <w:szCs w:val="22"/>
        </w:rPr>
        <w:t xml:space="preserve">The risk of backflow associated with </w:t>
      </w:r>
      <w:r w:rsidR="000E0C35" w:rsidRPr="00200A49">
        <w:rPr>
          <w:rFonts w:ascii="Calibri" w:eastAsia="Calibri" w:hAnsi="Calibri" w:cs="Calibri"/>
          <w:sz w:val="22"/>
          <w:szCs w:val="22"/>
        </w:rPr>
        <w:t xml:space="preserve">use of </w:t>
      </w:r>
      <w:r w:rsidR="006A358B" w:rsidRPr="00200A49">
        <w:rPr>
          <w:rFonts w:ascii="Calibri" w:eastAsia="Calibri" w:hAnsi="Calibri" w:cs="Calibri"/>
          <w:sz w:val="22"/>
          <w:szCs w:val="22"/>
        </w:rPr>
        <w:t>flexible hoses has been widely accepted by water authorities and regulators both within Australia and oversea</w:t>
      </w:r>
      <w:r w:rsidR="00186256" w:rsidRPr="00200A49">
        <w:rPr>
          <w:rFonts w:ascii="Calibri" w:eastAsia="Calibri" w:hAnsi="Calibri" w:cs="Calibri"/>
          <w:sz w:val="22"/>
          <w:szCs w:val="22"/>
        </w:rPr>
        <w:t>s</w:t>
      </w:r>
      <w:r w:rsidR="006A358B" w:rsidRPr="00200A49">
        <w:rPr>
          <w:rFonts w:ascii="Calibri" w:eastAsia="Calibri" w:hAnsi="Calibri" w:cs="Calibri"/>
          <w:sz w:val="22"/>
          <w:szCs w:val="22"/>
        </w:rPr>
        <w:t xml:space="preserve">. </w:t>
      </w:r>
      <w:r w:rsidR="000E0C35" w:rsidRPr="00200A49">
        <w:rPr>
          <w:rFonts w:ascii="Calibri" w:eastAsia="Calibri" w:hAnsi="Calibri" w:cs="Calibri"/>
          <w:sz w:val="22"/>
          <w:szCs w:val="22"/>
        </w:rPr>
        <w:t xml:space="preserve">In addition, the </w:t>
      </w:r>
      <w:r w:rsidR="00591BB8" w:rsidRPr="00200A49">
        <w:rPr>
          <w:rFonts w:ascii="Calibri" w:eastAsia="Calibri" w:hAnsi="Calibri" w:cs="Calibri"/>
          <w:sz w:val="22"/>
          <w:szCs w:val="22"/>
        </w:rPr>
        <w:t>department</w:t>
      </w:r>
      <w:r w:rsidR="000E0C35" w:rsidRPr="00200A49">
        <w:rPr>
          <w:rFonts w:ascii="Calibri" w:eastAsia="Calibri" w:hAnsi="Calibri" w:cs="Calibri"/>
          <w:sz w:val="22"/>
          <w:szCs w:val="22"/>
        </w:rPr>
        <w:t xml:space="preserve"> understands that i</w:t>
      </w:r>
      <w:r w:rsidR="00AA5A8D" w:rsidRPr="00200A49">
        <w:rPr>
          <w:rFonts w:ascii="Calibri" w:eastAsia="Calibri" w:hAnsi="Calibri" w:cs="Calibri"/>
          <w:sz w:val="22"/>
          <w:szCs w:val="22"/>
        </w:rPr>
        <w:t xml:space="preserve">t </w:t>
      </w:r>
      <w:r w:rsidR="00EE4596" w:rsidRPr="00200A49">
        <w:rPr>
          <w:rFonts w:ascii="Calibri" w:eastAsia="Calibri" w:hAnsi="Calibri" w:cs="Calibri"/>
          <w:sz w:val="22"/>
          <w:szCs w:val="22"/>
        </w:rPr>
        <w:t xml:space="preserve">would </w:t>
      </w:r>
      <w:r w:rsidR="008B4649" w:rsidRPr="00200A49">
        <w:rPr>
          <w:rFonts w:ascii="Calibri" w:eastAsia="Calibri" w:hAnsi="Calibri" w:cs="Calibri"/>
          <w:sz w:val="22"/>
          <w:szCs w:val="22"/>
        </w:rPr>
        <w:t>not</w:t>
      </w:r>
      <w:r w:rsidR="00F50098" w:rsidRPr="00200A49">
        <w:rPr>
          <w:rFonts w:ascii="Calibri" w:eastAsia="Calibri" w:hAnsi="Calibri" w:cs="Calibri"/>
          <w:sz w:val="22"/>
          <w:szCs w:val="22"/>
        </w:rPr>
        <w:t xml:space="preserve"> </w:t>
      </w:r>
      <w:r w:rsidR="00EE4596" w:rsidRPr="00200A49">
        <w:rPr>
          <w:rFonts w:ascii="Calibri" w:eastAsia="Calibri" w:hAnsi="Calibri" w:cs="Calibri"/>
          <w:sz w:val="22"/>
          <w:szCs w:val="22"/>
        </w:rPr>
        <w:t xml:space="preserve">be </w:t>
      </w:r>
      <w:r w:rsidR="008B4649" w:rsidRPr="00200A49">
        <w:rPr>
          <w:rFonts w:ascii="Calibri" w:eastAsia="Calibri" w:hAnsi="Calibri" w:cs="Calibri"/>
          <w:sz w:val="22"/>
          <w:szCs w:val="22"/>
        </w:rPr>
        <w:t>feasible</w:t>
      </w:r>
      <w:r w:rsidR="00EE4596" w:rsidRPr="00200A49">
        <w:rPr>
          <w:rFonts w:ascii="Calibri" w:eastAsia="Calibri" w:hAnsi="Calibri" w:cs="Calibri"/>
          <w:sz w:val="22"/>
          <w:szCs w:val="22"/>
        </w:rPr>
        <w:t xml:space="preserve"> to collect data on the occurrence and severity </w:t>
      </w:r>
      <w:r w:rsidR="000E0C35" w:rsidRPr="00200A49">
        <w:rPr>
          <w:rFonts w:ascii="Calibri" w:eastAsia="Calibri" w:hAnsi="Calibri" w:cs="Calibri"/>
          <w:sz w:val="22"/>
          <w:szCs w:val="22"/>
        </w:rPr>
        <w:t xml:space="preserve">of </w:t>
      </w:r>
      <w:r w:rsidR="00773924" w:rsidRPr="00200A49">
        <w:rPr>
          <w:rFonts w:ascii="Calibri" w:eastAsia="Calibri" w:hAnsi="Calibri" w:cs="Calibri"/>
          <w:sz w:val="22"/>
          <w:szCs w:val="22"/>
        </w:rPr>
        <w:t xml:space="preserve">adverse </w:t>
      </w:r>
      <w:r w:rsidR="000E0C35" w:rsidRPr="00200A49">
        <w:rPr>
          <w:rFonts w:ascii="Calibri" w:eastAsia="Calibri" w:hAnsi="Calibri" w:cs="Calibri"/>
          <w:sz w:val="22"/>
          <w:szCs w:val="22"/>
        </w:rPr>
        <w:t xml:space="preserve">health impacts caused by backflow </w:t>
      </w:r>
      <w:r w:rsidR="00773924" w:rsidRPr="00200A49">
        <w:rPr>
          <w:rFonts w:ascii="Calibri" w:eastAsia="Calibri" w:hAnsi="Calibri" w:cs="Calibri"/>
          <w:sz w:val="22"/>
          <w:szCs w:val="22"/>
        </w:rPr>
        <w:t>in the home</w:t>
      </w:r>
      <w:r w:rsidR="00252309" w:rsidRPr="00200A49">
        <w:rPr>
          <w:rFonts w:ascii="Calibri" w:eastAsia="Calibri" w:hAnsi="Calibri" w:cs="Calibri"/>
          <w:sz w:val="22"/>
          <w:szCs w:val="22"/>
        </w:rPr>
        <w:t>, particularly resulting from flexible hose spray</w:t>
      </w:r>
      <w:r w:rsidR="00D6535E" w:rsidRPr="00200A49">
        <w:rPr>
          <w:rFonts w:ascii="Calibri" w:eastAsia="Calibri" w:hAnsi="Calibri" w:cs="Calibri"/>
          <w:sz w:val="22"/>
          <w:szCs w:val="22"/>
        </w:rPr>
        <w:t>s</w:t>
      </w:r>
      <w:r w:rsidR="00252309" w:rsidRPr="00200A49">
        <w:rPr>
          <w:rFonts w:ascii="Calibri" w:eastAsia="Calibri" w:hAnsi="Calibri" w:cs="Calibri"/>
          <w:sz w:val="22"/>
          <w:szCs w:val="22"/>
        </w:rPr>
        <w:t xml:space="preserve"> that do not have backflow prevention device</w:t>
      </w:r>
      <w:r w:rsidR="00D6535E" w:rsidRPr="00200A49">
        <w:rPr>
          <w:rFonts w:ascii="Calibri" w:eastAsia="Calibri" w:hAnsi="Calibri" w:cs="Calibri"/>
          <w:sz w:val="22"/>
          <w:szCs w:val="22"/>
        </w:rPr>
        <w:t>s</w:t>
      </w:r>
      <w:r w:rsidR="00252309" w:rsidRPr="00200A49">
        <w:rPr>
          <w:rFonts w:ascii="Calibri" w:eastAsia="Calibri" w:hAnsi="Calibri" w:cs="Calibri"/>
          <w:sz w:val="22"/>
          <w:szCs w:val="22"/>
        </w:rPr>
        <w:t xml:space="preserve"> installed</w:t>
      </w:r>
      <w:r w:rsidR="00773924" w:rsidRPr="00200A49">
        <w:rPr>
          <w:rFonts w:ascii="Calibri" w:eastAsia="Calibri" w:hAnsi="Calibri" w:cs="Calibri"/>
          <w:sz w:val="22"/>
          <w:szCs w:val="22"/>
        </w:rPr>
        <w:t xml:space="preserve">. This is because when consumers suffer illnesses such as gastroenteritis, </w:t>
      </w:r>
      <w:r w:rsidR="008B4649" w:rsidRPr="00200A49">
        <w:rPr>
          <w:rFonts w:ascii="Calibri" w:eastAsia="Calibri" w:hAnsi="Calibri" w:cs="Calibri"/>
          <w:sz w:val="22"/>
          <w:szCs w:val="22"/>
        </w:rPr>
        <w:t xml:space="preserve">is difficult to isolate the cause and attribute the illness to the contamination of the water supply in the home </w:t>
      </w:r>
      <w:r w:rsidR="00773924" w:rsidRPr="00200A49">
        <w:rPr>
          <w:rFonts w:ascii="Calibri" w:eastAsia="Calibri" w:hAnsi="Calibri" w:cs="Calibri"/>
          <w:sz w:val="22"/>
          <w:szCs w:val="22"/>
        </w:rPr>
        <w:t xml:space="preserve">due to the number of potential causes. </w:t>
      </w:r>
    </w:p>
    <w:p w14:paraId="72DD491E" w14:textId="77777777" w:rsidR="009417B1" w:rsidRPr="00200A49" w:rsidRDefault="009417B1" w:rsidP="009A6093">
      <w:pPr>
        <w:pStyle w:val="Style2"/>
        <w:numPr>
          <w:ilvl w:val="0"/>
          <w:numId w:val="0"/>
        </w:numPr>
        <w:ind w:left="851" w:hanging="851"/>
      </w:pPr>
      <w:bookmarkStart w:id="226" w:name="_Toc517912206"/>
      <w:r w:rsidRPr="00200A49">
        <w:t>Proposed change</w:t>
      </w:r>
      <w:bookmarkEnd w:id="226"/>
      <w:r w:rsidRPr="00200A49">
        <w:t xml:space="preserve"> </w:t>
      </w:r>
    </w:p>
    <w:p w14:paraId="2E4AF4F7" w14:textId="77777777" w:rsidR="009417B1" w:rsidRPr="00200A49" w:rsidRDefault="009417B1"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244EC9" w:rsidRPr="00200A49">
        <w:rPr>
          <w:rFonts w:ascii="Calibri" w:eastAsia="Calibri" w:hAnsi="Calibri" w:cs="Calibri"/>
          <w:sz w:val="22"/>
          <w:szCs w:val="22"/>
        </w:rPr>
        <w:t xml:space="preserve"> </w:t>
      </w:r>
      <w:r w:rsidRPr="00200A49">
        <w:rPr>
          <w:rFonts w:ascii="Calibri" w:eastAsia="Calibri" w:hAnsi="Calibri" w:cs="Calibri"/>
          <w:sz w:val="22"/>
          <w:szCs w:val="22"/>
        </w:rPr>
        <w:t>propos</w:t>
      </w:r>
      <w:r w:rsidR="00244EC9" w:rsidRPr="00200A49">
        <w:rPr>
          <w:rFonts w:ascii="Calibri" w:eastAsia="Calibri" w:hAnsi="Calibri" w:cs="Calibri"/>
          <w:sz w:val="22"/>
          <w:szCs w:val="22"/>
        </w:rPr>
        <w:t xml:space="preserve">es </w:t>
      </w:r>
      <w:r w:rsidRPr="00200A49">
        <w:rPr>
          <w:rFonts w:ascii="Calibri" w:eastAsia="Calibri" w:hAnsi="Calibri" w:cs="Calibri"/>
          <w:sz w:val="22"/>
          <w:szCs w:val="22"/>
        </w:rPr>
        <w:t xml:space="preserve">to address this issue by inserting a requirement in the proposed </w:t>
      </w:r>
      <w:r w:rsidR="002B577C" w:rsidRPr="00200A49">
        <w:rPr>
          <w:rFonts w:ascii="Calibri" w:eastAsia="Calibri" w:hAnsi="Calibri" w:cs="Calibri"/>
          <w:sz w:val="22"/>
          <w:szCs w:val="22"/>
        </w:rPr>
        <w:t>new Regulations</w:t>
      </w:r>
      <w:r w:rsidRPr="00200A49">
        <w:rPr>
          <w:rFonts w:ascii="Calibri" w:eastAsia="Calibri" w:hAnsi="Calibri" w:cs="Calibri"/>
          <w:sz w:val="22"/>
          <w:szCs w:val="22"/>
        </w:rPr>
        <w:t xml:space="preserve">, </w:t>
      </w:r>
      <w:r w:rsidR="0085351D" w:rsidRPr="00200A49">
        <w:rPr>
          <w:rFonts w:ascii="Calibri" w:eastAsia="Calibri" w:hAnsi="Calibri" w:cs="Calibri"/>
          <w:sz w:val="22"/>
          <w:szCs w:val="22"/>
        </w:rPr>
        <w:t xml:space="preserve">which </w:t>
      </w:r>
      <w:r w:rsidRPr="00200A49">
        <w:rPr>
          <w:rFonts w:ascii="Calibri" w:eastAsia="Calibri" w:hAnsi="Calibri" w:cs="Calibri"/>
          <w:sz w:val="22"/>
          <w:szCs w:val="22"/>
        </w:rPr>
        <w:t>clarifies</w:t>
      </w:r>
      <w:r w:rsidR="00D0445B" w:rsidRPr="00200A49">
        <w:rPr>
          <w:rFonts w:ascii="Calibri" w:eastAsia="Calibri" w:hAnsi="Calibri" w:cs="Calibri"/>
          <w:sz w:val="22"/>
          <w:szCs w:val="22"/>
        </w:rPr>
        <w:t xml:space="preserve"> that</w:t>
      </w:r>
      <w:r w:rsidRPr="00200A49">
        <w:rPr>
          <w:rFonts w:ascii="Calibri" w:eastAsia="Calibri" w:hAnsi="Calibri" w:cs="Calibri"/>
          <w:sz w:val="22"/>
          <w:szCs w:val="22"/>
        </w:rPr>
        <w:t xml:space="preserve">: </w:t>
      </w:r>
    </w:p>
    <w:p w14:paraId="0CA48552" w14:textId="17676A5B" w:rsidR="009417B1" w:rsidRPr="00200A49" w:rsidRDefault="0085351D" w:rsidP="00104D89">
      <w:pPr>
        <w:numPr>
          <w:ilvl w:val="0"/>
          <w:numId w:val="39"/>
        </w:numPr>
        <w:spacing w:after="120"/>
        <w:rPr>
          <w:rFonts w:ascii="Calibri" w:eastAsia="Calibri" w:hAnsi="Calibri" w:cs="Calibri"/>
          <w:sz w:val="22"/>
          <w:szCs w:val="22"/>
        </w:rPr>
      </w:pPr>
      <w:r w:rsidRPr="00200A49">
        <w:rPr>
          <w:rFonts w:ascii="Calibri" w:eastAsia="Calibri" w:hAnsi="Calibri" w:cs="Calibri"/>
          <w:sz w:val="22"/>
          <w:szCs w:val="22"/>
        </w:rPr>
        <w:t>w</w:t>
      </w:r>
      <w:r w:rsidR="009417B1" w:rsidRPr="00200A49">
        <w:rPr>
          <w:rFonts w:ascii="Calibri" w:eastAsia="Calibri" w:hAnsi="Calibri" w:cs="Calibri"/>
          <w:sz w:val="22"/>
          <w:szCs w:val="22"/>
        </w:rPr>
        <w:t>here a water point is to be installed adjacent to a water closet, but is not connected to a sanitary fixture, the water point must be protected by a high hazard protection measure</w:t>
      </w:r>
    </w:p>
    <w:p w14:paraId="1E9B493F" w14:textId="154162A5" w:rsidR="009417B1" w:rsidRPr="00200A49" w:rsidRDefault="0085351D" w:rsidP="00104D89">
      <w:pPr>
        <w:numPr>
          <w:ilvl w:val="0"/>
          <w:numId w:val="39"/>
        </w:numPr>
        <w:spacing w:after="120"/>
        <w:rPr>
          <w:rFonts w:ascii="Calibri" w:eastAsia="Calibri" w:hAnsi="Calibri" w:cs="Calibri"/>
          <w:sz w:val="22"/>
          <w:szCs w:val="22"/>
        </w:rPr>
      </w:pPr>
      <w:r w:rsidRPr="00200A49">
        <w:rPr>
          <w:rFonts w:ascii="Calibri" w:eastAsia="Calibri" w:hAnsi="Calibri" w:cs="Calibri"/>
          <w:sz w:val="22"/>
          <w:szCs w:val="22"/>
        </w:rPr>
        <w:t>i</w:t>
      </w:r>
      <w:r w:rsidR="009417B1" w:rsidRPr="00200A49">
        <w:rPr>
          <w:rFonts w:ascii="Calibri" w:eastAsia="Calibri" w:hAnsi="Calibri" w:cs="Calibri"/>
          <w:sz w:val="22"/>
          <w:szCs w:val="22"/>
        </w:rPr>
        <w:t>f the water point is connected to a bidet or other sanitary fixture, this requirement will not apply</w:t>
      </w:r>
      <w:r w:rsidRPr="00200A49">
        <w:rPr>
          <w:rFonts w:ascii="Calibri" w:eastAsia="Calibri" w:hAnsi="Calibri" w:cs="Calibri"/>
          <w:sz w:val="22"/>
          <w:szCs w:val="22"/>
        </w:rPr>
        <w:t xml:space="preserve"> (as stated above,</w:t>
      </w:r>
      <w:r w:rsidR="009417B1" w:rsidRPr="00200A49">
        <w:rPr>
          <w:rFonts w:ascii="Calibri" w:eastAsia="Calibri" w:hAnsi="Calibri" w:cs="Calibri"/>
          <w:sz w:val="22"/>
          <w:szCs w:val="22"/>
        </w:rPr>
        <w:t xml:space="preserve"> </w:t>
      </w:r>
      <w:r w:rsidR="00252309" w:rsidRPr="00200A49">
        <w:rPr>
          <w:rFonts w:ascii="Calibri" w:eastAsia="Calibri" w:hAnsi="Calibri" w:cs="Calibri"/>
          <w:sz w:val="22"/>
          <w:szCs w:val="22"/>
        </w:rPr>
        <w:t xml:space="preserve">the bidet itself </w:t>
      </w:r>
      <w:r w:rsidR="009417B1" w:rsidRPr="00200A49">
        <w:rPr>
          <w:rFonts w:ascii="Calibri" w:eastAsia="Calibri" w:hAnsi="Calibri" w:cs="Calibri"/>
          <w:sz w:val="22"/>
          <w:szCs w:val="22"/>
        </w:rPr>
        <w:t>will be protected by a high</w:t>
      </w:r>
      <w:r w:rsidR="0036236D" w:rsidRPr="00200A49">
        <w:rPr>
          <w:rFonts w:ascii="Calibri" w:eastAsia="Calibri" w:hAnsi="Calibri" w:cs="Calibri"/>
          <w:sz w:val="22"/>
          <w:szCs w:val="22"/>
        </w:rPr>
        <w:t>-</w:t>
      </w:r>
      <w:r w:rsidR="009417B1" w:rsidRPr="00200A49">
        <w:rPr>
          <w:rFonts w:ascii="Calibri" w:eastAsia="Calibri" w:hAnsi="Calibri" w:cs="Calibri"/>
          <w:sz w:val="22"/>
          <w:szCs w:val="22"/>
        </w:rPr>
        <w:t>hazard backflow prevention measure and therefore a backflow prevention device at the hose tap</w:t>
      </w:r>
      <w:r w:rsidR="0036236D" w:rsidRPr="00200A49">
        <w:rPr>
          <w:rFonts w:ascii="Calibri" w:eastAsia="Calibri" w:hAnsi="Calibri" w:cs="Calibri"/>
          <w:sz w:val="22"/>
          <w:szCs w:val="22"/>
        </w:rPr>
        <w:t xml:space="preserve"> is not required</w:t>
      </w:r>
      <w:r w:rsidRPr="00200A49">
        <w:rPr>
          <w:rFonts w:ascii="Calibri" w:eastAsia="Calibri" w:hAnsi="Calibri" w:cs="Calibri"/>
          <w:sz w:val="22"/>
          <w:szCs w:val="22"/>
        </w:rPr>
        <w:t>)</w:t>
      </w:r>
    </w:p>
    <w:p w14:paraId="4655C10A" w14:textId="70EF8D7A" w:rsidR="009417B1" w:rsidRPr="00200A49" w:rsidRDefault="0085351D" w:rsidP="00104D89">
      <w:pPr>
        <w:numPr>
          <w:ilvl w:val="0"/>
          <w:numId w:val="39"/>
        </w:numPr>
        <w:spacing w:after="120"/>
        <w:rPr>
          <w:rFonts w:ascii="Calibri" w:eastAsia="Calibri" w:hAnsi="Calibri" w:cs="Calibri"/>
          <w:sz w:val="22"/>
          <w:szCs w:val="22"/>
        </w:rPr>
      </w:pPr>
      <w:r w:rsidRPr="00200A49">
        <w:rPr>
          <w:rFonts w:ascii="Calibri" w:eastAsia="Calibri" w:hAnsi="Calibri" w:cs="Calibri"/>
          <w:sz w:val="22"/>
          <w:szCs w:val="22"/>
        </w:rPr>
        <w:t>t</w:t>
      </w:r>
      <w:r w:rsidR="009417B1" w:rsidRPr="00200A49">
        <w:rPr>
          <w:rFonts w:ascii="Calibri" w:eastAsia="Calibri" w:hAnsi="Calibri" w:cs="Calibri"/>
          <w:sz w:val="22"/>
          <w:szCs w:val="22"/>
        </w:rPr>
        <w:t xml:space="preserve">he requirement </w:t>
      </w:r>
      <w:r w:rsidR="00AF092C" w:rsidRPr="00200A49">
        <w:rPr>
          <w:rFonts w:ascii="Calibri" w:eastAsia="Calibri" w:hAnsi="Calibri" w:cs="Calibri"/>
          <w:sz w:val="22"/>
          <w:szCs w:val="22"/>
        </w:rPr>
        <w:t>will not</w:t>
      </w:r>
      <w:r w:rsidR="009417B1" w:rsidRPr="00200A49">
        <w:rPr>
          <w:rFonts w:ascii="Calibri" w:eastAsia="Calibri" w:hAnsi="Calibri" w:cs="Calibri"/>
          <w:sz w:val="22"/>
          <w:szCs w:val="22"/>
        </w:rPr>
        <w:t xml:space="preserve"> apply to hose taps provided in men’s public toilets adjacent to urinals</w:t>
      </w:r>
      <w:r w:rsidRPr="00200A49">
        <w:rPr>
          <w:rFonts w:ascii="Calibri" w:eastAsia="Calibri" w:hAnsi="Calibri" w:cs="Calibri"/>
          <w:sz w:val="22"/>
          <w:szCs w:val="22"/>
        </w:rPr>
        <w:t xml:space="preserve"> (t</w:t>
      </w:r>
      <w:r w:rsidR="009417B1" w:rsidRPr="00200A49">
        <w:rPr>
          <w:rFonts w:ascii="Calibri" w:eastAsia="Calibri" w:hAnsi="Calibri" w:cs="Calibri"/>
          <w:sz w:val="22"/>
          <w:szCs w:val="22"/>
        </w:rPr>
        <w:t>his inclusion of this hose tap is a requirement under the Victorian variation to the</w:t>
      </w:r>
      <w:r w:rsidR="00F11ACD">
        <w:rPr>
          <w:rFonts w:ascii="Calibri" w:eastAsia="Calibri" w:hAnsi="Calibri" w:cs="Calibri"/>
          <w:sz w:val="22"/>
          <w:szCs w:val="22"/>
        </w:rPr>
        <w:t xml:space="preserve"> </w:t>
      </w:r>
      <w:r w:rsidR="009417B1" w:rsidRPr="00200A49">
        <w:rPr>
          <w:rFonts w:ascii="Calibri" w:eastAsia="Calibri" w:hAnsi="Calibri" w:cs="Calibri"/>
          <w:sz w:val="22"/>
          <w:szCs w:val="22"/>
        </w:rPr>
        <w:t>Plumbing Code of Australia</w:t>
      </w:r>
      <w:r w:rsidR="00F657AB">
        <w:rPr>
          <w:rFonts w:ascii="Calibri" w:eastAsia="Calibri" w:hAnsi="Calibri" w:cs="Calibri"/>
          <w:sz w:val="22"/>
          <w:szCs w:val="22"/>
        </w:rPr>
        <w:t xml:space="preserve"> </w:t>
      </w:r>
      <w:r w:rsidR="009417B1" w:rsidRPr="00200A49">
        <w:rPr>
          <w:rFonts w:ascii="Calibri" w:eastAsia="Calibri" w:hAnsi="Calibri" w:cs="Calibri"/>
          <w:sz w:val="22"/>
          <w:szCs w:val="22"/>
        </w:rPr>
        <w:t xml:space="preserve">BP1.2 and </w:t>
      </w:r>
      <w:r w:rsidRPr="00200A49">
        <w:rPr>
          <w:rFonts w:ascii="Calibri" w:eastAsia="Calibri" w:hAnsi="Calibri" w:cs="Calibri"/>
          <w:sz w:val="22"/>
          <w:szCs w:val="22"/>
        </w:rPr>
        <w:t>only</w:t>
      </w:r>
      <w:r w:rsidR="009417B1" w:rsidRPr="00200A49">
        <w:rPr>
          <w:rFonts w:ascii="Calibri" w:eastAsia="Calibri" w:hAnsi="Calibri" w:cs="Calibri"/>
          <w:sz w:val="22"/>
          <w:szCs w:val="22"/>
        </w:rPr>
        <w:t xml:space="preserve"> present</w:t>
      </w:r>
      <w:r w:rsidRPr="00200A49">
        <w:rPr>
          <w:rFonts w:ascii="Calibri" w:eastAsia="Calibri" w:hAnsi="Calibri" w:cs="Calibri"/>
          <w:sz w:val="22"/>
          <w:szCs w:val="22"/>
        </w:rPr>
        <w:t>s a low</w:t>
      </w:r>
      <w:r w:rsidR="009417B1" w:rsidRPr="00200A49">
        <w:rPr>
          <w:rFonts w:ascii="Calibri" w:eastAsia="Calibri" w:hAnsi="Calibri" w:cs="Calibri"/>
          <w:sz w:val="22"/>
          <w:szCs w:val="22"/>
        </w:rPr>
        <w:t xml:space="preserve"> a cross contamination risk</w:t>
      </w:r>
      <w:r w:rsidRPr="00200A49">
        <w:rPr>
          <w:rFonts w:ascii="Calibri" w:eastAsia="Calibri" w:hAnsi="Calibri" w:cs="Calibri"/>
          <w:sz w:val="22"/>
          <w:szCs w:val="22"/>
        </w:rPr>
        <w:t>)</w:t>
      </w:r>
      <w:r w:rsidR="009417B1" w:rsidRPr="00200A49">
        <w:rPr>
          <w:rFonts w:ascii="Calibri" w:eastAsia="Calibri" w:hAnsi="Calibri" w:cs="Calibri"/>
          <w:sz w:val="22"/>
          <w:szCs w:val="22"/>
        </w:rPr>
        <w:t xml:space="preserve">. </w:t>
      </w:r>
    </w:p>
    <w:p w14:paraId="62DB7D97" w14:textId="77777777" w:rsidR="000C33CB" w:rsidRPr="00200A49" w:rsidRDefault="009417B1">
      <w:pPr>
        <w:spacing w:after="120"/>
        <w:rPr>
          <w:rFonts w:ascii="Calibri" w:eastAsia="Calibri" w:hAnsi="Calibri" w:cs="Calibri"/>
          <w:sz w:val="22"/>
          <w:szCs w:val="22"/>
        </w:rPr>
      </w:pPr>
      <w:r w:rsidRPr="00200A49">
        <w:rPr>
          <w:rFonts w:ascii="Calibri" w:eastAsia="Calibri" w:hAnsi="Calibri" w:cs="Calibri"/>
          <w:sz w:val="22"/>
          <w:szCs w:val="22"/>
        </w:rPr>
        <w:t xml:space="preserve">The advantage of </w:t>
      </w:r>
      <w:r w:rsidR="00681664" w:rsidRPr="00200A49">
        <w:rPr>
          <w:rFonts w:ascii="Calibri" w:eastAsia="Calibri" w:hAnsi="Calibri" w:cs="Calibri"/>
          <w:sz w:val="22"/>
          <w:szCs w:val="22"/>
        </w:rPr>
        <w:t xml:space="preserve">the proposed </w:t>
      </w:r>
      <w:r w:rsidRPr="00200A49">
        <w:rPr>
          <w:rFonts w:ascii="Calibri" w:eastAsia="Calibri" w:hAnsi="Calibri" w:cs="Calibri"/>
          <w:sz w:val="22"/>
          <w:szCs w:val="22"/>
        </w:rPr>
        <w:t xml:space="preserve">amendment is that </w:t>
      </w:r>
      <w:r w:rsidR="000117DC" w:rsidRPr="00200A49">
        <w:rPr>
          <w:rFonts w:ascii="Calibri" w:eastAsia="Calibri" w:hAnsi="Calibri" w:cs="Calibri"/>
          <w:sz w:val="22"/>
          <w:szCs w:val="22"/>
        </w:rPr>
        <w:t xml:space="preserve">it </w:t>
      </w:r>
      <w:r w:rsidR="00350DE1" w:rsidRPr="00200A49">
        <w:rPr>
          <w:rFonts w:ascii="Calibri" w:eastAsia="Calibri" w:hAnsi="Calibri" w:cs="Calibri"/>
          <w:sz w:val="22"/>
          <w:szCs w:val="22"/>
        </w:rPr>
        <w:t>will ensure that the risk of backflow is sufficiently mitigated should there be any changes in use of the tap following installation</w:t>
      </w:r>
      <w:r w:rsidR="00C06B64" w:rsidRPr="00200A49">
        <w:rPr>
          <w:rFonts w:ascii="Calibri" w:eastAsia="Calibri" w:hAnsi="Calibri" w:cs="Calibri"/>
          <w:sz w:val="22"/>
          <w:szCs w:val="22"/>
        </w:rPr>
        <w:t xml:space="preserve"> (</w:t>
      </w:r>
      <w:r w:rsidR="00537F3E">
        <w:rPr>
          <w:rFonts w:ascii="Calibri" w:eastAsia="Calibri" w:hAnsi="Calibri" w:cs="Calibri"/>
          <w:sz w:val="22"/>
          <w:szCs w:val="22"/>
        </w:rPr>
        <w:t xml:space="preserve">e.g., </w:t>
      </w:r>
      <w:r w:rsidR="00C06B64" w:rsidRPr="00200A49">
        <w:rPr>
          <w:rFonts w:ascii="Calibri" w:eastAsia="Calibri" w:hAnsi="Calibri" w:cs="Calibri"/>
          <w:sz w:val="22"/>
          <w:szCs w:val="22"/>
        </w:rPr>
        <w:t>if</w:t>
      </w:r>
      <w:r w:rsidR="000117DC" w:rsidRPr="00200A49">
        <w:rPr>
          <w:rFonts w:ascii="Calibri" w:eastAsia="Calibri" w:hAnsi="Calibri" w:cs="Calibri"/>
          <w:sz w:val="22"/>
          <w:szCs w:val="22"/>
        </w:rPr>
        <w:t xml:space="preserve"> a new tenant or owner decides to install a handheld spray without engaging a plumber</w:t>
      </w:r>
      <w:r w:rsidR="000D3835" w:rsidRPr="00200A49">
        <w:rPr>
          <w:rFonts w:ascii="Calibri" w:eastAsia="Calibri" w:hAnsi="Calibri" w:cs="Calibri"/>
          <w:sz w:val="22"/>
          <w:szCs w:val="22"/>
        </w:rPr>
        <w:t>, because an appropriate backflow control would have been installed when the tap was installed</w:t>
      </w:r>
      <w:r w:rsidR="00FE2517" w:rsidRPr="00200A49">
        <w:rPr>
          <w:rFonts w:ascii="Calibri" w:eastAsia="Calibri" w:hAnsi="Calibri" w:cs="Calibri"/>
          <w:sz w:val="22"/>
          <w:szCs w:val="22"/>
        </w:rPr>
        <w:t xml:space="preserve">). </w:t>
      </w:r>
    </w:p>
    <w:p w14:paraId="196DE558" w14:textId="77777777" w:rsidR="00350DE1" w:rsidRPr="00200A49" w:rsidRDefault="00A95943">
      <w:pPr>
        <w:spacing w:after="120"/>
        <w:rPr>
          <w:rFonts w:ascii="Calibri" w:eastAsia="Calibri" w:hAnsi="Calibri" w:cs="Calibri"/>
          <w:sz w:val="22"/>
          <w:szCs w:val="22"/>
        </w:rPr>
      </w:pPr>
      <w:r w:rsidRPr="00200A49">
        <w:rPr>
          <w:rFonts w:ascii="Calibri" w:eastAsia="Calibri" w:hAnsi="Calibri" w:cs="Calibri"/>
          <w:sz w:val="22"/>
          <w:szCs w:val="22"/>
        </w:rPr>
        <w:t>When installing taps,</w:t>
      </w:r>
      <w:r w:rsidR="009417B1" w:rsidRPr="00200A49">
        <w:rPr>
          <w:rFonts w:ascii="Calibri" w:eastAsia="Calibri" w:hAnsi="Calibri" w:cs="Calibri"/>
          <w:sz w:val="22"/>
          <w:szCs w:val="22"/>
        </w:rPr>
        <w:t xml:space="preserve"> plumber</w:t>
      </w:r>
      <w:r w:rsidRPr="00200A49">
        <w:rPr>
          <w:rFonts w:ascii="Calibri" w:eastAsia="Calibri" w:hAnsi="Calibri" w:cs="Calibri"/>
          <w:sz w:val="22"/>
          <w:szCs w:val="22"/>
        </w:rPr>
        <w:t>s</w:t>
      </w:r>
      <w:r w:rsidR="009417B1" w:rsidRPr="00200A49" w:rsidDel="00350DE1">
        <w:rPr>
          <w:rFonts w:ascii="Calibri" w:eastAsia="Calibri" w:hAnsi="Calibri" w:cs="Calibri"/>
          <w:sz w:val="22"/>
          <w:szCs w:val="22"/>
        </w:rPr>
        <w:t xml:space="preserve"> </w:t>
      </w:r>
      <w:r w:rsidR="00681664" w:rsidRPr="00200A49" w:rsidDel="00350DE1">
        <w:rPr>
          <w:rFonts w:ascii="Calibri" w:eastAsia="Calibri" w:hAnsi="Calibri" w:cs="Calibri"/>
          <w:sz w:val="22"/>
          <w:szCs w:val="22"/>
        </w:rPr>
        <w:t>will no longer</w:t>
      </w:r>
      <w:r w:rsidR="009417B1" w:rsidRPr="00200A49" w:rsidDel="00350DE1">
        <w:rPr>
          <w:rFonts w:ascii="Calibri" w:eastAsia="Calibri" w:hAnsi="Calibri" w:cs="Calibri"/>
          <w:sz w:val="22"/>
          <w:szCs w:val="22"/>
        </w:rPr>
        <w:t xml:space="preserve"> have to consider what the water point is used for, only whether or not the water point is </w:t>
      </w:r>
      <w:r w:rsidR="009417B1" w:rsidRPr="00200A49" w:rsidDel="00350DE1">
        <w:rPr>
          <w:rFonts w:ascii="Calibri" w:eastAsia="Calibri" w:hAnsi="Calibri" w:cs="Calibri"/>
          <w:i/>
          <w:sz w:val="22"/>
          <w:szCs w:val="22"/>
        </w:rPr>
        <w:t>adjacent</w:t>
      </w:r>
      <w:r w:rsidR="009417B1" w:rsidRPr="00200A49" w:rsidDel="00350DE1">
        <w:rPr>
          <w:rFonts w:ascii="Calibri" w:eastAsia="Calibri" w:hAnsi="Calibri" w:cs="Calibri"/>
          <w:sz w:val="22"/>
          <w:szCs w:val="22"/>
        </w:rPr>
        <w:t xml:space="preserve"> to the water closet. </w:t>
      </w:r>
      <w:r w:rsidR="009417B1" w:rsidRPr="00200A49">
        <w:rPr>
          <w:rFonts w:ascii="Calibri" w:eastAsia="Calibri" w:hAnsi="Calibri" w:cs="Calibri"/>
          <w:sz w:val="22"/>
          <w:szCs w:val="22"/>
        </w:rPr>
        <w:t xml:space="preserve">The use of the term ‘adjacent’ in this context means </w:t>
      </w:r>
      <w:r w:rsidR="009417B1" w:rsidRPr="00200A49">
        <w:rPr>
          <w:rFonts w:ascii="Calibri" w:eastAsia="Calibri" w:hAnsi="Calibri" w:cs="Calibri"/>
          <w:i/>
          <w:sz w:val="22"/>
          <w:szCs w:val="22"/>
        </w:rPr>
        <w:t>near</w:t>
      </w:r>
      <w:r w:rsidR="009417B1" w:rsidRPr="00200A49">
        <w:rPr>
          <w:rFonts w:ascii="Calibri" w:eastAsia="Calibri" w:hAnsi="Calibri" w:cs="Calibri"/>
          <w:sz w:val="22"/>
          <w:szCs w:val="22"/>
        </w:rPr>
        <w:t xml:space="preserve">, or </w:t>
      </w:r>
      <w:r w:rsidR="009417B1" w:rsidRPr="00200A49">
        <w:rPr>
          <w:rFonts w:ascii="Calibri" w:eastAsia="Calibri" w:hAnsi="Calibri" w:cs="Calibri"/>
          <w:i/>
          <w:sz w:val="22"/>
          <w:szCs w:val="22"/>
        </w:rPr>
        <w:t>next</w:t>
      </w:r>
      <w:r w:rsidR="009417B1" w:rsidRPr="00200A49">
        <w:rPr>
          <w:rFonts w:ascii="Calibri" w:eastAsia="Calibri" w:hAnsi="Calibri" w:cs="Calibri"/>
          <w:sz w:val="22"/>
          <w:szCs w:val="22"/>
        </w:rPr>
        <w:t xml:space="preserve"> </w:t>
      </w:r>
      <w:r w:rsidR="009417B1" w:rsidRPr="00200A49">
        <w:rPr>
          <w:rFonts w:ascii="Calibri" w:eastAsia="Calibri" w:hAnsi="Calibri" w:cs="Calibri"/>
          <w:i/>
          <w:sz w:val="22"/>
          <w:szCs w:val="22"/>
        </w:rPr>
        <w:t>to</w:t>
      </w:r>
      <w:r w:rsidR="009417B1" w:rsidRPr="00200A49">
        <w:rPr>
          <w:rFonts w:ascii="Calibri" w:eastAsia="Calibri" w:hAnsi="Calibri" w:cs="Calibri"/>
          <w:sz w:val="22"/>
          <w:szCs w:val="22"/>
        </w:rPr>
        <w:t xml:space="preserve">. </w:t>
      </w:r>
      <w:r w:rsidR="00EB2596" w:rsidRPr="00200A49">
        <w:rPr>
          <w:rFonts w:ascii="Calibri" w:eastAsia="Calibri" w:hAnsi="Calibri" w:cs="Calibri"/>
          <w:sz w:val="22"/>
          <w:szCs w:val="22"/>
        </w:rPr>
        <w:t>I</w:t>
      </w:r>
      <w:r w:rsidR="009417B1" w:rsidRPr="00200A49">
        <w:rPr>
          <w:rFonts w:ascii="Calibri" w:eastAsia="Calibri" w:hAnsi="Calibri" w:cs="Calibri"/>
          <w:sz w:val="22"/>
          <w:szCs w:val="22"/>
        </w:rPr>
        <w:t xml:space="preserve">t is recognised that this term will still have a subjective element. In this case it </w:t>
      </w:r>
      <w:r w:rsidR="007A0523" w:rsidRPr="00200A49">
        <w:rPr>
          <w:rFonts w:ascii="Calibri" w:eastAsia="Calibri" w:hAnsi="Calibri" w:cs="Calibri"/>
          <w:sz w:val="22"/>
          <w:szCs w:val="22"/>
        </w:rPr>
        <w:t>is intended that a plumber will use their judg</w:t>
      </w:r>
      <w:r w:rsidR="00CE52FE" w:rsidRPr="00200A49">
        <w:rPr>
          <w:rFonts w:ascii="Calibri" w:eastAsia="Calibri" w:hAnsi="Calibri" w:cs="Calibri"/>
          <w:sz w:val="22"/>
          <w:szCs w:val="22"/>
        </w:rPr>
        <w:t>e</w:t>
      </w:r>
      <w:r w:rsidR="007A0523" w:rsidRPr="00200A49">
        <w:rPr>
          <w:rFonts w:ascii="Calibri" w:eastAsia="Calibri" w:hAnsi="Calibri" w:cs="Calibri"/>
          <w:sz w:val="22"/>
          <w:szCs w:val="22"/>
        </w:rPr>
        <w:t>ment to determine whether a tap is</w:t>
      </w:r>
      <w:r w:rsidR="009417B1" w:rsidRPr="00200A49">
        <w:rPr>
          <w:rFonts w:ascii="Calibri" w:eastAsia="Calibri" w:hAnsi="Calibri" w:cs="Calibri"/>
          <w:sz w:val="22"/>
          <w:szCs w:val="22"/>
        </w:rPr>
        <w:t xml:space="preserve"> reasonably close by, or close enough that a flexible hose tap is accessible from the water closet.</w:t>
      </w:r>
      <w:r w:rsidR="006D479D" w:rsidRPr="00200A49">
        <w:rPr>
          <w:rFonts w:ascii="Calibri" w:eastAsia="Calibri" w:hAnsi="Calibri" w:cs="Calibri"/>
          <w:sz w:val="22"/>
          <w:szCs w:val="22"/>
        </w:rPr>
        <w:t xml:space="preserve"> </w:t>
      </w:r>
    </w:p>
    <w:p w14:paraId="2804327E" w14:textId="76633AE8" w:rsidR="00350DE1" w:rsidRPr="00200A49" w:rsidRDefault="00350DE1">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w:t>
      </w:r>
      <w:r w:rsidR="00CE25B0" w:rsidRPr="00200A49">
        <w:rPr>
          <w:rFonts w:ascii="Calibri" w:eastAsia="Calibri" w:hAnsi="Calibri" w:cs="Calibri"/>
          <w:sz w:val="22"/>
          <w:szCs w:val="22"/>
        </w:rPr>
        <w:t>ed</w:t>
      </w:r>
      <w:r w:rsidRPr="00200A49">
        <w:rPr>
          <w:rFonts w:ascii="Calibri" w:eastAsia="Calibri" w:hAnsi="Calibri" w:cs="Calibri"/>
          <w:sz w:val="22"/>
          <w:szCs w:val="22"/>
        </w:rPr>
        <w:t xml:space="preserve"> a more prescriptive requirement of ‘wit</w:t>
      </w:r>
      <w:r w:rsidR="00E57939" w:rsidRPr="00200A49">
        <w:rPr>
          <w:rFonts w:ascii="Calibri" w:eastAsia="Calibri" w:hAnsi="Calibri" w:cs="Calibri"/>
          <w:sz w:val="22"/>
          <w:szCs w:val="22"/>
        </w:rPr>
        <w:t xml:space="preserve">hin 3 meters of a water closet’ based on the understanding that there are no </w:t>
      </w:r>
      <w:r w:rsidRPr="00200A49">
        <w:rPr>
          <w:rFonts w:ascii="Calibri" w:eastAsia="Calibri" w:hAnsi="Calibri" w:cs="Calibri"/>
          <w:sz w:val="22"/>
          <w:szCs w:val="22"/>
        </w:rPr>
        <w:t xml:space="preserve">flexible hoses sold in Australia which are longer than 3 metres. However,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t>
      </w:r>
      <w:r w:rsidR="00E57939" w:rsidRPr="00200A49">
        <w:rPr>
          <w:rFonts w:ascii="Calibri" w:eastAsia="Calibri" w:hAnsi="Calibri" w:cs="Calibri"/>
          <w:sz w:val="22"/>
          <w:szCs w:val="22"/>
        </w:rPr>
        <w:t>did not consider this appropriate</w:t>
      </w:r>
      <w:r w:rsidR="00CE25B0" w:rsidRPr="00200A49">
        <w:rPr>
          <w:rFonts w:ascii="Calibri" w:eastAsia="Calibri" w:hAnsi="Calibri" w:cs="Calibri"/>
          <w:sz w:val="22"/>
          <w:szCs w:val="22"/>
        </w:rPr>
        <w:t>—</w:t>
      </w:r>
      <w:r w:rsidR="00E57939" w:rsidRPr="00200A49">
        <w:rPr>
          <w:rFonts w:ascii="Calibri" w:eastAsia="Calibri" w:hAnsi="Calibri" w:cs="Calibri"/>
          <w:sz w:val="22"/>
          <w:szCs w:val="22"/>
        </w:rPr>
        <w:t xml:space="preserve">while </w:t>
      </w:r>
      <w:r w:rsidRPr="00200A49">
        <w:rPr>
          <w:rFonts w:ascii="Calibri" w:eastAsia="Calibri" w:hAnsi="Calibri" w:cs="Calibri"/>
          <w:sz w:val="22"/>
          <w:szCs w:val="22"/>
        </w:rPr>
        <w:t xml:space="preserve">it provides greater certainty and transparency, the </w:t>
      </w:r>
      <w:r w:rsidR="00CE25B0" w:rsidRPr="00200A49">
        <w:rPr>
          <w:rFonts w:ascii="Calibri" w:eastAsia="Calibri" w:hAnsi="Calibri" w:cs="Calibri"/>
          <w:sz w:val="22"/>
          <w:szCs w:val="22"/>
        </w:rPr>
        <w:t>small</w:t>
      </w:r>
      <w:r w:rsidRPr="00200A49">
        <w:rPr>
          <w:rFonts w:ascii="Calibri" w:eastAsia="Calibri" w:hAnsi="Calibri" w:cs="Calibri"/>
          <w:sz w:val="22"/>
          <w:szCs w:val="22"/>
        </w:rPr>
        <w:t xml:space="preserve"> size of most bathrooms would </w:t>
      </w:r>
      <w:r w:rsidR="00CE25B0" w:rsidRPr="00200A49">
        <w:rPr>
          <w:rFonts w:ascii="Calibri" w:eastAsia="Calibri" w:hAnsi="Calibri" w:cs="Calibri"/>
          <w:sz w:val="22"/>
          <w:szCs w:val="22"/>
        </w:rPr>
        <w:t xml:space="preserve">mean </w:t>
      </w:r>
      <w:r w:rsidR="007E154E" w:rsidRPr="00200A49">
        <w:rPr>
          <w:rFonts w:ascii="Calibri" w:eastAsia="Calibri" w:hAnsi="Calibri" w:cs="Calibri"/>
          <w:sz w:val="22"/>
          <w:szCs w:val="22"/>
        </w:rPr>
        <w:t xml:space="preserve">this </w:t>
      </w:r>
      <w:r w:rsidR="00252309" w:rsidRPr="00200A49">
        <w:rPr>
          <w:rFonts w:ascii="Calibri" w:eastAsia="Calibri" w:hAnsi="Calibri" w:cs="Calibri"/>
          <w:sz w:val="22"/>
          <w:szCs w:val="22"/>
        </w:rPr>
        <w:t xml:space="preserve">requirement </w:t>
      </w:r>
      <w:r w:rsidR="007E154E" w:rsidRPr="00200A49">
        <w:rPr>
          <w:rFonts w:ascii="Calibri" w:eastAsia="Calibri" w:hAnsi="Calibri" w:cs="Calibri"/>
          <w:sz w:val="22"/>
          <w:szCs w:val="22"/>
        </w:rPr>
        <w:t xml:space="preserve">would </w:t>
      </w:r>
      <w:r w:rsidR="000117DC" w:rsidRPr="00200A49">
        <w:rPr>
          <w:rFonts w:ascii="Calibri" w:eastAsia="Calibri" w:hAnsi="Calibri" w:cs="Calibri"/>
          <w:sz w:val="22"/>
          <w:szCs w:val="22"/>
        </w:rPr>
        <w:t xml:space="preserve">likely </w:t>
      </w:r>
      <w:r w:rsidR="007E154E" w:rsidRPr="00200A49">
        <w:rPr>
          <w:rFonts w:ascii="Calibri" w:eastAsia="Calibri" w:hAnsi="Calibri" w:cs="Calibri"/>
          <w:sz w:val="22"/>
          <w:szCs w:val="22"/>
        </w:rPr>
        <w:t>have the</w:t>
      </w:r>
      <w:r w:rsidR="000117DC" w:rsidRPr="00200A49">
        <w:rPr>
          <w:rFonts w:ascii="Calibri" w:eastAsia="Calibri" w:hAnsi="Calibri" w:cs="Calibri"/>
          <w:sz w:val="22"/>
          <w:szCs w:val="22"/>
        </w:rPr>
        <w:t xml:space="preserve"> </w:t>
      </w:r>
      <w:r w:rsidRPr="00200A49">
        <w:rPr>
          <w:rFonts w:ascii="Calibri" w:eastAsia="Calibri" w:hAnsi="Calibri" w:cs="Calibri"/>
          <w:sz w:val="22"/>
          <w:szCs w:val="22"/>
        </w:rPr>
        <w:t xml:space="preserve">effect of </w:t>
      </w:r>
      <w:r w:rsidR="000117DC" w:rsidRPr="00200A49">
        <w:rPr>
          <w:rFonts w:ascii="Calibri" w:eastAsia="Calibri" w:hAnsi="Calibri" w:cs="Calibri"/>
          <w:sz w:val="22"/>
          <w:szCs w:val="22"/>
        </w:rPr>
        <w:t xml:space="preserve">imposing a </w:t>
      </w:r>
      <w:r w:rsidRPr="00200A49">
        <w:rPr>
          <w:rFonts w:ascii="Calibri" w:eastAsia="Calibri" w:hAnsi="Calibri" w:cs="Calibri"/>
          <w:sz w:val="22"/>
          <w:szCs w:val="22"/>
        </w:rPr>
        <w:t>blanket requirement</w:t>
      </w:r>
      <w:r w:rsidR="00E57939" w:rsidRPr="00200A49">
        <w:rPr>
          <w:rFonts w:ascii="Calibri" w:eastAsia="Calibri" w:hAnsi="Calibri" w:cs="Calibri"/>
          <w:sz w:val="22"/>
          <w:szCs w:val="22"/>
        </w:rPr>
        <w:t xml:space="preserve"> </w:t>
      </w:r>
      <w:r w:rsidR="007E154E" w:rsidRPr="00200A49">
        <w:rPr>
          <w:rFonts w:ascii="Calibri" w:eastAsia="Calibri" w:hAnsi="Calibri" w:cs="Calibri"/>
          <w:sz w:val="22"/>
          <w:szCs w:val="22"/>
        </w:rPr>
        <w:t>that</w:t>
      </w:r>
      <w:r w:rsidR="00E57939" w:rsidRPr="00200A49">
        <w:rPr>
          <w:rFonts w:ascii="Calibri" w:eastAsia="Calibri" w:hAnsi="Calibri" w:cs="Calibri"/>
          <w:sz w:val="22"/>
          <w:szCs w:val="22"/>
        </w:rPr>
        <w:t xml:space="preserve"> backflow prevention device</w:t>
      </w:r>
      <w:r w:rsidR="007E154E" w:rsidRPr="00200A49">
        <w:rPr>
          <w:rFonts w:ascii="Calibri" w:eastAsia="Calibri" w:hAnsi="Calibri" w:cs="Calibri"/>
          <w:sz w:val="22"/>
          <w:szCs w:val="22"/>
        </w:rPr>
        <w:t>s be installed on water points</w:t>
      </w:r>
      <w:r w:rsidR="00E57939" w:rsidRPr="00200A49">
        <w:rPr>
          <w:rFonts w:ascii="Calibri" w:eastAsia="Calibri" w:hAnsi="Calibri" w:cs="Calibri"/>
          <w:sz w:val="22"/>
          <w:szCs w:val="22"/>
        </w:rPr>
        <w:t xml:space="preserve"> </w:t>
      </w:r>
      <w:r w:rsidRPr="00200A49">
        <w:rPr>
          <w:rFonts w:ascii="Calibri" w:eastAsia="Calibri" w:hAnsi="Calibri" w:cs="Calibri"/>
          <w:sz w:val="22"/>
          <w:szCs w:val="22"/>
        </w:rPr>
        <w:t xml:space="preserve">for </w:t>
      </w:r>
      <w:r w:rsidR="007E154E" w:rsidRPr="00200A49">
        <w:rPr>
          <w:rFonts w:ascii="Calibri" w:eastAsia="Calibri" w:hAnsi="Calibri" w:cs="Calibri"/>
          <w:sz w:val="22"/>
          <w:szCs w:val="22"/>
        </w:rPr>
        <w:t>most</w:t>
      </w:r>
      <w:r w:rsidR="000117DC" w:rsidRPr="00200A49">
        <w:rPr>
          <w:rFonts w:ascii="Calibri" w:eastAsia="Calibri" w:hAnsi="Calibri" w:cs="Calibri"/>
          <w:sz w:val="22"/>
          <w:szCs w:val="22"/>
        </w:rPr>
        <w:t xml:space="preserve"> </w:t>
      </w:r>
      <w:r w:rsidRPr="00200A49">
        <w:rPr>
          <w:rFonts w:ascii="Calibri" w:eastAsia="Calibri" w:hAnsi="Calibri" w:cs="Calibri"/>
          <w:sz w:val="22"/>
          <w:szCs w:val="22"/>
        </w:rPr>
        <w:t>bathrooms</w:t>
      </w:r>
      <w:r w:rsidR="00E57939" w:rsidRPr="00200A49">
        <w:rPr>
          <w:rFonts w:ascii="Calibri" w:eastAsia="Calibri" w:hAnsi="Calibri" w:cs="Calibri"/>
          <w:sz w:val="22"/>
          <w:szCs w:val="22"/>
        </w:rPr>
        <w:t xml:space="preserve">. </w:t>
      </w:r>
      <w:r w:rsidR="000117DC" w:rsidRPr="00200A49">
        <w:rPr>
          <w:rFonts w:ascii="Calibri" w:eastAsia="Calibri" w:hAnsi="Calibri" w:cs="Calibri"/>
          <w:sz w:val="22"/>
          <w:szCs w:val="22"/>
        </w:rPr>
        <w:t xml:space="preserve">In addition, </w:t>
      </w:r>
      <w:r w:rsidRPr="00200A49">
        <w:rPr>
          <w:rFonts w:ascii="Calibri" w:eastAsia="Calibri" w:hAnsi="Calibri" w:cs="Calibri"/>
          <w:sz w:val="22"/>
          <w:szCs w:val="22"/>
        </w:rPr>
        <w:t xml:space="preserve">there is the possibility of longer hoses entering the market </w:t>
      </w:r>
      <w:r w:rsidR="000117DC" w:rsidRPr="00200A49">
        <w:rPr>
          <w:rFonts w:ascii="Calibri" w:eastAsia="Calibri" w:hAnsi="Calibri" w:cs="Calibri"/>
          <w:sz w:val="22"/>
          <w:szCs w:val="22"/>
        </w:rPr>
        <w:t xml:space="preserve">in the future. </w:t>
      </w:r>
    </w:p>
    <w:p w14:paraId="4411D73A" w14:textId="77777777" w:rsidR="00350DE1" w:rsidRPr="00200A49" w:rsidRDefault="00350DE1">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acknowledges that </w:t>
      </w:r>
      <w:r w:rsidR="00252309" w:rsidRPr="00200A49">
        <w:rPr>
          <w:rFonts w:ascii="Calibri" w:eastAsia="Calibri" w:hAnsi="Calibri" w:cs="Calibri"/>
          <w:sz w:val="22"/>
          <w:szCs w:val="22"/>
        </w:rPr>
        <w:t xml:space="preserve">the </w:t>
      </w:r>
      <w:r w:rsidR="00EB2596" w:rsidRPr="00200A49">
        <w:rPr>
          <w:rFonts w:ascii="Calibri" w:eastAsia="Calibri" w:hAnsi="Calibri" w:cs="Calibri"/>
          <w:sz w:val="22"/>
          <w:szCs w:val="22"/>
        </w:rPr>
        <w:t>proposed</w:t>
      </w:r>
      <w:r w:rsidRPr="00200A49">
        <w:rPr>
          <w:rFonts w:ascii="Calibri" w:eastAsia="Calibri" w:hAnsi="Calibri" w:cs="Calibri"/>
          <w:sz w:val="22"/>
          <w:szCs w:val="22"/>
        </w:rPr>
        <w:t xml:space="preserve"> prescriptive approach may result in circumstances where a consumer wishes to install a tap in a bathroom to assist with cleaning purposes only and will be required to pay the cost of the installation of testable backflow prevention device. This </w:t>
      </w:r>
      <w:r w:rsidR="00B55929" w:rsidRPr="00200A49">
        <w:rPr>
          <w:rFonts w:ascii="Calibri" w:eastAsia="Calibri" w:hAnsi="Calibri" w:cs="Calibri"/>
          <w:sz w:val="22"/>
          <w:szCs w:val="22"/>
        </w:rPr>
        <w:t xml:space="preserve">is </w:t>
      </w:r>
      <w:r w:rsidR="005F3803" w:rsidRPr="00200A49">
        <w:rPr>
          <w:rFonts w:ascii="Calibri" w:eastAsia="Calibri" w:hAnsi="Calibri" w:cs="Calibri"/>
          <w:sz w:val="22"/>
          <w:szCs w:val="22"/>
        </w:rPr>
        <w:t>particularly</w:t>
      </w:r>
      <w:r w:rsidR="00B55929" w:rsidRPr="00200A49">
        <w:rPr>
          <w:rFonts w:ascii="Calibri" w:eastAsia="Calibri" w:hAnsi="Calibri" w:cs="Calibri"/>
          <w:sz w:val="22"/>
          <w:szCs w:val="22"/>
        </w:rPr>
        <w:t xml:space="preserve"> likely in small bathrooms</w:t>
      </w:r>
      <w:r w:rsidRPr="00200A49">
        <w:rPr>
          <w:rFonts w:ascii="Calibri" w:eastAsia="Calibri" w:hAnsi="Calibri" w:cs="Calibri"/>
          <w:sz w:val="22"/>
          <w:szCs w:val="22"/>
        </w:rPr>
        <w:t xml:space="preserve">. Where consumers have </w:t>
      </w:r>
      <w:r w:rsidR="00B55929" w:rsidRPr="00200A49">
        <w:rPr>
          <w:rFonts w:ascii="Calibri" w:eastAsia="Calibri" w:hAnsi="Calibri" w:cs="Calibri"/>
          <w:sz w:val="22"/>
          <w:szCs w:val="22"/>
        </w:rPr>
        <w:t>reasonably large</w:t>
      </w:r>
      <w:r w:rsidRPr="00200A49">
        <w:rPr>
          <w:rFonts w:ascii="Calibri" w:eastAsia="Calibri" w:hAnsi="Calibri" w:cs="Calibri"/>
          <w:sz w:val="22"/>
          <w:szCs w:val="22"/>
        </w:rPr>
        <w:t xml:space="preserve"> bathroom</w:t>
      </w:r>
      <w:r w:rsidR="00B55929" w:rsidRPr="00200A49">
        <w:rPr>
          <w:rFonts w:ascii="Calibri" w:eastAsia="Calibri" w:hAnsi="Calibri" w:cs="Calibri"/>
          <w:sz w:val="22"/>
          <w:szCs w:val="22"/>
        </w:rPr>
        <w:t>s</w:t>
      </w:r>
      <w:r w:rsidRPr="00200A49">
        <w:rPr>
          <w:rFonts w:ascii="Calibri" w:eastAsia="Calibri" w:hAnsi="Calibri" w:cs="Calibri"/>
          <w:sz w:val="22"/>
          <w:szCs w:val="22"/>
        </w:rPr>
        <w:t xml:space="preserve">, they may have the option to install the water point </w:t>
      </w:r>
      <w:r w:rsidR="005F3803" w:rsidRPr="00200A49">
        <w:rPr>
          <w:rFonts w:ascii="Calibri" w:eastAsia="Calibri" w:hAnsi="Calibri" w:cs="Calibri"/>
          <w:sz w:val="22"/>
          <w:szCs w:val="22"/>
        </w:rPr>
        <w:t>far enough</w:t>
      </w:r>
      <w:r w:rsidRPr="00200A49">
        <w:rPr>
          <w:rFonts w:ascii="Calibri" w:eastAsia="Calibri" w:hAnsi="Calibri" w:cs="Calibri"/>
          <w:sz w:val="22"/>
          <w:szCs w:val="22"/>
        </w:rPr>
        <w:t xml:space="preserve"> away from the toilet </w:t>
      </w:r>
      <w:r w:rsidR="005F3803" w:rsidRPr="00200A49">
        <w:rPr>
          <w:rFonts w:ascii="Calibri" w:eastAsia="Calibri" w:hAnsi="Calibri" w:cs="Calibri"/>
          <w:sz w:val="22"/>
          <w:szCs w:val="22"/>
        </w:rPr>
        <w:t xml:space="preserve">as </w:t>
      </w:r>
      <w:r w:rsidRPr="00200A49">
        <w:rPr>
          <w:rFonts w:ascii="Calibri" w:eastAsia="Calibri" w:hAnsi="Calibri" w:cs="Calibri"/>
          <w:sz w:val="22"/>
          <w:szCs w:val="22"/>
        </w:rPr>
        <w:t>to not trigger the ‘adjacent’ requirement.</w:t>
      </w:r>
    </w:p>
    <w:p w14:paraId="7B7AA289" w14:textId="77777777" w:rsidR="009417B1" w:rsidRPr="00200A49" w:rsidRDefault="009417B1">
      <w:pPr>
        <w:spacing w:after="120"/>
        <w:rPr>
          <w:rFonts w:ascii="Calibri" w:eastAsia="Calibri" w:hAnsi="Calibri" w:cs="Calibri"/>
          <w:sz w:val="22"/>
          <w:szCs w:val="22"/>
        </w:rPr>
      </w:pPr>
      <w:r w:rsidRPr="00200A49">
        <w:rPr>
          <w:rFonts w:ascii="Calibri" w:eastAsia="Calibri" w:hAnsi="Calibri" w:cs="Calibri"/>
          <w:sz w:val="22"/>
          <w:szCs w:val="22"/>
        </w:rPr>
        <w:t>However, the</w:t>
      </w:r>
      <w:r w:rsidR="009B7B39" w:rsidRPr="00200A49">
        <w:rPr>
          <w:rFonts w:ascii="Calibri" w:eastAsia="Calibri" w:hAnsi="Calibri" w:cs="Calibri"/>
          <w:sz w:val="22"/>
          <w:szCs w:val="22"/>
        </w:rPr>
        <w:t xml:space="preserve"> intended outcome of the </w:t>
      </w:r>
      <w:r w:rsidR="003C710A" w:rsidRPr="00200A49">
        <w:rPr>
          <w:rFonts w:ascii="Calibri" w:eastAsia="Calibri" w:hAnsi="Calibri" w:cs="Calibri"/>
          <w:sz w:val="22"/>
          <w:szCs w:val="22"/>
        </w:rPr>
        <w:t xml:space="preserve">proposal is to reduce the instances of </w:t>
      </w:r>
      <w:r w:rsidR="008B6049" w:rsidRPr="00200A49">
        <w:rPr>
          <w:rFonts w:ascii="Calibri" w:eastAsia="Calibri" w:hAnsi="Calibri" w:cs="Calibri"/>
          <w:sz w:val="22"/>
          <w:szCs w:val="22"/>
        </w:rPr>
        <w:t>high-hazard toilet fixtures being non-compliant with the required Standard</w:t>
      </w:r>
      <w:r w:rsidR="00350DE1" w:rsidRPr="00200A49">
        <w:rPr>
          <w:rFonts w:ascii="Calibri" w:eastAsia="Calibri" w:hAnsi="Calibri" w:cs="Calibri"/>
          <w:sz w:val="22"/>
          <w:szCs w:val="22"/>
        </w:rPr>
        <w:t>.</w:t>
      </w:r>
    </w:p>
    <w:p w14:paraId="2ABA5323" w14:textId="77777777" w:rsidR="009417B1" w:rsidRPr="00200A49" w:rsidRDefault="009417B1" w:rsidP="009A6093">
      <w:pPr>
        <w:pStyle w:val="Style2"/>
        <w:numPr>
          <w:ilvl w:val="0"/>
          <w:numId w:val="0"/>
        </w:numPr>
        <w:ind w:left="851" w:hanging="851"/>
      </w:pPr>
      <w:bookmarkStart w:id="227" w:name="_Toc517912207"/>
      <w:r w:rsidRPr="00200A49">
        <w:t>Conclusion</w:t>
      </w:r>
      <w:bookmarkEnd w:id="227"/>
    </w:p>
    <w:p w14:paraId="491438CF" w14:textId="77777777" w:rsidR="00A54179" w:rsidRPr="00200A49" w:rsidRDefault="00E57939" w:rsidP="009417B1">
      <w:pPr>
        <w:rPr>
          <w:rFonts w:ascii="Calibri" w:eastAsia="Calibri" w:hAnsi="Calibri" w:cs="Calibri"/>
          <w:sz w:val="22"/>
          <w:szCs w:val="22"/>
        </w:rPr>
      </w:pPr>
      <w:r w:rsidRPr="00200A49">
        <w:rPr>
          <w:rFonts w:ascii="Calibri" w:eastAsia="Calibri" w:hAnsi="Calibri" w:cs="Calibri"/>
          <w:sz w:val="22"/>
          <w:szCs w:val="22"/>
        </w:rPr>
        <w:t xml:space="preserve">While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acknowledges gaps in data and evidence of the problem, a key policy objective of plumbing work is to ensure that high</w:t>
      </w:r>
      <w:r w:rsidR="00252309" w:rsidRPr="00200A49">
        <w:rPr>
          <w:rFonts w:ascii="Calibri" w:eastAsia="Calibri" w:hAnsi="Calibri" w:cs="Calibri"/>
          <w:sz w:val="22"/>
          <w:szCs w:val="22"/>
        </w:rPr>
        <w:t>-</w:t>
      </w:r>
      <w:r w:rsidRPr="00200A49">
        <w:rPr>
          <w:rFonts w:ascii="Calibri" w:eastAsia="Calibri" w:hAnsi="Calibri" w:cs="Calibri"/>
          <w:sz w:val="22"/>
          <w:szCs w:val="22"/>
        </w:rPr>
        <w:t xml:space="preserve">hazard backflow risks are sufficiently mitigated. Hence,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it appropriate to require that any tap adjacent to </w:t>
      </w:r>
      <w:r w:rsidR="005D6811" w:rsidRPr="00200A49">
        <w:rPr>
          <w:rFonts w:ascii="Calibri" w:eastAsia="Calibri" w:hAnsi="Calibri" w:cs="Calibri"/>
          <w:sz w:val="22"/>
          <w:szCs w:val="22"/>
        </w:rPr>
        <w:t xml:space="preserve">a </w:t>
      </w:r>
      <w:r w:rsidRPr="00200A49">
        <w:rPr>
          <w:rFonts w:ascii="Calibri" w:eastAsia="Calibri" w:hAnsi="Calibri" w:cs="Calibri"/>
          <w:sz w:val="22"/>
          <w:szCs w:val="22"/>
        </w:rPr>
        <w:t xml:space="preserve">toilet that could be used at some point in the future as </w:t>
      </w:r>
      <w:r w:rsidR="000117DC" w:rsidRPr="00200A49">
        <w:rPr>
          <w:rFonts w:ascii="Calibri" w:eastAsia="Calibri" w:hAnsi="Calibri" w:cs="Calibri"/>
          <w:sz w:val="22"/>
          <w:szCs w:val="22"/>
        </w:rPr>
        <w:t xml:space="preserve">a source of </w:t>
      </w:r>
      <w:r w:rsidRPr="00200A49">
        <w:rPr>
          <w:rFonts w:ascii="Calibri" w:eastAsia="Calibri" w:hAnsi="Calibri" w:cs="Calibri"/>
          <w:sz w:val="22"/>
          <w:szCs w:val="22"/>
        </w:rPr>
        <w:t xml:space="preserve">water for </w:t>
      </w:r>
      <w:r w:rsidR="000117DC" w:rsidRPr="00200A49">
        <w:rPr>
          <w:rFonts w:ascii="Calibri" w:eastAsia="Calibri" w:hAnsi="Calibri" w:cs="Calibri"/>
          <w:sz w:val="22"/>
          <w:szCs w:val="22"/>
        </w:rPr>
        <w:t xml:space="preserve">a </w:t>
      </w:r>
      <w:r w:rsidRPr="00200A49">
        <w:rPr>
          <w:rFonts w:ascii="Calibri" w:eastAsia="Calibri" w:hAnsi="Calibri" w:cs="Calibri"/>
          <w:sz w:val="22"/>
          <w:szCs w:val="22"/>
        </w:rPr>
        <w:t xml:space="preserve">handheld spray </w:t>
      </w:r>
      <w:r w:rsidR="000117DC" w:rsidRPr="00200A49">
        <w:rPr>
          <w:rFonts w:ascii="Calibri" w:eastAsia="Calibri" w:hAnsi="Calibri" w:cs="Calibri"/>
          <w:sz w:val="22"/>
          <w:szCs w:val="22"/>
        </w:rPr>
        <w:t xml:space="preserve">be required to have </w:t>
      </w:r>
      <w:r w:rsidRPr="00200A49">
        <w:rPr>
          <w:rFonts w:ascii="Calibri" w:eastAsia="Calibri" w:hAnsi="Calibri" w:cs="Calibri"/>
          <w:sz w:val="22"/>
          <w:szCs w:val="22"/>
        </w:rPr>
        <w:t xml:space="preserve">installed a testable backflow prevention device. This may result in some costs being absorbed by individuals that do not use a handheld spray. However,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this approach is warranted given the need to protect consumers from the significant </w:t>
      </w:r>
      <w:r w:rsidR="000117DC" w:rsidRPr="00200A49">
        <w:rPr>
          <w:rFonts w:ascii="Calibri" w:eastAsia="Calibri" w:hAnsi="Calibri" w:cs="Calibri"/>
          <w:sz w:val="22"/>
          <w:szCs w:val="22"/>
        </w:rPr>
        <w:t xml:space="preserve">health </w:t>
      </w:r>
      <w:r w:rsidRPr="00200A49">
        <w:rPr>
          <w:rFonts w:ascii="Calibri" w:eastAsia="Calibri" w:hAnsi="Calibri" w:cs="Calibri"/>
          <w:sz w:val="22"/>
          <w:szCs w:val="22"/>
        </w:rPr>
        <w:t xml:space="preserve">risks from backflow to future tenants or owners that may </w:t>
      </w:r>
      <w:r w:rsidR="000117DC" w:rsidRPr="00200A49">
        <w:rPr>
          <w:rFonts w:ascii="Calibri" w:eastAsia="Calibri" w:hAnsi="Calibri" w:cs="Calibri"/>
          <w:sz w:val="22"/>
          <w:szCs w:val="22"/>
        </w:rPr>
        <w:t xml:space="preserve">choose to </w:t>
      </w:r>
      <w:r w:rsidRPr="00200A49">
        <w:rPr>
          <w:rFonts w:ascii="Calibri" w:eastAsia="Calibri" w:hAnsi="Calibri" w:cs="Calibri"/>
          <w:sz w:val="22"/>
          <w:szCs w:val="22"/>
        </w:rPr>
        <w:t xml:space="preserve">install a handheld spray. </w:t>
      </w:r>
      <w:r w:rsidR="009417B1" w:rsidRPr="00200A49">
        <w:rPr>
          <w:rFonts w:ascii="Calibri" w:eastAsia="Calibri" w:hAnsi="Calibri" w:cs="Calibri"/>
          <w:sz w:val="22"/>
          <w:szCs w:val="22"/>
        </w:rPr>
        <w:t xml:space="preserve">There are serious health consequences to contamination within the home </w:t>
      </w:r>
      <w:r w:rsidRPr="00200A49">
        <w:rPr>
          <w:rFonts w:ascii="Calibri" w:eastAsia="Calibri" w:hAnsi="Calibri" w:cs="Calibri"/>
          <w:sz w:val="22"/>
          <w:szCs w:val="22"/>
        </w:rPr>
        <w:t xml:space="preserve">and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this preferred approach sufficiently mitigates against these risks. </w:t>
      </w:r>
    </w:p>
    <w:p w14:paraId="27D447E6" w14:textId="77777777" w:rsidR="005A3603" w:rsidRPr="00200A49" w:rsidRDefault="005A3603" w:rsidP="009417B1">
      <w:pPr>
        <w:rPr>
          <w:rFonts w:ascii="Calibri" w:eastAsia="Calibri" w:hAnsi="Calibri" w:cs="Calibri"/>
          <w:sz w:val="22"/>
          <w:szCs w:val="22"/>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93" behindDoc="1" locked="0" layoutInCell="1" allowOverlap="1" wp14:anchorId="0CFB7C9C" wp14:editId="26E81210">
                <wp:simplePos x="0" y="0"/>
                <wp:positionH relativeFrom="column">
                  <wp:posOffset>-73498</wp:posOffset>
                </wp:positionH>
                <wp:positionV relativeFrom="paragraph">
                  <wp:posOffset>140970</wp:posOffset>
                </wp:positionV>
                <wp:extent cx="5953125" cy="786809"/>
                <wp:effectExtent l="0" t="0" r="3175" b="635"/>
                <wp:wrapNone/>
                <wp:docPr id="129" name="Rounded Rectangle 129"/>
                <wp:cNvGraphicFramePr/>
                <a:graphic xmlns:a="http://schemas.openxmlformats.org/drawingml/2006/main">
                  <a:graphicData uri="http://schemas.microsoft.com/office/word/2010/wordprocessingShape">
                    <wps:wsp>
                      <wps:cNvSpPr/>
                      <wps:spPr>
                        <a:xfrm>
                          <a:off x="0" y="0"/>
                          <a:ext cx="5953125" cy="786809"/>
                        </a:xfrm>
                        <a:prstGeom prst="roundRect">
                          <a:avLst>
                            <a:gd name="adj" fmla="val 725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C535806">
              <v:roundrect w14:anchorId="394C2962" id="Rounded Rectangle 129" o:spid="_x0000_s1026" style="position:absolute;margin-left:-5.8pt;margin-top:11.1pt;width:468.75pt;height:61.95pt;z-index:-2516581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" fillcolor="#d9e2f3 [660]" stroked="f" strokeweight="1pt">
                <v:stroke joinstyle="miter"/>
              </v:roundrect>
            </w:pict>
          </mc:Fallback>
        </mc:AlternateContent>
      </w:r>
    </w:p>
    <w:p w14:paraId="15D70F36" w14:textId="77777777" w:rsidR="005A3603" w:rsidRPr="00200A49" w:rsidRDefault="005A3603" w:rsidP="00D9506C">
      <w:pPr>
        <w:pStyle w:val="Heading2"/>
        <w:numPr>
          <w:ilvl w:val="0"/>
          <w:numId w:val="0"/>
        </w:numPr>
        <w:ind w:left="709" w:hanging="709"/>
        <w:rPr>
          <w:rFonts w:eastAsia="Calibri"/>
        </w:rPr>
      </w:pPr>
      <w:bookmarkStart w:id="228" w:name="_Toc517912208"/>
      <w:r w:rsidRPr="00200A49">
        <w:rPr>
          <w:rFonts w:eastAsia="Calibri"/>
        </w:rPr>
        <w:t>Questions for stakeholders</w:t>
      </w:r>
      <w:bookmarkEnd w:id="228"/>
    </w:p>
    <w:p w14:paraId="766F371F" w14:textId="77777777" w:rsidR="005A3603" w:rsidRPr="00200A49" w:rsidRDefault="005A3603" w:rsidP="005A3603">
      <w:pPr>
        <w:spacing w:after="120"/>
        <w:rPr>
          <w:rFonts w:ascii="Calibri" w:eastAsia="Calibri" w:hAnsi="Calibri" w:cs="Calibri"/>
          <w:i/>
          <w:sz w:val="22"/>
          <w:szCs w:val="22"/>
        </w:rPr>
      </w:pPr>
      <w:r w:rsidRPr="00200A49">
        <w:rPr>
          <w:rFonts w:ascii="Calibri" w:eastAsia="Calibri" w:hAnsi="Calibri" w:cs="Calibri"/>
          <w:i/>
          <w:sz w:val="22"/>
          <w:szCs w:val="22"/>
        </w:rPr>
        <w:t xml:space="preserve">Does the proposed change provide sufficient clarity to plumbers? Are the changes reasonable, or would they add </w:t>
      </w:r>
      <w:r w:rsidR="006F3E30" w:rsidRPr="00200A49">
        <w:rPr>
          <w:rFonts w:ascii="Calibri" w:eastAsia="Calibri" w:hAnsi="Calibri" w:cs="Calibri"/>
          <w:i/>
          <w:sz w:val="22"/>
          <w:szCs w:val="22"/>
        </w:rPr>
        <w:t>significantly</w:t>
      </w:r>
      <w:r w:rsidRPr="00200A49">
        <w:rPr>
          <w:rFonts w:ascii="Calibri" w:eastAsia="Calibri" w:hAnsi="Calibri" w:cs="Calibri"/>
          <w:i/>
          <w:sz w:val="22"/>
          <w:szCs w:val="22"/>
        </w:rPr>
        <w:t xml:space="preserve"> to costs?</w:t>
      </w:r>
    </w:p>
    <w:p w14:paraId="23A29C6C" w14:textId="77777777" w:rsidR="005A3603" w:rsidRPr="00200A49" w:rsidRDefault="005A3603" w:rsidP="005A3603">
      <w:pPr>
        <w:spacing w:after="120"/>
        <w:rPr>
          <w:rFonts w:ascii="Calibri" w:eastAsia="Calibri" w:hAnsi="Calibri" w:cs="Calibri"/>
          <w:sz w:val="22"/>
          <w:szCs w:val="22"/>
          <w:lang w:val="en"/>
        </w:rPr>
      </w:pPr>
    </w:p>
    <w:p w14:paraId="30578DF6" w14:textId="77777777" w:rsidR="00675154" w:rsidRPr="00200A49" w:rsidRDefault="00675154">
      <w:pPr>
        <w:rPr>
          <w:rFonts w:ascii="Calibri" w:eastAsia="Calibri" w:hAnsi="Calibri" w:cs="Calibri"/>
          <w:sz w:val="22"/>
          <w:szCs w:val="22"/>
        </w:rPr>
      </w:pPr>
      <w:r w:rsidRPr="00200A49">
        <w:rPr>
          <w:rFonts w:ascii="Calibri" w:eastAsia="Calibri" w:hAnsi="Calibri" w:cs="Calibri"/>
          <w:sz w:val="22"/>
          <w:szCs w:val="22"/>
        </w:rPr>
        <w:br w:type="page"/>
      </w:r>
    </w:p>
    <w:p w14:paraId="29EDEF15" w14:textId="77777777" w:rsidR="005A3603" w:rsidRPr="00200A49" w:rsidRDefault="005A3603" w:rsidP="009417B1">
      <w:pPr>
        <w:rPr>
          <w:rFonts w:ascii="Calibri" w:eastAsia="Calibri" w:hAnsi="Calibri" w:cs="Calibri"/>
          <w:sz w:val="22"/>
          <w:szCs w:val="22"/>
        </w:rPr>
      </w:pPr>
    </w:p>
    <w:p w14:paraId="27F9D4DE" w14:textId="00D0466F" w:rsidR="00ED635A" w:rsidRPr="00200A49" w:rsidRDefault="00ED635A" w:rsidP="00F7755B">
      <w:pPr>
        <w:pStyle w:val="Heading2"/>
        <w:numPr>
          <w:ilvl w:val="1"/>
          <w:numId w:val="0"/>
        </w:numPr>
        <w:ind w:left="709" w:hanging="709"/>
      </w:pPr>
      <w:bookmarkStart w:id="229" w:name="_Toc517912209"/>
      <w:r w:rsidRPr="00200A49">
        <w:t>8.</w:t>
      </w:r>
      <w:r w:rsidR="00A05F07">
        <w:t>6</w:t>
      </w:r>
      <w:r w:rsidRPr="00200A49">
        <w:tab/>
        <w:t xml:space="preserve">Hot </w:t>
      </w:r>
      <w:bookmarkStart w:id="230" w:name="Heaters"/>
      <w:bookmarkEnd w:id="230"/>
      <w:r w:rsidR="00C20AAF">
        <w:t>water standard for e</w:t>
      </w:r>
      <w:r w:rsidRPr="00200A49">
        <w:t>xisting Class 1</w:t>
      </w:r>
      <w:r w:rsidRPr="00200A49">
        <w:rPr>
          <w:rStyle w:val="FootnoteReference"/>
        </w:rPr>
        <w:t xml:space="preserve"> </w:t>
      </w:r>
      <w:r w:rsidR="00C20AAF">
        <w:t>b</w:t>
      </w:r>
      <w:r w:rsidRPr="00200A49">
        <w:t>uildings</w:t>
      </w:r>
      <w:bookmarkEnd w:id="229"/>
    </w:p>
    <w:p w14:paraId="36681321" w14:textId="77777777" w:rsidR="00ED635A" w:rsidRPr="00200A49" w:rsidRDefault="00ED635A" w:rsidP="00F7755B">
      <w:pPr>
        <w:pStyle w:val="Style2"/>
        <w:numPr>
          <w:ilvl w:val="2"/>
          <w:numId w:val="0"/>
        </w:numPr>
        <w:ind w:left="709" w:hanging="709"/>
      </w:pPr>
      <w:bookmarkStart w:id="231" w:name="_Toc517912210"/>
      <w:r w:rsidRPr="00200A49">
        <w:t>Background</w:t>
      </w:r>
      <w:bookmarkEnd w:id="231"/>
      <w:r w:rsidRPr="00200A49">
        <w:t xml:space="preserve"> </w:t>
      </w:r>
    </w:p>
    <w:p w14:paraId="51B2A198" w14:textId="21111C76"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Water heating is the second largest energy end-use in Victorian residential buildings, accounting for 19 per cent of total energy consumption in the residential sector in 2017 and expected to rise to 20.5 per cent in 2028 under business as usual. It is a significant factor in household energy bills and in household impacts on Victoria’s greenhouse gas emissions. Hot water heating in Victoria contributes to the production of 2.4Mt CO</w:t>
      </w:r>
      <w:r w:rsidRPr="00200A49">
        <w:rPr>
          <w:rFonts w:ascii="Calibri" w:eastAsia="Calibri" w:hAnsi="Calibri" w:cs="Calibri"/>
          <w:sz w:val="22"/>
          <w:szCs w:val="22"/>
          <w:vertAlign w:val="subscript"/>
        </w:rPr>
        <w:t>2</w:t>
      </w:r>
      <w:r w:rsidRPr="00200A49">
        <w:rPr>
          <w:rFonts w:ascii="Calibri" w:eastAsia="Calibri" w:hAnsi="Calibri" w:cs="Calibri"/>
          <w:sz w:val="22"/>
          <w:szCs w:val="22"/>
        </w:rPr>
        <w:t>-e emissions annually in Class 1 buildings</w:t>
      </w:r>
      <w:r w:rsidRPr="00200A49">
        <w:rPr>
          <w:rStyle w:val="FootnoteReference"/>
          <w:rFonts w:ascii="Calibri" w:eastAsia="Calibri" w:hAnsi="Calibri" w:cs="Calibri"/>
          <w:sz w:val="22"/>
          <w:szCs w:val="22"/>
        </w:rPr>
        <w:footnoteReference w:id="76"/>
      </w:r>
      <w:r w:rsidRPr="00200A49">
        <w:rPr>
          <w:rFonts w:ascii="Calibri" w:eastAsia="Calibri" w:hAnsi="Calibri" w:cs="Calibri"/>
          <w:sz w:val="22"/>
          <w:szCs w:val="22"/>
        </w:rPr>
        <w:t xml:space="preserve"> (representing 13 per cent of the total emissions for the residential sector in Victoria</w:t>
      </w:r>
      <w:r w:rsidRPr="00200A49">
        <w:rPr>
          <w:rStyle w:val="FootnoteReference"/>
          <w:rFonts w:ascii="Calibri" w:eastAsia="Calibri" w:hAnsi="Calibri" w:cs="Calibri"/>
          <w:sz w:val="22"/>
          <w:szCs w:val="22"/>
        </w:rPr>
        <w:footnoteReference w:id="77"/>
      </w:r>
      <w:r w:rsidRPr="00200A49">
        <w:rPr>
          <w:rFonts w:ascii="Calibri" w:eastAsia="Calibri" w:hAnsi="Calibri" w:cs="Calibri"/>
          <w:sz w:val="22"/>
          <w:szCs w:val="22"/>
        </w:rPr>
        <w:t xml:space="preserve"> of 16.6</w:t>
      </w:r>
      <w:r w:rsidR="003E6368">
        <w:rPr>
          <w:rFonts w:ascii="Calibri" w:eastAsia="Calibri" w:hAnsi="Calibri" w:cs="Calibri"/>
          <w:sz w:val="22"/>
          <w:szCs w:val="22"/>
        </w:rPr>
        <w:t>Mt</w:t>
      </w:r>
      <w:r w:rsidRPr="00200A49">
        <w:rPr>
          <w:rFonts w:ascii="Calibri" w:eastAsia="Calibri" w:hAnsi="Calibri" w:cs="Calibri"/>
          <w:sz w:val="22"/>
          <w:szCs w:val="22"/>
        </w:rPr>
        <w:t xml:space="preserve"> CO</w:t>
      </w:r>
      <w:r w:rsidRPr="00200A49">
        <w:rPr>
          <w:rFonts w:ascii="Calibri" w:eastAsia="Calibri" w:hAnsi="Calibri" w:cs="Calibri"/>
          <w:sz w:val="22"/>
          <w:szCs w:val="22"/>
          <w:vertAlign w:val="subscript"/>
        </w:rPr>
        <w:t>2</w:t>
      </w:r>
      <w:r w:rsidRPr="00200A49">
        <w:rPr>
          <w:rFonts w:ascii="Calibri" w:eastAsia="Calibri" w:hAnsi="Calibri" w:cs="Calibri"/>
          <w:sz w:val="22"/>
          <w:szCs w:val="22"/>
        </w:rPr>
        <w:t xml:space="preserve">-e). </w:t>
      </w:r>
    </w:p>
    <w:p w14:paraId="4CEE1E6F" w14:textId="77777777" w:rsidR="00ED635A" w:rsidRPr="00200A49" w:rsidRDefault="00ED635A" w:rsidP="00F7755B">
      <w:pPr>
        <w:spacing w:after="120"/>
        <w:ind w:right="29"/>
        <w:rPr>
          <w:rFonts w:ascii="Calibri" w:hAnsi="Calibri" w:cs="Calibri"/>
          <w:sz w:val="22"/>
          <w:szCs w:val="22"/>
        </w:rPr>
      </w:pPr>
      <w:r w:rsidRPr="00200A49">
        <w:rPr>
          <w:rFonts w:ascii="Calibri" w:hAnsi="Calibri" w:cs="Calibri"/>
          <w:sz w:val="22"/>
          <w:szCs w:val="22"/>
        </w:rPr>
        <w:t>Due to the long service life of water heaters, the choice made at the point of installation can lock in the running costs for households, and greenhouse gas emissions, for significant periods of time (between 12 to 15 years depending on the type of system installed). Measures that drive uptake of more efficient hot water systems—when replacements must be made—are a key opportunity for government to improve energy affordability for Victorian households and support emissions reduction outcomes.</w:t>
      </w:r>
    </w:p>
    <w:p w14:paraId="66125679" w14:textId="77777777" w:rsidR="00ED635A" w:rsidRPr="00200A49" w:rsidRDefault="00ED635A" w:rsidP="00F7755B">
      <w:pPr>
        <w:spacing w:after="120"/>
        <w:ind w:right="29"/>
        <w:rPr>
          <w:rFonts w:ascii="Calibri" w:hAnsi="Calibri" w:cs="Calibri"/>
          <w:sz w:val="22"/>
          <w:szCs w:val="22"/>
        </w:rPr>
      </w:pPr>
      <w:r w:rsidRPr="00200A49">
        <w:rPr>
          <w:rFonts w:ascii="Calibri" w:hAnsi="Calibri" w:cs="Calibri"/>
          <w:sz w:val="22"/>
          <w:szCs w:val="22"/>
        </w:rPr>
        <w:t xml:space="preserve">Decisions on hot water systems are determined to a large extent by the availability of access to natural gas. A further important factor in these decisions is that they are generally made only when the existing system fails, and are subject to pressing time constraints due to the essential nature of hot water services. This means that households may not consider the full range of system options (including fuel type) at the point of replacement and may not take into account the respective running costs of systems over their lifetime. </w:t>
      </w:r>
    </w:p>
    <w:p w14:paraId="688C4B1A"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Natural gas fuelled water heaters (storage and continuous flow) are the predominant type of water heating in Victoria (67 per cent of Class 1 households) and have relatively low emissions (natural gas water heaters account for 43 per cent of GHG emissions). By contrast, electric storage water heaters represent 20 per cent of Class 1 Victorian households but contribute 49 per cent of the total greenhouse gas emissions for water heating, having amongst the highest running costs.</w:t>
      </w:r>
    </w:p>
    <w:p w14:paraId="692A1AE8" w14:textId="77777777" w:rsidR="00ED635A" w:rsidRPr="00200A49" w:rsidRDefault="00ED635A" w:rsidP="00F7755B">
      <w:pPr>
        <w:pStyle w:val="Caption"/>
        <w:rPr>
          <w:rFonts w:eastAsia="Calibri"/>
        </w:rPr>
      </w:pPr>
      <w:r w:rsidRPr="00200A49">
        <w:t xml:space="preserve">Table </w:t>
      </w:r>
      <w:r w:rsidR="00317C3F" w:rsidRPr="00200A49">
        <w:rPr>
          <w:noProof/>
        </w:rPr>
        <w:t>28</w:t>
      </w:r>
      <w:r w:rsidRPr="00200A49">
        <w:rPr>
          <w:rFonts w:eastAsia="Calibri"/>
        </w:rPr>
        <w:t>: Comparison of performance of hot water heaters available on the market</w:t>
      </w:r>
      <w:r w:rsidR="00F93686" w:rsidRPr="00200A49">
        <w:rPr>
          <w:rFonts w:eastAsia="Calibri"/>
        </w:rPr>
        <w:t xml:space="preserve"> </w:t>
      </w:r>
    </w:p>
    <w:tbl>
      <w:tblPr>
        <w:tblStyle w:val="TableGrid"/>
        <w:tblpPr w:leftFromText="180" w:rightFromText="180" w:vertAnchor="text" w:horzAnchor="margin" w:tblpY="144"/>
        <w:tblW w:w="0" w:type="auto"/>
        <w:tblLook w:val="04A0" w:firstRow="1" w:lastRow="0" w:firstColumn="1" w:lastColumn="0" w:noHBand="0" w:noVBand="1"/>
      </w:tblPr>
      <w:tblGrid>
        <w:gridCol w:w="3510"/>
        <w:gridCol w:w="2127"/>
        <w:gridCol w:w="1701"/>
        <w:gridCol w:w="1842"/>
      </w:tblGrid>
      <w:tr w:rsidR="00ED635A" w:rsidRPr="00200A49" w14:paraId="772FD0D8" w14:textId="77777777" w:rsidTr="00ED635A">
        <w:tc>
          <w:tcPr>
            <w:tcW w:w="3510" w:type="dxa"/>
            <w:shd w:val="clear" w:color="auto" w:fill="D9E2F3" w:themeFill="accent1" w:themeFillTint="33"/>
          </w:tcPr>
          <w:p w14:paraId="0F5716CB" w14:textId="77777777" w:rsidR="00ED635A" w:rsidRPr="00200A49" w:rsidRDefault="00ED635A" w:rsidP="00F7755B">
            <w:pPr>
              <w:spacing w:after="120"/>
              <w:ind w:right="29"/>
              <w:jc w:val="center"/>
              <w:rPr>
                <w:rFonts w:ascii="Calibri" w:eastAsia="Calibri" w:hAnsi="Calibri" w:cs="Calibri"/>
                <w:b/>
                <w:sz w:val="22"/>
                <w:szCs w:val="22"/>
              </w:rPr>
            </w:pPr>
            <w:r w:rsidRPr="00200A49">
              <w:rPr>
                <w:rFonts w:ascii="Calibri" w:eastAsia="Calibri" w:hAnsi="Calibri" w:cs="Calibri"/>
                <w:b/>
                <w:sz w:val="22"/>
                <w:szCs w:val="22"/>
              </w:rPr>
              <w:t>Type of water heater</w:t>
            </w:r>
          </w:p>
        </w:tc>
        <w:tc>
          <w:tcPr>
            <w:tcW w:w="2127" w:type="dxa"/>
            <w:shd w:val="clear" w:color="auto" w:fill="D9E2F3" w:themeFill="accent1" w:themeFillTint="33"/>
          </w:tcPr>
          <w:p w14:paraId="1B121B6D" w14:textId="77777777" w:rsidR="00ED635A" w:rsidRPr="00200A49" w:rsidRDefault="00ED635A" w:rsidP="00F7755B">
            <w:pPr>
              <w:spacing w:after="120"/>
              <w:ind w:right="29"/>
              <w:jc w:val="center"/>
              <w:rPr>
                <w:rFonts w:ascii="Calibri" w:eastAsia="Calibri" w:hAnsi="Calibri" w:cs="Calibri"/>
                <w:b/>
                <w:sz w:val="22"/>
                <w:szCs w:val="22"/>
              </w:rPr>
            </w:pPr>
            <w:r w:rsidRPr="00200A49">
              <w:rPr>
                <w:rFonts w:ascii="Calibri" w:eastAsia="Calibri" w:hAnsi="Calibri" w:cs="Calibri"/>
                <w:b/>
                <w:sz w:val="22"/>
                <w:szCs w:val="22"/>
              </w:rPr>
              <w:t>Purchase &amp; install costs</w:t>
            </w:r>
          </w:p>
        </w:tc>
        <w:tc>
          <w:tcPr>
            <w:tcW w:w="1701" w:type="dxa"/>
            <w:shd w:val="clear" w:color="auto" w:fill="D9E2F3" w:themeFill="accent1" w:themeFillTint="33"/>
          </w:tcPr>
          <w:p w14:paraId="20B2E87C" w14:textId="77777777" w:rsidR="00ED635A" w:rsidRPr="00200A49" w:rsidRDefault="00ED635A" w:rsidP="00F7755B">
            <w:pPr>
              <w:spacing w:after="120"/>
              <w:ind w:right="29"/>
              <w:jc w:val="center"/>
              <w:rPr>
                <w:rFonts w:ascii="Calibri" w:eastAsia="Calibri" w:hAnsi="Calibri" w:cs="Calibri"/>
                <w:b/>
                <w:sz w:val="22"/>
                <w:szCs w:val="22"/>
              </w:rPr>
            </w:pPr>
            <w:r w:rsidRPr="00200A49">
              <w:rPr>
                <w:rFonts w:ascii="Calibri" w:eastAsia="Calibri" w:hAnsi="Calibri" w:cs="Calibri"/>
                <w:b/>
                <w:sz w:val="22"/>
                <w:szCs w:val="22"/>
              </w:rPr>
              <w:t>Annual Energy cost</w:t>
            </w:r>
          </w:p>
        </w:tc>
        <w:tc>
          <w:tcPr>
            <w:tcW w:w="1842" w:type="dxa"/>
            <w:shd w:val="clear" w:color="auto" w:fill="D9E2F3" w:themeFill="accent1" w:themeFillTint="33"/>
          </w:tcPr>
          <w:p w14:paraId="0A8DA641" w14:textId="77777777" w:rsidR="00ED635A" w:rsidRPr="00200A49" w:rsidRDefault="00ED635A" w:rsidP="00F7755B">
            <w:pPr>
              <w:spacing w:after="120"/>
              <w:ind w:right="29"/>
              <w:jc w:val="center"/>
              <w:rPr>
                <w:rFonts w:ascii="Calibri" w:eastAsia="Calibri" w:hAnsi="Calibri" w:cs="Calibri"/>
                <w:b/>
                <w:sz w:val="22"/>
                <w:szCs w:val="22"/>
              </w:rPr>
            </w:pPr>
            <w:r w:rsidRPr="00200A49">
              <w:rPr>
                <w:rFonts w:ascii="Calibri" w:eastAsia="Calibri" w:hAnsi="Calibri" w:cs="Calibri"/>
                <w:b/>
                <w:sz w:val="22"/>
                <w:szCs w:val="22"/>
              </w:rPr>
              <w:t>GHG emissions</w:t>
            </w:r>
          </w:p>
        </w:tc>
      </w:tr>
      <w:tr w:rsidR="00ED635A" w:rsidRPr="00200A49" w14:paraId="0936CE8B" w14:textId="77777777" w:rsidTr="001D4091">
        <w:tc>
          <w:tcPr>
            <w:tcW w:w="3510" w:type="dxa"/>
          </w:tcPr>
          <w:p w14:paraId="006BE862"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Electric storage</w:t>
            </w:r>
          </w:p>
        </w:tc>
        <w:tc>
          <w:tcPr>
            <w:tcW w:w="2127" w:type="dxa"/>
          </w:tcPr>
          <w:p w14:paraId="46BE9918"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Low </w:t>
            </w:r>
          </w:p>
        </w:tc>
        <w:tc>
          <w:tcPr>
            <w:tcW w:w="1701" w:type="dxa"/>
          </w:tcPr>
          <w:p w14:paraId="19040EFB"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High</w:t>
            </w:r>
          </w:p>
        </w:tc>
        <w:tc>
          <w:tcPr>
            <w:tcW w:w="1842" w:type="dxa"/>
          </w:tcPr>
          <w:p w14:paraId="4BBF6948"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High</w:t>
            </w:r>
          </w:p>
        </w:tc>
      </w:tr>
      <w:tr w:rsidR="00ED635A" w:rsidRPr="00200A49" w14:paraId="6A90A427" w14:textId="77777777" w:rsidTr="001D4091">
        <w:tc>
          <w:tcPr>
            <w:tcW w:w="3510" w:type="dxa"/>
          </w:tcPr>
          <w:p w14:paraId="169E66BE"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Gas continuous / storage (NG)</w:t>
            </w:r>
          </w:p>
        </w:tc>
        <w:tc>
          <w:tcPr>
            <w:tcW w:w="2127" w:type="dxa"/>
          </w:tcPr>
          <w:p w14:paraId="55D83BFF"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Low</w:t>
            </w:r>
            <w:r w:rsidR="00B7580F" w:rsidRPr="00200A49">
              <w:rPr>
                <w:rFonts w:ascii="Calibri" w:eastAsia="Calibri" w:hAnsi="Calibri" w:cs="Calibri"/>
                <w:sz w:val="22"/>
                <w:szCs w:val="22"/>
              </w:rPr>
              <w:t>—</w:t>
            </w:r>
            <w:r w:rsidR="00C20AAF">
              <w:rPr>
                <w:rFonts w:ascii="Calibri" w:eastAsia="Calibri" w:hAnsi="Calibri" w:cs="Calibri"/>
                <w:sz w:val="22"/>
                <w:szCs w:val="22"/>
              </w:rPr>
              <w:t>m</w:t>
            </w:r>
            <w:r w:rsidRPr="00200A49">
              <w:rPr>
                <w:rFonts w:ascii="Calibri" w:eastAsia="Calibri" w:hAnsi="Calibri" w:cs="Calibri"/>
                <w:sz w:val="22"/>
                <w:szCs w:val="22"/>
              </w:rPr>
              <w:t>edium</w:t>
            </w:r>
          </w:p>
        </w:tc>
        <w:tc>
          <w:tcPr>
            <w:tcW w:w="1701" w:type="dxa"/>
          </w:tcPr>
          <w:p w14:paraId="63828F95"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Medium </w:t>
            </w:r>
          </w:p>
        </w:tc>
        <w:tc>
          <w:tcPr>
            <w:tcW w:w="1842" w:type="dxa"/>
          </w:tcPr>
          <w:p w14:paraId="22CB4130"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Low</w:t>
            </w:r>
            <w:r w:rsidR="00B7580F" w:rsidRPr="00200A49">
              <w:rPr>
                <w:rFonts w:ascii="Calibri" w:eastAsia="Calibri" w:hAnsi="Calibri" w:cs="Calibri"/>
                <w:sz w:val="22"/>
                <w:szCs w:val="22"/>
              </w:rPr>
              <w:t>—</w:t>
            </w:r>
            <w:r w:rsidR="00C20AAF">
              <w:rPr>
                <w:rFonts w:ascii="Calibri" w:eastAsia="Calibri" w:hAnsi="Calibri" w:cs="Calibri"/>
                <w:sz w:val="22"/>
                <w:szCs w:val="22"/>
              </w:rPr>
              <w:t>m</w:t>
            </w:r>
            <w:r w:rsidRPr="00200A49">
              <w:rPr>
                <w:rFonts w:ascii="Calibri" w:eastAsia="Calibri" w:hAnsi="Calibri" w:cs="Calibri"/>
                <w:sz w:val="22"/>
                <w:szCs w:val="22"/>
              </w:rPr>
              <w:t>edium</w:t>
            </w:r>
          </w:p>
        </w:tc>
      </w:tr>
      <w:tr w:rsidR="00ED635A" w:rsidRPr="00200A49" w14:paraId="1A2582E2" w14:textId="77777777" w:rsidTr="001D4091">
        <w:tc>
          <w:tcPr>
            <w:tcW w:w="3510" w:type="dxa"/>
          </w:tcPr>
          <w:p w14:paraId="49F66494"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Gas continuous / storage (LPG)</w:t>
            </w:r>
          </w:p>
        </w:tc>
        <w:tc>
          <w:tcPr>
            <w:tcW w:w="2127" w:type="dxa"/>
          </w:tcPr>
          <w:p w14:paraId="0C7D57A3"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Low</w:t>
            </w:r>
            <w:r w:rsidR="00B7580F" w:rsidRPr="00200A49">
              <w:rPr>
                <w:rFonts w:ascii="Calibri" w:eastAsia="Calibri" w:hAnsi="Calibri" w:cs="Calibri"/>
                <w:sz w:val="22"/>
                <w:szCs w:val="22"/>
              </w:rPr>
              <w:t>—</w:t>
            </w:r>
            <w:r w:rsidR="00C20AAF">
              <w:rPr>
                <w:rFonts w:ascii="Calibri" w:eastAsia="Calibri" w:hAnsi="Calibri" w:cs="Calibri"/>
                <w:sz w:val="22"/>
                <w:szCs w:val="22"/>
              </w:rPr>
              <w:t>m</w:t>
            </w:r>
            <w:r w:rsidRPr="00200A49">
              <w:rPr>
                <w:rFonts w:ascii="Calibri" w:eastAsia="Calibri" w:hAnsi="Calibri" w:cs="Calibri"/>
                <w:sz w:val="22"/>
                <w:szCs w:val="22"/>
              </w:rPr>
              <w:t>edium</w:t>
            </w:r>
          </w:p>
        </w:tc>
        <w:tc>
          <w:tcPr>
            <w:tcW w:w="1701" w:type="dxa"/>
          </w:tcPr>
          <w:p w14:paraId="3F97C1D6"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High</w:t>
            </w:r>
          </w:p>
        </w:tc>
        <w:tc>
          <w:tcPr>
            <w:tcW w:w="1842" w:type="dxa"/>
          </w:tcPr>
          <w:p w14:paraId="3BF3FC5E"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Low</w:t>
            </w:r>
            <w:r w:rsidR="00B7580F" w:rsidRPr="00200A49">
              <w:rPr>
                <w:rFonts w:ascii="Calibri" w:eastAsia="Calibri" w:hAnsi="Calibri" w:cs="Calibri"/>
                <w:sz w:val="22"/>
                <w:szCs w:val="22"/>
              </w:rPr>
              <w:t>—</w:t>
            </w:r>
            <w:r w:rsidR="00C20AAF">
              <w:rPr>
                <w:rFonts w:ascii="Calibri" w:eastAsia="Calibri" w:hAnsi="Calibri" w:cs="Calibri"/>
                <w:sz w:val="22"/>
                <w:szCs w:val="22"/>
              </w:rPr>
              <w:t>m</w:t>
            </w:r>
            <w:r w:rsidRPr="00200A49">
              <w:rPr>
                <w:rFonts w:ascii="Calibri" w:eastAsia="Calibri" w:hAnsi="Calibri" w:cs="Calibri"/>
                <w:sz w:val="22"/>
                <w:szCs w:val="22"/>
              </w:rPr>
              <w:t>edium</w:t>
            </w:r>
          </w:p>
        </w:tc>
      </w:tr>
      <w:tr w:rsidR="00ED635A" w:rsidRPr="00200A49" w14:paraId="20D3959F" w14:textId="77777777" w:rsidTr="001D4091">
        <w:tc>
          <w:tcPr>
            <w:tcW w:w="3510" w:type="dxa"/>
          </w:tcPr>
          <w:p w14:paraId="2C1ADEB0"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Solar</w:t>
            </w:r>
            <w:r w:rsidR="00777A94" w:rsidRPr="00200A49">
              <w:rPr>
                <w:rFonts w:ascii="Calibri" w:eastAsia="Calibri" w:hAnsi="Calibri" w:cs="Calibri"/>
                <w:sz w:val="22"/>
                <w:szCs w:val="22"/>
              </w:rPr>
              <w:t>—</w:t>
            </w:r>
            <w:r w:rsidRPr="00200A49">
              <w:rPr>
                <w:rFonts w:ascii="Calibri" w:eastAsia="Calibri" w:hAnsi="Calibri" w:cs="Calibri"/>
                <w:sz w:val="22"/>
                <w:szCs w:val="22"/>
              </w:rPr>
              <w:t>electric boosted</w:t>
            </w:r>
          </w:p>
        </w:tc>
        <w:tc>
          <w:tcPr>
            <w:tcW w:w="2127" w:type="dxa"/>
          </w:tcPr>
          <w:p w14:paraId="1DDDBD76"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High</w:t>
            </w:r>
          </w:p>
        </w:tc>
        <w:tc>
          <w:tcPr>
            <w:tcW w:w="1701" w:type="dxa"/>
          </w:tcPr>
          <w:p w14:paraId="5EBA2232"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Low</w:t>
            </w:r>
            <w:r w:rsidR="00B7580F" w:rsidRPr="00200A49">
              <w:rPr>
                <w:rFonts w:ascii="Calibri" w:eastAsia="Calibri" w:hAnsi="Calibri" w:cs="Calibri"/>
                <w:sz w:val="22"/>
                <w:szCs w:val="22"/>
              </w:rPr>
              <w:t>—</w:t>
            </w:r>
            <w:r w:rsidR="00C20AAF">
              <w:rPr>
                <w:rFonts w:ascii="Calibri" w:eastAsia="Calibri" w:hAnsi="Calibri" w:cs="Calibri"/>
                <w:sz w:val="22"/>
                <w:szCs w:val="22"/>
              </w:rPr>
              <w:t>m</w:t>
            </w:r>
            <w:r w:rsidRPr="00200A49">
              <w:rPr>
                <w:rFonts w:ascii="Calibri" w:eastAsia="Calibri" w:hAnsi="Calibri" w:cs="Calibri"/>
                <w:sz w:val="22"/>
                <w:szCs w:val="22"/>
              </w:rPr>
              <w:t>edium</w:t>
            </w:r>
          </w:p>
        </w:tc>
        <w:tc>
          <w:tcPr>
            <w:tcW w:w="1842" w:type="dxa"/>
          </w:tcPr>
          <w:p w14:paraId="25BEB933"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Medium</w:t>
            </w:r>
          </w:p>
        </w:tc>
      </w:tr>
      <w:tr w:rsidR="00ED635A" w:rsidRPr="00200A49" w14:paraId="3A604952" w14:textId="77777777" w:rsidTr="001D4091">
        <w:tc>
          <w:tcPr>
            <w:tcW w:w="3510" w:type="dxa"/>
          </w:tcPr>
          <w:p w14:paraId="701FC229"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Solar</w:t>
            </w:r>
            <w:r w:rsidR="00777A94" w:rsidRPr="00200A49">
              <w:rPr>
                <w:rFonts w:ascii="Calibri" w:eastAsia="Calibri" w:hAnsi="Calibri" w:cs="Calibri"/>
                <w:sz w:val="22"/>
                <w:szCs w:val="22"/>
              </w:rPr>
              <w:t>—</w:t>
            </w:r>
            <w:r w:rsidRPr="00200A49">
              <w:rPr>
                <w:rFonts w:ascii="Calibri" w:eastAsia="Calibri" w:hAnsi="Calibri" w:cs="Calibri"/>
                <w:sz w:val="22"/>
                <w:szCs w:val="22"/>
              </w:rPr>
              <w:t>gas boosted</w:t>
            </w:r>
          </w:p>
        </w:tc>
        <w:tc>
          <w:tcPr>
            <w:tcW w:w="2127" w:type="dxa"/>
          </w:tcPr>
          <w:p w14:paraId="0D689117"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High</w:t>
            </w:r>
          </w:p>
        </w:tc>
        <w:tc>
          <w:tcPr>
            <w:tcW w:w="1701" w:type="dxa"/>
          </w:tcPr>
          <w:p w14:paraId="7F92CBEF"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Low</w:t>
            </w:r>
          </w:p>
        </w:tc>
        <w:tc>
          <w:tcPr>
            <w:tcW w:w="1842" w:type="dxa"/>
          </w:tcPr>
          <w:p w14:paraId="3DA692F3"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Low</w:t>
            </w:r>
          </w:p>
        </w:tc>
      </w:tr>
      <w:tr w:rsidR="00ED635A" w:rsidRPr="00200A49" w14:paraId="3EB594C4" w14:textId="77777777" w:rsidTr="001D4091">
        <w:tc>
          <w:tcPr>
            <w:tcW w:w="3510" w:type="dxa"/>
          </w:tcPr>
          <w:p w14:paraId="1AE9AEDA"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Heat Pump </w:t>
            </w:r>
          </w:p>
        </w:tc>
        <w:tc>
          <w:tcPr>
            <w:tcW w:w="2127" w:type="dxa"/>
          </w:tcPr>
          <w:p w14:paraId="11E58F6E"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Medium </w:t>
            </w:r>
          </w:p>
        </w:tc>
        <w:tc>
          <w:tcPr>
            <w:tcW w:w="1701" w:type="dxa"/>
          </w:tcPr>
          <w:p w14:paraId="2EBC2536"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Medium</w:t>
            </w:r>
          </w:p>
        </w:tc>
        <w:tc>
          <w:tcPr>
            <w:tcW w:w="1842" w:type="dxa"/>
          </w:tcPr>
          <w:p w14:paraId="02EC4F94"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Medium</w:t>
            </w:r>
          </w:p>
        </w:tc>
      </w:tr>
    </w:tbl>
    <w:p w14:paraId="5718FF4B" w14:textId="77777777" w:rsidR="00ED635A" w:rsidRPr="00200A49" w:rsidRDefault="00ED635A" w:rsidP="00F7755B">
      <w:pPr>
        <w:spacing w:after="120"/>
        <w:ind w:right="29"/>
        <w:rPr>
          <w:rFonts w:ascii="Calibri" w:hAnsi="Calibri" w:cs="Calibri"/>
          <w:sz w:val="13"/>
          <w:szCs w:val="16"/>
        </w:rPr>
      </w:pPr>
    </w:p>
    <w:p w14:paraId="7506B3CA"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Despite the wide availability of energy efficient hot water heaters, there is evidence that relatively few consumers, when faced with a need to replace their water heater, upgrade to a more efficient system. In particular, many consumers continue to replace their existing hot water heater systems with electric storage systems, despite their high energy costs and high GHG emissions. This is occurring even for consumers that have access to natural gas.</w:t>
      </w:r>
      <w:r w:rsidR="00F93686" w:rsidRPr="00200A49">
        <w:rPr>
          <w:rFonts w:ascii="Calibri" w:eastAsia="Calibri" w:hAnsi="Calibri" w:cs="Calibri"/>
          <w:sz w:val="22"/>
          <w:szCs w:val="22"/>
        </w:rPr>
        <w:t xml:space="preserve"> </w:t>
      </w:r>
    </w:p>
    <w:p w14:paraId="1D2C3A88" w14:textId="77777777" w:rsidR="00ED635A" w:rsidRPr="00200A49" w:rsidRDefault="00ED635A" w:rsidP="00F7755B">
      <w:pPr>
        <w:pStyle w:val="Caption"/>
      </w:pPr>
      <w:r w:rsidRPr="00200A49">
        <w:t xml:space="preserve">Table </w:t>
      </w:r>
      <w:r w:rsidR="00317C3F" w:rsidRPr="00200A49">
        <w:rPr>
          <w:noProof/>
        </w:rPr>
        <w:t>29</w:t>
      </w:r>
      <w:r w:rsidRPr="00200A49">
        <w:t>: Summary</w:t>
      </w:r>
      <w:r w:rsidR="00C20AAF">
        <w:t xml:space="preserve"> of water heater types by gas a</w:t>
      </w:r>
      <w:r w:rsidRPr="00200A49">
        <w:t>cces</w:t>
      </w:r>
      <w:r w:rsidR="00C20AAF">
        <w:t>s in 2017 in Victorian Class 1 b</w:t>
      </w:r>
      <w:r w:rsidRPr="00200A49">
        <w:t>uildings</w:t>
      </w:r>
    </w:p>
    <w:tbl>
      <w:tblPr>
        <w:tblW w:w="8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860"/>
        <w:gridCol w:w="1716"/>
        <w:gridCol w:w="1776"/>
      </w:tblGrid>
      <w:tr w:rsidR="00ED635A" w:rsidRPr="00200A49" w14:paraId="708DB628" w14:textId="77777777" w:rsidTr="001D4091">
        <w:trPr>
          <w:trHeight w:val="469"/>
        </w:trPr>
        <w:tc>
          <w:tcPr>
            <w:tcW w:w="3259" w:type="dxa"/>
            <w:shd w:val="clear" w:color="auto" w:fill="D9E2F3" w:themeFill="accent1" w:themeFillTint="33"/>
            <w:vAlign w:val="center"/>
            <w:hideMark/>
          </w:tcPr>
          <w:p w14:paraId="44CE277B" w14:textId="77777777" w:rsidR="00ED635A" w:rsidRPr="00200A49" w:rsidRDefault="00ED635A" w:rsidP="00F7755B">
            <w:pPr>
              <w:spacing w:after="120"/>
              <w:rPr>
                <w:rFonts w:ascii="Calibri" w:eastAsia="Calibri" w:hAnsi="Calibri" w:cs="Calibri"/>
                <w:b/>
                <w:sz w:val="22"/>
                <w:szCs w:val="22"/>
              </w:rPr>
            </w:pPr>
            <w:r w:rsidRPr="00200A49">
              <w:rPr>
                <w:rFonts w:ascii="Calibri" w:eastAsia="Calibri" w:hAnsi="Calibri" w:cs="Calibri"/>
                <w:b/>
                <w:sz w:val="22"/>
                <w:szCs w:val="22"/>
              </w:rPr>
              <w:t>Water heater type</w:t>
            </w:r>
          </w:p>
        </w:tc>
        <w:tc>
          <w:tcPr>
            <w:tcW w:w="1860" w:type="dxa"/>
            <w:shd w:val="clear" w:color="auto" w:fill="D9E2F3" w:themeFill="accent1" w:themeFillTint="33"/>
            <w:vAlign w:val="center"/>
            <w:hideMark/>
          </w:tcPr>
          <w:p w14:paraId="33CD7CBD" w14:textId="77777777" w:rsidR="00ED635A" w:rsidRPr="00200A49" w:rsidRDefault="00ED635A" w:rsidP="00F7755B">
            <w:pPr>
              <w:spacing w:after="120"/>
              <w:jc w:val="center"/>
              <w:rPr>
                <w:rFonts w:ascii="Calibri" w:eastAsia="Calibri" w:hAnsi="Calibri" w:cs="Calibri"/>
                <w:b/>
                <w:sz w:val="22"/>
                <w:szCs w:val="22"/>
              </w:rPr>
            </w:pPr>
            <w:r w:rsidRPr="00200A49">
              <w:rPr>
                <w:rFonts w:ascii="Calibri" w:eastAsia="Calibri" w:hAnsi="Calibri" w:cs="Calibri"/>
                <w:b/>
                <w:sz w:val="22"/>
                <w:szCs w:val="22"/>
              </w:rPr>
              <w:t>Reticulated gas areas</w:t>
            </w:r>
          </w:p>
        </w:tc>
        <w:tc>
          <w:tcPr>
            <w:tcW w:w="1716" w:type="dxa"/>
            <w:shd w:val="clear" w:color="auto" w:fill="D9E2F3" w:themeFill="accent1" w:themeFillTint="33"/>
            <w:vAlign w:val="center"/>
            <w:hideMark/>
          </w:tcPr>
          <w:p w14:paraId="6D373D71" w14:textId="77777777" w:rsidR="00ED635A" w:rsidRPr="00200A49" w:rsidRDefault="00ED635A" w:rsidP="00F7755B">
            <w:pPr>
              <w:spacing w:after="120"/>
              <w:jc w:val="center"/>
              <w:rPr>
                <w:rFonts w:ascii="Calibri" w:eastAsia="Calibri" w:hAnsi="Calibri" w:cs="Calibri"/>
                <w:b/>
                <w:sz w:val="22"/>
                <w:szCs w:val="22"/>
              </w:rPr>
            </w:pPr>
            <w:r w:rsidRPr="00200A49">
              <w:rPr>
                <w:rFonts w:ascii="Calibri" w:eastAsia="Calibri" w:hAnsi="Calibri" w:cs="Calibri"/>
                <w:b/>
                <w:sz w:val="22"/>
                <w:szCs w:val="22"/>
              </w:rPr>
              <w:t>Non-reticulated gas areas</w:t>
            </w:r>
          </w:p>
        </w:tc>
        <w:tc>
          <w:tcPr>
            <w:tcW w:w="1776" w:type="dxa"/>
            <w:shd w:val="clear" w:color="auto" w:fill="D9E2F3" w:themeFill="accent1" w:themeFillTint="33"/>
            <w:vAlign w:val="center"/>
            <w:hideMark/>
          </w:tcPr>
          <w:p w14:paraId="7B3D0FA2" w14:textId="77777777" w:rsidR="00ED635A" w:rsidRPr="00200A49" w:rsidRDefault="00C20AAF" w:rsidP="00F7755B">
            <w:pPr>
              <w:spacing w:after="120"/>
              <w:jc w:val="center"/>
              <w:rPr>
                <w:rFonts w:ascii="Calibri" w:eastAsia="Calibri" w:hAnsi="Calibri" w:cs="Calibri"/>
                <w:b/>
                <w:sz w:val="22"/>
                <w:szCs w:val="22"/>
              </w:rPr>
            </w:pPr>
            <w:r>
              <w:rPr>
                <w:rFonts w:ascii="Calibri" w:eastAsia="Calibri" w:hAnsi="Calibri" w:cs="Calibri"/>
                <w:b/>
                <w:sz w:val="22"/>
                <w:szCs w:val="22"/>
              </w:rPr>
              <w:t>Total</w:t>
            </w:r>
          </w:p>
        </w:tc>
      </w:tr>
      <w:tr w:rsidR="00ED635A" w:rsidRPr="00200A49" w14:paraId="7DDF0C66" w14:textId="77777777" w:rsidTr="001D4091">
        <w:trPr>
          <w:trHeight w:val="286"/>
        </w:trPr>
        <w:tc>
          <w:tcPr>
            <w:tcW w:w="3259" w:type="dxa"/>
            <w:shd w:val="clear" w:color="auto" w:fill="auto"/>
            <w:noWrap/>
            <w:vAlign w:val="center"/>
            <w:hideMark/>
          </w:tcPr>
          <w:p w14:paraId="07920390"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Electric storage</w:t>
            </w:r>
          </w:p>
        </w:tc>
        <w:tc>
          <w:tcPr>
            <w:tcW w:w="1860" w:type="dxa"/>
            <w:shd w:val="clear" w:color="auto" w:fill="auto"/>
            <w:noWrap/>
            <w:vAlign w:val="center"/>
          </w:tcPr>
          <w:p w14:paraId="079F5580"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10.2%</w:t>
            </w:r>
          </w:p>
        </w:tc>
        <w:tc>
          <w:tcPr>
            <w:tcW w:w="1716" w:type="dxa"/>
            <w:shd w:val="clear" w:color="auto" w:fill="auto"/>
            <w:noWrap/>
            <w:vAlign w:val="center"/>
          </w:tcPr>
          <w:p w14:paraId="069FCD18"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9.4%</w:t>
            </w:r>
          </w:p>
        </w:tc>
        <w:tc>
          <w:tcPr>
            <w:tcW w:w="1776" w:type="dxa"/>
            <w:shd w:val="clear" w:color="auto" w:fill="auto"/>
            <w:noWrap/>
            <w:vAlign w:val="center"/>
          </w:tcPr>
          <w:p w14:paraId="3B8BD109"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19.6%</w:t>
            </w:r>
          </w:p>
        </w:tc>
      </w:tr>
      <w:tr w:rsidR="00ED635A" w:rsidRPr="00200A49" w14:paraId="400D3CA1" w14:textId="77777777" w:rsidTr="001D4091">
        <w:trPr>
          <w:trHeight w:val="286"/>
        </w:trPr>
        <w:tc>
          <w:tcPr>
            <w:tcW w:w="3259" w:type="dxa"/>
            <w:shd w:val="clear" w:color="auto" w:fill="auto"/>
            <w:noWrap/>
            <w:vAlign w:val="center"/>
            <w:hideMark/>
          </w:tcPr>
          <w:p w14:paraId="70EBA5DB"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Gas continuous flow (LPG)</w:t>
            </w:r>
          </w:p>
        </w:tc>
        <w:tc>
          <w:tcPr>
            <w:tcW w:w="1860" w:type="dxa"/>
            <w:shd w:val="clear" w:color="auto" w:fill="auto"/>
            <w:noWrap/>
            <w:vAlign w:val="center"/>
          </w:tcPr>
          <w:p w14:paraId="1B46A5B1"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0.1%</w:t>
            </w:r>
          </w:p>
        </w:tc>
        <w:tc>
          <w:tcPr>
            <w:tcW w:w="1716" w:type="dxa"/>
            <w:shd w:val="clear" w:color="auto" w:fill="auto"/>
            <w:noWrap/>
            <w:vAlign w:val="center"/>
          </w:tcPr>
          <w:p w14:paraId="004F36C5"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0.5%</w:t>
            </w:r>
          </w:p>
        </w:tc>
        <w:tc>
          <w:tcPr>
            <w:tcW w:w="1776" w:type="dxa"/>
            <w:shd w:val="clear" w:color="auto" w:fill="auto"/>
            <w:noWrap/>
            <w:vAlign w:val="center"/>
          </w:tcPr>
          <w:p w14:paraId="79F4D145"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0.6%</w:t>
            </w:r>
          </w:p>
        </w:tc>
      </w:tr>
      <w:tr w:rsidR="00ED635A" w:rsidRPr="00200A49" w14:paraId="7A308AA4" w14:textId="77777777" w:rsidTr="001D4091">
        <w:trPr>
          <w:trHeight w:val="286"/>
        </w:trPr>
        <w:tc>
          <w:tcPr>
            <w:tcW w:w="3259" w:type="dxa"/>
            <w:shd w:val="clear" w:color="auto" w:fill="auto"/>
            <w:noWrap/>
            <w:vAlign w:val="center"/>
            <w:hideMark/>
          </w:tcPr>
          <w:p w14:paraId="56DBB864"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Gas continuous flow (NG)</w:t>
            </w:r>
          </w:p>
        </w:tc>
        <w:tc>
          <w:tcPr>
            <w:tcW w:w="1860" w:type="dxa"/>
            <w:shd w:val="clear" w:color="auto" w:fill="auto"/>
            <w:noWrap/>
            <w:vAlign w:val="center"/>
          </w:tcPr>
          <w:p w14:paraId="463DAE3E"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35.7%</w:t>
            </w:r>
          </w:p>
        </w:tc>
        <w:tc>
          <w:tcPr>
            <w:tcW w:w="1716" w:type="dxa"/>
            <w:shd w:val="clear" w:color="auto" w:fill="auto"/>
            <w:noWrap/>
            <w:vAlign w:val="center"/>
          </w:tcPr>
          <w:p w14:paraId="4752592A" w14:textId="70B0CE90" w:rsidR="00ED635A" w:rsidRPr="00200A49" w:rsidRDefault="00ED635A" w:rsidP="003B7B17">
            <w:pPr>
              <w:spacing w:before="40" w:after="4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0</w:t>
            </w:r>
            <w:r w:rsidR="003B7B17">
              <w:rPr>
                <w:rFonts w:ascii="Calibri" w:hAnsi="Calibri" w:cs="Calibri"/>
                <w:color w:val="000000"/>
                <w:sz w:val="22"/>
                <w:szCs w:val="22"/>
                <w:lang w:eastAsia="en-AU"/>
              </w:rPr>
              <w:t>%</w:t>
            </w:r>
          </w:p>
        </w:tc>
        <w:tc>
          <w:tcPr>
            <w:tcW w:w="1776" w:type="dxa"/>
            <w:shd w:val="clear" w:color="auto" w:fill="auto"/>
            <w:noWrap/>
            <w:vAlign w:val="center"/>
          </w:tcPr>
          <w:p w14:paraId="3D337587"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35.7%</w:t>
            </w:r>
          </w:p>
        </w:tc>
      </w:tr>
      <w:tr w:rsidR="00ED635A" w:rsidRPr="00200A49" w14:paraId="00197B45" w14:textId="77777777" w:rsidTr="001D4091">
        <w:trPr>
          <w:trHeight w:val="286"/>
        </w:trPr>
        <w:tc>
          <w:tcPr>
            <w:tcW w:w="3259" w:type="dxa"/>
            <w:shd w:val="clear" w:color="auto" w:fill="auto"/>
            <w:noWrap/>
            <w:vAlign w:val="center"/>
            <w:hideMark/>
          </w:tcPr>
          <w:p w14:paraId="3343A42C"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Gas storage (LPG)</w:t>
            </w:r>
          </w:p>
        </w:tc>
        <w:tc>
          <w:tcPr>
            <w:tcW w:w="1860" w:type="dxa"/>
            <w:shd w:val="clear" w:color="auto" w:fill="auto"/>
            <w:noWrap/>
            <w:vAlign w:val="center"/>
          </w:tcPr>
          <w:p w14:paraId="44FE09B8"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0.1%</w:t>
            </w:r>
          </w:p>
        </w:tc>
        <w:tc>
          <w:tcPr>
            <w:tcW w:w="1716" w:type="dxa"/>
            <w:shd w:val="clear" w:color="auto" w:fill="auto"/>
            <w:noWrap/>
            <w:vAlign w:val="center"/>
          </w:tcPr>
          <w:p w14:paraId="60C7BA99"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0.4%</w:t>
            </w:r>
          </w:p>
        </w:tc>
        <w:tc>
          <w:tcPr>
            <w:tcW w:w="1776" w:type="dxa"/>
            <w:shd w:val="clear" w:color="auto" w:fill="auto"/>
            <w:noWrap/>
            <w:vAlign w:val="center"/>
          </w:tcPr>
          <w:p w14:paraId="694E68DB" w14:textId="77777777" w:rsidR="00ED635A" w:rsidRPr="00200A49" w:rsidRDefault="00ED635A" w:rsidP="003B7B17">
            <w:pPr>
              <w:spacing w:before="40" w:after="4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0.55</w:t>
            </w:r>
          </w:p>
        </w:tc>
      </w:tr>
      <w:tr w:rsidR="00ED635A" w:rsidRPr="00200A49" w14:paraId="6F8C3F7D" w14:textId="77777777" w:rsidTr="001D4091">
        <w:trPr>
          <w:trHeight w:val="286"/>
        </w:trPr>
        <w:tc>
          <w:tcPr>
            <w:tcW w:w="3259" w:type="dxa"/>
            <w:shd w:val="clear" w:color="auto" w:fill="auto"/>
            <w:noWrap/>
            <w:vAlign w:val="center"/>
            <w:hideMark/>
          </w:tcPr>
          <w:p w14:paraId="6C9AB425"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Gas storage (NG)</w:t>
            </w:r>
          </w:p>
        </w:tc>
        <w:tc>
          <w:tcPr>
            <w:tcW w:w="1860" w:type="dxa"/>
            <w:shd w:val="clear" w:color="auto" w:fill="auto"/>
            <w:noWrap/>
            <w:vAlign w:val="center"/>
          </w:tcPr>
          <w:p w14:paraId="05FDE47C"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31.4%</w:t>
            </w:r>
          </w:p>
        </w:tc>
        <w:tc>
          <w:tcPr>
            <w:tcW w:w="1716" w:type="dxa"/>
            <w:shd w:val="clear" w:color="auto" w:fill="auto"/>
            <w:noWrap/>
            <w:vAlign w:val="center"/>
          </w:tcPr>
          <w:p w14:paraId="78331FAB" w14:textId="08E913FF" w:rsidR="00ED635A" w:rsidRPr="00200A49" w:rsidRDefault="00ED635A" w:rsidP="003B7B17">
            <w:pPr>
              <w:spacing w:before="40" w:after="4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0</w:t>
            </w:r>
            <w:r w:rsidR="003B7B17">
              <w:rPr>
                <w:rFonts w:ascii="Calibri" w:hAnsi="Calibri" w:cs="Calibri"/>
                <w:color w:val="000000"/>
                <w:sz w:val="22"/>
                <w:szCs w:val="22"/>
                <w:lang w:eastAsia="en-AU"/>
              </w:rPr>
              <w:t>%</w:t>
            </w:r>
          </w:p>
        </w:tc>
        <w:tc>
          <w:tcPr>
            <w:tcW w:w="1776" w:type="dxa"/>
            <w:shd w:val="clear" w:color="auto" w:fill="auto"/>
            <w:noWrap/>
            <w:vAlign w:val="center"/>
          </w:tcPr>
          <w:p w14:paraId="5C52CCEB"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31.4%</w:t>
            </w:r>
          </w:p>
        </w:tc>
      </w:tr>
      <w:tr w:rsidR="00ED635A" w:rsidRPr="00200A49" w14:paraId="7A60479C" w14:textId="77777777" w:rsidTr="001D4091">
        <w:trPr>
          <w:trHeight w:val="286"/>
        </w:trPr>
        <w:tc>
          <w:tcPr>
            <w:tcW w:w="3259" w:type="dxa"/>
            <w:shd w:val="clear" w:color="auto" w:fill="auto"/>
            <w:noWrap/>
            <w:vAlign w:val="center"/>
            <w:hideMark/>
          </w:tcPr>
          <w:p w14:paraId="726CA2BB"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Heat pump</w:t>
            </w:r>
          </w:p>
        </w:tc>
        <w:tc>
          <w:tcPr>
            <w:tcW w:w="1860" w:type="dxa"/>
            <w:shd w:val="clear" w:color="auto" w:fill="auto"/>
            <w:noWrap/>
            <w:vAlign w:val="center"/>
          </w:tcPr>
          <w:p w14:paraId="4CABD7BE"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0.5%</w:t>
            </w:r>
          </w:p>
        </w:tc>
        <w:tc>
          <w:tcPr>
            <w:tcW w:w="1716" w:type="dxa"/>
            <w:shd w:val="clear" w:color="auto" w:fill="auto"/>
            <w:noWrap/>
            <w:vAlign w:val="center"/>
          </w:tcPr>
          <w:p w14:paraId="77807EF1"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0.9%</w:t>
            </w:r>
          </w:p>
        </w:tc>
        <w:tc>
          <w:tcPr>
            <w:tcW w:w="1776" w:type="dxa"/>
            <w:shd w:val="clear" w:color="auto" w:fill="auto"/>
            <w:noWrap/>
            <w:vAlign w:val="center"/>
          </w:tcPr>
          <w:p w14:paraId="1792EB79"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1.4%</w:t>
            </w:r>
          </w:p>
        </w:tc>
      </w:tr>
      <w:tr w:rsidR="00ED635A" w:rsidRPr="00200A49" w14:paraId="0E3BA33A" w14:textId="77777777" w:rsidTr="001D4091">
        <w:trPr>
          <w:trHeight w:val="286"/>
        </w:trPr>
        <w:tc>
          <w:tcPr>
            <w:tcW w:w="3259" w:type="dxa"/>
            <w:shd w:val="clear" w:color="auto" w:fill="auto"/>
            <w:noWrap/>
            <w:vAlign w:val="center"/>
            <w:hideMark/>
          </w:tcPr>
          <w:p w14:paraId="5AA836E3"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Solar electric</w:t>
            </w:r>
          </w:p>
        </w:tc>
        <w:tc>
          <w:tcPr>
            <w:tcW w:w="1860" w:type="dxa"/>
            <w:shd w:val="clear" w:color="auto" w:fill="auto"/>
            <w:noWrap/>
            <w:vAlign w:val="center"/>
          </w:tcPr>
          <w:p w14:paraId="024E8F31"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0.2%</w:t>
            </w:r>
          </w:p>
        </w:tc>
        <w:tc>
          <w:tcPr>
            <w:tcW w:w="1716" w:type="dxa"/>
            <w:shd w:val="clear" w:color="auto" w:fill="auto"/>
            <w:noWrap/>
            <w:vAlign w:val="center"/>
          </w:tcPr>
          <w:p w14:paraId="1AD7ED6C"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1.6%</w:t>
            </w:r>
          </w:p>
        </w:tc>
        <w:tc>
          <w:tcPr>
            <w:tcW w:w="1776" w:type="dxa"/>
            <w:shd w:val="clear" w:color="auto" w:fill="auto"/>
            <w:noWrap/>
            <w:vAlign w:val="center"/>
          </w:tcPr>
          <w:p w14:paraId="68BBF890"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1.8%</w:t>
            </w:r>
          </w:p>
        </w:tc>
      </w:tr>
      <w:tr w:rsidR="00ED635A" w:rsidRPr="00200A49" w14:paraId="117B32D0" w14:textId="77777777" w:rsidTr="001D4091">
        <w:trPr>
          <w:trHeight w:val="286"/>
        </w:trPr>
        <w:tc>
          <w:tcPr>
            <w:tcW w:w="3259" w:type="dxa"/>
            <w:shd w:val="clear" w:color="auto" w:fill="auto"/>
            <w:noWrap/>
            <w:vAlign w:val="center"/>
            <w:hideMark/>
          </w:tcPr>
          <w:p w14:paraId="20F1A5AA"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Solar gas</w:t>
            </w:r>
          </w:p>
        </w:tc>
        <w:tc>
          <w:tcPr>
            <w:tcW w:w="1860" w:type="dxa"/>
            <w:shd w:val="clear" w:color="auto" w:fill="auto"/>
            <w:noWrap/>
            <w:vAlign w:val="center"/>
          </w:tcPr>
          <w:p w14:paraId="716D2A12"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8.5%</w:t>
            </w:r>
          </w:p>
        </w:tc>
        <w:tc>
          <w:tcPr>
            <w:tcW w:w="1716" w:type="dxa"/>
            <w:shd w:val="clear" w:color="auto" w:fill="auto"/>
            <w:noWrap/>
            <w:vAlign w:val="center"/>
          </w:tcPr>
          <w:p w14:paraId="03F3E10A"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0.4%</w:t>
            </w:r>
          </w:p>
        </w:tc>
        <w:tc>
          <w:tcPr>
            <w:tcW w:w="1776" w:type="dxa"/>
            <w:shd w:val="clear" w:color="auto" w:fill="auto"/>
            <w:noWrap/>
            <w:vAlign w:val="center"/>
          </w:tcPr>
          <w:p w14:paraId="3E0CF0B5"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8.9%</w:t>
            </w:r>
          </w:p>
        </w:tc>
      </w:tr>
      <w:tr w:rsidR="00ED635A" w:rsidRPr="00200A49" w14:paraId="25621C17" w14:textId="77777777" w:rsidTr="001D4091">
        <w:trPr>
          <w:trHeight w:val="286"/>
        </w:trPr>
        <w:tc>
          <w:tcPr>
            <w:tcW w:w="3259" w:type="dxa"/>
            <w:tcBorders>
              <w:bottom w:val="single" w:sz="4" w:space="0" w:color="auto"/>
            </w:tcBorders>
            <w:shd w:val="clear" w:color="auto" w:fill="auto"/>
            <w:noWrap/>
            <w:vAlign w:val="center"/>
            <w:hideMark/>
          </w:tcPr>
          <w:p w14:paraId="3E590DFC" w14:textId="77777777" w:rsidR="00ED635A" w:rsidRPr="00200A49" w:rsidRDefault="00ED635A" w:rsidP="003B7B17">
            <w:pPr>
              <w:spacing w:before="40" w:after="4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Wood</w:t>
            </w:r>
          </w:p>
        </w:tc>
        <w:tc>
          <w:tcPr>
            <w:tcW w:w="1860" w:type="dxa"/>
            <w:tcBorders>
              <w:bottom w:val="single" w:sz="4" w:space="0" w:color="auto"/>
            </w:tcBorders>
            <w:shd w:val="clear" w:color="auto" w:fill="auto"/>
            <w:noWrap/>
            <w:vAlign w:val="center"/>
          </w:tcPr>
          <w:p w14:paraId="797A4DC4" w14:textId="5087E856" w:rsidR="00ED635A" w:rsidRPr="00200A49" w:rsidRDefault="00ED635A" w:rsidP="003B7B17">
            <w:pPr>
              <w:spacing w:before="40" w:after="4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0</w:t>
            </w:r>
            <w:r w:rsidR="003B7B17">
              <w:rPr>
                <w:rFonts w:ascii="Calibri" w:hAnsi="Calibri" w:cs="Calibri"/>
                <w:color w:val="000000"/>
                <w:sz w:val="22"/>
                <w:szCs w:val="22"/>
                <w:lang w:eastAsia="en-AU"/>
              </w:rPr>
              <w:t>%</w:t>
            </w:r>
          </w:p>
        </w:tc>
        <w:tc>
          <w:tcPr>
            <w:tcW w:w="1716" w:type="dxa"/>
            <w:tcBorders>
              <w:bottom w:val="single" w:sz="4" w:space="0" w:color="auto"/>
            </w:tcBorders>
            <w:shd w:val="clear" w:color="auto" w:fill="auto"/>
            <w:noWrap/>
            <w:vAlign w:val="center"/>
          </w:tcPr>
          <w:p w14:paraId="64065482"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0.1%</w:t>
            </w:r>
          </w:p>
        </w:tc>
        <w:tc>
          <w:tcPr>
            <w:tcW w:w="1776" w:type="dxa"/>
            <w:tcBorders>
              <w:bottom w:val="single" w:sz="4" w:space="0" w:color="auto"/>
            </w:tcBorders>
            <w:shd w:val="clear" w:color="auto" w:fill="auto"/>
            <w:noWrap/>
            <w:vAlign w:val="center"/>
          </w:tcPr>
          <w:p w14:paraId="61E4E640" w14:textId="77777777" w:rsidR="00ED635A" w:rsidRPr="00200A49" w:rsidRDefault="00ED635A" w:rsidP="003B7B17">
            <w:pPr>
              <w:spacing w:before="40" w:after="4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0.1%</w:t>
            </w:r>
          </w:p>
        </w:tc>
      </w:tr>
      <w:tr w:rsidR="00ED635A" w:rsidRPr="00200A49" w14:paraId="1BA33D2C" w14:textId="77777777" w:rsidTr="001D4091">
        <w:trPr>
          <w:trHeight w:val="286"/>
        </w:trPr>
        <w:tc>
          <w:tcPr>
            <w:tcW w:w="3259" w:type="dxa"/>
            <w:tcBorders>
              <w:bottom w:val="single" w:sz="4" w:space="0" w:color="auto"/>
            </w:tcBorders>
            <w:shd w:val="clear" w:color="auto" w:fill="auto"/>
            <w:noWrap/>
            <w:vAlign w:val="center"/>
            <w:hideMark/>
          </w:tcPr>
          <w:p w14:paraId="3FDC54FB" w14:textId="77777777" w:rsidR="00ED635A" w:rsidRPr="00200A49" w:rsidRDefault="00ED635A" w:rsidP="003B7B17">
            <w:pPr>
              <w:spacing w:before="40" w:after="40"/>
              <w:rPr>
                <w:rFonts w:ascii="Calibri" w:eastAsia="Calibri" w:hAnsi="Calibri" w:cs="Calibri"/>
                <w:b/>
                <w:color w:val="000000"/>
                <w:sz w:val="22"/>
                <w:szCs w:val="22"/>
                <w:lang w:eastAsia="en-AU"/>
              </w:rPr>
            </w:pPr>
            <w:r w:rsidRPr="00200A49">
              <w:rPr>
                <w:rFonts w:ascii="Calibri" w:eastAsia="Calibri" w:hAnsi="Calibri" w:cs="Calibri"/>
                <w:b/>
                <w:color w:val="000000"/>
                <w:sz w:val="22"/>
                <w:szCs w:val="22"/>
                <w:lang w:eastAsia="en-AU"/>
              </w:rPr>
              <w:t>Total</w:t>
            </w:r>
          </w:p>
        </w:tc>
        <w:tc>
          <w:tcPr>
            <w:tcW w:w="1860" w:type="dxa"/>
            <w:tcBorders>
              <w:bottom w:val="single" w:sz="4" w:space="0" w:color="auto"/>
            </w:tcBorders>
            <w:shd w:val="clear" w:color="auto" w:fill="auto"/>
            <w:noWrap/>
            <w:vAlign w:val="center"/>
          </w:tcPr>
          <w:p w14:paraId="02B4E4A0" w14:textId="77777777" w:rsidR="00ED635A" w:rsidRPr="00200A49" w:rsidRDefault="00ED635A" w:rsidP="003B7B17">
            <w:pPr>
              <w:spacing w:before="40" w:after="40"/>
              <w:jc w:val="center"/>
              <w:rPr>
                <w:rFonts w:ascii="Calibri" w:eastAsia="Calibri" w:hAnsi="Calibri" w:cs="Calibri"/>
                <w:b/>
                <w:color w:val="000000"/>
                <w:sz w:val="22"/>
                <w:szCs w:val="22"/>
                <w:lang w:eastAsia="en-AU"/>
              </w:rPr>
            </w:pPr>
            <w:r w:rsidRPr="00200A49">
              <w:rPr>
                <w:rFonts w:ascii="Calibri" w:eastAsia="Calibri" w:hAnsi="Calibri" w:cs="Calibri"/>
                <w:b/>
                <w:color w:val="000000"/>
                <w:sz w:val="22"/>
                <w:szCs w:val="22"/>
                <w:lang w:eastAsia="en-AU"/>
              </w:rPr>
              <w:t>86.8%</w:t>
            </w:r>
          </w:p>
        </w:tc>
        <w:tc>
          <w:tcPr>
            <w:tcW w:w="1716" w:type="dxa"/>
            <w:tcBorders>
              <w:bottom w:val="single" w:sz="4" w:space="0" w:color="auto"/>
            </w:tcBorders>
            <w:shd w:val="clear" w:color="auto" w:fill="auto"/>
            <w:noWrap/>
            <w:vAlign w:val="center"/>
          </w:tcPr>
          <w:p w14:paraId="70B36D84" w14:textId="77777777" w:rsidR="00ED635A" w:rsidRPr="00200A49" w:rsidRDefault="00ED635A" w:rsidP="003B7B17">
            <w:pPr>
              <w:spacing w:before="40" w:after="40"/>
              <w:jc w:val="center"/>
              <w:rPr>
                <w:rFonts w:ascii="Calibri" w:eastAsia="Calibri" w:hAnsi="Calibri" w:cs="Calibri"/>
                <w:b/>
                <w:color w:val="000000"/>
                <w:sz w:val="22"/>
                <w:szCs w:val="22"/>
                <w:lang w:eastAsia="en-AU"/>
              </w:rPr>
            </w:pPr>
            <w:r w:rsidRPr="00200A49">
              <w:rPr>
                <w:rFonts w:ascii="Calibri" w:eastAsia="Calibri" w:hAnsi="Calibri" w:cs="Calibri"/>
                <w:b/>
                <w:color w:val="000000"/>
                <w:sz w:val="22"/>
                <w:szCs w:val="22"/>
                <w:lang w:eastAsia="en-AU"/>
              </w:rPr>
              <w:t>13.2%</w:t>
            </w:r>
          </w:p>
        </w:tc>
        <w:tc>
          <w:tcPr>
            <w:tcW w:w="1776" w:type="dxa"/>
            <w:tcBorders>
              <w:bottom w:val="single" w:sz="4" w:space="0" w:color="auto"/>
            </w:tcBorders>
            <w:shd w:val="clear" w:color="auto" w:fill="auto"/>
            <w:noWrap/>
            <w:vAlign w:val="center"/>
          </w:tcPr>
          <w:p w14:paraId="2E7D6548" w14:textId="77777777" w:rsidR="00ED635A" w:rsidRPr="00200A49" w:rsidRDefault="00ED635A" w:rsidP="003B7B17">
            <w:pPr>
              <w:spacing w:before="40" w:after="40"/>
              <w:jc w:val="center"/>
              <w:rPr>
                <w:rFonts w:ascii="Calibri" w:eastAsia="Calibri" w:hAnsi="Calibri" w:cs="Calibri"/>
                <w:b/>
                <w:color w:val="000000"/>
                <w:sz w:val="22"/>
                <w:szCs w:val="22"/>
                <w:lang w:eastAsia="en-AU"/>
              </w:rPr>
            </w:pPr>
            <w:r w:rsidRPr="00200A49">
              <w:rPr>
                <w:rFonts w:ascii="Calibri" w:eastAsia="Calibri" w:hAnsi="Calibri" w:cs="Calibri"/>
                <w:b/>
                <w:color w:val="000000"/>
                <w:sz w:val="22"/>
                <w:szCs w:val="22"/>
                <w:lang w:eastAsia="en-AU"/>
              </w:rPr>
              <w:t>100%</w:t>
            </w:r>
          </w:p>
        </w:tc>
      </w:tr>
      <w:tr w:rsidR="00ED635A" w:rsidRPr="00200A49" w14:paraId="3373C48B" w14:textId="77777777" w:rsidTr="001D4091">
        <w:trPr>
          <w:trHeight w:val="274"/>
        </w:trPr>
        <w:tc>
          <w:tcPr>
            <w:tcW w:w="5119" w:type="dxa"/>
            <w:gridSpan w:val="2"/>
            <w:tcBorders>
              <w:top w:val="nil"/>
              <w:left w:val="nil"/>
              <w:bottom w:val="nil"/>
              <w:right w:val="nil"/>
            </w:tcBorders>
            <w:shd w:val="clear" w:color="auto" w:fill="auto"/>
            <w:noWrap/>
            <w:vAlign w:val="center"/>
            <w:hideMark/>
          </w:tcPr>
          <w:p w14:paraId="606E756F" w14:textId="77777777" w:rsidR="00ED635A" w:rsidRPr="00200A49" w:rsidRDefault="00ED635A" w:rsidP="00F7755B">
            <w:pPr>
              <w:rPr>
                <w:rFonts w:ascii="Calibri" w:eastAsia="Calibri" w:hAnsi="Calibri" w:cs="Calibri"/>
                <w:i/>
                <w:color w:val="000000"/>
                <w:sz w:val="18"/>
                <w:szCs w:val="22"/>
                <w:lang w:eastAsia="en-AU"/>
              </w:rPr>
            </w:pPr>
            <w:r w:rsidRPr="00200A49">
              <w:rPr>
                <w:rFonts w:ascii="Calibri" w:eastAsia="Calibri" w:hAnsi="Calibri" w:cs="Calibri"/>
                <w:i/>
                <w:color w:val="000000"/>
                <w:sz w:val="18"/>
                <w:szCs w:val="22"/>
                <w:lang w:eastAsia="en-AU"/>
              </w:rPr>
              <w:t>LPG means liquified petroleum gas</w:t>
            </w:r>
          </w:p>
        </w:tc>
        <w:tc>
          <w:tcPr>
            <w:tcW w:w="1716" w:type="dxa"/>
            <w:tcBorders>
              <w:top w:val="nil"/>
              <w:left w:val="nil"/>
              <w:bottom w:val="nil"/>
              <w:right w:val="nil"/>
            </w:tcBorders>
            <w:shd w:val="clear" w:color="auto" w:fill="auto"/>
            <w:noWrap/>
            <w:vAlign w:val="bottom"/>
            <w:hideMark/>
          </w:tcPr>
          <w:p w14:paraId="089C02DD" w14:textId="77777777" w:rsidR="00ED635A" w:rsidRPr="00200A49" w:rsidRDefault="00ED635A" w:rsidP="00F7755B">
            <w:pPr>
              <w:spacing w:after="120"/>
              <w:rPr>
                <w:rFonts w:ascii="Calibri" w:hAnsi="Calibri" w:cs="Calibri"/>
                <w:color w:val="000000"/>
                <w:sz w:val="22"/>
                <w:szCs w:val="22"/>
                <w:lang w:eastAsia="en-AU"/>
              </w:rPr>
            </w:pPr>
          </w:p>
        </w:tc>
        <w:tc>
          <w:tcPr>
            <w:tcW w:w="1776" w:type="dxa"/>
            <w:tcBorders>
              <w:top w:val="nil"/>
              <w:left w:val="nil"/>
              <w:bottom w:val="nil"/>
              <w:right w:val="nil"/>
            </w:tcBorders>
            <w:shd w:val="clear" w:color="auto" w:fill="auto"/>
            <w:noWrap/>
            <w:vAlign w:val="bottom"/>
            <w:hideMark/>
          </w:tcPr>
          <w:p w14:paraId="64267C19" w14:textId="77777777" w:rsidR="00ED635A" w:rsidRPr="00200A49" w:rsidRDefault="00ED635A" w:rsidP="00F7755B">
            <w:pPr>
              <w:spacing w:after="120"/>
              <w:rPr>
                <w:rFonts w:ascii="Calibri" w:hAnsi="Calibri" w:cs="Calibri"/>
                <w:sz w:val="22"/>
                <w:szCs w:val="22"/>
                <w:lang w:eastAsia="en-AU"/>
              </w:rPr>
            </w:pPr>
          </w:p>
        </w:tc>
      </w:tr>
      <w:tr w:rsidR="00ED635A" w:rsidRPr="00200A49" w14:paraId="37C9A7E6" w14:textId="77777777" w:rsidTr="001D4091">
        <w:trPr>
          <w:trHeight w:val="274"/>
        </w:trPr>
        <w:tc>
          <w:tcPr>
            <w:tcW w:w="3259" w:type="dxa"/>
            <w:tcBorders>
              <w:top w:val="nil"/>
              <w:left w:val="nil"/>
              <w:bottom w:val="nil"/>
              <w:right w:val="nil"/>
            </w:tcBorders>
            <w:shd w:val="clear" w:color="auto" w:fill="auto"/>
            <w:noWrap/>
            <w:vAlign w:val="center"/>
            <w:hideMark/>
          </w:tcPr>
          <w:p w14:paraId="7B47CCD4" w14:textId="77777777" w:rsidR="00ED635A" w:rsidRPr="00200A49" w:rsidRDefault="00ED635A" w:rsidP="00F7755B">
            <w:pPr>
              <w:spacing w:after="120"/>
              <w:rPr>
                <w:rFonts w:ascii="Calibri" w:eastAsia="Calibri" w:hAnsi="Calibri" w:cs="Calibri"/>
                <w:i/>
                <w:color w:val="000000"/>
                <w:sz w:val="18"/>
                <w:szCs w:val="22"/>
                <w:lang w:eastAsia="en-AU"/>
              </w:rPr>
            </w:pPr>
            <w:r w:rsidRPr="00200A49">
              <w:rPr>
                <w:rFonts w:ascii="Calibri" w:eastAsia="Calibri" w:hAnsi="Calibri" w:cs="Calibri"/>
                <w:i/>
                <w:color w:val="000000"/>
                <w:sz w:val="18"/>
                <w:szCs w:val="22"/>
                <w:lang w:eastAsia="en-AU"/>
              </w:rPr>
              <w:t>NG means natural gas</w:t>
            </w:r>
          </w:p>
        </w:tc>
        <w:tc>
          <w:tcPr>
            <w:tcW w:w="1860" w:type="dxa"/>
            <w:tcBorders>
              <w:top w:val="nil"/>
              <w:left w:val="nil"/>
              <w:bottom w:val="nil"/>
              <w:right w:val="nil"/>
            </w:tcBorders>
            <w:shd w:val="clear" w:color="auto" w:fill="auto"/>
            <w:noWrap/>
            <w:vAlign w:val="bottom"/>
            <w:hideMark/>
          </w:tcPr>
          <w:p w14:paraId="0C89D409" w14:textId="77777777" w:rsidR="00ED635A" w:rsidRPr="00200A49" w:rsidRDefault="00ED635A" w:rsidP="00F7755B">
            <w:pPr>
              <w:spacing w:after="120"/>
              <w:rPr>
                <w:rFonts w:ascii="Calibri" w:hAnsi="Calibri" w:cs="Calibri"/>
                <w:i/>
                <w:color w:val="000000"/>
                <w:sz w:val="18"/>
                <w:szCs w:val="22"/>
                <w:lang w:eastAsia="en-AU"/>
              </w:rPr>
            </w:pPr>
          </w:p>
        </w:tc>
        <w:tc>
          <w:tcPr>
            <w:tcW w:w="1716" w:type="dxa"/>
            <w:tcBorders>
              <w:top w:val="nil"/>
              <w:left w:val="nil"/>
              <w:bottom w:val="nil"/>
              <w:right w:val="nil"/>
            </w:tcBorders>
            <w:shd w:val="clear" w:color="auto" w:fill="auto"/>
            <w:noWrap/>
            <w:vAlign w:val="bottom"/>
            <w:hideMark/>
          </w:tcPr>
          <w:p w14:paraId="1E9809DB" w14:textId="77777777" w:rsidR="00ED635A" w:rsidRPr="00200A49" w:rsidRDefault="00ED635A" w:rsidP="00F7755B">
            <w:pPr>
              <w:spacing w:after="120"/>
              <w:rPr>
                <w:rFonts w:ascii="Calibri" w:hAnsi="Calibri" w:cs="Calibri"/>
                <w:sz w:val="22"/>
                <w:szCs w:val="22"/>
                <w:lang w:eastAsia="en-AU"/>
              </w:rPr>
            </w:pPr>
          </w:p>
        </w:tc>
        <w:tc>
          <w:tcPr>
            <w:tcW w:w="1776" w:type="dxa"/>
            <w:tcBorders>
              <w:top w:val="nil"/>
              <w:left w:val="nil"/>
              <w:bottom w:val="nil"/>
              <w:right w:val="nil"/>
            </w:tcBorders>
            <w:shd w:val="clear" w:color="auto" w:fill="auto"/>
            <w:noWrap/>
            <w:vAlign w:val="bottom"/>
            <w:hideMark/>
          </w:tcPr>
          <w:p w14:paraId="49BECCF5" w14:textId="77777777" w:rsidR="00ED635A" w:rsidRPr="00200A49" w:rsidRDefault="00ED635A" w:rsidP="00F7755B">
            <w:pPr>
              <w:spacing w:after="120"/>
              <w:rPr>
                <w:rFonts w:ascii="Calibri" w:hAnsi="Calibri" w:cs="Calibri"/>
                <w:sz w:val="22"/>
                <w:szCs w:val="22"/>
                <w:lang w:eastAsia="en-AU"/>
              </w:rPr>
            </w:pPr>
          </w:p>
        </w:tc>
      </w:tr>
    </w:tbl>
    <w:p w14:paraId="4E3AF4AD"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Given the above, the department considers that the performance characteristics of water heaters available for the replacement market warrant further consideration in relation to both their </w:t>
      </w:r>
      <w:r w:rsidRPr="00200A49">
        <w:rPr>
          <w:rFonts w:asciiTheme="minorHAnsi" w:eastAsiaTheme="minorEastAsia" w:hAnsiTheme="minorHAnsi" w:cstheme="minorBidi"/>
          <w:sz w:val="22"/>
          <w:szCs w:val="22"/>
        </w:rPr>
        <w:t>environmental</w:t>
      </w:r>
      <w:r w:rsidRPr="00200A49">
        <w:rPr>
          <w:rFonts w:ascii="Calibri" w:eastAsia="Calibri" w:hAnsi="Calibri" w:cs="Calibri"/>
          <w:sz w:val="22"/>
          <w:szCs w:val="22"/>
        </w:rPr>
        <w:t xml:space="preserve"> and energy cost impacts during their lifetime, particularly in regard to decisions that consumers make. </w:t>
      </w:r>
    </w:p>
    <w:p w14:paraId="46C96DAF" w14:textId="77777777" w:rsidR="00ED635A" w:rsidRPr="00200A49" w:rsidRDefault="00ED635A" w:rsidP="00F7755B">
      <w:pPr>
        <w:pStyle w:val="Style2"/>
        <w:numPr>
          <w:ilvl w:val="2"/>
          <w:numId w:val="0"/>
        </w:numPr>
        <w:ind w:left="709" w:hanging="709"/>
      </w:pPr>
      <w:bookmarkStart w:id="232" w:name="_Toc517912211"/>
      <w:r w:rsidRPr="00200A49">
        <w:t>Current arrangements</w:t>
      </w:r>
      <w:bookmarkEnd w:id="232"/>
    </w:p>
    <w:p w14:paraId="3881AE70"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The </w:t>
      </w:r>
      <w:r w:rsidR="00EF21AB"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there are no Victorian specific standards for the replacement of hot water heaters (</w:t>
      </w:r>
      <w:r w:rsidR="00537F3E">
        <w:rPr>
          <w:rFonts w:ascii="Calibri" w:eastAsia="Calibri" w:hAnsi="Calibri" w:cs="Calibri"/>
          <w:sz w:val="22"/>
          <w:szCs w:val="22"/>
        </w:rPr>
        <w:t xml:space="preserve">e.g., </w:t>
      </w:r>
      <w:r w:rsidRPr="00200A49">
        <w:rPr>
          <w:rFonts w:ascii="Calibri" w:eastAsia="Calibri" w:hAnsi="Calibri" w:cs="Calibri"/>
          <w:sz w:val="22"/>
          <w:szCs w:val="22"/>
        </w:rPr>
        <w:t>performance-based, GHG based, or otherwise), since Victoria has not adopted the existing PCA standards in relation to hot water heaters. Therefore, h</w:t>
      </w:r>
      <w:r w:rsidRPr="00200A49">
        <w:rPr>
          <w:rFonts w:asciiTheme="minorHAnsi" w:eastAsiaTheme="minorEastAsia" w:hAnsiTheme="minorHAnsi" w:cstheme="minorBidi"/>
          <w:sz w:val="22"/>
          <w:szCs w:val="22"/>
        </w:rPr>
        <w:t>ouseholds are generally free to choose any system that is available on the market compliant with installation requirements (</w:t>
      </w:r>
      <w:r w:rsidR="00537F3E">
        <w:rPr>
          <w:rFonts w:asciiTheme="minorHAnsi" w:eastAsiaTheme="minorEastAsia" w:hAnsiTheme="minorHAnsi" w:cstheme="minorBidi"/>
          <w:sz w:val="22"/>
          <w:szCs w:val="22"/>
        </w:rPr>
        <w:t xml:space="preserve">e.g., </w:t>
      </w:r>
      <w:r w:rsidRPr="00200A49">
        <w:rPr>
          <w:rFonts w:asciiTheme="minorHAnsi" w:eastAsiaTheme="minorEastAsia" w:hAnsiTheme="minorHAnsi" w:cstheme="minorBidi"/>
          <w:sz w:val="22"/>
          <w:szCs w:val="22"/>
        </w:rPr>
        <w:t>existing national standards), including inefficient</w:t>
      </w:r>
      <w:r w:rsidRPr="00200A49" w:rsidDel="00AF1E0E">
        <w:rPr>
          <w:rFonts w:asciiTheme="minorHAnsi" w:hAnsiTheme="minorHAnsi" w:cs="Calibri"/>
          <w:sz w:val="22"/>
          <w:szCs w:val="22"/>
        </w:rPr>
        <w:t xml:space="preserve"> </w:t>
      </w:r>
      <w:r w:rsidRPr="00200A49">
        <w:rPr>
          <w:rFonts w:asciiTheme="minorHAnsi" w:hAnsiTheme="minorHAnsi" w:cs="Calibri"/>
          <w:sz w:val="22"/>
          <w:szCs w:val="22"/>
        </w:rPr>
        <w:t>and e</w:t>
      </w:r>
      <w:r w:rsidRPr="00200A49">
        <w:rPr>
          <w:rFonts w:asciiTheme="minorHAnsi" w:eastAsiaTheme="minorEastAsia" w:hAnsiTheme="minorHAnsi" w:cstheme="minorBidi"/>
          <w:sz w:val="22"/>
          <w:szCs w:val="22"/>
        </w:rPr>
        <w:t>missions intensive water heaters.</w:t>
      </w:r>
    </w:p>
    <w:p w14:paraId="620DCCB0"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w:t>
      </w:r>
      <w:r w:rsidR="00EF21AB" w:rsidRPr="00200A49">
        <w:rPr>
          <w:rFonts w:asciiTheme="minorHAnsi" w:eastAsiaTheme="minorEastAsia" w:hAnsiTheme="minorHAnsi" w:cstheme="minorBidi"/>
          <w:sz w:val="22"/>
          <w:szCs w:val="22"/>
        </w:rPr>
        <w:t>department</w:t>
      </w:r>
      <w:r w:rsidRPr="00200A49">
        <w:rPr>
          <w:rFonts w:asciiTheme="minorHAnsi" w:eastAsiaTheme="minorEastAsia" w:hAnsiTheme="minorHAnsi" w:cstheme="minorBidi"/>
          <w:sz w:val="22"/>
          <w:szCs w:val="22"/>
        </w:rPr>
        <w:t xml:space="preserve"> notes that for new Class 1 buildings, there is a water heater requirement under the existing 6-star Building Standard (expressed as a variation to the National Construction Code). Under this requirement, new Class 1 buildings need to have either a solar water heater, or a rainwater tank connected to toilets. When a rainwater tank is installed to comply with the 6-star Building Standard, any type of water heater can be installed. In 2016, 76</w:t>
      </w:r>
      <w:r w:rsidR="001D4091" w:rsidRPr="00200A49">
        <w:rPr>
          <w:rFonts w:asciiTheme="minorHAnsi" w:eastAsiaTheme="minorEastAsia" w:hAnsiTheme="minorHAnsi" w:cstheme="minorBidi"/>
          <w:sz w:val="22"/>
          <w:szCs w:val="22"/>
        </w:rPr>
        <w:t xml:space="preserve"> per cent</w:t>
      </w:r>
      <w:r w:rsidRPr="00200A49">
        <w:rPr>
          <w:rFonts w:asciiTheme="minorHAnsi" w:eastAsiaTheme="minorEastAsia" w:hAnsiTheme="minorHAnsi" w:cstheme="minorBidi"/>
          <w:sz w:val="22"/>
          <w:szCs w:val="22"/>
        </w:rPr>
        <w:t xml:space="preserve"> of new Class 1 buildings installed a solar water heater.</w:t>
      </w:r>
      <w:r w:rsidRPr="00200A49">
        <w:rPr>
          <w:rStyle w:val="FootnoteReference"/>
          <w:rFonts w:asciiTheme="minorHAnsi" w:eastAsiaTheme="minorEastAsia" w:hAnsiTheme="minorHAnsi" w:cstheme="minorBidi"/>
          <w:sz w:val="22"/>
          <w:szCs w:val="22"/>
        </w:rPr>
        <w:footnoteReference w:id="78"/>
      </w:r>
      <w:r w:rsidRPr="00200A49">
        <w:rPr>
          <w:rFonts w:asciiTheme="minorHAnsi" w:eastAsiaTheme="minorEastAsia" w:hAnsiTheme="minorHAnsi" w:cstheme="minorBidi"/>
          <w:sz w:val="22"/>
          <w:szCs w:val="22"/>
        </w:rPr>
        <w:t xml:space="preserve"> </w:t>
      </w:r>
    </w:p>
    <w:p w14:paraId="46725926" w14:textId="77777777" w:rsidR="00ED635A" w:rsidRPr="00200A49" w:rsidRDefault="00ED635A" w:rsidP="00F7755B">
      <w:pPr>
        <w:spacing w:after="120"/>
        <w:ind w:right="28"/>
        <w:rPr>
          <w:rFonts w:ascii="Calibri" w:hAnsi="Calibri" w:cs="Calibri"/>
          <w:sz w:val="22"/>
          <w:szCs w:val="22"/>
        </w:rPr>
      </w:pPr>
      <w:r w:rsidRPr="00200A49">
        <w:rPr>
          <w:rFonts w:asciiTheme="minorHAnsi" w:hAnsiTheme="minorHAnsi" w:cs="Calibri"/>
          <w:sz w:val="22"/>
          <w:szCs w:val="22"/>
        </w:rPr>
        <w:t>Regarding the replacement of a hot water heaters, under the national Equipment Energy Efficiency program, there are minimum energy performance requirements that apply</w:t>
      </w:r>
      <w:r w:rsidRPr="00200A49">
        <w:rPr>
          <w:rFonts w:ascii="Calibri" w:hAnsi="Calibri" w:cs="Calibri"/>
          <w:sz w:val="22"/>
          <w:szCs w:val="22"/>
        </w:rPr>
        <w:t xml:space="preserve"> to electric storage and gas water heaters which limit what can be sold into the Australian market. In addition, there are two schemes (the Small-scale Renewable Energy Scheme, and the Victorian Energy Upgrades scheme) that provide incentives for certain water heaters. Both schemes aim to incentivize the installation of low emissions water heaters. Despite these national hot water heater requirements, the </w:t>
      </w:r>
      <w:r w:rsidR="00EF21AB" w:rsidRPr="00200A49">
        <w:rPr>
          <w:rFonts w:ascii="Calibri" w:hAnsi="Calibri" w:cs="Calibri"/>
          <w:sz w:val="22"/>
          <w:szCs w:val="22"/>
        </w:rPr>
        <w:t>department</w:t>
      </w:r>
      <w:r w:rsidRPr="00200A49">
        <w:rPr>
          <w:rFonts w:ascii="Calibri" w:hAnsi="Calibri" w:cs="Calibri"/>
          <w:sz w:val="22"/>
          <w:szCs w:val="22"/>
        </w:rPr>
        <w:t xml:space="preserve"> notes the availability and continued use of hot water heaters that are </w:t>
      </w:r>
      <w:r w:rsidRPr="00200A49" w:rsidDel="00AF1E0E">
        <w:rPr>
          <w:rFonts w:ascii="Calibri" w:hAnsi="Calibri" w:cs="Calibri"/>
          <w:sz w:val="22"/>
          <w:szCs w:val="22"/>
        </w:rPr>
        <w:t xml:space="preserve">energy and </w:t>
      </w:r>
      <w:r w:rsidRPr="00200A49">
        <w:rPr>
          <w:rFonts w:ascii="Calibri" w:hAnsi="Calibri" w:cs="Calibri"/>
          <w:sz w:val="22"/>
          <w:szCs w:val="22"/>
        </w:rPr>
        <w:t xml:space="preserve">emissions intensive. </w:t>
      </w:r>
    </w:p>
    <w:p w14:paraId="2BD2DF26" w14:textId="77777777" w:rsidR="00ED635A" w:rsidRPr="00200A49" w:rsidRDefault="00ED635A" w:rsidP="00F7755B">
      <w:pPr>
        <w:pStyle w:val="Style2"/>
        <w:numPr>
          <w:ilvl w:val="0"/>
          <w:numId w:val="0"/>
        </w:numPr>
        <w:ind w:left="709" w:hanging="709"/>
      </w:pPr>
      <w:bookmarkStart w:id="233" w:name="_Toc517912212"/>
      <w:r w:rsidRPr="00200A49">
        <w:t>What is the problem with the status quo?</w:t>
      </w:r>
      <w:bookmarkEnd w:id="233"/>
      <w:r w:rsidRPr="00200A49">
        <w:t xml:space="preserve"> </w:t>
      </w:r>
    </w:p>
    <w:p w14:paraId="53C76E33"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There is evidence to suggest that when a domestic hot water heater needs to be replaced, it is not necessarily replaced with a more efficient and cost-effective system. Many households are replacing existing water heaters with systems which have higher lifetime energy running costs and higher greenhouse gas emissions than others that are available in the market. Moreover, based on information gathered for this work, product installation of the less efficient systems had plateaued, rather than declined. </w:t>
      </w:r>
    </w:p>
    <w:p w14:paraId="24DB799D" w14:textId="77777777" w:rsidR="00ED635A" w:rsidRPr="00200A49" w:rsidRDefault="00ED635A" w:rsidP="00F7755B">
      <w:pPr>
        <w:spacing w:after="120"/>
        <w:ind w:right="29"/>
        <w:rPr>
          <w:rFonts w:ascii="Calibri" w:hAnsi="Calibri" w:cs="Calibri"/>
          <w:sz w:val="22"/>
          <w:szCs w:val="22"/>
        </w:rPr>
      </w:pPr>
      <w:r w:rsidRPr="00200A49">
        <w:rPr>
          <w:rFonts w:ascii="Calibri" w:hAnsi="Calibri" w:cs="Calibri"/>
          <w:sz w:val="22"/>
          <w:szCs w:val="22"/>
        </w:rPr>
        <w:t>As illustrated in the following figure, there has been only a very modest decline in sales of these greenhouse intensive (electric storage) water heaters over the past 8 years, and this is not projected to change significantly. For example, in 2010 electric storage water heaters represented 16</w:t>
      </w:r>
      <w:r w:rsidR="00EF21AB" w:rsidRPr="00200A49">
        <w:rPr>
          <w:rFonts w:ascii="Calibri" w:hAnsi="Calibri" w:cs="Calibri"/>
          <w:sz w:val="22"/>
          <w:szCs w:val="22"/>
        </w:rPr>
        <w:t xml:space="preserve"> per cent</w:t>
      </w:r>
      <w:r w:rsidRPr="00200A49">
        <w:rPr>
          <w:rFonts w:ascii="Calibri" w:hAnsi="Calibri" w:cs="Calibri"/>
          <w:sz w:val="22"/>
          <w:szCs w:val="22"/>
        </w:rPr>
        <w:t xml:space="preserve"> of Class 1 sales, and in 2018, this has declined to 15</w:t>
      </w:r>
      <w:r w:rsidR="00EF21AB" w:rsidRPr="00200A49">
        <w:rPr>
          <w:rFonts w:ascii="Calibri" w:hAnsi="Calibri" w:cs="Calibri"/>
          <w:sz w:val="22"/>
          <w:szCs w:val="22"/>
        </w:rPr>
        <w:t xml:space="preserve"> per cent</w:t>
      </w:r>
      <w:r w:rsidRPr="00200A49">
        <w:rPr>
          <w:rFonts w:ascii="Calibri" w:hAnsi="Calibri" w:cs="Calibri"/>
          <w:sz w:val="22"/>
          <w:szCs w:val="22"/>
        </w:rPr>
        <w:t xml:space="preserve">. Analysis by the </w:t>
      </w:r>
      <w:r w:rsidR="00EF21AB" w:rsidRPr="00200A49">
        <w:rPr>
          <w:rFonts w:ascii="Calibri" w:hAnsi="Calibri" w:cs="Calibri"/>
          <w:sz w:val="22"/>
          <w:szCs w:val="22"/>
        </w:rPr>
        <w:t>department</w:t>
      </w:r>
      <w:r w:rsidRPr="00200A49">
        <w:rPr>
          <w:rFonts w:ascii="Calibri" w:hAnsi="Calibri" w:cs="Calibri"/>
          <w:sz w:val="22"/>
          <w:szCs w:val="22"/>
        </w:rPr>
        <w:t xml:space="preserve"> has estimated based on existing consumer trends, the proportion of electric storage sales in 2028 will be 11</w:t>
      </w:r>
      <w:r w:rsidR="00EF21AB" w:rsidRPr="00200A49">
        <w:rPr>
          <w:rFonts w:ascii="Calibri" w:hAnsi="Calibri" w:cs="Calibri"/>
          <w:sz w:val="22"/>
          <w:szCs w:val="22"/>
        </w:rPr>
        <w:t xml:space="preserve"> per cent</w:t>
      </w:r>
      <w:r w:rsidRPr="00200A49">
        <w:rPr>
          <w:rFonts w:ascii="Calibri" w:hAnsi="Calibri" w:cs="Calibri"/>
          <w:sz w:val="22"/>
          <w:szCs w:val="22"/>
        </w:rPr>
        <w:t xml:space="preserve">, suggesting that on a no policy change basis, households are transitioning very slowly from electric storage water heaters to lower emission water heaters. </w:t>
      </w:r>
    </w:p>
    <w:p w14:paraId="12D542C5" w14:textId="77777777" w:rsidR="00ED635A" w:rsidRPr="00200A49" w:rsidRDefault="001D4091" w:rsidP="00F7755B">
      <w:pPr>
        <w:pStyle w:val="Caption"/>
      </w:pPr>
      <w:r w:rsidRPr="00200A49">
        <w:t xml:space="preserve">Figure </w:t>
      </w:r>
      <w:r w:rsidRPr="00200A49">
        <w:rPr>
          <w:noProof/>
        </w:rPr>
        <w:t>5</w:t>
      </w:r>
      <w:r w:rsidR="00C20AAF">
        <w:t>: Installations by hot water heater g</w:t>
      </w:r>
      <w:r w:rsidR="00ED635A" w:rsidRPr="00200A49">
        <w:t>roup</w:t>
      </w:r>
      <w:r w:rsidR="00777A94" w:rsidRPr="00200A49">
        <w:t>—</w:t>
      </w:r>
      <w:r w:rsidR="00C20AAF">
        <w:t>Victoria Class 1 buildings</w:t>
      </w:r>
    </w:p>
    <w:p w14:paraId="1A6F4507" w14:textId="77777777" w:rsidR="00ED635A" w:rsidRPr="00200A49" w:rsidRDefault="00ED635A" w:rsidP="00F7755B">
      <w:pPr>
        <w:pStyle w:val="Table"/>
        <w:spacing w:before="0" w:after="120"/>
        <w:ind w:left="-284"/>
        <w:rPr>
          <w:rFonts w:ascii="Calibri" w:hAnsi="Calibri" w:cs="Calibri"/>
          <w:sz w:val="22"/>
          <w:szCs w:val="22"/>
        </w:rPr>
      </w:pPr>
      <w:r w:rsidRPr="00200A49">
        <w:rPr>
          <w:rFonts w:ascii="Calibri" w:hAnsi="Calibri" w:cs="Calibri"/>
          <w:noProof/>
          <w:sz w:val="22"/>
          <w:szCs w:val="22"/>
          <w:lang w:eastAsia="en-AU"/>
        </w:rPr>
        <w:drawing>
          <wp:inline distT="0" distB="0" distL="0" distR="0" wp14:anchorId="3009BBCB" wp14:editId="00761545">
            <wp:extent cx="6378053" cy="4518837"/>
            <wp:effectExtent l="0" t="0" r="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8938" cy="4526549"/>
                    </a:xfrm>
                    <a:prstGeom prst="rect">
                      <a:avLst/>
                    </a:prstGeom>
                    <a:noFill/>
                    <a:ln>
                      <a:noFill/>
                    </a:ln>
                  </pic:spPr>
                </pic:pic>
              </a:graphicData>
            </a:graphic>
          </wp:inline>
        </w:drawing>
      </w:r>
      <w:r w:rsidRPr="00200A49">
        <w:rPr>
          <w:rFonts w:ascii="Calibri" w:eastAsia="Calibri" w:hAnsi="Calibri" w:cs="Calibri"/>
          <w:i/>
        </w:rPr>
        <w:t>Note: Estimated to 2017 and projected to 2028, Source Residential Energy Baseline Study model adjusted for latest Victorian trends in energy performance data and installations based on the VEU program data and Clean Energy Regulator data to 2017. Projections assume that VEU and STCs will continue to 2028 as described in their program guidelines.</w:t>
      </w:r>
    </w:p>
    <w:p w14:paraId="39B7DFA1" w14:textId="77777777" w:rsidR="001D4091" w:rsidRPr="00200A49" w:rsidRDefault="001D4091" w:rsidP="00F7755B">
      <w:pPr>
        <w:rPr>
          <w:rFonts w:ascii="Calibri" w:eastAsia="Calibri" w:hAnsi="Calibri" w:cs="Calibri"/>
          <w:sz w:val="22"/>
          <w:szCs w:val="22"/>
        </w:rPr>
      </w:pPr>
      <w:r w:rsidRPr="00200A49">
        <w:rPr>
          <w:rFonts w:ascii="Calibri" w:eastAsia="Calibri" w:hAnsi="Calibri" w:cs="Calibri"/>
          <w:sz w:val="22"/>
          <w:szCs w:val="22"/>
        </w:rPr>
        <w:br w:type="page"/>
      </w:r>
    </w:p>
    <w:p w14:paraId="5E0B0545"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The slow transition towards high performing and low emissions technology impacts households by increasing the running costs over the life of the system as well as contributing to increased greenhouse gas emissions. In the absence of intervention, the slow decline in sales of greenhouse intensive water heaters is projected to continue. </w:t>
      </w:r>
    </w:p>
    <w:p w14:paraId="67D6037A"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The department considers that there are a number of market failures that have contributed to the ongoing installation of inefficient, high greenhouse intensity domestic hot water heaters at the point of replacement. These are:</w:t>
      </w:r>
    </w:p>
    <w:p w14:paraId="1850503D" w14:textId="2929AFA8" w:rsidR="00ED635A" w:rsidRPr="00200A49" w:rsidRDefault="00AC2907" w:rsidP="00104D89">
      <w:pPr>
        <w:pStyle w:val="Bullets-Minor"/>
        <w:numPr>
          <w:ilvl w:val="0"/>
          <w:numId w:val="65"/>
        </w:numPr>
        <w:spacing w:before="0" w:after="120" w:line="240" w:lineRule="auto"/>
        <w:rPr>
          <w:rFonts w:eastAsia="Calibri" w:cs="Calibri"/>
        </w:rPr>
      </w:pPr>
      <w:r>
        <w:t>p</w:t>
      </w:r>
      <w:r w:rsidR="00ED635A" w:rsidRPr="00200A49">
        <w:t>resent Bias</w:t>
      </w:r>
      <w:r w:rsidR="00777A94" w:rsidRPr="00200A49">
        <w:t>—</w:t>
      </w:r>
      <w:r w:rsidR="00ED635A" w:rsidRPr="00200A49">
        <w:t>the tendency to over-value immediate rewards at the expense of our long-term intentions means that, due to limited time or financial problems, buyers may make choices that are not in their long-term best interest.</w:t>
      </w:r>
      <w:r w:rsidR="00F93686" w:rsidRPr="00200A49">
        <w:t xml:space="preserve"> </w:t>
      </w:r>
      <w:r w:rsidR="00ED635A" w:rsidRPr="00200A49">
        <w:t>Present bias, for example, can arise because the choice of a replacement water heater is often made when a water heater fails and the householder or tenant requires a quick solution to return hot water to the house. The quickest solution to returning hot water to the house is typically to replace the water heater with a similar fuelled and type of water heater. A further issue is that many householders in low socio-economic groups might have difficulty in resourcing the necessary funds for the replacement and will choose the system with a lower upfront cost even if they bear higher costs</w:t>
      </w:r>
      <w:r>
        <w:t xml:space="preserve"> through energy bills over time</w:t>
      </w:r>
    </w:p>
    <w:p w14:paraId="5C2303BC" w14:textId="37207A8B" w:rsidR="00ED635A" w:rsidRPr="00200A49" w:rsidRDefault="00AC2907" w:rsidP="00104D89">
      <w:pPr>
        <w:pStyle w:val="Bullets-Minor"/>
        <w:numPr>
          <w:ilvl w:val="0"/>
          <w:numId w:val="65"/>
        </w:numPr>
        <w:spacing w:before="0" w:after="120" w:line="240" w:lineRule="auto"/>
        <w:rPr>
          <w:rFonts w:cs="Calibri"/>
        </w:rPr>
      </w:pPr>
      <w:r>
        <w:rPr>
          <w:rFonts w:cs="Calibri"/>
        </w:rPr>
        <w:t>i</w:t>
      </w:r>
      <w:r w:rsidR="00ED635A" w:rsidRPr="00200A49">
        <w:rPr>
          <w:rFonts w:cs="Calibri"/>
        </w:rPr>
        <w:t>nformation deficiencies</w:t>
      </w:r>
      <w:r w:rsidR="00777A94" w:rsidRPr="00200A49">
        <w:rPr>
          <w:rFonts w:cs="Calibri"/>
        </w:rPr>
        <w:t>—</w:t>
      </w:r>
      <w:r w:rsidR="00ED635A" w:rsidRPr="00200A49">
        <w:rPr>
          <w:rFonts w:cs="Calibri"/>
        </w:rPr>
        <w:t>the lack of consumer information (labelling, energy bills) can lead to poor decisions. Although other options do exist that provide lower running costs and can be replaced within similar timeframes as the original water heater type, this is not always known by the consumer. It is not known why plumbing practitioners don’t pass this information onto consumers. The information deficiency is exacerbated by the lack of comparison rating systems to allow consumers to easily compare the running costs or GHG emissions of different types of water heaters, such as with the Energy Rating Label which applie</w:t>
      </w:r>
      <w:r>
        <w:rPr>
          <w:rFonts w:cs="Calibri"/>
        </w:rPr>
        <w:t>s to other household appliances</w:t>
      </w:r>
      <w:r w:rsidR="00ED635A" w:rsidRPr="00200A49">
        <w:rPr>
          <w:rFonts w:cs="Calibri"/>
        </w:rPr>
        <w:t xml:space="preserve"> </w:t>
      </w:r>
    </w:p>
    <w:p w14:paraId="46531964" w14:textId="48A6C669" w:rsidR="00ED635A" w:rsidRPr="00200A49" w:rsidRDefault="00AC2907" w:rsidP="00104D89">
      <w:pPr>
        <w:pStyle w:val="Bullets-Minor"/>
        <w:numPr>
          <w:ilvl w:val="0"/>
          <w:numId w:val="65"/>
        </w:numPr>
        <w:spacing w:before="0" w:after="120" w:line="240" w:lineRule="auto"/>
        <w:rPr>
          <w:rFonts w:cs="Calibri"/>
        </w:rPr>
      </w:pPr>
      <w:r>
        <w:rPr>
          <w:rFonts w:cs="Calibri"/>
        </w:rPr>
        <w:t>s</w:t>
      </w:r>
      <w:r w:rsidR="00ED635A" w:rsidRPr="00200A49">
        <w:rPr>
          <w:rFonts w:cs="Calibri"/>
        </w:rPr>
        <w:t>plit incentive</w:t>
      </w:r>
      <w:r>
        <w:rPr>
          <w:rFonts w:cs="Calibri"/>
        </w:rPr>
        <w:t>s</w:t>
      </w:r>
      <w:r w:rsidR="00777A94" w:rsidRPr="00200A49">
        <w:rPr>
          <w:rFonts w:cs="Calibri"/>
        </w:rPr>
        <w:t>—</w:t>
      </w:r>
      <w:r w:rsidR="00ED635A" w:rsidRPr="00200A49">
        <w:rPr>
          <w:rFonts w:cs="Calibri"/>
        </w:rPr>
        <w:t xml:space="preserve">this applies particularly to rental housing (rather than owner-occupied) where the landlord or property manager is making the decision on system replacement (taking into account the upfront cost only, with little incentive to reduce running costs) but the tenant is paying the bills and is impacted by the running cost of the system. This split incentive can also occur for owner occupiers, where the decision on replacement system is left in the hands of the plumber (who seeks to provide a timely replacement) and the issue of long term running costs is not referred back to the household. Analysis by the </w:t>
      </w:r>
      <w:r w:rsidR="00EF21AB" w:rsidRPr="00200A49">
        <w:rPr>
          <w:rFonts w:cs="Calibri"/>
        </w:rPr>
        <w:t>department</w:t>
      </w:r>
      <w:r w:rsidR="00ED635A" w:rsidRPr="00200A49">
        <w:rPr>
          <w:rFonts w:cs="Calibri"/>
        </w:rPr>
        <w:t xml:space="preserve"> suggests a greater proportion of rental properties have electric resistance water heaters compared to owner occupied dwellings. </w:t>
      </w:r>
    </w:p>
    <w:p w14:paraId="7D01DFD9" w14:textId="77777777" w:rsidR="00ED635A" w:rsidRPr="00200A49" w:rsidRDefault="00ED635A" w:rsidP="00F7755B">
      <w:pPr>
        <w:spacing w:after="120"/>
        <w:ind w:right="28"/>
      </w:pPr>
      <w:r w:rsidRPr="00200A49">
        <w:rPr>
          <w:rFonts w:ascii="Calibri" w:eastAsia="Calibri" w:hAnsi="Calibri" w:cs="Calibri"/>
          <w:sz w:val="22"/>
          <w:szCs w:val="22"/>
        </w:rPr>
        <w:t xml:space="preserve">Given the above, the </w:t>
      </w:r>
      <w:r w:rsidR="00EF21AB"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the case for regulatory change is worth considering to improve the uptake of more energy and emissions efficient water heaters in the Victorian market. </w:t>
      </w:r>
    </w:p>
    <w:p w14:paraId="4BF595D2" w14:textId="77777777" w:rsidR="00ED635A" w:rsidRPr="00200A49" w:rsidRDefault="00ED635A" w:rsidP="00F7755B">
      <w:pPr>
        <w:pStyle w:val="Style2"/>
        <w:numPr>
          <w:ilvl w:val="2"/>
          <w:numId w:val="0"/>
        </w:numPr>
        <w:ind w:left="709" w:hanging="709"/>
      </w:pPr>
      <w:bookmarkStart w:id="234" w:name="_Toc517912213"/>
      <w:r w:rsidRPr="00200A49">
        <w:t>Determining proposed standard for replacement of hot water heaters</w:t>
      </w:r>
      <w:bookmarkEnd w:id="234"/>
      <w:r w:rsidRPr="00200A49">
        <w:t xml:space="preserve"> </w:t>
      </w:r>
    </w:p>
    <w:p w14:paraId="27817B39"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In terms of considering regulating a new standard for hot water heaters in existing buildings, the </w:t>
      </w:r>
      <w:r w:rsidR="0071323F" w:rsidRPr="00200A49">
        <w:rPr>
          <w:rFonts w:ascii="Calibri" w:eastAsia="Calibri" w:hAnsi="Calibri" w:cs="Calibri"/>
          <w:sz w:val="22"/>
          <w:szCs w:val="22"/>
        </w:rPr>
        <w:t>d</w:t>
      </w:r>
      <w:r w:rsidRPr="00200A49">
        <w:rPr>
          <w:rFonts w:ascii="Calibri" w:eastAsia="Calibri" w:hAnsi="Calibri" w:cs="Calibri"/>
          <w:sz w:val="22"/>
          <w:szCs w:val="22"/>
        </w:rPr>
        <w:t>epartment considered and assessed:</w:t>
      </w:r>
    </w:p>
    <w:p w14:paraId="2D60FCB2" w14:textId="77777777" w:rsidR="00ED635A" w:rsidRPr="00200A49" w:rsidRDefault="0071323F" w:rsidP="00104D89">
      <w:pPr>
        <w:pStyle w:val="Bullets-Minor"/>
        <w:numPr>
          <w:ilvl w:val="0"/>
          <w:numId w:val="65"/>
        </w:numPr>
        <w:spacing w:before="0" w:after="120" w:line="240" w:lineRule="auto"/>
        <w:rPr>
          <w:rFonts w:cs="Calibri"/>
        </w:rPr>
      </w:pPr>
      <w:r w:rsidRPr="00200A49">
        <w:rPr>
          <w:rFonts w:eastAsia="Calibri" w:cs="Calibri"/>
        </w:rPr>
        <w:t>t</w:t>
      </w:r>
      <w:r w:rsidR="00ED635A" w:rsidRPr="00200A49">
        <w:rPr>
          <w:rFonts w:eastAsia="Calibri" w:cs="Calibri"/>
        </w:rPr>
        <w:t xml:space="preserve">he </w:t>
      </w:r>
      <w:r w:rsidR="00ED635A" w:rsidRPr="00200A49">
        <w:rPr>
          <w:rFonts w:cs="Calibri"/>
        </w:rPr>
        <w:t xml:space="preserve">category of building a </w:t>
      </w:r>
      <w:r w:rsidRPr="00200A49">
        <w:rPr>
          <w:rFonts w:cs="Calibri"/>
        </w:rPr>
        <w:t>proposed new standard applies to</w:t>
      </w:r>
    </w:p>
    <w:p w14:paraId="7CCAFAF9" w14:textId="77777777" w:rsidR="00ED635A" w:rsidRPr="00200A49" w:rsidRDefault="0071323F" w:rsidP="00104D89">
      <w:pPr>
        <w:pStyle w:val="Bullets-Minor"/>
        <w:numPr>
          <w:ilvl w:val="0"/>
          <w:numId w:val="65"/>
        </w:numPr>
        <w:spacing w:before="0" w:after="120" w:line="240" w:lineRule="auto"/>
        <w:rPr>
          <w:rFonts w:cs="Calibri"/>
        </w:rPr>
      </w:pPr>
      <w:r w:rsidRPr="00200A49">
        <w:rPr>
          <w:rFonts w:cs="Calibri"/>
        </w:rPr>
        <w:t>t</w:t>
      </w:r>
      <w:r w:rsidR="00ED635A" w:rsidRPr="00200A49">
        <w:rPr>
          <w:rFonts w:cs="Calibri"/>
        </w:rPr>
        <w:t xml:space="preserve">he </w:t>
      </w:r>
      <w:r w:rsidRPr="00200A49">
        <w:rPr>
          <w:rFonts w:cs="Calibri"/>
        </w:rPr>
        <w:t>approach of a proposed standard</w:t>
      </w:r>
    </w:p>
    <w:p w14:paraId="120B1926" w14:textId="77777777" w:rsidR="00ED635A" w:rsidRPr="00200A49" w:rsidRDefault="0071323F" w:rsidP="00104D89">
      <w:pPr>
        <w:pStyle w:val="Bullets-Minor"/>
        <w:numPr>
          <w:ilvl w:val="0"/>
          <w:numId w:val="65"/>
        </w:numPr>
        <w:spacing w:before="0" w:after="120" w:line="240" w:lineRule="auto"/>
        <w:rPr>
          <w:rFonts w:cs="Calibri"/>
        </w:rPr>
      </w:pPr>
      <w:r w:rsidRPr="00200A49">
        <w:rPr>
          <w:rFonts w:cs="Calibri"/>
        </w:rPr>
        <w:t>t</w:t>
      </w:r>
      <w:r w:rsidR="00ED635A" w:rsidRPr="00200A49">
        <w:rPr>
          <w:rFonts w:cs="Calibri"/>
        </w:rPr>
        <w:t xml:space="preserve">he level at which the standard should be set </w:t>
      </w:r>
    </w:p>
    <w:p w14:paraId="4ED06F7D" w14:textId="77777777" w:rsidR="00ED635A" w:rsidRPr="00200A49" w:rsidRDefault="0071323F" w:rsidP="00104D89">
      <w:pPr>
        <w:pStyle w:val="Bullets-Minor"/>
        <w:numPr>
          <w:ilvl w:val="0"/>
          <w:numId w:val="65"/>
        </w:numPr>
        <w:spacing w:before="0" w:after="120" w:line="240" w:lineRule="auto"/>
        <w:rPr>
          <w:rFonts w:cs="Calibri"/>
        </w:rPr>
      </w:pPr>
      <w:r w:rsidRPr="00200A49">
        <w:rPr>
          <w:rFonts w:cs="Calibri"/>
        </w:rPr>
        <w:t>w</w:t>
      </w:r>
      <w:r w:rsidR="00ED635A" w:rsidRPr="00200A49">
        <w:rPr>
          <w:rFonts w:cs="Calibri"/>
        </w:rPr>
        <w:t xml:space="preserve">hat type of water heaters would be compliant and which would not </w:t>
      </w:r>
    </w:p>
    <w:p w14:paraId="2D520074" w14:textId="77777777" w:rsidR="00ED635A" w:rsidRPr="00200A49" w:rsidRDefault="0071323F" w:rsidP="00104D89">
      <w:pPr>
        <w:pStyle w:val="Bullets-Minor"/>
        <w:numPr>
          <w:ilvl w:val="0"/>
          <w:numId w:val="65"/>
        </w:numPr>
        <w:spacing w:before="0" w:after="120" w:line="240" w:lineRule="auto"/>
        <w:rPr>
          <w:rFonts w:eastAsia="Calibri" w:cs="Calibri"/>
        </w:rPr>
      </w:pPr>
      <w:r w:rsidRPr="00200A49">
        <w:rPr>
          <w:rFonts w:cs="Calibri"/>
        </w:rPr>
        <w:t>w</w:t>
      </w:r>
      <w:r w:rsidR="00ED635A" w:rsidRPr="00200A49">
        <w:rPr>
          <w:rFonts w:cs="Calibri"/>
        </w:rPr>
        <w:t>hich options</w:t>
      </w:r>
      <w:r w:rsidR="00ED635A" w:rsidRPr="00200A49">
        <w:rPr>
          <w:rFonts w:eastAsia="Calibri" w:cs="Calibri"/>
        </w:rPr>
        <w:t xml:space="preserve"> were appropriate to assess the introduction of a new standard</w:t>
      </w:r>
      <w:r w:rsidRPr="00200A49">
        <w:rPr>
          <w:rFonts w:eastAsia="Calibri" w:cs="Calibri"/>
        </w:rPr>
        <w:t>.</w:t>
      </w:r>
      <w:r w:rsidR="00ED635A" w:rsidRPr="00200A49">
        <w:rPr>
          <w:rFonts w:eastAsia="Calibri" w:cs="Calibri"/>
        </w:rPr>
        <w:t xml:space="preserve"> </w:t>
      </w:r>
    </w:p>
    <w:p w14:paraId="3DE82726" w14:textId="77777777" w:rsidR="00C20AAF" w:rsidRDefault="00C20AAF" w:rsidP="00F7755B">
      <w:pPr>
        <w:pStyle w:val="Bullets-Minor"/>
        <w:numPr>
          <w:ilvl w:val="0"/>
          <w:numId w:val="0"/>
        </w:numPr>
        <w:spacing w:before="0" w:after="120" w:line="240" w:lineRule="auto"/>
        <w:rPr>
          <w:i/>
        </w:rPr>
      </w:pPr>
    </w:p>
    <w:p w14:paraId="0E32C1D0" w14:textId="77777777" w:rsidR="00C20AAF" w:rsidRDefault="00C20AAF" w:rsidP="00F7755B">
      <w:pPr>
        <w:pStyle w:val="Bullets-Minor"/>
        <w:numPr>
          <w:ilvl w:val="0"/>
          <w:numId w:val="0"/>
        </w:numPr>
        <w:spacing w:before="0" w:after="120" w:line="240" w:lineRule="auto"/>
        <w:rPr>
          <w:i/>
        </w:rPr>
      </w:pPr>
    </w:p>
    <w:p w14:paraId="4C41F658" w14:textId="77777777" w:rsidR="00ED635A" w:rsidRPr="00200A49" w:rsidRDefault="00ED635A" w:rsidP="00F7755B">
      <w:pPr>
        <w:pStyle w:val="Bullets-Minor"/>
        <w:numPr>
          <w:ilvl w:val="0"/>
          <w:numId w:val="0"/>
        </w:numPr>
        <w:spacing w:before="0" w:after="120" w:line="240" w:lineRule="auto"/>
        <w:rPr>
          <w:rFonts w:eastAsia="Calibri" w:cs="Calibri"/>
          <w:i/>
        </w:rPr>
      </w:pPr>
      <w:r w:rsidRPr="00200A49">
        <w:rPr>
          <w:i/>
        </w:rPr>
        <w:t xml:space="preserve">Category of building for proposed new standard </w:t>
      </w:r>
    </w:p>
    <w:p w14:paraId="19946723"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In considering </w:t>
      </w:r>
      <w:r w:rsidR="00C20AAF">
        <w:rPr>
          <w:rFonts w:ascii="Calibri" w:eastAsia="Calibri" w:hAnsi="Calibri" w:cs="Calibri"/>
          <w:sz w:val="22"/>
          <w:szCs w:val="22"/>
        </w:rPr>
        <w:t xml:space="preserve">to </w:t>
      </w:r>
      <w:r w:rsidRPr="00200A49">
        <w:rPr>
          <w:rFonts w:ascii="Calibri" w:eastAsia="Calibri" w:hAnsi="Calibri" w:cs="Calibri"/>
          <w:sz w:val="22"/>
          <w:szCs w:val="22"/>
        </w:rPr>
        <w:t xml:space="preserve">which category </w:t>
      </w:r>
      <w:r w:rsidR="000D50E7">
        <w:rPr>
          <w:rFonts w:ascii="Calibri" w:eastAsia="Calibri" w:hAnsi="Calibri" w:cs="Calibri"/>
          <w:sz w:val="22"/>
          <w:szCs w:val="22"/>
        </w:rPr>
        <w:t>of</w:t>
      </w:r>
      <w:r w:rsidRPr="00200A49">
        <w:rPr>
          <w:rFonts w:ascii="Calibri" w:eastAsia="Calibri" w:hAnsi="Calibri" w:cs="Calibri"/>
          <w:sz w:val="22"/>
          <w:szCs w:val="22"/>
        </w:rPr>
        <w:t xml:space="preserve"> building</w:t>
      </w:r>
      <w:r w:rsidR="000D50E7">
        <w:rPr>
          <w:rFonts w:ascii="Calibri" w:eastAsia="Calibri" w:hAnsi="Calibri" w:cs="Calibri"/>
          <w:sz w:val="22"/>
          <w:szCs w:val="22"/>
        </w:rPr>
        <w:t>s</w:t>
      </w:r>
      <w:r w:rsidRPr="00200A49">
        <w:rPr>
          <w:rFonts w:ascii="Calibri" w:eastAsia="Calibri" w:hAnsi="Calibri" w:cs="Calibri"/>
          <w:sz w:val="22"/>
          <w:szCs w:val="22"/>
        </w:rPr>
        <w:t xml:space="preserve"> the proposed new standard could apply, the department has decided to limit consideration to existing Class 1 buildings only. Class 2 buildings are excluded from the proposed regulation due to the current retrofitting challenges associated with the lack of space, body corporate restrictions, and communal hot water systems. The department also notes the scarcity of data on hot water system installed in Class 2 buildings.</w:t>
      </w:r>
    </w:p>
    <w:p w14:paraId="6D456308" w14:textId="77777777" w:rsidR="00ED635A" w:rsidRPr="00200A49" w:rsidRDefault="00ED635A" w:rsidP="00F7755B">
      <w:pPr>
        <w:pStyle w:val="Bullets-Minor"/>
        <w:numPr>
          <w:ilvl w:val="0"/>
          <w:numId w:val="0"/>
        </w:numPr>
        <w:spacing w:before="0" w:after="120" w:line="240" w:lineRule="auto"/>
        <w:rPr>
          <w:rFonts w:eastAsia="Calibri" w:cs="Calibri"/>
        </w:rPr>
      </w:pPr>
      <w:r w:rsidRPr="00200A49">
        <w:t>Due to a parallel process, the department</w:t>
      </w:r>
      <w:r w:rsidRPr="00200A49">
        <w:rPr>
          <w:rFonts w:eastAsia="Calibri" w:cs="Calibri"/>
        </w:rPr>
        <w:t xml:space="preserve"> </w:t>
      </w:r>
      <w:r w:rsidRPr="00200A49">
        <w:t>did not further consider</w:t>
      </w:r>
      <w:r w:rsidRPr="00200A49">
        <w:rPr>
          <w:rFonts w:eastAsia="Calibri" w:cs="Calibri"/>
        </w:rPr>
        <w:t xml:space="preserve"> </w:t>
      </w:r>
      <w:r w:rsidRPr="00200A49">
        <w:t xml:space="preserve">applying a proposed new standard to new Class 1 buildings. Current requirements for new Class 1 buildings are expressed as a variation to the National Construction Code. The Victorian Government’s </w:t>
      </w:r>
      <w:r w:rsidRPr="00200A49">
        <w:rPr>
          <w:i/>
        </w:rPr>
        <w:t>Energy Efficiency and Productivity Strategy</w:t>
      </w:r>
      <w:r w:rsidRPr="00200A49">
        <w:t xml:space="preserve"> (November 2017) outlines a commitment to review the 6 Star standard, including consideration of the current variation which requires new Class 1 buildings to install either a solar water heater, or a rainwater tank connected to toilets. This work is proceeding in alignment with national policy processes which are considering the future trajectory for new buildings and proposals for NCC 2022. </w:t>
      </w:r>
    </w:p>
    <w:p w14:paraId="19F52863" w14:textId="77777777" w:rsidR="00ED635A" w:rsidRPr="00200A49" w:rsidRDefault="00ED635A" w:rsidP="00F7755B">
      <w:pPr>
        <w:pStyle w:val="Bullets-Minor"/>
        <w:numPr>
          <w:ilvl w:val="0"/>
          <w:numId w:val="0"/>
        </w:numPr>
        <w:spacing w:before="0" w:after="120" w:line="240" w:lineRule="auto"/>
        <w:rPr>
          <w:rFonts w:eastAsia="Calibri" w:cs="Calibri"/>
          <w:i/>
        </w:rPr>
      </w:pPr>
      <w:r w:rsidRPr="00200A49">
        <w:rPr>
          <w:i/>
        </w:rPr>
        <w:t>Characteristics of the proposed hot water heater standard</w:t>
      </w:r>
    </w:p>
    <w:p w14:paraId="6D1B28D1"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The PCA contains a hot water performance standard which is currently not adopted in Victoria. The </w:t>
      </w:r>
      <w:r w:rsidR="00EF21AB" w:rsidRPr="00200A49">
        <w:rPr>
          <w:rFonts w:ascii="Calibri" w:eastAsia="Calibri" w:hAnsi="Calibri" w:cs="Calibri"/>
          <w:sz w:val="22"/>
          <w:szCs w:val="22"/>
        </w:rPr>
        <w:t>department</w:t>
      </w:r>
      <w:r w:rsidRPr="00200A49">
        <w:rPr>
          <w:rFonts w:ascii="Calibri" w:eastAsia="Calibri" w:hAnsi="Calibri" w:cs="Calibri"/>
          <w:sz w:val="22"/>
          <w:szCs w:val="22"/>
        </w:rPr>
        <w:t xml:space="preserve"> believes the PCA requirements were not adopted for existing buildings due to concerns around household affordability impacts. However, the </w:t>
      </w:r>
      <w:r w:rsidR="00EF21AB"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the PCA requirements warrant fresh examination in the context of increasing energy prices, technological improvements and price reductions in systems on the market</w:t>
      </w:r>
    </w:p>
    <w:p w14:paraId="45F9C55F" w14:textId="77777777" w:rsidR="00ED635A" w:rsidRPr="00200A49" w:rsidRDefault="00ED635A" w:rsidP="00F7755B">
      <w:pPr>
        <w:pStyle w:val="Bullets-Minor"/>
        <w:numPr>
          <w:ilvl w:val="0"/>
          <w:numId w:val="0"/>
        </w:numPr>
        <w:spacing w:before="0" w:after="120" w:line="240" w:lineRule="auto"/>
        <w:rPr>
          <w:rFonts w:cs="Calibri"/>
        </w:rPr>
      </w:pPr>
      <w:r w:rsidRPr="00200A49">
        <w:rPr>
          <w:rFonts w:cs="Calibri"/>
        </w:rPr>
        <w:t xml:space="preserve">Regarding the key characteristics of a proposed hot water standard, the </w:t>
      </w:r>
      <w:r w:rsidR="00EF21AB" w:rsidRPr="00200A49">
        <w:rPr>
          <w:rFonts w:cs="Calibri"/>
        </w:rPr>
        <w:t>department</w:t>
      </w:r>
      <w:r w:rsidRPr="00200A49">
        <w:rPr>
          <w:rFonts w:cs="Calibri"/>
        </w:rPr>
        <w:t xml:space="preserve"> considered two possible approaches: </w:t>
      </w:r>
    </w:p>
    <w:p w14:paraId="1A15B9A3" w14:textId="77777777" w:rsidR="00ED635A" w:rsidRPr="00200A49" w:rsidRDefault="00ED635A" w:rsidP="00104D89">
      <w:pPr>
        <w:pStyle w:val="Bullets-Minor"/>
        <w:numPr>
          <w:ilvl w:val="0"/>
          <w:numId w:val="65"/>
        </w:numPr>
        <w:spacing w:before="0" w:after="120" w:line="240" w:lineRule="auto"/>
        <w:rPr>
          <w:rFonts w:cs="Calibri"/>
        </w:rPr>
      </w:pPr>
      <w:r w:rsidRPr="00200A49">
        <w:t xml:space="preserve">a </w:t>
      </w:r>
      <w:r w:rsidRPr="00200A49">
        <w:rPr>
          <w:rFonts w:cs="Calibri"/>
        </w:rPr>
        <w:t>performance benchmark</w:t>
      </w:r>
      <w:r w:rsidR="00777A94" w:rsidRPr="00200A49">
        <w:rPr>
          <w:rFonts w:cs="Calibri"/>
        </w:rPr>
        <w:t>—</w:t>
      </w:r>
      <w:r w:rsidRPr="00200A49">
        <w:rPr>
          <w:rFonts w:cs="Calibri"/>
        </w:rPr>
        <w:t>this approach is intentionally technologically neutral and is consistent with how other requirements in the NCC are expressed, enabling a range of potential compliance pathways and therefore not limitin</w:t>
      </w:r>
      <w:r w:rsidR="000D50E7">
        <w:rPr>
          <w:rFonts w:cs="Calibri"/>
        </w:rPr>
        <w:t>g new and emerging technologies</w:t>
      </w:r>
    </w:p>
    <w:p w14:paraId="4E7F59D0" w14:textId="77777777" w:rsidR="00ED635A" w:rsidRPr="00200A49" w:rsidRDefault="00ED635A" w:rsidP="00104D89">
      <w:pPr>
        <w:pStyle w:val="Bullets-Minor"/>
        <w:numPr>
          <w:ilvl w:val="0"/>
          <w:numId w:val="65"/>
        </w:numPr>
        <w:spacing w:before="0" w:after="120" w:line="240" w:lineRule="auto"/>
        <w:rPr>
          <w:rFonts w:cs="Calibri"/>
        </w:rPr>
      </w:pPr>
      <w:r w:rsidRPr="00200A49">
        <w:rPr>
          <w:rFonts w:cs="Calibri"/>
        </w:rPr>
        <w:t>a standard that prescribes specific technologies</w:t>
      </w:r>
      <w:r w:rsidR="00777A94" w:rsidRPr="00200A49">
        <w:rPr>
          <w:rFonts w:cs="Calibri"/>
        </w:rPr>
        <w:t>—</w:t>
      </w:r>
      <w:r w:rsidRPr="00200A49">
        <w:rPr>
          <w:rFonts w:cs="Calibri"/>
        </w:rPr>
        <w:t>this approach is the one currently used for the solar water heater requirements under the 6-star Building Standard. The advantage with this approach is that it provides a clearer standard to determine compliance but does not readily accommodate new and improved technologies.</w:t>
      </w:r>
      <w:r w:rsidR="00F93686" w:rsidRPr="00200A49">
        <w:rPr>
          <w:rFonts w:cs="Calibri"/>
        </w:rPr>
        <w:t xml:space="preserve"> </w:t>
      </w:r>
    </w:p>
    <w:p w14:paraId="06A551DD" w14:textId="77777777" w:rsidR="00ED635A" w:rsidRPr="00200A49" w:rsidRDefault="00ED635A" w:rsidP="00F7755B">
      <w:pPr>
        <w:pStyle w:val="Bullets-Minor"/>
        <w:numPr>
          <w:ilvl w:val="0"/>
          <w:numId w:val="0"/>
        </w:numPr>
        <w:spacing w:before="0" w:after="120" w:line="240" w:lineRule="auto"/>
        <w:rPr>
          <w:rFonts w:eastAsia="Calibri" w:cs="Calibri"/>
        </w:rPr>
      </w:pPr>
      <w:r w:rsidRPr="00200A49">
        <w:t xml:space="preserve">In considering the two options, the </w:t>
      </w:r>
      <w:r w:rsidR="00EF21AB" w:rsidRPr="00200A49">
        <w:t>department</w:t>
      </w:r>
      <w:r w:rsidRPr="00200A49">
        <w:t xml:space="preserve"> proposes that a blend of the two be used, where a performance standard is prescribed, followed with a set of </w:t>
      </w:r>
      <w:r w:rsidRPr="00200A49">
        <w:rPr>
          <w:rFonts w:eastAsia="Calibri" w:cs="Calibri"/>
        </w:rPr>
        <w:t>‘</w:t>
      </w:r>
      <w:r w:rsidRPr="00200A49">
        <w:t>deemed to satisfy</w:t>
      </w:r>
      <w:r w:rsidRPr="00200A49">
        <w:rPr>
          <w:rFonts w:eastAsia="Calibri" w:cs="Calibri"/>
        </w:rPr>
        <w:t>’</w:t>
      </w:r>
      <w:r w:rsidRPr="00200A49">
        <w:t xml:space="preserve"> hot water systems that meet the performance standard. This approach captures the advantages of both approaches by allowing new and emerging technologies to be considered at any time, whilst also providing clear compliance for particular categories of hot water systems. In addition, should there be significant changes to the emissions intensity of the energy market over time, this approach enables these changes to be reflected easily via regulation at the appropriate time, in particular the emissions factor used in the greenhouse calculation</w:t>
      </w:r>
      <w:r w:rsidRPr="00200A49">
        <w:rPr>
          <w:rFonts w:eastAsia="Calibri" w:cs="Calibri"/>
        </w:rPr>
        <w:t xml:space="preserve">. </w:t>
      </w:r>
    </w:p>
    <w:p w14:paraId="0F4241D6" w14:textId="77777777" w:rsidR="00ED635A" w:rsidRPr="00200A49" w:rsidRDefault="00ED635A" w:rsidP="00F7755B">
      <w:pPr>
        <w:pStyle w:val="Bullets-Minor"/>
        <w:numPr>
          <w:ilvl w:val="0"/>
          <w:numId w:val="0"/>
        </w:numPr>
        <w:spacing w:before="0" w:after="120" w:line="240" w:lineRule="auto"/>
        <w:rPr>
          <w:rFonts w:eastAsia="Calibri" w:cs="Calibri"/>
          <w:i/>
        </w:rPr>
      </w:pPr>
      <w:r w:rsidRPr="00200A49">
        <w:rPr>
          <w:i/>
        </w:rPr>
        <w:t xml:space="preserve">The level at which the standard should be set </w:t>
      </w:r>
    </w:p>
    <w:p w14:paraId="7BE46B35" w14:textId="77777777" w:rsidR="00ED635A" w:rsidRPr="00200A49" w:rsidRDefault="00ED635A" w:rsidP="00F7755B">
      <w:pPr>
        <w:pStyle w:val="Bullets-Minor"/>
        <w:numPr>
          <w:ilvl w:val="0"/>
          <w:numId w:val="0"/>
        </w:numPr>
        <w:spacing w:before="0" w:after="120" w:line="240" w:lineRule="auto"/>
        <w:rPr>
          <w:rFonts w:eastAsia="Calibri" w:cs="Calibri"/>
        </w:rPr>
      </w:pPr>
      <w:r w:rsidRPr="00200A49">
        <w:t xml:space="preserve">Regarding the performance-based component of the standard, the </w:t>
      </w:r>
      <w:r w:rsidR="00EF21AB" w:rsidRPr="00200A49">
        <w:t>department</w:t>
      </w:r>
      <w:r w:rsidRPr="00200A49">
        <w:t xml:space="preserve"> determined that it was appropriate to frame this in terms of grams (g) of carbon dioxide equivalent (CO</w:t>
      </w:r>
      <w:r w:rsidRPr="00200A49">
        <w:rPr>
          <w:vertAlign w:val="subscript"/>
        </w:rPr>
        <w:t>2</w:t>
      </w:r>
      <w:r w:rsidRPr="00200A49">
        <w:t>-e) per megajoule (MJ) of hot water delivered</w:t>
      </w:r>
      <w:r w:rsidRPr="00200A49">
        <w:rPr>
          <w:rFonts w:eastAsia="Calibri" w:cs="Calibri"/>
        </w:rPr>
        <w:t xml:space="preserve">. </w:t>
      </w:r>
      <w:r w:rsidRPr="00200A49">
        <w:t>The department notes that this approach allows a mix of fuel-use water heaters to be considered and also complements the government’s greenhouse gas emissions reduction commitments.</w:t>
      </w:r>
      <w:r w:rsidRPr="00200A49">
        <w:rPr>
          <w:rFonts w:eastAsia="Calibri" w:cs="Calibri"/>
        </w:rPr>
        <w:t xml:space="preserve"> </w:t>
      </w:r>
    </w:p>
    <w:p w14:paraId="04F1C080" w14:textId="7CC33394" w:rsidR="00ED635A" w:rsidRPr="00200A49" w:rsidRDefault="00ED635A" w:rsidP="00F7755B">
      <w:pPr>
        <w:pStyle w:val="Bullets-Minor"/>
        <w:numPr>
          <w:ilvl w:val="0"/>
          <w:numId w:val="0"/>
        </w:numPr>
        <w:spacing w:before="0" w:after="120" w:line="240" w:lineRule="auto"/>
      </w:pPr>
      <w:r w:rsidRPr="00200A49">
        <w:t xml:space="preserve">Regarding the level at which the performance-based component of the standard should be set at, the </w:t>
      </w:r>
      <w:r w:rsidR="00EF21AB" w:rsidRPr="00200A49">
        <w:t>department</w:t>
      </w:r>
      <w:r w:rsidRPr="00200A49">
        <w:t xml:space="preserve"> determined that the level</w:t>
      </w:r>
      <w:r w:rsidRPr="00200A49">
        <w:rPr>
          <w:rFonts w:eastAsia="Calibri" w:cs="Calibri"/>
        </w:rPr>
        <w:t xml:space="preserve"> </w:t>
      </w:r>
      <w:r w:rsidRPr="00200A49">
        <w:t>specified in the PCA</w:t>
      </w:r>
      <w:r w:rsidR="00777A94" w:rsidRPr="00200A49">
        <w:t>—</w:t>
      </w:r>
      <w:r w:rsidRPr="00200A49">
        <w:t>a</w:t>
      </w:r>
      <w:r w:rsidRPr="00200A49">
        <w:rPr>
          <w:rFonts w:eastAsia="Calibri" w:cs="Calibri"/>
        </w:rPr>
        <w:t xml:space="preserve"> </w:t>
      </w:r>
      <w:r w:rsidRPr="00200A49">
        <w:t>performa</w:t>
      </w:r>
      <w:r w:rsidR="00DD5F24">
        <w:t>nce limit of 100</w:t>
      </w:r>
      <w:r w:rsidRPr="00200A49">
        <w:t>g CO</w:t>
      </w:r>
      <w:r w:rsidRPr="00200A49">
        <w:rPr>
          <w:vertAlign w:val="subscript"/>
        </w:rPr>
        <w:t>2</w:t>
      </w:r>
      <w:r w:rsidR="007A6FC6" w:rsidRPr="00200A49">
        <w:noBreakHyphen/>
      </w:r>
      <w:r w:rsidRPr="00200A49">
        <w:t>e/MJ of hot water delivered</w:t>
      </w:r>
      <w:r w:rsidR="00777A94" w:rsidRPr="00200A49">
        <w:rPr>
          <w:rFonts w:eastAsia="Calibri" w:cs="Calibri"/>
        </w:rPr>
        <w:t>—</w:t>
      </w:r>
      <w:r w:rsidRPr="00200A49">
        <w:t>was appropriate</w:t>
      </w:r>
      <w:r w:rsidRPr="00200A49">
        <w:rPr>
          <w:rFonts w:eastAsia="Calibri" w:cs="Calibri"/>
        </w:rPr>
        <w:t xml:space="preserve">. </w:t>
      </w:r>
      <w:r w:rsidRPr="00200A49">
        <w:t>Since this is the level specified in the NCC since 2011, it is generally understood by industry</w:t>
      </w:r>
      <w:r w:rsidR="000D50E7">
        <w:t>.</w:t>
      </w:r>
      <w:r w:rsidRPr="00200A49">
        <w:rPr>
          <w:rStyle w:val="FootnoteReference"/>
          <w:rFonts w:eastAsia="Calibri" w:cs="Calibri"/>
        </w:rPr>
        <w:footnoteReference w:id="79"/>
      </w:r>
      <w:r w:rsidRPr="00200A49">
        <w:rPr>
          <w:rFonts w:eastAsia="Calibri" w:cs="Calibri"/>
        </w:rPr>
        <w:t xml:space="preserve"> </w:t>
      </w:r>
      <w:r w:rsidRPr="00200A49">
        <w:t xml:space="preserve">This proposed greenhouse performance standard would require that the replacement water heater must not exceed </w:t>
      </w:r>
      <w:r w:rsidR="000D50E7">
        <w:t>the performance standard of 100</w:t>
      </w:r>
      <w:r w:rsidRPr="00200A49">
        <w:t>g CO</w:t>
      </w:r>
      <w:r w:rsidRPr="00200A49">
        <w:rPr>
          <w:vertAlign w:val="subscript"/>
        </w:rPr>
        <w:t>2</w:t>
      </w:r>
      <w:r w:rsidRPr="00200A49">
        <w:t xml:space="preserve">-e/MJ of thermal energy load determined in accordance with AS/NZS 4234. </w:t>
      </w:r>
    </w:p>
    <w:p w14:paraId="4972A5DF" w14:textId="77777777" w:rsidR="00ED635A" w:rsidRPr="00200A49" w:rsidRDefault="00ED635A" w:rsidP="00F7755B">
      <w:pPr>
        <w:pStyle w:val="Bullets-Minor"/>
        <w:numPr>
          <w:ilvl w:val="0"/>
          <w:numId w:val="0"/>
        </w:numPr>
        <w:spacing w:before="0" w:after="120" w:line="240" w:lineRule="auto"/>
        <w:rPr>
          <w:rFonts w:eastAsia="Calibri" w:cs="Calibri"/>
        </w:rPr>
      </w:pPr>
      <w:r w:rsidRPr="00200A49">
        <w:t xml:space="preserve">For gas water heaters, this performance standard would not significantly change the average performance levels– noting that lower performing gas water heaters would be non-compliant under the standard. This standard would not allow electric storage water heaters to be installed. </w:t>
      </w:r>
    </w:p>
    <w:p w14:paraId="4E523EC4" w14:textId="77777777" w:rsidR="00ED635A" w:rsidRPr="00200A49" w:rsidRDefault="00ED635A" w:rsidP="00F7755B">
      <w:pPr>
        <w:pStyle w:val="Bullets-Minor"/>
        <w:numPr>
          <w:ilvl w:val="0"/>
          <w:numId w:val="0"/>
        </w:numPr>
        <w:spacing w:before="0" w:after="120" w:line="240" w:lineRule="auto"/>
        <w:rPr>
          <w:rFonts w:eastAsia="Calibri" w:cs="Calibri"/>
        </w:rPr>
      </w:pPr>
      <w:r w:rsidRPr="00200A49">
        <w:t>Regarding the ‘deemed to satisfy’ component of the standard (</w:t>
      </w:r>
      <w:r w:rsidR="00537F3E">
        <w:t xml:space="preserve">e.g., </w:t>
      </w:r>
      <w:r w:rsidRPr="00200A49">
        <w:t xml:space="preserve">products that meet the standard) to provide compliance clarity for different types of hot water systems, the </w:t>
      </w:r>
      <w:r w:rsidR="00EF21AB" w:rsidRPr="00200A49">
        <w:t>department</w:t>
      </w:r>
      <w:r w:rsidRPr="00200A49">
        <w:t xml:space="preserve"> determined that the following standards were appropriate:</w:t>
      </w:r>
    </w:p>
    <w:p w14:paraId="443ECE7A" w14:textId="77777777" w:rsidR="00ED635A" w:rsidRPr="00200A49" w:rsidRDefault="00ED635A" w:rsidP="00104D89">
      <w:pPr>
        <w:pStyle w:val="Bullets-Minor"/>
        <w:numPr>
          <w:ilvl w:val="0"/>
          <w:numId w:val="65"/>
        </w:numPr>
        <w:spacing w:before="0" w:after="120" w:line="240" w:lineRule="auto"/>
        <w:rPr>
          <w:rFonts w:cs="Calibri"/>
        </w:rPr>
      </w:pPr>
      <w:r w:rsidRPr="00200A49">
        <w:rPr>
          <w:rFonts w:cs="Calibri"/>
        </w:rPr>
        <w:t>Gas water heaters</w:t>
      </w:r>
      <w:r w:rsidR="00777A94" w:rsidRPr="00200A49">
        <w:rPr>
          <w:rFonts w:cs="Calibri"/>
        </w:rPr>
        <w:t>—</w:t>
      </w:r>
      <w:r w:rsidRPr="00200A49">
        <w:rPr>
          <w:rFonts w:cs="Calibri"/>
        </w:rPr>
        <w:t xml:space="preserve">minimum 5.0 star for water heaters based on the Australian Gas Association (AGA) rating. </w:t>
      </w:r>
    </w:p>
    <w:p w14:paraId="38840007" w14:textId="77777777" w:rsidR="00ED635A" w:rsidRPr="00200A49" w:rsidRDefault="00ED635A" w:rsidP="00104D89">
      <w:pPr>
        <w:pStyle w:val="Bullets-Minor"/>
        <w:numPr>
          <w:ilvl w:val="0"/>
          <w:numId w:val="65"/>
        </w:numPr>
        <w:spacing w:before="0" w:after="120" w:line="240" w:lineRule="auto"/>
        <w:rPr>
          <w:rFonts w:cs="Calibri"/>
        </w:rPr>
      </w:pPr>
      <w:r w:rsidRPr="00200A49">
        <w:rPr>
          <w:rFonts w:cs="Calibri"/>
        </w:rPr>
        <w:t>Solar and Heat Pump Water heaters</w:t>
      </w:r>
      <w:r w:rsidR="00777A94" w:rsidRPr="00200A49">
        <w:rPr>
          <w:rFonts w:cs="Calibri"/>
        </w:rPr>
        <w:t>—</w:t>
      </w:r>
      <w:r w:rsidRPr="00200A49">
        <w:rPr>
          <w:rFonts w:cs="Calibri"/>
        </w:rPr>
        <w:t>at least 60 per cent solar savings when evaluated with Australian Standard AS/NZS 4234 in Climate zone 4. While this is inconsistent with some requirements in the PCA</w:t>
      </w:r>
      <w:r w:rsidRPr="00200A49">
        <w:rPr>
          <w:rFonts w:cs="Calibri"/>
        </w:rPr>
        <w:footnoteReference w:id="80"/>
      </w:r>
      <w:r w:rsidRPr="00200A49">
        <w:rPr>
          <w:rFonts w:cs="Calibri"/>
        </w:rPr>
        <w:t xml:space="preserve">, the </w:t>
      </w:r>
      <w:r w:rsidR="00EF21AB" w:rsidRPr="00200A49">
        <w:rPr>
          <w:rFonts w:cs="Calibri"/>
        </w:rPr>
        <w:t>department</w:t>
      </w:r>
      <w:r w:rsidRPr="00200A49">
        <w:rPr>
          <w:rFonts w:cs="Calibri"/>
        </w:rPr>
        <w:t xml:space="preserve"> considers it necessary to provision for a 60 per cent solar savings to maintain consistency with the requirements for new Class 1 buildings under the NCC for Victoria. This is also consistent with the department’s general objective that requirements for existing homes should either be aligned with or lower than those of new homes, as compliance for new homes are generally easier than for existing homes. </w:t>
      </w:r>
    </w:p>
    <w:p w14:paraId="3B01E0FD" w14:textId="77777777" w:rsidR="00ED635A" w:rsidRPr="00200A49" w:rsidRDefault="00ED635A" w:rsidP="00104D89">
      <w:pPr>
        <w:pStyle w:val="Bullets-Minor"/>
        <w:numPr>
          <w:ilvl w:val="0"/>
          <w:numId w:val="65"/>
        </w:numPr>
        <w:spacing w:before="0" w:after="120" w:line="240" w:lineRule="auto"/>
        <w:rPr>
          <w:rFonts w:cs="Calibri"/>
        </w:rPr>
      </w:pPr>
      <w:r w:rsidRPr="00200A49">
        <w:rPr>
          <w:rFonts w:cs="Calibri"/>
        </w:rPr>
        <w:t>Heat Pump Water Heaters</w:t>
      </w:r>
      <w:r w:rsidR="00777A94" w:rsidRPr="00200A49">
        <w:rPr>
          <w:rFonts w:cs="Calibri"/>
        </w:rPr>
        <w:t>—</w:t>
      </w:r>
      <w:r w:rsidRPr="00200A49">
        <w:rPr>
          <w:rFonts w:cs="Calibri"/>
        </w:rPr>
        <w:t xml:space="preserve">when installed in Climate Zone HP5, at least 50 per cent solar savings when evaluated with AS/NZS 4234 in Climate Zone HP5. For heat pumps installed in Zone 5 (Alpine climate), it is important that they be assessed and rated for performance in that zone to ensure that there will not be frosting problems that could significantly impact the performance. It is proposed that a minimum of 50 per cent savings in Zone 5 (HP5-AU) should be required. This ‘deemed to satisfy’ requirement is not currently part of the PCA and the </w:t>
      </w:r>
      <w:r w:rsidR="00EF21AB" w:rsidRPr="00200A49">
        <w:rPr>
          <w:rFonts w:cs="Calibri"/>
        </w:rPr>
        <w:t>department</w:t>
      </w:r>
      <w:r w:rsidRPr="00200A49">
        <w:rPr>
          <w:rFonts w:cs="Calibri"/>
        </w:rPr>
        <w:t xml:space="preserve"> considers it necessary to provide a Victorian specific climate zone for heat pump water heaters. </w:t>
      </w:r>
    </w:p>
    <w:p w14:paraId="52211896" w14:textId="411696CA" w:rsidR="00ED635A" w:rsidRPr="00200A49" w:rsidRDefault="00ED635A" w:rsidP="00F7755B">
      <w:pPr>
        <w:pStyle w:val="Bullets-Minor"/>
        <w:numPr>
          <w:ilvl w:val="0"/>
          <w:numId w:val="0"/>
        </w:numPr>
        <w:spacing w:before="0" w:after="120" w:line="240" w:lineRule="auto"/>
        <w:rPr>
          <w:rFonts w:eastAsia="Calibri" w:cs="Calibri"/>
        </w:rPr>
      </w:pPr>
      <w:r w:rsidRPr="00200A49">
        <w:t xml:space="preserve">In considering the potential role of a combined hot water/photovoltaic (PV) system, the </w:t>
      </w:r>
      <w:r w:rsidR="00EF21AB" w:rsidRPr="00200A49">
        <w:t>department</w:t>
      </w:r>
      <w:r w:rsidRPr="00200A49">
        <w:t xml:space="preserve"> notes challenges in quantifying the performance of all PV connected configurations for compliance with the proposed standard. These challenges include variables relating to additionality, load variations, consumption patterns, and capacity constraints. For the two possible configurations the </w:t>
      </w:r>
      <w:r w:rsidR="00EF21AB" w:rsidRPr="00200A49">
        <w:t>department</w:t>
      </w:r>
      <w:r w:rsidRPr="00200A49">
        <w:t xml:space="preserve"> notes: </w:t>
      </w:r>
    </w:p>
    <w:p w14:paraId="5AB901B1" w14:textId="77777777" w:rsidR="00ED635A" w:rsidRPr="00200A49" w:rsidRDefault="00ED635A" w:rsidP="00104D89">
      <w:pPr>
        <w:pStyle w:val="Bullets-Minor"/>
        <w:numPr>
          <w:ilvl w:val="0"/>
          <w:numId w:val="65"/>
        </w:numPr>
        <w:spacing w:before="0" w:after="120" w:line="240" w:lineRule="auto"/>
        <w:rPr>
          <w:rFonts w:cs="Calibri"/>
        </w:rPr>
      </w:pPr>
      <w:r w:rsidRPr="00200A49">
        <w:rPr>
          <w:rFonts w:cs="Calibri"/>
        </w:rPr>
        <w:t>Indirect connection</w:t>
      </w:r>
      <w:r w:rsidR="00777A94" w:rsidRPr="00200A49">
        <w:rPr>
          <w:rFonts w:cs="Calibri"/>
        </w:rPr>
        <w:t>—</w:t>
      </w:r>
      <w:r w:rsidRPr="00200A49">
        <w:rPr>
          <w:rFonts w:cs="Calibri"/>
        </w:rPr>
        <w:t xml:space="preserve">this is where PV is connected to the house with excess electricity used to power household appliances including electrically powered hot water systems. </w:t>
      </w:r>
    </w:p>
    <w:p w14:paraId="0682BCEB" w14:textId="77777777" w:rsidR="00ED635A" w:rsidRPr="00200A49" w:rsidRDefault="00ED635A" w:rsidP="00104D89">
      <w:pPr>
        <w:pStyle w:val="Bullets-Minor"/>
        <w:numPr>
          <w:ilvl w:val="0"/>
          <w:numId w:val="65"/>
        </w:numPr>
        <w:spacing w:before="0" w:after="120" w:line="240" w:lineRule="auto"/>
        <w:rPr>
          <w:rFonts w:cs="Calibri"/>
        </w:rPr>
      </w:pPr>
      <w:r w:rsidRPr="00200A49">
        <w:rPr>
          <w:rFonts w:cs="Calibri"/>
        </w:rPr>
        <w:t>Direct connection</w:t>
      </w:r>
      <w:r w:rsidR="00777A94" w:rsidRPr="00200A49">
        <w:rPr>
          <w:rFonts w:cs="Calibri"/>
        </w:rPr>
        <w:t>—</w:t>
      </w:r>
      <w:r w:rsidRPr="00200A49">
        <w:rPr>
          <w:rFonts w:cs="Calibri"/>
        </w:rPr>
        <w:t xml:space="preserve">this is where PV is directly connected to the hot water system. There is greater scope under the deemed to satisfy requirements to determine an appropriate combined PV/hot water system for direct connection configurations. </w:t>
      </w:r>
    </w:p>
    <w:p w14:paraId="60964023" w14:textId="7B5B8673" w:rsidR="00ED635A" w:rsidRPr="00200A49" w:rsidRDefault="00ED635A" w:rsidP="00F7755B">
      <w:pPr>
        <w:pStyle w:val="Bullets-Minor"/>
        <w:numPr>
          <w:ilvl w:val="0"/>
          <w:numId w:val="0"/>
        </w:numPr>
        <w:spacing w:before="0" w:after="120" w:line="240" w:lineRule="auto"/>
        <w:rPr>
          <w:rFonts w:eastAsia="Calibri" w:cs="Calibri"/>
        </w:rPr>
      </w:pPr>
      <w:r w:rsidRPr="00200A49">
        <w:t xml:space="preserve">Currently, there is a lack of an appropriate test standard and performance measurement that can assess the emissions intensity of combined hot water/PV systems. This creates challenges from a compliance perspective, noting that this may change if AS/NZS 4234 is updated in future. </w:t>
      </w:r>
      <w:r w:rsidRPr="00200A49">
        <w:rPr>
          <w:rFonts w:eastAsia="Calibri" w:cs="Calibri"/>
        </w:rPr>
        <w:t>Given the current difficulties in identifying how combined PV/hot water comply under the standard, further work would be required, which could take advantage of potential changes to AS/NZS 4234 and potential changes</w:t>
      </w:r>
      <w:r w:rsidR="00AA4EE0" w:rsidRPr="00200A49">
        <w:rPr>
          <w:rFonts w:eastAsia="Calibri" w:cs="Calibri"/>
        </w:rPr>
        <w:t xml:space="preserve"> in the market (see E</w:t>
      </w:r>
      <w:r w:rsidRPr="00200A49">
        <w:rPr>
          <w:rFonts w:eastAsia="Calibri" w:cs="Calibri"/>
        </w:rPr>
        <w:t>valuation section</w:t>
      </w:r>
      <w:r w:rsidR="00AA4EE0" w:rsidRPr="00200A49">
        <w:rPr>
          <w:rFonts w:eastAsia="Calibri" w:cs="Calibri"/>
        </w:rPr>
        <w:t xml:space="preserve"> at page </w:t>
      </w:r>
      <w:r w:rsidR="008672AB">
        <w:rPr>
          <w:rFonts w:eastAsia="Calibri" w:cs="Calibri"/>
          <w:noProof/>
        </w:rPr>
        <w:fldChar w:fldCharType="begin"/>
      </w:r>
      <w:r w:rsidR="008672AB">
        <w:rPr>
          <w:rFonts w:eastAsia="Calibri" w:cs="Calibri"/>
        </w:rPr>
        <w:instrText xml:space="preserve"> PAGEREF _Ref517903789 \h </w:instrText>
      </w:r>
      <w:r w:rsidR="008672AB">
        <w:rPr>
          <w:rFonts w:eastAsia="Calibri" w:cs="Calibri"/>
          <w:noProof/>
        </w:rPr>
      </w:r>
      <w:r w:rsidR="008672AB">
        <w:rPr>
          <w:rFonts w:eastAsia="Calibri" w:cs="Calibri"/>
          <w:noProof/>
        </w:rPr>
        <w:fldChar w:fldCharType="separate"/>
      </w:r>
      <w:r w:rsidR="00F643E9">
        <w:rPr>
          <w:rFonts w:eastAsia="Calibri" w:cs="Calibri"/>
          <w:noProof/>
        </w:rPr>
        <w:t>137</w:t>
      </w:r>
      <w:r w:rsidR="008672AB">
        <w:rPr>
          <w:rFonts w:eastAsia="Calibri" w:cs="Calibri"/>
          <w:noProof/>
        </w:rPr>
        <w:fldChar w:fldCharType="end"/>
      </w:r>
      <w:r w:rsidR="008672AB">
        <w:rPr>
          <w:rFonts w:eastAsia="Calibri" w:cs="Calibri"/>
          <w:noProof/>
        </w:rPr>
        <w:t xml:space="preserve"> </w:t>
      </w:r>
      <w:r w:rsidRPr="00200A49">
        <w:rPr>
          <w:rFonts w:eastAsia="Calibri" w:cs="Calibri"/>
        </w:rPr>
        <w:t xml:space="preserve">for further discussion). </w:t>
      </w:r>
    </w:p>
    <w:p w14:paraId="7F276477" w14:textId="77777777" w:rsidR="00ED635A" w:rsidRPr="00200A49" w:rsidRDefault="00ED635A" w:rsidP="00F7755B">
      <w:pPr>
        <w:pStyle w:val="Style2"/>
        <w:numPr>
          <w:ilvl w:val="2"/>
          <w:numId w:val="0"/>
        </w:numPr>
        <w:ind w:left="709" w:hanging="709"/>
      </w:pPr>
      <w:bookmarkStart w:id="235" w:name="_Toc517912214"/>
      <w:r w:rsidRPr="00200A49">
        <w:t>Options for change</w:t>
      </w:r>
      <w:r w:rsidR="00B7580F" w:rsidRPr="00200A49">
        <w:t>—</w:t>
      </w:r>
      <w:r w:rsidRPr="00200A49">
        <w:t>New hot water standard for existing Class 1 buildings</w:t>
      </w:r>
      <w:bookmarkEnd w:id="235"/>
    </w:p>
    <w:p w14:paraId="25461CB2" w14:textId="77777777" w:rsidR="00ED635A" w:rsidRPr="00200A49" w:rsidRDefault="00ED635A" w:rsidP="00F7755B">
      <w:pPr>
        <w:spacing w:after="120"/>
        <w:ind w:right="28"/>
        <w:rPr>
          <w:rFonts w:ascii="Calibri" w:eastAsia="Calibri" w:hAnsi="Calibri" w:cs="Calibri"/>
          <w:i/>
        </w:rPr>
      </w:pPr>
      <w:r w:rsidRPr="00200A49">
        <w:rPr>
          <w:rFonts w:ascii="Calibri" w:eastAsia="Calibri" w:hAnsi="Calibri" w:cs="Calibri"/>
          <w:sz w:val="22"/>
          <w:szCs w:val="22"/>
        </w:rPr>
        <w:t>All the options identified are compared to the business as usual case, where no standard is required through regulation for the replacement of hot water heaters in Class 1 buildings.</w:t>
      </w:r>
    </w:p>
    <w:p w14:paraId="0DC7AF0F" w14:textId="77777777" w:rsidR="00ED635A" w:rsidRPr="00200A49" w:rsidRDefault="00ED635A" w:rsidP="00F7755B">
      <w:pPr>
        <w:spacing w:after="120"/>
        <w:ind w:right="28"/>
        <w:rPr>
          <w:rFonts w:ascii="Calibri" w:hAnsi="Calibri" w:cs="Calibri"/>
          <w:sz w:val="22"/>
          <w:szCs w:val="22"/>
        </w:rPr>
      </w:pPr>
      <w:r w:rsidRPr="00200A49">
        <w:rPr>
          <w:rFonts w:ascii="Calibri" w:hAnsi="Calibri" w:cs="Calibri"/>
          <w:sz w:val="22"/>
          <w:szCs w:val="22"/>
        </w:rPr>
        <w:t>Regarding the identification of appropriate options, the department determined it was necessary to assess all options against the same business as usual case. Given the department’s analysis, three appropriate options were identified.</w:t>
      </w:r>
    </w:p>
    <w:p w14:paraId="4093967C" w14:textId="77777777" w:rsidR="00ED635A" w:rsidRPr="00200A49" w:rsidRDefault="00ED635A" w:rsidP="00F7755B">
      <w:pPr>
        <w:pStyle w:val="Heading5"/>
        <w:rPr>
          <w:b/>
        </w:rPr>
      </w:pPr>
      <w:r w:rsidRPr="00200A49">
        <w:t>Option 1</w:t>
      </w:r>
      <w:r w:rsidR="00777A94" w:rsidRPr="00200A49">
        <w:t>—</w:t>
      </w:r>
      <w:r w:rsidRPr="00200A49">
        <w:t xml:space="preserve">standard applies to all existing Class 1 buildings </w:t>
      </w:r>
    </w:p>
    <w:p w14:paraId="7900EA2F"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Option 1 applies the proposed standard to replacements in all existing Class 1 buildings. This option would require all Class 1 homes in Victoria to meet the proposed standard when replacing a hot water system. </w:t>
      </w:r>
    </w:p>
    <w:p w14:paraId="332516CB"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In 2017, there were estimated to be up to 581,337 households in Victoria that could be affected by the potential policy (those are households who have electric storage water heaters, or a potentially non-compliant gas storage water heater). </w:t>
      </w:r>
    </w:p>
    <w:p w14:paraId="30E83E31" w14:textId="77777777" w:rsidR="00ED635A" w:rsidRPr="00200A49" w:rsidRDefault="00ED635A" w:rsidP="00F7755B">
      <w:pPr>
        <w:pStyle w:val="Heading5"/>
        <w:ind w:left="0" w:firstLine="0"/>
      </w:pPr>
      <w:r w:rsidRPr="00200A49">
        <w:t>Option 2A</w:t>
      </w:r>
      <w:r w:rsidR="00777A94" w:rsidRPr="00200A49">
        <w:t>—</w:t>
      </w:r>
      <w:r w:rsidRPr="00200A49">
        <w:t>standard applies to existing Class 1 buildings with a gas water heater (product-based)</w:t>
      </w:r>
    </w:p>
    <w:p w14:paraId="58A6AC79"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Option 2A requires the proposed standard is applied to Class 1 buildings only with an existing gas water heater. Therefore, this option limits the consideration of those in scope by product. </w:t>
      </w:r>
    </w:p>
    <w:p w14:paraId="0D339386"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This option is a sub-set of Option 1, as Option 2A only considers the replacement of gas water heaters where Option 1 considers replacement of all hot water heaters, in addition to gas hot water heaters.</w:t>
      </w:r>
    </w:p>
    <w:p w14:paraId="0EAF2EEF" w14:textId="6815F4AD" w:rsidR="00ED635A" w:rsidRPr="00200A49" w:rsidRDefault="00ED635A" w:rsidP="00F7755B">
      <w:r w:rsidRPr="00200A49">
        <w:rPr>
          <w:rFonts w:ascii="Calibri" w:hAnsi="Calibri" w:cs="Calibri"/>
          <w:sz w:val="22"/>
          <w:szCs w:val="22"/>
        </w:rPr>
        <w:t xml:space="preserve">Since option 2A only applies to existing households with natural gas (storage or continuous flow) water heaters, it is estimated to affect approximately a third of the 373,000 households with natural gas storage water heaters since the modelling assumes this proportion of households will be required to upgrade to a minimum </w:t>
      </w:r>
      <w:r w:rsidR="00F93686" w:rsidRPr="00200A49">
        <w:rPr>
          <w:rFonts w:ascii="Calibri" w:hAnsi="Calibri" w:cs="Calibri"/>
          <w:sz w:val="22"/>
          <w:szCs w:val="22"/>
        </w:rPr>
        <w:t>5-star</w:t>
      </w:r>
      <w:r w:rsidR="00F91FDC">
        <w:rPr>
          <w:rFonts w:ascii="Calibri" w:hAnsi="Calibri" w:cs="Calibri"/>
          <w:sz w:val="22"/>
          <w:szCs w:val="22"/>
        </w:rPr>
        <w:t xml:space="preserve"> </w:t>
      </w:r>
      <w:r w:rsidRPr="00200A49">
        <w:rPr>
          <w:rFonts w:ascii="Calibri" w:hAnsi="Calibri" w:cs="Calibri"/>
          <w:sz w:val="22"/>
          <w:szCs w:val="22"/>
        </w:rPr>
        <w:t xml:space="preserve">rated system when it is replaced. This option would not apply to households with electric hot water heaters. </w:t>
      </w:r>
    </w:p>
    <w:p w14:paraId="71A84397" w14:textId="77777777" w:rsidR="00ED635A" w:rsidRPr="00200A49" w:rsidRDefault="00ED635A" w:rsidP="00F7755B">
      <w:pPr>
        <w:pStyle w:val="Heading5"/>
        <w:ind w:left="0" w:firstLine="0"/>
      </w:pPr>
      <w:r w:rsidRPr="00200A49">
        <w:t>Option 2B</w:t>
      </w:r>
      <w:r w:rsidR="00777A94" w:rsidRPr="00200A49">
        <w:t>—</w:t>
      </w:r>
      <w:r w:rsidRPr="00200A49">
        <w:t xml:space="preserve">standard applies to existing Class 1 buildings with access to gas supply (access based) </w:t>
      </w:r>
    </w:p>
    <w:p w14:paraId="5F35DD9B"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 xml:space="preserve">Option 2B requires the proposed standard to be applied to Class 1 buildings with access to natural gas supply. This option limits the consideration of those in scope by access to gas supply. </w:t>
      </w:r>
    </w:p>
    <w:p w14:paraId="308376ED" w14:textId="77777777" w:rsidR="00ED635A" w:rsidRPr="00200A49" w:rsidRDefault="00ED635A" w:rsidP="00F7755B">
      <w:pPr>
        <w:spacing w:after="120"/>
        <w:ind w:right="29"/>
        <w:rPr>
          <w:rFonts w:eastAsia="Calibri" w:cs="Calibri"/>
        </w:rPr>
      </w:pPr>
      <w:r w:rsidRPr="00200A49">
        <w:rPr>
          <w:rFonts w:ascii="Calibri" w:eastAsia="Calibri" w:hAnsi="Calibri" w:cs="Calibri"/>
          <w:sz w:val="22"/>
          <w:szCs w:val="22"/>
        </w:rPr>
        <w:t xml:space="preserve">This option is a sub-set of Option 1, as Option 2B only considers the replacement of hot water heaters in gas reticulated areas where Option 1 considers replacement of all hot water heaters. Option 2B applies to a larger set of homes since Option 2A is a sub-set of option 2B. </w:t>
      </w:r>
    </w:p>
    <w:p w14:paraId="3E761FFD" w14:textId="77777777" w:rsidR="00ED635A" w:rsidRPr="00200A49" w:rsidRDefault="00ED635A" w:rsidP="00F7755B">
      <w:pPr>
        <w:spacing w:after="120"/>
        <w:ind w:right="29"/>
        <w:rPr>
          <w:rFonts w:ascii="Calibri" w:eastAsia="Calibri" w:hAnsi="Calibri" w:cs="Calibri"/>
          <w:sz w:val="22"/>
          <w:szCs w:val="22"/>
        </w:rPr>
      </w:pPr>
      <w:r w:rsidRPr="00200A49">
        <w:rPr>
          <w:rFonts w:ascii="Calibri" w:eastAsia="Calibri" w:hAnsi="Calibri" w:cs="Calibri"/>
          <w:sz w:val="22"/>
          <w:szCs w:val="22"/>
        </w:rPr>
        <w:t>In 2017, there were estimated to be up to 476,223 households in Victoria that could be affected by Option 2B.</w:t>
      </w:r>
      <w:r w:rsidR="00F93686" w:rsidRPr="00200A49">
        <w:rPr>
          <w:rFonts w:ascii="Calibri" w:eastAsia="Calibri" w:hAnsi="Calibri" w:cs="Calibri"/>
          <w:sz w:val="22"/>
          <w:szCs w:val="22"/>
        </w:rPr>
        <w:t xml:space="preserve"> </w:t>
      </w:r>
    </w:p>
    <w:p w14:paraId="54B60819" w14:textId="77777777" w:rsidR="00ED635A" w:rsidRPr="00200A49" w:rsidRDefault="00F7755B" w:rsidP="00F7755B">
      <w:pPr>
        <w:pStyle w:val="Heading5"/>
        <w:ind w:left="0" w:firstLine="0"/>
      </w:pPr>
      <w:r w:rsidRPr="00200A49">
        <w:t>Option 3</w:t>
      </w:r>
      <w:r w:rsidR="00777A94" w:rsidRPr="00200A49">
        <w:t>—</w:t>
      </w:r>
      <w:r w:rsidR="00ED635A" w:rsidRPr="00200A49">
        <w:t xml:space="preserve">enhancement of existing Victorian Energy Upgrades program </w:t>
      </w:r>
    </w:p>
    <w:p w14:paraId="66618318" w14:textId="14881F0F" w:rsidR="00ED635A" w:rsidRPr="00200A49" w:rsidRDefault="00ED635A" w:rsidP="00F7755B">
      <w:pPr>
        <w:pStyle w:val="Bullets-Minor"/>
        <w:numPr>
          <w:ilvl w:val="0"/>
          <w:numId w:val="0"/>
        </w:numPr>
        <w:spacing w:before="0" w:after="120" w:line="240" w:lineRule="auto"/>
        <w:rPr>
          <w:rFonts w:eastAsia="Calibri" w:cs="Calibri"/>
        </w:rPr>
      </w:pPr>
      <w:r w:rsidRPr="00200A49">
        <w:t xml:space="preserve">This option relies on improving voluntary uptake of incentives offered through the existing Victorian Energy Upgrades program (VEU) (as legislated through </w:t>
      </w:r>
      <w:r w:rsidRPr="00200A49">
        <w:rPr>
          <w:lang w:val="en-NZ"/>
        </w:rPr>
        <w:t>the Victorian Energy Efficiency Target</w:t>
      </w:r>
      <w:r w:rsidR="005E6F3D">
        <w:rPr>
          <w:lang w:val="en-NZ"/>
        </w:rPr>
        <w:t xml:space="preserve"> Act</w:t>
      </w:r>
      <w:r w:rsidRPr="00200A49">
        <w:rPr>
          <w:lang w:val="en-NZ"/>
        </w:rPr>
        <w:t>)</w:t>
      </w:r>
      <w:r w:rsidRPr="00200A49">
        <w:rPr>
          <w:rFonts w:eastAsia="Calibri" w:cs="Calibri"/>
        </w:rPr>
        <w:t xml:space="preserve">. </w:t>
      </w:r>
      <w:r w:rsidRPr="00200A49">
        <w:t xml:space="preserve">Under this option, the </w:t>
      </w:r>
      <w:r w:rsidR="00EF21AB" w:rsidRPr="00200A49">
        <w:t>department</w:t>
      </w:r>
      <w:r w:rsidRPr="00200A49">
        <w:t xml:space="preserve"> proposes to lev</w:t>
      </w:r>
      <w:r w:rsidR="00AC2907">
        <w:t>erage this existing program with</w:t>
      </w:r>
      <w:r w:rsidRPr="00200A49">
        <w:t xml:space="preserve">: </w:t>
      </w:r>
    </w:p>
    <w:p w14:paraId="45EF0BA8" w14:textId="77777777" w:rsidR="00ED635A" w:rsidRPr="00200A49" w:rsidRDefault="00DE370D" w:rsidP="00104D89">
      <w:pPr>
        <w:pStyle w:val="Bullets-Minor"/>
        <w:numPr>
          <w:ilvl w:val="0"/>
          <w:numId w:val="65"/>
        </w:numPr>
        <w:spacing w:before="0" w:after="120" w:line="240" w:lineRule="auto"/>
        <w:rPr>
          <w:rFonts w:cs="Calibri"/>
        </w:rPr>
      </w:pPr>
      <w:r w:rsidRPr="00200A49">
        <w:rPr>
          <w:rFonts w:cs="Calibri"/>
        </w:rPr>
        <w:t>f</w:t>
      </w:r>
      <w:r w:rsidR="00ED635A" w:rsidRPr="00200A49">
        <w:rPr>
          <w:rFonts w:cs="Calibri"/>
        </w:rPr>
        <w:t>urther promotion of the program to plumbers, raising awareness of the program through targeted communication with the support of the VBA</w:t>
      </w:r>
    </w:p>
    <w:p w14:paraId="7E9F00FF" w14:textId="77777777" w:rsidR="00ED635A" w:rsidRPr="00200A49" w:rsidRDefault="00DE370D" w:rsidP="00104D89">
      <w:pPr>
        <w:pStyle w:val="Bullets-Minor"/>
        <w:numPr>
          <w:ilvl w:val="0"/>
          <w:numId w:val="65"/>
        </w:numPr>
        <w:spacing w:before="0" w:after="120" w:line="240" w:lineRule="auto"/>
        <w:rPr>
          <w:rFonts w:cs="Calibri"/>
        </w:rPr>
      </w:pPr>
      <w:r w:rsidRPr="00200A49">
        <w:rPr>
          <w:rFonts w:cs="Calibri"/>
        </w:rPr>
        <w:t>s</w:t>
      </w:r>
      <w:r w:rsidR="00ED635A" w:rsidRPr="00200A49">
        <w:rPr>
          <w:rFonts w:cs="Calibri"/>
        </w:rPr>
        <w:t xml:space="preserve">treamlining access of the program for plumbing practitioners. The </w:t>
      </w:r>
      <w:r w:rsidR="00EF21AB" w:rsidRPr="00200A49">
        <w:rPr>
          <w:rFonts w:cs="Calibri"/>
        </w:rPr>
        <w:t>department</w:t>
      </w:r>
      <w:r w:rsidR="00ED635A" w:rsidRPr="00200A49">
        <w:rPr>
          <w:rFonts w:cs="Calibri"/>
        </w:rPr>
        <w:t xml:space="preserve"> understands that there may be barriers for plumbing practitioners to participate in the program and the </w:t>
      </w:r>
      <w:r w:rsidR="00EF21AB" w:rsidRPr="00200A49">
        <w:rPr>
          <w:rFonts w:cs="Calibri"/>
        </w:rPr>
        <w:t>department</w:t>
      </w:r>
      <w:r w:rsidR="00ED635A" w:rsidRPr="00200A49">
        <w:rPr>
          <w:rFonts w:cs="Calibri"/>
        </w:rPr>
        <w:t xml:space="preserve"> can seek to further investigate how this may be addressed.</w:t>
      </w:r>
      <w:r w:rsidR="00F93686" w:rsidRPr="00200A49">
        <w:rPr>
          <w:rFonts w:cs="Calibri"/>
        </w:rPr>
        <w:t xml:space="preserve"> </w:t>
      </w:r>
    </w:p>
    <w:p w14:paraId="34F63617" w14:textId="77777777" w:rsidR="00ED635A" w:rsidRPr="00200A49" w:rsidRDefault="00ED635A" w:rsidP="00F7755B">
      <w:pPr>
        <w:pStyle w:val="Bullets-Minor"/>
        <w:numPr>
          <w:ilvl w:val="0"/>
          <w:numId w:val="0"/>
        </w:numPr>
        <w:spacing w:before="0" w:after="120" w:line="240" w:lineRule="auto"/>
        <w:rPr>
          <w:rFonts w:eastAsia="Calibri" w:cs="Calibri"/>
        </w:rPr>
      </w:pPr>
      <w:r w:rsidRPr="00200A49">
        <w:t>This approach is aimed at increasing the uptake of VEU for water heating activities, which</w:t>
      </w:r>
      <w:r w:rsidRPr="00200A49">
        <w:rPr>
          <w:rFonts w:eastAsia="Calibri" w:cs="Calibri"/>
        </w:rPr>
        <w:t xml:space="preserve"> </w:t>
      </w:r>
      <w:r w:rsidRPr="00200A49">
        <w:t>ultimately leads to consumers having access to more energy efficient water heaters at reduced cost.</w:t>
      </w:r>
      <w:r w:rsidR="00F93686" w:rsidRPr="00200A49">
        <w:t xml:space="preserve"> </w:t>
      </w:r>
    </w:p>
    <w:p w14:paraId="6485E925" w14:textId="77777777" w:rsidR="00ED635A" w:rsidRPr="00200A49" w:rsidRDefault="00ED635A" w:rsidP="00F7755B">
      <w:pPr>
        <w:pStyle w:val="Style2"/>
        <w:numPr>
          <w:ilvl w:val="2"/>
          <w:numId w:val="0"/>
        </w:numPr>
        <w:ind w:left="709" w:hanging="709"/>
      </w:pPr>
      <w:bookmarkStart w:id="236" w:name="_Toc517912215"/>
      <w:r w:rsidRPr="00200A49">
        <w:t>Summary of Cost Benefit Results</w:t>
      </w:r>
      <w:bookmarkEnd w:id="236"/>
    </w:p>
    <w:p w14:paraId="004E13A7" w14:textId="65C0BD1B" w:rsidR="00ED635A" w:rsidRPr="00200A49" w:rsidRDefault="00ED635A" w:rsidP="00F7755B">
      <w:pPr>
        <w:pStyle w:val="Bullets-Minor"/>
        <w:numPr>
          <w:ilvl w:val="0"/>
          <w:numId w:val="0"/>
        </w:numPr>
        <w:spacing w:before="0" w:after="120" w:line="240" w:lineRule="auto"/>
      </w:pPr>
      <w:r w:rsidRPr="00200A49">
        <w:t xml:space="preserve">The </w:t>
      </w:r>
      <w:r w:rsidR="00EF21AB" w:rsidRPr="00200A49">
        <w:t>department</w:t>
      </w:r>
      <w:r w:rsidRPr="00200A49">
        <w:t xml:space="preserve"> assessed these options against the </w:t>
      </w:r>
      <w:r w:rsidR="00AC2907">
        <w:t>base</w:t>
      </w:r>
      <w:r w:rsidRPr="00200A49">
        <w:t xml:space="preserve"> case in terms of:</w:t>
      </w:r>
    </w:p>
    <w:p w14:paraId="4E548DA9" w14:textId="2697174C" w:rsidR="00ED635A" w:rsidRPr="00200A49" w:rsidRDefault="00DE370D" w:rsidP="00104D89">
      <w:pPr>
        <w:pStyle w:val="Bullets-Minor"/>
        <w:numPr>
          <w:ilvl w:val="0"/>
          <w:numId w:val="65"/>
        </w:numPr>
        <w:spacing w:before="0" w:after="120" w:line="240" w:lineRule="auto"/>
        <w:rPr>
          <w:rFonts w:cs="Calibri"/>
        </w:rPr>
      </w:pPr>
      <w:r w:rsidRPr="00200A49">
        <w:rPr>
          <w:rFonts w:cs="Calibri"/>
        </w:rPr>
        <w:t>c</w:t>
      </w:r>
      <w:r w:rsidR="00ED635A" w:rsidRPr="00200A49">
        <w:rPr>
          <w:rFonts w:cs="Calibri"/>
        </w:rPr>
        <w:t>osts and benefits for consumers</w:t>
      </w:r>
      <w:r w:rsidR="00777A94" w:rsidRPr="00200A49">
        <w:rPr>
          <w:rFonts w:cs="Calibri"/>
        </w:rPr>
        <w:t>—</w:t>
      </w:r>
      <w:r w:rsidR="00ED635A" w:rsidRPr="00200A49">
        <w:rPr>
          <w:rFonts w:cs="Calibri"/>
        </w:rPr>
        <w:t>particularly regarding the upfront cost of purchasing and installing the new replacement hot water heater as well as the estimated energy savings from the water heater over the life of the regulations</w:t>
      </w:r>
    </w:p>
    <w:p w14:paraId="1CCB7BBE" w14:textId="77777777" w:rsidR="00ED635A" w:rsidRPr="00200A49" w:rsidRDefault="00DE370D" w:rsidP="00104D89">
      <w:pPr>
        <w:pStyle w:val="Bullets-Minor"/>
        <w:numPr>
          <w:ilvl w:val="0"/>
          <w:numId w:val="65"/>
        </w:numPr>
        <w:spacing w:before="0" w:after="120" w:line="240" w:lineRule="auto"/>
        <w:rPr>
          <w:rFonts w:cs="Calibri"/>
        </w:rPr>
      </w:pPr>
      <w:r w:rsidRPr="00200A49">
        <w:rPr>
          <w:rFonts w:cs="Calibri"/>
        </w:rPr>
        <w:t>e</w:t>
      </w:r>
      <w:r w:rsidR="00ED635A" w:rsidRPr="00200A49">
        <w:rPr>
          <w:rFonts w:cs="Calibri"/>
        </w:rPr>
        <w:t>stimated changes to greenhouse gas (GHG) emissions</w:t>
      </w:r>
    </w:p>
    <w:p w14:paraId="4556E6BD" w14:textId="77777777" w:rsidR="00ED635A" w:rsidRPr="00200A49" w:rsidRDefault="00DE370D" w:rsidP="00104D89">
      <w:pPr>
        <w:pStyle w:val="Bullets-Minor"/>
        <w:numPr>
          <w:ilvl w:val="0"/>
          <w:numId w:val="65"/>
        </w:numPr>
        <w:spacing w:before="0" w:after="120" w:line="240" w:lineRule="auto"/>
        <w:rPr>
          <w:rFonts w:cs="Calibri"/>
        </w:rPr>
      </w:pPr>
      <w:r w:rsidRPr="00200A49">
        <w:rPr>
          <w:rFonts w:cs="Calibri"/>
        </w:rPr>
        <w:t>e</w:t>
      </w:r>
      <w:r w:rsidR="00ED635A" w:rsidRPr="00200A49">
        <w:rPr>
          <w:rFonts w:cs="Calibri"/>
        </w:rPr>
        <w:t>stimated energy savings</w:t>
      </w:r>
      <w:r w:rsidRPr="00200A49">
        <w:rPr>
          <w:rFonts w:cs="Calibri"/>
        </w:rPr>
        <w:t>.</w:t>
      </w:r>
    </w:p>
    <w:p w14:paraId="31DEBBC6" w14:textId="77777777" w:rsidR="00ED635A" w:rsidRPr="00200A49" w:rsidRDefault="00ED635A" w:rsidP="00F7755B">
      <w:pPr>
        <w:pStyle w:val="Bullets-Minor"/>
        <w:numPr>
          <w:ilvl w:val="0"/>
          <w:numId w:val="0"/>
        </w:numPr>
        <w:spacing w:line="240" w:lineRule="auto"/>
      </w:pPr>
      <w:r w:rsidRPr="00200A49">
        <w:t xml:space="preserve">The costs and benefits of the three options from a state-wide perspective and an individual household perspective were modelled by the </w:t>
      </w:r>
      <w:r w:rsidR="00EF21AB" w:rsidRPr="00200A49">
        <w:t>department</w:t>
      </w:r>
      <w:r w:rsidRPr="00200A49">
        <w:t>. The full report that details the cost-benefit analysis associated with the hot water heater standard can be provided by the department upon request through the Engage Victoria website, ‘</w:t>
      </w:r>
      <w:r w:rsidRPr="00200A49">
        <w:rPr>
          <w:i/>
        </w:rPr>
        <w:t>Domestic Hot Water Research and Cost Benefit Analysis for Plumbing Regulations 2018 Regulatory Impact Statement’.</w:t>
      </w:r>
      <w:r w:rsidRPr="00200A49">
        <w:rPr>
          <w:rStyle w:val="FootnoteReference"/>
          <w:rFonts w:eastAsia="Calibri" w:cs="Calibri"/>
          <w:i/>
        </w:rPr>
        <w:footnoteReference w:id="81"/>
      </w:r>
    </w:p>
    <w:p w14:paraId="48D66FF9" w14:textId="77777777" w:rsidR="00ED635A" w:rsidRPr="00200A49" w:rsidRDefault="00ED635A" w:rsidP="00F7755B">
      <w:pPr>
        <w:pStyle w:val="Bullets-Major"/>
        <w:numPr>
          <w:ilvl w:val="0"/>
          <w:numId w:val="0"/>
        </w:numPr>
        <w:spacing w:line="240" w:lineRule="auto"/>
      </w:pPr>
      <w:r w:rsidRPr="00200A49">
        <w:t xml:space="preserve">To effectively model costs and benefits associated with the identified options, key assumptions were required to be made regarding decisions faced by consumers purchasing a new replacement hot water heater under the proposed standard. The following modelling assumptions were made regarding the consumer’s behaviour when a hot water heater is replaced under the proposed hot water standard: </w:t>
      </w:r>
    </w:p>
    <w:p w14:paraId="65928383" w14:textId="77777777" w:rsidR="00ED635A" w:rsidRPr="00200A49" w:rsidRDefault="00ED635A" w:rsidP="00104D89">
      <w:pPr>
        <w:pStyle w:val="Bullets-Minor"/>
        <w:numPr>
          <w:ilvl w:val="0"/>
          <w:numId w:val="64"/>
        </w:numPr>
        <w:spacing w:line="240" w:lineRule="auto"/>
        <w:ind w:left="357" w:hanging="357"/>
      </w:pPr>
      <w:r w:rsidRPr="00200A49">
        <w:t>Replacement of existing electric water heater</w:t>
      </w:r>
      <w:r w:rsidR="00777A94" w:rsidRPr="00200A49">
        <w:t>—</w:t>
      </w:r>
      <w:r w:rsidRPr="00200A49">
        <w:t>as noted above, the proposed standard will deem these hot water heaters non-compliant. Regardless of whether or not the consumer has access to natural gas, the m</w:t>
      </w:r>
      <w:r w:rsidR="00B7580F" w:rsidRPr="00200A49">
        <w:t>odelling assumes that around 80-</w:t>
      </w:r>
      <w:r w:rsidRPr="00200A49">
        <w:t>85 per cent of consumers seeking to replace an existing electric water heater will replace it with a heat pump water heater. This is based on heat pump water heaters having the lowest combined purchase/install cost and operating costs from the list of compliant hot water heaters.</w:t>
      </w:r>
      <w:r w:rsidR="00F93686" w:rsidRPr="00200A49">
        <w:t xml:space="preserve"> </w:t>
      </w:r>
    </w:p>
    <w:p w14:paraId="40CC338C" w14:textId="77777777" w:rsidR="00ED635A" w:rsidRPr="00200A49" w:rsidRDefault="00ED635A" w:rsidP="00104D89">
      <w:pPr>
        <w:pStyle w:val="Bullets-Minor"/>
        <w:numPr>
          <w:ilvl w:val="0"/>
          <w:numId w:val="64"/>
        </w:numPr>
        <w:spacing w:line="240" w:lineRule="auto"/>
        <w:ind w:left="357" w:hanging="357"/>
      </w:pPr>
      <w:r w:rsidRPr="00200A49">
        <w:t>Replacement of existing gas water heater</w:t>
      </w:r>
      <w:r w:rsidR="00777A94" w:rsidRPr="00200A49">
        <w:t>—</w:t>
      </w:r>
      <w:r w:rsidRPr="00200A49">
        <w:t xml:space="preserve">the </w:t>
      </w:r>
      <w:r w:rsidR="00EF21AB" w:rsidRPr="00200A49">
        <w:t>department</w:t>
      </w:r>
      <w:r w:rsidRPr="00200A49">
        <w:t xml:space="preserve"> notes that the majority of gas water heaters would be replaced with another gas water heater due to ease of installation and the existing gas infrastructure. The majority of continuous gas water heater replacements already meet the deemed to satisfy requirement under business as usual.</w:t>
      </w:r>
      <w:r w:rsidR="00F93686" w:rsidRPr="00200A49">
        <w:t xml:space="preserve"> </w:t>
      </w:r>
      <w:r w:rsidRPr="00200A49">
        <w:t xml:space="preserve">For gas storage water heaters, the modelling assumes some of these households will need to upgrade to a more efficient system. </w:t>
      </w:r>
    </w:p>
    <w:p w14:paraId="74E25E78" w14:textId="77777777" w:rsidR="00ED635A" w:rsidRPr="00200A49" w:rsidRDefault="00ED635A" w:rsidP="00104D89">
      <w:pPr>
        <w:pStyle w:val="Bullets-Minor"/>
        <w:numPr>
          <w:ilvl w:val="0"/>
          <w:numId w:val="64"/>
        </w:numPr>
        <w:spacing w:line="240" w:lineRule="auto"/>
        <w:ind w:left="357" w:hanging="357"/>
      </w:pPr>
      <w:r w:rsidRPr="00200A49">
        <w:t>Replacement of existing solar and heat pump water heater</w:t>
      </w:r>
      <w:r w:rsidR="00777A94" w:rsidRPr="00200A49">
        <w:t>—</w:t>
      </w:r>
      <w:r w:rsidRPr="00200A49">
        <w:t>there is no impact since these hot water heaters are compliant under the standard and it is assumed that consumers will replace them with the existing type of hot water system.</w:t>
      </w:r>
      <w:r w:rsidR="00F93686" w:rsidRPr="00200A49">
        <w:t xml:space="preserve"> </w:t>
      </w:r>
    </w:p>
    <w:p w14:paraId="2B4F0EEA" w14:textId="77777777" w:rsidR="00ED635A" w:rsidRPr="00200A49" w:rsidRDefault="00ED635A" w:rsidP="00F7755B">
      <w:pPr>
        <w:pStyle w:val="Bullets-Major"/>
        <w:numPr>
          <w:ilvl w:val="0"/>
          <w:numId w:val="0"/>
        </w:numPr>
        <w:spacing w:before="0" w:after="120" w:line="240" w:lineRule="auto"/>
        <w:rPr>
          <w:rFonts w:eastAsia="Calibri" w:cs="Calibri"/>
        </w:rPr>
      </w:pPr>
      <w:r w:rsidRPr="00200A49">
        <w:t xml:space="preserve">The </w:t>
      </w:r>
      <w:r w:rsidR="00EF21AB" w:rsidRPr="00200A49">
        <w:t>department</w:t>
      </w:r>
      <w:r w:rsidRPr="00200A49">
        <w:t xml:space="preserve"> considers the assumptions used in the modelling to be reasonable and appropriate. In addition, the </w:t>
      </w:r>
      <w:r w:rsidR="00EF21AB" w:rsidRPr="00200A49">
        <w:t>department</w:t>
      </w:r>
      <w:r w:rsidRPr="00200A49">
        <w:t xml:space="preserve"> has carried out sensitivity analysis for a number of negative and positive scenarios to test the variability in the cost benefit results</w:t>
      </w:r>
      <w:r w:rsidRPr="00200A49">
        <w:rPr>
          <w:rFonts w:eastAsia="Calibri" w:cs="Calibri"/>
        </w:rPr>
        <w:t xml:space="preserve">. </w:t>
      </w:r>
    </w:p>
    <w:p w14:paraId="12FC0173" w14:textId="77777777" w:rsidR="00ED635A" w:rsidRPr="00200A49" w:rsidRDefault="00ED635A" w:rsidP="00F7755B">
      <w:pPr>
        <w:pStyle w:val="Bullets-Major"/>
        <w:numPr>
          <w:ilvl w:val="0"/>
          <w:numId w:val="0"/>
        </w:numPr>
        <w:spacing w:before="0" w:after="120" w:line="240" w:lineRule="auto"/>
        <w:rPr>
          <w:rFonts w:eastAsia="Calibri" w:cs="Calibri"/>
        </w:rPr>
      </w:pPr>
      <w:r w:rsidRPr="00200A49">
        <w:t xml:space="preserve">Additional assumptions informing the cost-benefit analysis are provided in Appendix </w:t>
      </w:r>
      <w:r w:rsidR="00172201" w:rsidRPr="00200A49">
        <w:t>D</w:t>
      </w:r>
      <w:r w:rsidRPr="00200A49">
        <w:t xml:space="preserve"> of this report. </w:t>
      </w:r>
    </w:p>
    <w:p w14:paraId="08971F01" w14:textId="77777777" w:rsidR="00AC2907" w:rsidRDefault="00AC2907">
      <w:pPr>
        <w:rPr>
          <w:rFonts w:asciiTheme="majorHAnsi" w:eastAsiaTheme="majorEastAsia" w:hAnsiTheme="majorHAnsi" w:cstheme="majorBidi"/>
          <w:color w:val="1F3763" w:themeColor="accent1" w:themeShade="7F"/>
          <w:lang w:eastAsia="en-GB"/>
        </w:rPr>
      </w:pPr>
      <w:r>
        <w:br w:type="page"/>
      </w:r>
    </w:p>
    <w:p w14:paraId="68D05578" w14:textId="0D65771C" w:rsidR="00ED635A" w:rsidRPr="00200A49" w:rsidRDefault="00ED635A" w:rsidP="005E6F3D">
      <w:pPr>
        <w:pStyle w:val="Heading5"/>
        <w:rPr>
          <w:rFonts w:eastAsia="Calibri" w:cs="Calibri"/>
        </w:rPr>
      </w:pPr>
      <w:r w:rsidRPr="00200A49">
        <w:t>Cost Benefit Modelling Results</w:t>
      </w:r>
    </w:p>
    <w:p w14:paraId="1B6BBB61" w14:textId="77777777" w:rsidR="00ED635A" w:rsidRPr="00200A49" w:rsidRDefault="00ED635A" w:rsidP="00F7755B">
      <w:pPr>
        <w:pStyle w:val="Bullets-Major"/>
        <w:numPr>
          <w:ilvl w:val="0"/>
          <w:numId w:val="0"/>
        </w:numPr>
        <w:spacing w:before="0" w:after="120" w:line="240" w:lineRule="auto"/>
        <w:rPr>
          <w:rFonts w:eastAsia="Calibri" w:cs="Calibri"/>
        </w:rPr>
      </w:pPr>
      <w:r w:rsidRPr="00200A49">
        <w:t xml:space="preserve">The summary of state-wide cost benefit impacts associated with the introduction of the proposed standard for the three identified </w:t>
      </w:r>
      <w:r w:rsidR="00EF21AB" w:rsidRPr="00200A49">
        <w:t xml:space="preserve">options are provided in Table </w:t>
      </w:r>
      <w:r w:rsidR="00EF21AB" w:rsidRPr="00200A49">
        <w:rPr>
          <w:noProof/>
        </w:rPr>
        <w:t>30</w:t>
      </w:r>
      <w:r w:rsidRPr="00200A49">
        <w:t xml:space="preserve">. The </w:t>
      </w:r>
      <w:r w:rsidR="00EF21AB" w:rsidRPr="00200A49">
        <w:t>department</w:t>
      </w:r>
      <w:r w:rsidRPr="00200A49">
        <w:t xml:space="preserve"> notes that for all three options, the Benefit Cost Ratio (BCR) is positive (ranging from 2.5 to 3).</w:t>
      </w:r>
    </w:p>
    <w:p w14:paraId="0F004977" w14:textId="77777777" w:rsidR="00ED635A" w:rsidRPr="00200A49" w:rsidRDefault="002343F8" w:rsidP="002343F8">
      <w:pPr>
        <w:pStyle w:val="Caption"/>
      </w:pPr>
      <w:bookmarkStart w:id="237" w:name="_Ref517905507"/>
      <w:r w:rsidRPr="00200A49">
        <w:t xml:space="preserve">Table </w:t>
      </w:r>
      <w:r w:rsidR="00317C3F" w:rsidRPr="00200A49">
        <w:rPr>
          <w:noProof/>
        </w:rPr>
        <w:t>30</w:t>
      </w:r>
      <w:bookmarkEnd w:id="237"/>
      <w:r w:rsidR="005E6F3D">
        <w:t>: Cost and benefits and e</w:t>
      </w:r>
      <w:r w:rsidR="00ED635A" w:rsidRPr="00200A49">
        <w:t xml:space="preserve">nergy/GHG Impacts of the </w:t>
      </w:r>
      <w:r w:rsidR="005E6F3D">
        <w:t>o</w:t>
      </w:r>
      <w:r w:rsidR="00ED635A" w:rsidRPr="00200A49">
        <w:t xml:space="preserve">ptions </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555"/>
        <w:gridCol w:w="1701"/>
        <w:gridCol w:w="1559"/>
        <w:gridCol w:w="1705"/>
      </w:tblGrid>
      <w:tr w:rsidR="00ED635A" w:rsidRPr="00200A49" w14:paraId="1DE64433" w14:textId="77777777" w:rsidTr="001D4091">
        <w:trPr>
          <w:trHeight w:val="300"/>
        </w:trPr>
        <w:tc>
          <w:tcPr>
            <w:tcW w:w="2665" w:type="dxa"/>
            <w:shd w:val="clear" w:color="auto" w:fill="D9E2F3" w:themeFill="accent1" w:themeFillTint="33"/>
            <w:noWrap/>
            <w:vAlign w:val="center"/>
            <w:hideMark/>
          </w:tcPr>
          <w:p w14:paraId="190F09D0" w14:textId="77777777" w:rsidR="00ED635A" w:rsidRPr="00200A49" w:rsidRDefault="00ED635A" w:rsidP="00F7755B">
            <w:pPr>
              <w:spacing w:after="120"/>
              <w:rPr>
                <w:rFonts w:ascii="Calibri" w:eastAsia="Calibri" w:hAnsi="Calibri" w:cs="Calibri"/>
                <w:b/>
                <w:color w:val="1F3864" w:themeColor="accent1" w:themeShade="80"/>
                <w:sz w:val="22"/>
                <w:szCs w:val="22"/>
                <w:lang w:eastAsia="en-AU"/>
              </w:rPr>
            </w:pPr>
            <w:r w:rsidRPr="00200A49">
              <w:rPr>
                <w:rFonts w:ascii="Calibri" w:eastAsia="Calibri" w:hAnsi="Calibri" w:cs="Calibri"/>
                <w:b/>
                <w:color w:val="1F3864" w:themeColor="accent1" w:themeShade="80"/>
                <w:sz w:val="22"/>
                <w:szCs w:val="22"/>
                <w:lang w:eastAsia="en-NZ"/>
              </w:rPr>
              <w:t>Option</w:t>
            </w:r>
          </w:p>
        </w:tc>
        <w:tc>
          <w:tcPr>
            <w:tcW w:w="1555" w:type="dxa"/>
            <w:shd w:val="clear" w:color="auto" w:fill="D9E2F3" w:themeFill="accent1" w:themeFillTint="33"/>
            <w:noWrap/>
            <w:vAlign w:val="center"/>
            <w:hideMark/>
          </w:tcPr>
          <w:p w14:paraId="70F83126" w14:textId="77777777" w:rsidR="00ED635A" w:rsidRPr="00200A49" w:rsidRDefault="00ED635A" w:rsidP="00F7755B">
            <w:pPr>
              <w:spacing w:after="120"/>
              <w:jc w:val="center"/>
              <w:rPr>
                <w:rFonts w:ascii="Calibri" w:hAnsi="Calibri" w:cs="Calibri"/>
                <w:b/>
                <w:bCs/>
                <w:color w:val="1F3864" w:themeColor="accent1" w:themeShade="80"/>
                <w:sz w:val="22"/>
                <w:szCs w:val="22"/>
                <w:lang w:eastAsia="en-AU"/>
              </w:rPr>
            </w:pPr>
            <w:r w:rsidRPr="00200A49">
              <w:rPr>
                <w:rFonts w:ascii="Calibri" w:hAnsi="Calibri" w:cs="Calibri"/>
                <w:b/>
                <w:color w:val="1F3864" w:themeColor="accent1" w:themeShade="80"/>
                <w:sz w:val="22"/>
                <w:szCs w:val="22"/>
                <w:lang w:eastAsia="en-NZ"/>
              </w:rPr>
              <w:t>1</w:t>
            </w:r>
          </w:p>
        </w:tc>
        <w:tc>
          <w:tcPr>
            <w:tcW w:w="1701" w:type="dxa"/>
            <w:shd w:val="clear" w:color="auto" w:fill="D9E2F3" w:themeFill="accent1" w:themeFillTint="33"/>
            <w:noWrap/>
            <w:vAlign w:val="center"/>
            <w:hideMark/>
          </w:tcPr>
          <w:p w14:paraId="7C826EAB" w14:textId="77777777" w:rsidR="00ED635A" w:rsidRPr="00200A49" w:rsidRDefault="00ED635A" w:rsidP="00F7755B">
            <w:pPr>
              <w:spacing w:after="120"/>
              <w:jc w:val="center"/>
              <w:rPr>
                <w:rFonts w:ascii="Calibri" w:eastAsia="Calibri" w:hAnsi="Calibri" w:cs="Calibri"/>
                <w:b/>
                <w:color w:val="1F3864" w:themeColor="accent1" w:themeShade="80"/>
                <w:sz w:val="22"/>
                <w:szCs w:val="22"/>
                <w:lang w:eastAsia="en-AU"/>
              </w:rPr>
            </w:pPr>
            <w:r w:rsidRPr="00200A49">
              <w:rPr>
                <w:rFonts w:ascii="Calibri" w:eastAsia="Calibri" w:hAnsi="Calibri" w:cs="Calibri"/>
                <w:b/>
                <w:color w:val="1F3864" w:themeColor="accent1" w:themeShade="80"/>
                <w:sz w:val="22"/>
                <w:szCs w:val="22"/>
                <w:lang w:eastAsia="en-NZ"/>
              </w:rPr>
              <w:t>2A</w:t>
            </w:r>
          </w:p>
        </w:tc>
        <w:tc>
          <w:tcPr>
            <w:tcW w:w="1559" w:type="dxa"/>
            <w:shd w:val="clear" w:color="auto" w:fill="D9E2F3" w:themeFill="accent1" w:themeFillTint="33"/>
            <w:noWrap/>
            <w:vAlign w:val="center"/>
            <w:hideMark/>
          </w:tcPr>
          <w:p w14:paraId="32DC9DAB" w14:textId="77777777" w:rsidR="00ED635A" w:rsidRPr="00200A49" w:rsidRDefault="00ED635A" w:rsidP="00F7755B">
            <w:pPr>
              <w:spacing w:after="120"/>
              <w:jc w:val="center"/>
              <w:rPr>
                <w:rFonts w:ascii="Calibri" w:eastAsia="Calibri" w:hAnsi="Calibri" w:cs="Calibri"/>
                <w:b/>
                <w:color w:val="1F3864" w:themeColor="accent1" w:themeShade="80"/>
                <w:sz w:val="22"/>
                <w:szCs w:val="22"/>
                <w:lang w:eastAsia="en-AU"/>
              </w:rPr>
            </w:pPr>
            <w:r w:rsidRPr="00200A49">
              <w:rPr>
                <w:rFonts w:ascii="Calibri" w:eastAsia="Calibri" w:hAnsi="Calibri" w:cs="Calibri"/>
                <w:b/>
                <w:color w:val="1F3864" w:themeColor="accent1" w:themeShade="80"/>
                <w:sz w:val="22"/>
                <w:szCs w:val="22"/>
                <w:lang w:eastAsia="en-NZ"/>
              </w:rPr>
              <w:t>2B</w:t>
            </w:r>
          </w:p>
        </w:tc>
        <w:tc>
          <w:tcPr>
            <w:tcW w:w="1705" w:type="dxa"/>
            <w:shd w:val="clear" w:color="auto" w:fill="D9E2F3" w:themeFill="accent1" w:themeFillTint="33"/>
            <w:noWrap/>
            <w:vAlign w:val="center"/>
            <w:hideMark/>
          </w:tcPr>
          <w:p w14:paraId="54997339" w14:textId="77777777" w:rsidR="00ED635A" w:rsidRPr="00200A49" w:rsidRDefault="00ED635A" w:rsidP="00F7755B">
            <w:pPr>
              <w:spacing w:after="120"/>
              <w:jc w:val="center"/>
              <w:rPr>
                <w:rFonts w:ascii="Calibri" w:hAnsi="Calibri" w:cs="Calibri"/>
                <w:b/>
                <w:bCs/>
                <w:color w:val="1F3864" w:themeColor="accent1" w:themeShade="80"/>
                <w:sz w:val="22"/>
                <w:szCs w:val="22"/>
                <w:lang w:eastAsia="en-AU"/>
              </w:rPr>
            </w:pPr>
            <w:r w:rsidRPr="00200A49">
              <w:rPr>
                <w:rFonts w:ascii="Calibri" w:hAnsi="Calibri" w:cs="Calibri"/>
                <w:b/>
                <w:color w:val="1F3864" w:themeColor="accent1" w:themeShade="80"/>
                <w:sz w:val="22"/>
                <w:szCs w:val="22"/>
                <w:lang w:eastAsia="en-NZ"/>
              </w:rPr>
              <w:t>3</w:t>
            </w:r>
          </w:p>
        </w:tc>
      </w:tr>
      <w:tr w:rsidR="00ED635A" w:rsidRPr="00DD5F24" w14:paraId="7815FBBB" w14:textId="77777777" w:rsidTr="001D4091">
        <w:trPr>
          <w:trHeight w:val="972"/>
        </w:trPr>
        <w:tc>
          <w:tcPr>
            <w:tcW w:w="2665" w:type="dxa"/>
            <w:shd w:val="clear" w:color="auto" w:fill="auto"/>
            <w:noWrap/>
            <w:vAlign w:val="center"/>
            <w:hideMark/>
          </w:tcPr>
          <w:p w14:paraId="25D320FC" w14:textId="77777777" w:rsidR="00ED635A" w:rsidRPr="00DD5F24" w:rsidRDefault="00ED635A" w:rsidP="00F7755B">
            <w:pPr>
              <w:spacing w:after="120"/>
              <w:rPr>
                <w:rFonts w:ascii="Calibri" w:eastAsia="Calibri" w:hAnsi="Calibri" w:cs="Calibri"/>
                <w:i/>
                <w:color w:val="1F3864" w:themeColor="accent1" w:themeShade="80"/>
                <w:sz w:val="22"/>
                <w:szCs w:val="22"/>
                <w:lang w:eastAsia="en-AU"/>
              </w:rPr>
            </w:pPr>
            <w:r w:rsidRPr="00DD5F24">
              <w:rPr>
                <w:rFonts w:ascii="Calibri" w:eastAsia="Calibri" w:hAnsi="Calibri" w:cs="Calibri"/>
                <w:i/>
                <w:color w:val="1F3864" w:themeColor="accent1" w:themeShade="80"/>
                <w:sz w:val="22"/>
                <w:szCs w:val="22"/>
                <w:lang w:eastAsia="en-AU"/>
              </w:rPr>
              <w:t xml:space="preserve">Description </w:t>
            </w:r>
          </w:p>
        </w:tc>
        <w:tc>
          <w:tcPr>
            <w:tcW w:w="1555" w:type="dxa"/>
            <w:shd w:val="clear" w:color="auto" w:fill="auto"/>
            <w:noWrap/>
            <w:vAlign w:val="center"/>
            <w:hideMark/>
          </w:tcPr>
          <w:p w14:paraId="2FA52FD3" w14:textId="77777777" w:rsidR="00ED635A" w:rsidRPr="00DD5F24" w:rsidRDefault="00ED635A" w:rsidP="00F7755B">
            <w:pPr>
              <w:spacing w:after="120"/>
              <w:jc w:val="center"/>
              <w:rPr>
                <w:rFonts w:ascii="Calibri" w:eastAsia="Calibri" w:hAnsi="Calibri" w:cs="Calibri"/>
                <w:i/>
                <w:color w:val="1F3864" w:themeColor="accent1" w:themeShade="80"/>
                <w:sz w:val="22"/>
                <w:szCs w:val="22"/>
                <w:lang w:eastAsia="en-AU"/>
              </w:rPr>
            </w:pPr>
            <w:r w:rsidRPr="00DD5F24">
              <w:rPr>
                <w:rFonts w:ascii="Calibri" w:eastAsia="Calibri" w:hAnsi="Calibri" w:cs="Calibri"/>
                <w:i/>
                <w:color w:val="1F3864" w:themeColor="accent1" w:themeShade="80"/>
                <w:sz w:val="22"/>
                <w:szCs w:val="22"/>
                <w:lang w:eastAsia="en-AU"/>
              </w:rPr>
              <w:t>All existing Class 1</w:t>
            </w:r>
          </w:p>
        </w:tc>
        <w:tc>
          <w:tcPr>
            <w:tcW w:w="1701" w:type="dxa"/>
            <w:shd w:val="clear" w:color="auto" w:fill="auto"/>
            <w:vAlign w:val="center"/>
            <w:hideMark/>
          </w:tcPr>
          <w:p w14:paraId="6F28880B" w14:textId="77777777" w:rsidR="00ED635A" w:rsidRPr="00DD5F24" w:rsidRDefault="00ED635A" w:rsidP="00F7755B">
            <w:pPr>
              <w:spacing w:after="120"/>
              <w:jc w:val="center"/>
              <w:rPr>
                <w:rFonts w:ascii="Calibri" w:eastAsia="Calibri" w:hAnsi="Calibri" w:cs="Calibri"/>
                <w:i/>
                <w:color w:val="1F3864" w:themeColor="accent1" w:themeShade="80"/>
                <w:sz w:val="22"/>
                <w:szCs w:val="22"/>
                <w:lang w:eastAsia="en-AU"/>
              </w:rPr>
            </w:pPr>
            <w:r w:rsidRPr="00DD5F24">
              <w:rPr>
                <w:rFonts w:ascii="Calibri" w:eastAsia="Calibri" w:hAnsi="Calibri" w:cs="Calibri"/>
                <w:i/>
                <w:color w:val="1F3864" w:themeColor="accent1" w:themeShade="80"/>
                <w:sz w:val="22"/>
                <w:szCs w:val="22"/>
                <w:lang w:eastAsia="en-AU"/>
              </w:rPr>
              <w:t xml:space="preserve">Only Class 1 with existing gas water heater </w:t>
            </w:r>
          </w:p>
        </w:tc>
        <w:tc>
          <w:tcPr>
            <w:tcW w:w="1559" w:type="dxa"/>
            <w:shd w:val="clear" w:color="auto" w:fill="auto"/>
            <w:vAlign w:val="center"/>
            <w:hideMark/>
          </w:tcPr>
          <w:p w14:paraId="00F7F866" w14:textId="77777777" w:rsidR="00ED635A" w:rsidRPr="00DD5F24" w:rsidRDefault="00ED635A" w:rsidP="00F7755B">
            <w:pPr>
              <w:spacing w:after="120"/>
              <w:jc w:val="center"/>
              <w:rPr>
                <w:rFonts w:ascii="Calibri" w:eastAsia="Calibri" w:hAnsi="Calibri" w:cs="Calibri"/>
                <w:i/>
                <w:color w:val="1F3864" w:themeColor="accent1" w:themeShade="80"/>
                <w:sz w:val="22"/>
                <w:szCs w:val="22"/>
                <w:lang w:eastAsia="en-AU"/>
              </w:rPr>
            </w:pPr>
            <w:r w:rsidRPr="00DD5F24">
              <w:rPr>
                <w:rFonts w:ascii="Calibri" w:eastAsia="Calibri" w:hAnsi="Calibri" w:cs="Calibri"/>
                <w:i/>
                <w:color w:val="1F3864" w:themeColor="accent1" w:themeShade="80"/>
                <w:sz w:val="22"/>
                <w:szCs w:val="22"/>
                <w:lang w:eastAsia="en-AU"/>
              </w:rPr>
              <w:t xml:space="preserve">All existing Class 1 in gas reticulated areas </w:t>
            </w:r>
          </w:p>
        </w:tc>
        <w:tc>
          <w:tcPr>
            <w:tcW w:w="1705" w:type="dxa"/>
            <w:shd w:val="clear" w:color="auto" w:fill="auto"/>
            <w:vAlign w:val="center"/>
            <w:hideMark/>
          </w:tcPr>
          <w:p w14:paraId="440111D5" w14:textId="77777777" w:rsidR="00ED635A" w:rsidRPr="00DD5F24" w:rsidRDefault="00ED635A" w:rsidP="00F7755B">
            <w:pPr>
              <w:spacing w:after="120"/>
              <w:jc w:val="center"/>
              <w:rPr>
                <w:rFonts w:ascii="Calibri" w:eastAsia="Calibri" w:hAnsi="Calibri" w:cs="Calibri"/>
                <w:i/>
                <w:color w:val="1F3864" w:themeColor="accent1" w:themeShade="80"/>
                <w:sz w:val="22"/>
                <w:szCs w:val="22"/>
                <w:lang w:eastAsia="en-AU"/>
              </w:rPr>
            </w:pPr>
            <w:r w:rsidRPr="00DD5F24">
              <w:rPr>
                <w:rFonts w:ascii="Calibri" w:eastAsia="Calibri" w:hAnsi="Calibri" w:cs="Calibri"/>
                <w:i/>
                <w:color w:val="1F3864" w:themeColor="accent1" w:themeShade="80"/>
                <w:sz w:val="22"/>
                <w:szCs w:val="22"/>
                <w:lang w:eastAsia="en-AU"/>
              </w:rPr>
              <w:t>Voluntary</w:t>
            </w:r>
            <w:r w:rsidR="00777A94" w:rsidRPr="00DD5F24">
              <w:rPr>
                <w:rFonts w:ascii="Calibri" w:eastAsia="Calibri" w:hAnsi="Calibri" w:cs="Calibri"/>
                <w:i/>
                <w:color w:val="1F3864" w:themeColor="accent1" w:themeShade="80"/>
                <w:sz w:val="22"/>
                <w:szCs w:val="22"/>
                <w:lang w:eastAsia="en-AU"/>
              </w:rPr>
              <w:t>—</w:t>
            </w:r>
            <w:r w:rsidRPr="00DD5F24">
              <w:rPr>
                <w:rFonts w:ascii="Calibri" w:eastAsia="Calibri" w:hAnsi="Calibri" w:cs="Calibri"/>
                <w:i/>
                <w:color w:val="1F3864" w:themeColor="accent1" w:themeShade="80"/>
                <w:sz w:val="22"/>
                <w:szCs w:val="22"/>
                <w:lang w:eastAsia="en-AU"/>
              </w:rPr>
              <w:t>Enhanced VEU</w:t>
            </w:r>
          </w:p>
        </w:tc>
      </w:tr>
      <w:tr w:rsidR="00ED635A" w:rsidRPr="00200A49" w14:paraId="16D47EF6" w14:textId="77777777" w:rsidTr="001D4091">
        <w:trPr>
          <w:trHeight w:val="300"/>
        </w:trPr>
        <w:tc>
          <w:tcPr>
            <w:tcW w:w="2665" w:type="dxa"/>
            <w:shd w:val="clear" w:color="auto" w:fill="auto"/>
            <w:noWrap/>
            <w:vAlign w:val="center"/>
            <w:hideMark/>
          </w:tcPr>
          <w:p w14:paraId="7E673B0D" w14:textId="77777777" w:rsidR="00ED635A" w:rsidRPr="00200A49" w:rsidRDefault="00ED635A" w:rsidP="00F7755B">
            <w:pPr>
              <w:spacing w:after="12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Costs (</w:t>
            </w:r>
            <w:r w:rsidR="007C0A46" w:rsidRPr="00200A49">
              <w:rPr>
                <w:rFonts w:ascii="Calibri" w:eastAsia="Calibri" w:hAnsi="Calibri" w:cs="Calibri"/>
                <w:color w:val="000000"/>
                <w:sz w:val="22"/>
                <w:szCs w:val="22"/>
                <w:lang w:eastAsia="en-AU"/>
              </w:rPr>
              <w:t>$m</w:t>
            </w:r>
            <w:r w:rsidRPr="00200A49">
              <w:rPr>
                <w:rFonts w:ascii="Calibri" w:eastAsia="Calibri" w:hAnsi="Calibri" w:cs="Calibri"/>
                <w:color w:val="000000"/>
                <w:sz w:val="22"/>
                <w:szCs w:val="22"/>
                <w:lang w:eastAsia="en-AU"/>
              </w:rPr>
              <w:t>)</w:t>
            </w:r>
          </w:p>
        </w:tc>
        <w:tc>
          <w:tcPr>
            <w:tcW w:w="1555" w:type="dxa"/>
            <w:shd w:val="clear" w:color="auto" w:fill="auto"/>
            <w:noWrap/>
            <w:vAlign w:val="center"/>
            <w:hideMark/>
          </w:tcPr>
          <w:p w14:paraId="59516752"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NZ"/>
              </w:rPr>
              <w:t>$177</w:t>
            </w:r>
          </w:p>
        </w:tc>
        <w:tc>
          <w:tcPr>
            <w:tcW w:w="1701" w:type="dxa"/>
            <w:shd w:val="clear" w:color="auto" w:fill="auto"/>
            <w:noWrap/>
            <w:vAlign w:val="center"/>
            <w:hideMark/>
          </w:tcPr>
          <w:p w14:paraId="22F58989"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NZ"/>
              </w:rPr>
              <w:t>$10</w:t>
            </w:r>
          </w:p>
        </w:tc>
        <w:tc>
          <w:tcPr>
            <w:tcW w:w="1559" w:type="dxa"/>
            <w:shd w:val="clear" w:color="auto" w:fill="auto"/>
            <w:noWrap/>
            <w:vAlign w:val="center"/>
            <w:hideMark/>
          </w:tcPr>
          <w:p w14:paraId="40AA10F4"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NZ"/>
              </w:rPr>
              <w:t>$80</w:t>
            </w:r>
          </w:p>
        </w:tc>
        <w:tc>
          <w:tcPr>
            <w:tcW w:w="1705" w:type="dxa"/>
            <w:shd w:val="clear" w:color="auto" w:fill="auto"/>
            <w:noWrap/>
            <w:vAlign w:val="center"/>
            <w:hideMark/>
          </w:tcPr>
          <w:p w14:paraId="575945B8" w14:textId="77777777" w:rsidR="00ED635A" w:rsidRPr="00200A49" w:rsidRDefault="00BA1D60"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sz w:val="22"/>
                <w:szCs w:val="22"/>
                <w:lang w:eastAsia="en-AU"/>
              </w:rPr>
              <w:t>$25</w:t>
            </w:r>
            <w:r w:rsidR="00ED635A" w:rsidRPr="00200A49">
              <w:rPr>
                <w:rFonts w:ascii="Calibri" w:eastAsia="Calibri" w:hAnsi="Calibri" w:cs="Calibri"/>
                <w:sz w:val="22"/>
                <w:szCs w:val="22"/>
                <w:lang w:eastAsia="en-AU"/>
              </w:rPr>
              <w:t>*</w:t>
            </w:r>
          </w:p>
        </w:tc>
      </w:tr>
      <w:tr w:rsidR="00ED635A" w:rsidRPr="00200A49" w14:paraId="7F95E15D" w14:textId="77777777" w:rsidTr="001D4091">
        <w:trPr>
          <w:trHeight w:val="300"/>
        </w:trPr>
        <w:tc>
          <w:tcPr>
            <w:tcW w:w="2665" w:type="dxa"/>
            <w:shd w:val="clear" w:color="auto" w:fill="auto"/>
            <w:noWrap/>
            <w:vAlign w:val="center"/>
            <w:hideMark/>
          </w:tcPr>
          <w:p w14:paraId="7117520B" w14:textId="77777777" w:rsidR="00ED635A" w:rsidRPr="00200A49" w:rsidRDefault="00ED635A" w:rsidP="00F7755B">
            <w:pPr>
              <w:spacing w:after="12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Benefits (</w:t>
            </w:r>
            <w:r w:rsidR="007C0A46" w:rsidRPr="00200A49">
              <w:rPr>
                <w:rFonts w:ascii="Calibri" w:eastAsia="Calibri" w:hAnsi="Calibri" w:cs="Calibri"/>
                <w:color w:val="000000"/>
                <w:sz w:val="22"/>
                <w:szCs w:val="22"/>
                <w:lang w:eastAsia="en-AU"/>
              </w:rPr>
              <w:t>$m</w:t>
            </w:r>
            <w:r w:rsidRPr="00200A49">
              <w:rPr>
                <w:rFonts w:ascii="Calibri" w:eastAsia="Calibri" w:hAnsi="Calibri" w:cs="Calibri"/>
                <w:color w:val="000000"/>
                <w:sz w:val="22"/>
                <w:szCs w:val="22"/>
                <w:lang w:eastAsia="en-AU"/>
              </w:rPr>
              <w:t>)</w:t>
            </w:r>
          </w:p>
        </w:tc>
        <w:tc>
          <w:tcPr>
            <w:tcW w:w="1555" w:type="dxa"/>
            <w:shd w:val="clear" w:color="auto" w:fill="auto"/>
            <w:noWrap/>
            <w:vAlign w:val="center"/>
            <w:hideMark/>
          </w:tcPr>
          <w:p w14:paraId="26B3766B"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NZ"/>
              </w:rPr>
              <w:t>$443</w:t>
            </w:r>
          </w:p>
        </w:tc>
        <w:tc>
          <w:tcPr>
            <w:tcW w:w="1701" w:type="dxa"/>
            <w:shd w:val="clear" w:color="auto" w:fill="auto"/>
            <w:noWrap/>
            <w:vAlign w:val="center"/>
            <w:hideMark/>
          </w:tcPr>
          <w:p w14:paraId="4DD2BB9D"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NZ"/>
              </w:rPr>
              <w:t>$23</w:t>
            </w:r>
          </w:p>
        </w:tc>
        <w:tc>
          <w:tcPr>
            <w:tcW w:w="1559" w:type="dxa"/>
            <w:shd w:val="clear" w:color="auto" w:fill="auto"/>
            <w:noWrap/>
            <w:vAlign w:val="center"/>
            <w:hideMark/>
          </w:tcPr>
          <w:p w14:paraId="28746096"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NZ"/>
              </w:rPr>
              <w:t>$239</w:t>
            </w:r>
          </w:p>
        </w:tc>
        <w:tc>
          <w:tcPr>
            <w:tcW w:w="1705" w:type="dxa"/>
            <w:shd w:val="clear" w:color="auto" w:fill="auto"/>
            <w:noWrap/>
            <w:vAlign w:val="center"/>
            <w:hideMark/>
          </w:tcPr>
          <w:p w14:paraId="13AA1936" w14:textId="77777777" w:rsidR="00ED635A" w:rsidRPr="00200A49" w:rsidRDefault="00BA1D60"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sz w:val="22"/>
                <w:szCs w:val="22"/>
                <w:lang w:eastAsia="en-AU"/>
              </w:rPr>
              <w:t>$62</w:t>
            </w:r>
            <w:r w:rsidR="00ED635A" w:rsidRPr="00200A49">
              <w:rPr>
                <w:rFonts w:ascii="Calibri" w:eastAsia="Calibri" w:hAnsi="Calibri" w:cs="Calibri"/>
                <w:sz w:val="22"/>
                <w:szCs w:val="22"/>
                <w:lang w:eastAsia="en-AU"/>
              </w:rPr>
              <w:t>*</w:t>
            </w:r>
          </w:p>
        </w:tc>
      </w:tr>
      <w:tr w:rsidR="00ED635A" w:rsidRPr="00200A49" w14:paraId="2705E475" w14:textId="77777777" w:rsidTr="001D4091">
        <w:trPr>
          <w:trHeight w:val="300"/>
        </w:trPr>
        <w:tc>
          <w:tcPr>
            <w:tcW w:w="2665" w:type="dxa"/>
            <w:shd w:val="clear" w:color="auto" w:fill="auto"/>
            <w:noWrap/>
            <w:vAlign w:val="center"/>
            <w:hideMark/>
          </w:tcPr>
          <w:p w14:paraId="33F3A831" w14:textId="77777777" w:rsidR="00ED635A" w:rsidRPr="00200A49" w:rsidRDefault="00ED635A" w:rsidP="00F7755B">
            <w:pPr>
              <w:spacing w:after="120"/>
              <w:rPr>
                <w:rFonts w:ascii="Calibri" w:hAnsi="Calibri" w:cs="Calibri"/>
                <w:b/>
                <w:color w:val="000000"/>
                <w:sz w:val="22"/>
                <w:szCs w:val="22"/>
                <w:lang w:eastAsia="en-AU"/>
              </w:rPr>
            </w:pPr>
            <w:r w:rsidRPr="00200A49">
              <w:rPr>
                <w:rFonts w:ascii="Calibri" w:hAnsi="Calibri" w:cs="Calibri"/>
                <w:b/>
                <w:color w:val="000000"/>
                <w:sz w:val="22"/>
                <w:szCs w:val="22"/>
                <w:lang w:eastAsia="en-AU"/>
              </w:rPr>
              <w:t>NPV (</w:t>
            </w:r>
            <w:r w:rsidR="007C0A46" w:rsidRPr="00200A49">
              <w:rPr>
                <w:rFonts w:ascii="Calibri" w:hAnsi="Calibri" w:cs="Calibri"/>
                <w:b/>
                <w:color w:val="000000"/>
                <w:sz w:val="22"/>
                <w:szCs w:val="22"/>
                <w:lang w:eastAsia="en-AU"/>
              </w:rPr>
              <w:t>$m</w:t>
            </w:r>
            <w:r w:rsidRPr="00200A49">
              <w:rPr>
                <w:rFonts w:ascii="Calibri" w:hAnsi="Calibri" w:cs="Calibri"/>
                <w:b/>
                <w:color w:val="000000"/>
                <w:sz w:val="22"/>
                <w:szCs w:val="22"/>
                <w:lang w:eastAsia="en-AU"/>
              </w:rPr>
              <w:t>)</w:t>
            </w:r>
          </w:p>
        </w:tc>
        <w:tc>
          <w:tcPr>
            <w:tcW w:w="1555" w:type="dxa"/>
            <w:shd w:val="clear" w:color="auto" w:fill="auto"/>
            <w:noWrap/>
            <w:vAlign w:val="center"/>
            <w:hideMark/>
          </w:tcPr>
          <w:p w14:paraId="25883FF0" w14:textId="77777777" w:rsidR="00ED635A" w:rsidRPr="00200A49" w:rsidRDefault="00ED635A" w:rsidP="00F7755B">
            <w:pPr>
              <w:spacing w:after="120"/>
              <w:jc w:val="center"/>
              <w:rPr>
                <w:rFonts w:ascii="Calibri" w:hAnsi="Calibri" w:cs="Calibri"/>
                <w:b/>
                <w:color w:val="000000"/>
                <w:sz w:val="22"/>
                <w:szCs w:val="22"/>
                <w:lang w:eastAsia="en-AU"/>
              </w:rPr>
            </w:pPr>
            <w:r w:rsidRPr="00200A49">
              <w:rPr>
                <w:rFonts w:ascii="Calibri" w:hAnsi="Calibri" w:cs="Calibri"/>
                <w:b/>
                <w:color w:val="000000"/>
                <w:sz w:val="22"/>
                <w:szCs w:val="22"/>
                <w:lang w:eastAsia="en-NZ"/>
              </w:rPr>
              <w:t>$266</w:t>
            </w:r>
          </w:p>
        </w:tc>
        <w:tc>
          <w:tcPr>
            <w:tcW w:w="1701" w:type="dxa"/>
            <w:shd w:val="clear" w:color="auto" w:fill="auto"/>
            <w:noWrap/>
            <w:vAlign w:val="center"/>
            <w:hideMark/>
          </w:tcPr>
          <w:p w14:paraId="77098F62" w14:textId="77777777" w:rsidR="00ED635A" w:rsidRPr="00200A49" w:rsidRDefault="00ED635A" w:rsidP="00F7755B">
            <w:pPr>
              <w:spacing w:after="120"/>
              <w:jc w:val="center"/>
              <w:rPr>
                <w:rFonts w:ascii="Calibri" w:hAnsi="Calibri" w:cs="Calibri"/>
                <w:b/>
                <w:color w:val="000000"/>
                <w:sz w:val="22"/>
                <w:szCs w:val="22"/>
                <w:lang w:eastAsia="en-AU"/>
              </w:rPr>
            </w:pPr>
            <w:r w:rsidRPr="00200A49">
              <w:rPr>
                <w:rFonts w:ascii="Calibri" w:hAnsi="Calibri" w:cs="Calibri"/>
                <w:b/>
                <w:color w:val="000000"/>
                <w:sz w:val="22"/>
                <w:szCs w:val="22"/>
                <w:lang w:eastAsia="en-NZ"/>
              </w:rPr>
              <w:t>$13</w:t>
            </w:r>
          </w:p>
        </w:tc>
        <w:tc>
          <w:tcPr>
            <w:tcW w:w="1559" w:type="dxa"/>
            <w:shd w:val="clear" w:color="auto" w:fill="auto"/>
            <w:noWrap/>
            <w:vAlign w:val="center"/>
            <w:hideMark/>
          </w:tcPr>
          <w:p w14:paraId="44CEA175" w14:textId="77777777" w:rsidR="00ED635A" w:rsidRPr="00200A49" w:rsidRDefault="00ED635A" w:rsidP="00F7755B">
            <w:pPr>
              <w:spacing w:after="120"/>
              <w:jc w:val="center"/>
              <w:rPr>
                <w:rFonts w:ascii="Calibri" w:hAnsi="Calibri" w:cs="Calibri"/>
                <w:b/>
                <w:color w:val="000000"/>
                <w:sz w:val="22"/>
                <w:szCs w:val="22"/>
                <w:lang w:eastAsia="en-AU"/>
              </w:rPr>
            </w:pPr>
            <w:r w:rsidRPr="00200A49">
              <w:rPr>
                <w:rFonts w:ascii="Calibri" w:hAnsi="Calibri" w:cs="Calibri"/>
                <w:b/>
                <w:color w:val="000000"/>
                <w:sz w:val="22"/>
                <w:szCs w:val="22"/>
                <w:lang w:eastAsia="en-NZ"/>
              </w:rPr>
              <w:t>$159</w:t>
            </w:r>
          </w:p>
        </w:tc>
        <w:tc>
          <w:tcPr>
            <w:tcW w:w="1705" w:type="dxa"/>
            <w:shd w:val="clear" w:color="auto" w:fill="auto"/>
            <w:noWrap/>
            <w:vAlign w:val="center"/>
            <w:hideMark/>
          </w:tcPr>
          <w:p w14:paraId="4614CCE9" w14:textId="77777777" w:rsidR="00ED635A" w:rsidRPr="00200A49" w:rsidRDefault="00BA1D60" w:rsidP="00F7755B">
            <w:pPr>
              <w:spacing w:after="120"/>
              <w:jc w:val="center"/>
              <w:rPr>
                <w:rFonts w:ascii="Calibri" w:hAnsi="Calibri" w:cs="Calibri"/>
                <w:b/>
                <w:color w:val="000000"/>
                <w:sz w:val="22"/>
                <w:szCs w:val="22"/>
                <w:lang w:eastAsia="en-AU"/>
              </w:rPr>
            </w:pPr>
            <w:r w:rsidRPr="00200A49">
              <w:rPr>
                <w:rFonts w:ascii="Calibri" w:hAnsi="Calibri" w:cs="Calibri"/>
                <w:b/>
                <w:sz w:val="22"/>
                <w:szCs w:val="22"/>
                <w:lang w:eastAsia="en-AU"/>
              </w:rPr>
              <w:t>$37</w:t>
            </w:r>
            <w:r w:rsidR="00ED635A" w:rsidRPr="00200A49">
              <w:rPr>
                <w:rFonts w:ascii="Calibri" w:hAnsi="Calibri" w:cs="Calibri"/>
                <w:b/>
                <w:sz w:val="22"/>
                <w:szCs w:val="22"/>
                <w:lang w:eastAsia="en-AU"/>
              </w:rPr>
              <w:t>*</w:t>
            </w:r>
          </w:p>
        </w:tc>
      </w:tr>
      <w:tr w:rsidR="00ED635A" w:rsidRPr="00200A49" w14:paraId="2D827C8B" w14:textId="77777777" w:rsidTr="001D4091">
        <w:trPr>
          <w:trHeight w:val="300"/>
        </w:trPr>
        <w:tc>
          <w:tcPr>
            <w:tcW w:w="2665" w:type="dxa"/>
            <w:shd w:val="clear" w:color="auto" w:fill="auto"/>
            <w:noWrap/>
            <w:vAlign w:val="center"/>
            <w:hideMark/>
          </w:tcPr>
          <w:p w14:paraId="281A1FDE" w14:textId="77777777" w:rsidR="00ED635A" w:rsidRPr="00200A49" w:rsidRDefault="005E6F3D" w:rsidP="00F7755B">
            <w:pPr>
              <w:spacing w:after="120"/>
              <w:rPr>
                <w:rFonts w:ascii="Calibri" w:eastAsia="Calibri" w:hAnsi="Calibri" w:cs="Calibri"/>
                <w:color w:val="000000"/>
                <w:sz w:val="22"/>
                <w:szCs w:val="22"/>
                <w:lang w:eastAsia="en-AU"/>
              </w:rPr>
            </w:pPr>
            <w:r>
              <w:rPr>
                <w:rFonts w:ascii="Calibri" w:eastAsia="Calibri" w:hAnsi="Calibri" w:cs="Calibri"/>
                <w:color w:val="000000"/>
                <w:sz w:val="22"/>
                <w:szCs w:val="22"/>
                <w:lang w:eastAsia="en-AU"/>
              </w:rPr>
              <w:t xml:space="preserve">BCR </w:t>
            </w:r>
          </w:p>
        </w:tc>
        <w:tc>
          <w:tcPr>
            <w:tcW w:w="1555" w:type="dxa"/>
            <w:shd w:val="clear" w:color="auto" w:fill="auto"/>
            <w:noWrap/>
            <w:vAlign w:val="center"/>
            <w:hideMark/>
          </w:tcPr>
          <w:p w14:paraId="0D454671"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2.5</w:t>
            </w:r>
          </w:p>
        </w:tc>
        <w:tc>
          <w:tcPr>
            <w:tcW w:w="1701" w:type="dxa"/>
            <w:shd w:val="clear" w:color="auto" w:fill="auto"/>
            <w:noWrap/>
            <w:vAlign w:val="center"/>
            <w:hideMark/>
          </w:tcPr>
          <w:p w14:paraId="35AC18C5"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2.3</w:t>
            </w:r>
          </w:p>
        </w:tc>
        <w:tc>
          <w:tcPr>
            <w:tcW w:w="1559" w:type="dxa"/>
            <w:shd w:val="clear" w:color="auto" w:fill="auto"/>
            <w:noWrap/>
            <w:vAlign w:val="center"/>
            <w:hideMark/>
          </w:tcPr>
          <w:p w14:paraId="263F0E7E"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3.0</w:t>
            </w:r>
          </w:p>
        </w:tc>
        <w:tc>
          <w:tcPr>
            <w:tcW w:w="1705" w:type="dxa"/>
            <w:shd w:val="clear" w:color="auto" w:fill="auto"/>
            <w:noWrap/>
            <w:vAlign w:val="center"/>
            <w:hideMark/>
          </w:tcPr>
          <w:p w14:paraId="5C1BB1D7"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sz w:val="22"/>
                <w:szCs w:val="22"/>
                <w:lang w:eastAsia="en-AU"/>
              </w:rPr>
              <w:t>2.5</w:t>
            </w:r>
          </w:p>
        </w:tc>
      </w:tr>
      <w:tr w:rsidR="00ED635A" w:rsidRPr="00200A49" w14:paraId="50188622" w14:textId="77777777" w:rsidTr="001D4091">
        <w:trPr>
          <w:trHeight w:val="468"/>
        </w:trPr>
        <w:tc>
          <w:tcPr>
            <w:tcW w:w="2665" w:type="dxa"/>
            <w:shd w:val="clear" w:color="auto" w:fill="auto"/>
            <w:vAlign w:val="center"/>
          </w:tcPr>
          <w:p w14:paraId="01F0A882" w14:textId="77777777" w:rsidR="00ED635A" w:rsidRPr="00200A49" w:rsidRDefault="00ED635A" w:rsidP="00F7755B">
            <w:pPr>
              <w:spacing w:after="120"/>
              <w:rPr>
                <w:rFonts w:ascii="Calibri" w:hAnsi="Calibri" w:cs="Calibri"/>
                <w:b/>
                <w:sz w:val="22"/>
                <w:szCs w:val="22"/>
                <w:lang w:eastAsia="en-AU"/>
              </w:rPr>
            </w:pPr>
            <w:r w:rsidRPr="00200A49">
              <w:rPr>
                <w:rFonts w:ascii="Calibri" w:hAnsi="Calibri" w:cs="Calibri"/>
                <w:b/>
                <w:sz w:val="22"/>
                <w:szCs w:val="22"/>
                <w:lang w:eastAsia="en-AU"/>
              </w:rPr>
              <w:t>Energy Savings in the year 2028</w:t>
            </w:r>
          </w:p>
        </w:tc>
        <w:tc>
          <w:tcPr>
            <w:tcW w:w="1555" w:type="dxa"/>
            <w:shd w:val="clear" w:color="auto" w:fill="auto"/>
            <w:noWrap/>
            <w:vAlign w:val="center"/>
          </w:tcPr>
          <w:p w14:paraId="087D25B3" w14:textId="77777777" w:rsidR="00ED635A" w:rsidRPr="00200A49" w:rsidRDefault="00ED635A" w:rsidP="00F7755B">
            <w:pPr>
              <w:spacing w:after="120"/>
              <w:jc w:val="center"/>
              <w:rPr>
                <w:rFonts w:ascii="Calibri" w:hAnsi="Calibri" w:cs="Calibri"/>
                <w:b/>
                <w:sz w:val="22"/>
                <w:szCs w:val="22"/>
                <w:lang w:eastAsia="en-AU"/>
              </w:rPr>
            </w:pPr>
            <w:r w:rsidRPr="00200A49">
              <w:rPr>
                <w:rFonts w:ascii="Calibri" w:hAnsi="Calibri" w:cs="Calibri"/>
                <w:b/>
                <w:sz w:val="22"/>
                <w:szCs w:val="22"/>
                <w:lang w:eastAsia="en-AU"/>
              </w:rPr>
              <w:t>1,113</w:t>
            </w:r>
          </w:p>
        </w:tc>
        <w:tc>
          <w:tcPr>
            <w:tcW w:w="1701" w:type="dxa"/>
            <w:shd w:val="clear" w:color="auto" w:fill="auto"/>
            <w:noWrap/>
            <w:vAlign w:val="center"/>
          </w:tcPr>
          <w:p w14:paraId="441BE66C" w14:textId="77777777" w:rsidR="00ED635A" w:rsidRPr="00200A49" w:rsidRDefault="00ED635A" w:rsidP="00F7755B">
            <w:pPr>
              <w:spacing w:after="120"/>
              <w:jc w:val="center"/>
              <w:rPr>
                <w:rFonts w:ascii="Calibri" w:hAnsi="Calibri" w:cs="Calibri"/>
                <w:b/>
                <w:sz w:val="22"/>
                <w:szCs w:val="22"/>
                <w:lang w:eastAsia="en-AU"/>
              </w:rPr>
            </w:pPr>
            <w:r w:rsidRPr="00200A49">
              <w:rPr>
                <w:rFonts w:ascii="Calibri" w:hAnsi="Calibri" w:cs="Calibri"/>
                <w:b/>
                <w:sz w:val="22"/>
                <w:szCs w:val="22"/>
                <w:lang w:eastAsia="en-AU"/>
              </w:rPr>
              <w:t>115</w:t>
            </w:r>
          </w:p>
        </w:tc>
        <w:tc>
          <w:tcPr>
            <w:tcW w:w="1559" w:type="dxa"/>
            <w:shd w:val="clear" w:color="auto" w:fill="auto"/>
            <w:noWrap/>
            <w:vAlign w:val="center"/>
          </w:tcPr>
          <w:p w14:paraId="7D639603" w14:textId="77777777" w:rsidR="00ED635A" w:rsidRPr="00200A49" w:rsidRDefault="00ED635A" w:rsidP="00F7755B">
            <w:pPr>
              <w:spacing w:after="120"/>
              <w:jc w:val="center"/>
              <w:rPr>
                <w:rFonts w:ascii="Calibri" w:hAnsi="Calibri" w:cs="Calibri"/>
                <w:b/>
                <w:sz w:val="22"/>
                <w:szCs w:val="22"/>
                <w:lang w:eastAsia="en-AU"/>
              </w:rPr>
            </w:pPr>
            <w:r w:rsidRPr="00200A49">
              <w:rPr>
                <w:rFonts w:ascii="Calibri" w:hAnsi="Calibri" w:cs="Calibri"/>
                <w:b/>
                <w:sz w:val="22"/>
                <w:szCs w:val="22"/>
                <w:lang w:eastAsia="en-AU"/>
              </w:rPr>
              <w:t>575</w:t>
            </w:r>
          </w:p>
        </w:tc>
        <w:tc>
          <w:tcPr>
            <w:tcW w:w="1705" w:type="dxa"/>
            <w:shd w:val="clear" w:color="auto" w:fill="auto"/>
            <w:noWrap/>
            <w:vAlign w:val="center"/>
          </w:tcPr>
          <w:p w14:paraId="707EEB5F" w14:textId="77777777" w:rsidR="00ED635A" w:rsidRPr="00200A49" w:rsidRDefault="00ED635A" w:rsidP="00F7755B">
            <w:pPr>
              <w:spacing w:after="120"/>
              <w:jc w:val="center"/>
              <w:rPr>
                <w:rFonts w:ascii="Calibri" w:hAnsi="Calibri" w:cs="Calibri"/>
                <w:b/>
                <w:sz w:val="22"/>
                <w:szCs w:val="22"/>
                <w:lang w:eastAsia="en-AU"/>
              </w:rPr>
            </w:pPr>
            <w:r w:rsidRPr="00200A49">
              <w:rPr>
                <w:rFonts w:ascii="Calibri" w:hAnsi="Calibri" w:cs="Calibri"/>
                <w:b/>
                <w:sz w:val="22"/>
                <w:szCs w:val="22"/>
                <w:lang w:eastAsia="en-AU"/>
              </w:rPr>
              <w:t>146</w:t>
            </w:r>
          </w:p>
        </w:tc>
      </w:tr>
      <w:tr w:rsidR="00ED635A" w:rsidRPr="00200A49" w14:paraId="07E0039E" w14:textId="77777777" w:rsidTr="001D4091">
        <w:trPr>
          <w:trHeight w:val="468"/>
        </w:trPr>
        <w:tc>
          <w:tcPr>
            <w:tcW w:w="2665" w:type="dxa"/>
            <w:shd w:val="clear" w:color="auto" w:fill="auto"/>
            <w:vAlign w:val="center"/>
            <w:hideMark/>
          </w:tcPr>
          <w:p w14:paraId="57DEB279" w14:textId="77777777" w:rsidR="00ED635A" w:rsidRPr="00200A49" w:rsidRDefault="00ED635A" w:rsidP="00F7755B">
            <w:pPr>
              <w:spacing w:after="12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Cumulative Energy Savings to 2028 (TJ)</w:t>
            </w:r>
          </w:p>
        </w:tc>
        <w:tc>
          <w:tcPr>
            <w:tcW w:w="1555" w:type="dxa"/>
            <w:shd w:val="clear" w:color="auto" w:fill="auto"/>
            <w:noWrap/>
            <w:vAlign w:val="center"/>
            <w:hideMark/>
          </w:tcPr>
          <w:p w14:paraId="1571A9EC"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6,417</w:t>
            </w:r>
          </w:p>
        </w:tc>
        <w:tc>
          <w:tcPr>
            <w:tcW w:w="1701" w:type="dxa"/>
            <w:shd w:val="clear" w:color="auto" w:fill="auto"/>
            <w:noWrap/>
            <w:vAlign w:val="center"/>
            <w:hideMark/>
          </w:tcPr>
          <w:p w14:paraId="44906DAB"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678</w:t>
            </w:r>
          </w:p>
        </w:tc>
        <w:tc>
          <w:tcPr>
            <w:tcW w:w="1559" w:type="dxa"/>
            <w:shd w:val="clear" w:color="auto" w:fill="auto"/>
            <w:noWrap/>
            <w:vAlign w:val="center"/>
            <w:hideMark/>
          </w:tcPr>
          <w:p w14:paraId="73CC1608"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3,317</w:t>
            </w:r>
          </w:p>
        </w:tc>
        <w:tc>
          <w:tcPr>
            <w:tcW w:w="1705" w:type="dxa"/>
            <w:shd w:val="clear" w:color="auto" w:fill="auto"/>
            <w:noWrap/>
            <w:vAlign w:val="center"/>
            <w:hideMark/>
          </w:tcPr>
          <w:p w14:paraId="777613BC"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842</w:t>
            </w:r>
          </w:p>
        </w:tc>
      </w:tr>
      <w:tr w:rsidR="00ED635A" w:rsidRPr="00200A49" w14:paraId="7D4411FB" w14:textId="77777777" w:rsidTr="001D4091">
        <w:trPr>
          <w:trHeight w:val="540"/>
        </w:trPr>
        <w:tc>
          <w:tcPr>
            <w:tcW w:w="2665" w:type="dxa"/>
            <w:shd w:val="clear" w:color="auto" w:fill="auto"/>
            <w:vAlign w:val="center"/>
            <w:hideMark/>
          </w:tcPr>
          <w:p w14:paraId="37F782AA" w14:textId="77777777" w:rsidR="00ED635A" w:rsidRPr="00200A49" w:rsidRDefault="00ED635A" w:rsidP="00F7755B">
            <w:pPr>
              <w:spacing w:after="120"/>
              <w:rPr>
                <w:rFonts w:ascii="Calibri" w:hAnsi="Calibri" w:cs="Calibri"/>
                <w:b/>
                <w:color w:val="000000"/>
                <w:sz w:val="22"/>
                <w:szCs w:val="22"/>
                <w:lang w:eastAsia="en-AU"/>
              </w:rPr>
            </w:pPr>
            <w:r w:rsidRPr="00200A49">
              <w:rPr>
                <w:rFonts w:ascii="Calibri" w:hAnsi="Calibri" w:cs="Calibri"/>
                <w:b/>
                <w:color w:val="000000"/>
                <w:sz w:val="22"/>
                <w:szCs w:val="22"/>
                <w:lang w:eastAsia="en-AU"/>
              </w:rPr>
              <w:t>Cumulative GHG Reductions to 2028 (kt CO</w:t>
            </w:r>
            <w:r w:rsidRPr="00200A49">
              <w:rPr>
                <w:rFonts w:ascii="Calibri" w:hAnsi="Calibri" w:cs="Calibri"/>
                <w:b/>
                <w:color w:val="000000"/>
                <w:sz w:val="22"/>
                <w:szCs w:val="22"/>
                <w:vertAlign w:val="subscript"/>
                <w:lang w:eastAsia="en-AU"/>
              </w:rPr>
              <w:t>2</w:t>
            </w:r>
            <w:r w:rsidRPr="00200A49">
              <w:rPr>
                <w:rFonts w:ascii="Calibri" w:hAnsi="Calibri" w:cs="Calibri"/>
                <w:b/>
                <w:color w:val="000000"/>
                <w:sz w:val="22"/>
                <w:szCs w:val="22"/>
                <w:lang w:eastAsia="en-AU"/>
              </w:rPr>
              <w:t>-e)</w:t>
            </w:r>
          </w:p>
        </w:tc>
        <w:tc>
          <w:tcPr>
            <w:tcW w:w="1555" w:type="dxa"/>
            <w:shd w:val="clear" w:color="auto" w:fill="auto"/>
            <w:noWrap/>
            <w:vAlign w:val="center"/>
            <w:hideMark/>
          </w:tcPr>
          <w:p w14:paraId="2D5C8B6D" w14:textId="77777777" w:rsidR="00ED635A" w:rsidRPr="00200A49" w:rsidRDefault="00ED635A" w:rsidP="00F7755B">
            <w:pPr>
              <w:spacing w:after="120"/>
              <w:jc w:val="center"/>
              <w:rPr>
                <w:rFonts w:ascii="Calibri" w:hAnsi="Calibri" w:cs="Calibri"/>
                <w:b/>
                <w:color w:val="000000"/>
                <w:sz w:val="22"/>
                <w:szCs w:val="22"/>
                <w:lang w:eastAsia="en-AU"/>
              </w:rPr>
            </w:pPr>
            <w:r w:rsidRPr="00200A49">
              <w:rPr>
                <w:rFonts w:ascii="Calibri" w:hAnsi="Calibri" w:cs="Calibri"/>
                <w:b/>
                <w:color w:val="000000"/>
                <w:sz w:val="22"/>
                <w:szCs w:val="22"/>
                <w:lang w:eastAsia="en-AU"/>
              </w:rPr>
              <w:t>1,645</w:t>
            </w:r>
          </w:p>
        </w:tc>
        <w:tc>
          <w:tcPr>
            <w:tcW w:w="1701" w:type="dxa"/>
            <w:shd w:val="clear" w:color="auto" w:fill="auto"/>
            <w:noWrap/>
            <w:vAlign w:val="center"/>
            <w:hideMark/>
          </w:tcPr>
          <w:p w14:paraId="525D9C01" w14:textId="77777777" w:rsidR="00ED635A" w:rsidRPr="00200A49" w:rsidRDefault="00ED635A" w:rsidP="00F7755B">
            <w:pPr>
              <w:spacing w:after="120"/>
              <w:jc w:val="center"/>
              <w:rPr>
                <w:rFonts w:ascii="Calibri" w:hAnsi="Calibri" w:cs="Calibri"/>
                <w:b/>
                <w:color w:val="000000"/>
                <w:sz w:val="22"/>
                <w:szCs w:val="22"/>
                <w:lang w:eastAsia="en-AU"/>
              </w:rPr>
            </w:pPr>
            <w:r w:rsidRPr="00200A49">
              <w:rPr>
                <w:rFonts w:ascii="Calibri" w:hAnsi="Calibri" w:cs="Calibri"/>
                <w:b/>
                <w:color w:val="000000"/>
                <w:sz w:val="22"/>
                <w:szCs w:val="22"/>
                <w:lang w:eastAsia="en-AU"/>
              </w:rPr>
              <w:t>37</w:t>
            </w:r>
          </w:p>
        </w:tc>
        <w:tc>
          <w:tcPr>
            <w:tcW w:w="1559" w:type="dxa"/>
            <w:shd w:val="clear" w:color="auto" w:fill="auto"/>
            <w:noWrap/>
            <w:vAlign w:val="center"/>
            <w:hideMark/>
          </w:tcPr>
          <w:p w14:paraId="6C36B02C" w14:textId="77777777" w:rsidR="00ED635A" w:rsidRPr="00200A49" w:rsidRDefault="00ED635A" w:rsidP="00F7755B">
            <w:pPr>
              <w:spacing w:after="120"/>
              <w:jc w:val="center"/>
              <w:rPr>
                <w:rFonts w:ascii="Calibri" w:hAnsi="Calibri" w:cs="Calibri"/>
                <w:b/>
                <w:color w:val="000000"/>
                <w:sz w:val="22"/>
                <w:szCs w:val="22"/>
                <w:lang w:eastAsia="en-AU"/>
              </w:rPr>
            </w:pPr>
            <w:r w:rsidRPr="00200A49">
              <w:rPr>
                <w:rFonts w:ascii="Calibri" w:hAnsi="Calibri" w:cs="Calibri"/>
                <w:b/>
                <w:color w:val="000000"/>
                <w:sz w:val="22"/>
                <w:szCs w:val="22"/>
                <w:lang w:eastAsia="en-AU"/>
              </w:rPr>
              <w:t>835</w:t>
            </w:r>
          </w:p>
        </w:tc>
        <w:tc>
          <w:tcPr>
            <w:tcW w:w="1705" w:type="dxa"/>
            <w:shd w:val="clear" w:color="auto" w:fill="auto"/>
            <w:noWrap/>
            <w:vAlign w:val="center"/>
            <w:hideMark/>
          </w:tcPr>
          <w:p w14:paraId="091171B6" w14:textId="77777777" w:rsidR="00ED635A" w:rsidRPr="00200A49" w:rsidRDefault="00ED635A" w:rsidP="00F7755B">
            <w:pPr>
              <w:spacing w:after="120"/>
              <w:jc w:val="center"/>
              <w:rPr>
                <w:rFonts w:ascii="Calibri" w:hAnsi="Calibri" w:cs="Calibri"/>
                <w:b/>
                <w:color w:val="000000"/>
                <w:sz w:val="22"/>
                <w:szCs w:val="22"/>
                <w:lang w:eastAsia="en-AU"/>
              </w:rPr>
            </w:pPr>
            <w:r w:rsidRPr="00200A49">
              <w:rPr>
                <w:rFonts w:ascii="Calibri" w:hAnsi="Calibri" w:cs="Calibri"/>
                <w:b/>
                <w:color w:val="000000"/>
                <w:sz w:val="22"/>
                <w:szCs w:val="22"/>
                <w:lang w:eastAsia="en-AU"/>
              </w:rPr>
              <w:t>236</w:t>
            </w:r>
          </w:p>
        </w:tc>
      </w:tr>
    </w:tbl>
    <w:p w14:paraId="3772B33C" w14:textId="77777777" w:rsidR="00ED635A" w:rsidRPr="00200A49" w:rsidRDefault="00ED635A" w:rsidP="00DD5F24">
      <w:pPr>
        <w:spacing w:after="40"/>
        <w:rPr>
          <w:rFonts w:ascii="Calibri" w:hAnsi="Calibri" w:cs="Calibri"/>
          <w:sz w:val="20"/>
          <w:szCs w:val="22"/>
        </w:rPr>
      </w:pPr>
      <w:r w:rsidRPr="00200A49">
        <w:rPr>
          <w:rFonts w:ascii="Calibri" w:hAnsi="Calibri" w:cs="Calibri"/>
          <w:sz w:val="20"/>
          <w:szCs w:val="22"/>
        </w:rPr>
        <w:t>NPV = Net present value</w:t>
      </w:r>
      <w:r w:rsidRPr="00200A49">
        <w:rPr>
          <w:rFonts w:ascii="Calibri" w:hAnsi="Calibri" w:cs="Calibri"/>
          <w:sz w:val="20"/>
          <w:szCs w:val="22"/>
        </w:rPr>
        <w:tab/>
        <w:t>BCR = Benefit cost ratio</w:t>
      </w:r>
      <w:r w:rsidRPr="00200A49">
        <w:rPr>
          <w:rFonts w:ascii="Calibri" w:hAnsi="Calibri" w:cs="Calibri"/>
          <w:sz w:val="20"/>
          <w:szCs w:val="22"/>
        </w:rPr>
        <w:tab/>
      </w:r>
      <w:r w:rsidR="00F93686" w:rsidRPr="00200A49">
        <w:rPr>
          <w:rFonts w:ascii="Calibri" w:hAnsi="Calibri" w:cs="Calibri"/>
          <w:sz w:val="20"/>
          <w:szCs w:val="22"/>
        </w:rPr>
        <w:t xml:space="preserve">  </w:t>
      </w:r>
      <w:r w:rsidRPr="00200A49">
        <w:rPr>
          <w:rFonts w:ascii="Calibri" w:hAnsi="Calibri" w:cs="Calibri"/>
          <w:sz w:val="20"/>
          <w:szCs w:val="22"/>
        </w:rPr>
        <w:t xml:space="preserve"> GHG = Greenhouse gas</w:t>
      </w:r>
    </w:p>
    <w:p w14:paraId="4652D1C0" w14:textId="77777777" w:rsidR="00ED635A" w:rsidRPr="00200A49" w:rsidRDefault="00ED635A" w:rsidP="00F7755B">
      <w:pPr>
        <w:spacing w:after="120"/>
        <w:rPr>
          <w:rFonts w:ascii="Calibri" w:eastAsia="Calibri" w:hAnsi="Calibri" w:cs="Calibri"/>
          <w:i/>
          <w:sz w:val="18"/>
          <w:szCs w:val="22"/>
        </w:rPr>
      </w:pPr>
      <w:r w:rsidRPr="00200A49">
        <w:rPr>
          <w:rFonts w:ascii="Calibri" w:eastAsia="Calibri" w:hAnsi="Calibri" w:cs="Calibri"/>
          <w:i/>
          <w:sz w:val="18"/>
          <w:szCs w:val="22"/>
        </w:rPr>
        <w:t xml:space="preserve">* For Option 3, modelling assumes that VEET costs and benefits are passed through to consumers as costs and benefits. </w:t>
      </w:r>
    </w:p>
    <w:p w14:paraId="72457B21" w14:textId="77777777" w:rsidR="00ED635A" w:rsidRPr="00200A49" w:rsidRDefault="00ED635A" w:rsidP="00F7755B">
      <w:pPr>
        <w:pStyle w:val="Bullets-Major"/>
        <w:numPr>
          <w:ilvl w:val="0"/>
          <w:numId w:val="0"/>
        </w:numPr>
        <w:spacing w:before="0" w:after="120" w:line="240" w:lineRule="auto"/>
      </w:pPr>
      <w:r w:rsidRPr="00200A49">
        <w:t>The costs and benefits in the above table are the totals for the period 2019 to 2028, expressed as present values. The average costs and benefits for individual households are summarised in the table below.</w:t>
      </w:r>
    </w:p>
    <w:p w14:paraId="6E918CA8" w14:textId="77777777" w:rsidR="00ED635A" w:rsidRPr="00200A49" w:rsidRDefault="00ED635A" w:rsidP="00F7755B">
      <w:pPr>
        <w:pStyle w:val="Caption"/>
      </w:pPr>
      <w:r w:rsidRPr="00200A49">
        <w:t xml:space="preserve">Table </w:t>
      </w:r>
      <w:r w:rsidR="00317C3F" w:rsidRPr="00200A49">
        <w:rPr>
          <w:noProof/>
        </w:rPr>
        <w:t>31</w:t>
      </w:r>
      <w:r w:rsidR="005E6F3D">
        <w:t>: Average cost benefit per h</w:t>
      </w:r>
      <w:r w:rsidRPr="00200A49">
        <w:t xml:space="preserve">ousehold for </w:t>
      </w:r>
      <w:r w:rsidR="005E6F3D">
        <w:t>o</w:t>
      </w:r>
      <w:r w:rsidRPr="00200A49">
        <w:t>ptions over 10 years</w:t>
      </w:r>
      <w:r w:rsidR="00F93686" w:rsidRPr="00200A49">
        <w:t xml:space="preserve"> </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555"/>
        <w:gridCol w:w="1701"/>
        <w:gridCol w:w="1559"/>
        <w:gridCol w:w="1705"/>
      </w:tblGrid>
      <w:tr w:rsidR="00ED635A" w:rsidRPr="00200A49" w14:paraId="284A05FD" w14:textId="77777777" w:rsidTr="001D4091">
        <w:trPr>
          <w:trHeight w:val="300"/>
        </w:trPr>
        <w:tc>
          <w:tcPr>
            <w:tcW w:w="2665" w:type="dxa"/>
            <w:shd w:val="clear" w:color="auto" w:fill="D9E2F3" w:themeFill="accent1" w:themeFillTint="33"/>
            <w:noWrap/>
            <w:vAlign w:val="center"/>
            <w:hideMark/>
          </w:tcPr>
          <w:p w14:paraId="60CE09FB" w14:textId="77777777" w:rsidR="00ED635A" w:rsidRPr="00200A49" w:rsidRDefault="00ED635A" w:rsidP="00F7755B">
            <w:pPr>
              <w:spacing w:after="120"/>
              <w:rPr>
                <w:rFonts w:ascii="Calibri" w:eastAsia="Calibri" w:hAnsi="Calibri" w:cs="Calibri"/>
                <w:b/>
                <w:color w:val="1F3864" w:themeColor="accent1" w:themeShade="80"/>
                <w:sz w:val="22"/>
                <w:szCs w:val="22"/>
                <w:lang w:eastAsia="en-AU"/>
              </w:rPr>
            </w:pPr>
            <w:r w:rsidRPr="00200A49">
              <w:rPr>
                <w:rFonts w:ascii="Calibri" w:eastAsia="Calibri" w:hAnsi="Calibri" w:cs="Calibri"/>
                <w:b/>
                <w:color w:val="1F3864" w:themeColor="accent1" w:themeShade="80"/>
                <w:sz w:val="22"/>
                <w:szCs w:val="22"/>
                <w:lang w:eastAsia="en-NZ"/>
              </w:rPr>
              <w:t>Option</w:t>
            </w:r>
          </w:p>
        </w:tc>
        <w:tc>
          <w:tcPr>
            <w:tcW w:w="1555" w:type="dxa"/>
            <w:shd w:val="clear" w:color="auto" w:fill="D9E2F3" w:themeFill="accent1" w:themeFillTint="33"/>
            <w:noWrap/>
            <w:vAlign w:val="center"/>
            <w:hideMark/>
          </w:tcPr>
          <w:p w14:paraId="5B61D340" w14:textId="77777777" w:rsidR="00ED635A" w:rsidRPr="00200A49" w:rsidRDefault="00ED635A" w:rsidP="00F7755B">
            <w:pPr>
              <w:spacing w:after="120"/>
              <w:jc w:val="center"/>
              <w:rPr>
                <w:rFonts w:ascii="Calibri" w:hAnsi="Calibri" w:cs="Calibri"/>
                <w:b/>
                <w:bCs/>
                <w:color w:val="1F3864" w:themeColor="accent1" w:themeShade="80"/>
                <w:sz w:val="22"/>
                <w:szCs w:val="22"/>
                <w:lang w:eastAsia="en-AU"/>
              </w:rPr>
            </w:pPr>
            <w:r w:rsidRPr="00200A49">
              <w:rPr>
                <w:rFonts w:ascii="Calibri" w:hAnsi="Calibri" w:cs="Calibri"/>
                <w:b/>
                <w:color w:val="1F3864" w:themeColor="accent1" w:themeShade="80"/>
                <w:sz w:val="22"/>
                <w:szCs w:val="22"/>
                <w:lang w:eastAsia="en-NZ"/>
              </w:rPr>
              <w:t>1</w:t>
            </w:r>
          </w:p>
        </w:tc>
        <w:tc>
          <w:tcPr>
            <w:tcW w:w="1701" w:type="dxa"/>
            <w:shd w:val="clear" w:color="auto" w:fill="D9E2F3" w:themeFill="accent1" w:themeFillTint="33"/>
            <w:noWrap/>
            <w:vAlign w:val="center"/>
            <w:hideMark/>
          </w:tcPr>
          <w:p w14:paraId="52F21BC2" w14:textId="77777777" w:rsidR="00ED635A" w:rsidRPr="00200A49" w:rsidRDefault="00ED635A" w:rsidP="00F7755B">
            <w:pPr>
              <w:spacing w:after="120"/>
              <w:jc w:val="center"/>
              <w:rPr>
                <w:rFonts w:ascii="Calibri" w:eastAsia="Calibri" w:hAnsi="Calibri" w:cs="Calibri"/>
                <w:b/>
                <w:color w:val="1F3864" w:themeColor="accent1" w:themeShade="80"/>
                <w:sz w:val="22"/>
                <w:szCs w:val="22"/>
                <w:lang w:eastAsia="en-AU"/>
              </w:rPr>
            </w:pPr>
            <w:r w:rsidRPr="00200A49">
              <w:rPr>
                <w:rFonts w:ascii="Calibri" w:eastAsia="Calibri" w:hAnsi="Calibri" w:cs="Calibri"/>
                <w:b/>
                <w:color w:val="1F3864" w:themeColor="accent1" w:themeShade="80"/>
                <w:sz w:val="22"/>
                <w:szCs w:val="22"/>
                <w:lang w:eastAsia="en-NZ"/>
              </w:rPr>
              <w:t>2A</w:t>
            </w:r>
          </w:p>
        </w:tc>
        <w:tc>
          <w:tcPr>
            <w:tcW w:w="1559" w:type="dxa"/>
            <w:shd w:val="clear" w:color="auto" w:fill="D9E2F3" w:themeFill="accent1" w:themeFillTint="33"/>
            <w:noWrap/>
            <w:vAlign w:val="center"/>
            <w:hideMark/>
          </w:tcPr>
          <w:p w14:paraId="2D1FD5B1" w14:textId="77777777" w:rsidR="00ED635A" w:rsidRPr="00200A49" w:rsidRDefault="00ED635A" w:rsidP="00F7755B">
            <w:pPr>
              <w:spacing w:after="120"/>
              <w:jc w:val="center"/>
              <w:rPr>
                <w:rFonts w:ascii="Calibri" w:eastAsia="Calibri" w:hAnsi="Calibri" w:cs="Calibri"/>
                <w:b/>
                <w:color w:val="1F3864" w:themeColor="accent1" w:themeShade="80"/>
                <w:sz w:val="22"/>
                <w:szCs w:val="22"/>
                <w:lang w:eastAsia="en-AU"/>
              </w:rPr>
            </w:pPr>
            <w:r w:rsidRPr="00200A49">
              <w:rPr>
                <w:rFonts w:ascii="Calibri" w:eastAsia="Calibri" w:hAnsi="Calibri" w:cs="Calibri"/>
                <w:b/>
                <w:color w:val="1F3864" w:themeColor="accent1" w:themeShade="80"/>
                <w:sz w:val="22"/>
                <w:szCs w:val="22"/>
                <w:lang w:eastAsia="en-NZ"/>
              </w:rPr>
              <w:t>2B</w:t>
            </w:r>
          </w:p>
        </w:tc>
        <w:tc>
          <w:tcPr>
            <w:tcW w:w="1705" w:type="dxa"/>
            <w:shd w:val="clear" w:color="auto" w:fill="D9E2F3" w:themeFill="accent1" w:themeFillTint="33"/>
            <w:noWrap/>
            <w:vAlign w:val="center"/>
            <w:hideMark/>
          </w:tcPr>
          <w:p w14:paraId="3955B693" w14:textId="77777777" w:rsidR="00ED635A" w:rsidRPr="00200A49" w:rsidRDefault="00ED635A" w:rsidP="00F7755B">
            <w:pPr>
              <w:spacing w:after="120"/>
              <w:jc w:val="center"/>
              <w:rPr>
                <w:rFonts w:ascii="Calibri" w:hAnsi="Calibri" w:cs="Calibri"/>
                <w:b/>
                <w:bCs/>
                <w:color w:val="1F3864" w:themeColor="accent1" w:themeShade="80"/>
                <w:sz w:val="22"/>
                <w:szCs w:val="22"/>
                <w:lang w:eastAsia="en-AU"/>
              </w:rPr>
            </w:pPr>
            <w:r w:rsidRPr="00200A49">
              <w:rPr>
                <w:rFonts w:ascii="Calibri" w:hAnsi="Calibri" w:cs="Calibri"/>
                <w:b/>
                <w:color w:val="1F3864" w:themeColor="accent1" w:themeShade="80"/>
                <w:sz w:val="22"/>
                <w:szCs w:val="22"/>
                <w:lang w:eastAsia="en-NZ"/>
              </w:rPr>
              <w:t>3</w:t>
            </w:r>
          </w:p>
        </w:tc>
      </w:tr>
      <w:tr w:rsidR="00ED635A" w:rsidRPr="00200A49" w14:paraId="02F0E335" w14:textId="77777777" w:rsidTr="001D4091">
        <w:trPr>
          <w:trHeight w:val="300"/>
        </w:trPr>
        <w:tc>
          <w:tcPr>
            <w:tcW w:w="2665" w:type="dxa"/>
            <w:shd w:val="clear" w:color="auto" w:fill="auto"/>
            <w:noWrap/>
            <w:vAlign w:val="center"/>
            <w:hideMark/>
          </w:tcPr>
          <w:p w14:paraId="3AD4738E" w14:textId="77777777" w:rsidR="00ED635A" w:rsidRPr="00200A49" w:rsidRDefault="00ED635A" w:rsidP="00F7755B">
            <w:pPr>
              <w:spacing w:after="12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Average upfront cost to household</w:t>
            </w:r>
          </w:p>
        </w:tc>
        <w:tc>
          <w:tcPr>
            <w:tcW w:w="1555" w:type="dxa"/>
            <w:shd w:val="clear" w:color="auto" w:fill="auto"/>
            <w:noWrap/>
            <w:vAlign w:val="center"/>
          </w:tcPr>
          <w:p w14:paraId="0361F4B8"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$304</w:t>
            </w:r>
          </w:p>
        </w:tc>
        <w:tc>
          <w:tcPr>
            <w:tcW w:w="1701" w:type="dxa"/>
            <w:shd w:val="clear" w:color="auto" w:fill="auto"/>
            <w:noWrap/>
            <w:vAlign w:val="center"/>
          </w:tcPr>
          <w:p w14:paraId="5FF5DA0F"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$26</w:t>
            </w:r>
          </w:p>
        </w:tc>
        <w:tc>
          <w:tcPr>
            <w:tcW w:w="1559" w:type="dxa"/>
            <w:shd w:val="clear" w:color="auto" w:fill="auto"/>
            <w:noWrap/>
            <w:vAlign w:val="center"/>
          </w:tcPr>
          <w:p w14:paraId="75BB5986"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$167</w:t>
            </w:r>
          </w:p>
        </w:tc>
        <w:tc>
          <w:tcPr>
            <w:tcW w:w="1705" w:type="dxa"/>
            <w:shd w:val="clear" w:color="auto" w:fill="auto"/>
            <w:noWrap/>
            <w:vAlign w:val="center"/>
          </w:tcPr>
          <w:p w14:paraId="2F664EFC"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$82</w:t>
            </w:r>
          </w:p>
        </w:tc>
      </w:tr>
      <w:tr w:rsidR="00ED635A" w:rsidRPr="00200A49" w14:paraId="2FFEC219" w14:textId="77777777" w:rsidTr="001D4091">
        <w:trPr>
          <w:trHeight w:val="300"/>
        </w:trPr>
        <w:tc>
          <w:tcPr>
            <w:tcW w:w="2665" w:type="dxa"/>
            <w:shd w:val="clear" w:color="auto" w:fill="auto"/>
            <w:noWrap/>
            <w:vAlign w:val="center"/>
            <w:hideMark/>
          </w:tcPr>
          <w:p w14:paraId="6E490A92" w14:textId="77777777" w:rsidR="00ED635A" w:rsidRPr="00200A49" w:rsidRDefault="00ED635A" w:rsidP="00F7755B">
            <w:pPr>
              <w:spacing w:after="12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 xml:space="preserve">Average benefit to household </w:t>
            </w:r>
          </w:p>
        </w:tc>
        <w:tc>
          <w:tcPr>
            <w:tcW w:w="1555" w:type="dxa"/>
            <w:shd w:val="clear" w:color="auto" w:fill="auto"/>
            <w:noWrap/>
            <w:vAlign w:val="center"/>
          </w:tcPr>
          <w:p w14:paraId="0327643A"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$681</w:t>
            </w:r>
          </w:p>
        </w:tc>
        <w:tc>
          <w:tcPr>
            <w:tcW w:w="1701" w:type="dxa"/>
            <w:shd w:val="clear" w:color="auto" w:fill="auto"/>
            <w:noWrap/>
            <w:vAlign w:val="center"/>
          </w:tcPr>
          <w:p w14:paraId="193CBFBE"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$58</w:t>
            </w:r>
          </w:p>
        </w:tc>
        <w:tc>
          <w:tcPr>
            <w:tcW w:w="1559" w:type="dxa"/>
            <w:shd w:val="clear" w:color="auto" w:fill="auto"/>
            <w:noWrap/>
            <w:vAlign w:val="center"/>
          </w:tcPr>
          <w:p w14:paraId="4A94981E"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$452</w:t>
            </w:r>
          </w:p>
        </w:tc>
        <w:tc>
          <w:tcPr>
            <w:tcW w:w="1705" w:type="dxa"/>
            <w:shd w:val="clear" w:color="auto" w:fill="auto"/>
            <w:noWrap/>
            <w:vAlign w:val="center"/>
          </w:tcPr>
          <w:p w14:paraId="419C9B4D"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$232</w:t>
            </w:r>
          </w:p>
        </w:tc>
      </w:tr>
      <w:tr w:rsidR="00ED635A" w:rsidRPr="00200A49" w14:paraId="07949E12" w14:textId="77777777" w:rsidTr="001D4091">
        <w:trPr>
          <w:trHeight w:val="724"/>
        </w:trPr>
        <w:tc>
          <w:tcPr>
            <w:tcW w:w="2665" w:type="dxa"/>
            <w:shd w:val="clear" w:color="auto" w:fill="auto"/>
            <w:noWrap/>
            <w:vAlign w:val="center"/>
            <w:hideMark/>
          </w:tcPr>
          <w:p w14:paraId="5B690CDA" w14:textId="77777777" w:rsidR="00ED635A" w:rsidRPr="00200A49" w:rsidRDefault="00ED635A" w:rsidP="00F7755B">
            <w:pPr>
              <w:spacing w:after="120"/>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 xml:space="preserve">Average net benefit to household </w:t>
            </w:r>
          </w:p>
        </w:tc>
        <w:tc>
          <w:tcPr>
            <w:tcW w:w="1555" w:type="dxa"/>
            <w:shd w:val="clear" w:color="auto" w:fill="auto"/>
            <w:noWrap/>
            <w:vAlign w:val="center"/>
          </w:tcPr>
          <w:p w14:paraId="681EE3E1"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$377</w:t>
            </w:r>
          </w:p>
        </w:tc>
        <w:tc>
          <w:tcPr>
            <w:tcW w:w="1701" w:type="dxa"/>
            <w:shd w:val="clear" w:color="auto" w:fill="auto"/>
            <w:noWrap/>
            <w:vAlign w:val="center"/>
          </w:tcPr>
          <w:p w14:paraId="04192308"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$32</w:t>
            </w:r>
          </w:p>
        </w:tc>
        <w:tc>
          <w:tcPr>
            <w:tcW w:w="1559" w:type="dxa"/>
            <w:shd w:val="clear" w:color="auto" w:fill="auto"/>
            <w:noWrap/>
            <w:vAlign w:val="center"/>
          </w:tcPr>
          <w:p w14:paraId="536199C9" w14:textId="77777777" w:rsidR="00ED635A" w:rsidRPr="00200A49" w:rsidRDefault="00ED635A" w:rsidP="00F7755B">
            <w:pPr>
              <w:spacing w:after="120"/>
              <w:jc w:val="center"/>
              <w:rPr>
                <w:rFonts w:ascii="Calibri" w:hAnsi="Calibri" w:cs="Calibri"/>
                <w:color w:val="000000"/>
                <w:sz w:val="22"/>
                <w:szCs w:val="22"/>
                <w:lang w:eastAsia="en-AU"/>
              </w:rPr>
            </w:pPr>
            <w:r w:rsidRPr="00200A49">
              <w:rPr>
                <w:rFonts w:ascii="Calibri" w:hAnsi="Calibri" w:cs="Calibri"/>
                <w:color w:val="000000"/>
                <w:sz w:val="22"/>
                <w:szCs w:val="22"/>
                <w:lang w:eastAsia="en-AU"/>
              </w:rPr>
              <w:t>$286</w:t>
            </w:r>
          </w:p>
        </w:tc>
        <w:tc>
          <w:tcPr>
            <w:tcW w:w="1705" w:type="dxa"/>
            <w:shd w:val="clear" w:color="auto" w:fill="auto"/>
            <w:noWrap/>
            <w:vAlign w:val="center"/>
          </w:tcPr>
          <w:p w14:paraId="6255907B" w14:textId="77777777" w:rsidR="00ED635A" w:rsidRPr="00200A49" w:rsidRDefault="00ED635A" w:rsidP="00F7755B">
            <w:pPr>
              <w:spacing w:after="120"/>
              <w:jc w:val="center"/>
              <w:rPr>
                <w:rFonts w:ascii="Calibri" w:eastAsia="Calibri" w:hAnsi="Calibri" w:cs="Calibri"/>
                <w:color w:val="000000"/>
                <w:sz w:val="22"/>
                <w:szCs w:val="22"/>
                <w:lang w:eastAsia="en-AU"/>
              </w:rPr>
            </w:pPr>
            <w:r w:rsidRPr="00200A49">
              <w:rPr>
                <w:rFonts w:ascii="Calibri" w:eastAsia="Calibri" w:hAnsi="Calibri" w:cs="Calibri"/>
                <w:color w:val="000000"/>
                <w:sz w:val="22"/>
                <w:szCs w:val="22"/>
                <w:lang w:eastAsia="en-AU"/>
              </w:rPr>
              <w:t>$150</w:t>
            </w:r>
          </w:p>
        </w:tc>
      </w:tr>
    </w:tbl>
    <w:p w14:paraId="6B80D4C7" w14:textId="77777777" w:rsidR="00ED635A" w:rsidRPr="00200A49" w:rsidRDefault="00ED635A" w:rsidP="00F7755B">
      <w:pPr>
        <w:pStyle w:val="Bullets-Major"/>
        <w:numPr>
          <w:ilvl w:val="0"/>
          <w:numId w:val="0"/>
        </w:numPr>
        <w:spacing w:before="0" w:after="120" w:line="240" w:lineRule="auto"/>
        <w:rPr>
          <w:rFonts w:eastAsia="Calibri" w:cs="Calibri"/>
          <w:i/>
          <w:sz w:val="18"/>
          <w:szCs w:val="18"/>
        </w:rPr>
      </w:pPr>
      <w:r w:rsidRPr="00200A49">
        <w:rPr>
          <w:i/>
          <w:sz w:val="18"/>
          <w:szCs w:val="18"/>
        </w:rPr>
        <w:t>* Based on discounted costs (4 per cent) for Option 1, 2A and 2B.</w:t>
      </w:r>
    </w:p>
    <w:p w14:paraId="486FD7FE" w14:textId="5DF73DA3" w:rsidR="00ED635A" w:rsidRPr="00200A49" w:rsidRDefault="00ED635A" w:rsidP="00F7755B">
      <w:pPr>
        <w:pStyle w:val="Bullets-Major"/>
        <w:numPr>
          <w:ilvl w:val="0"/>
          <w:numId w:val="0"/>
        </w:numPr>
        <w:spacing w:before="0" w:after="120" w:line="240" w:lineRule="auto"/>
        <w:rPr>
          <w:rFonts w:eastAsia="Calibri" w:cs="Calibri"/>
          <w:sz w:val="18"/>
          <w:szCs w:val="18"/>
        </w:rPr>
      </w:pPr>
      <w:r w:rsidRPr="00200A49">
        <w:t>As these values</w:t>
      </w:r>
      <w:r w:rsidRPr="00200A49">
        <w:rPr>
          <w:rFonts w:eastAsia="Calibri" w:cs="Calibri"/>
        </w:rPr>
        <w:t xml:space="preserve"> </w:t>
      </w:r>
      <w:r w:rsidRPr="00200A49">
        <w:t>are for averages</w:t>
      </w:r>
      <w:r w:rsidRPr="00200A49">
        <w:rPr>
          <w:rFonts w:eastAsia="Calibri" w:cs="Calibri"/>
        </w:rPr>
        <w:t xml:space="preserve">, </w:t>
      </w:r>
      <w:r w:rsidRPr="00200A49">
        <w:t>some households will experience higher purchase and install costs</w:t>
      </w:r>
      <w:r w:rsidRPr="00200A49">
        <w:rPr>
          <w:rFonts w:eastAsia="Calibri" w:cs="Calibri"/>
        </w:rPr>
        <w:t xml:space="preserve"> </w:t>
      </w:r>
      <w:r w:rsidRPr="00200A49">
        <w:t>than the household average</w:t>
      </w:r>
      <w:r w:rsidR="00777A94" w:rsidRPr="00200A49">
        <w:t>—</w:t>
      </w:r>
      <w:r w:rsidRPr="00200A49">
        <w:t>these households would also experience higher benefits</w:t>
      </w:r>
      <w:r w:rsidRPr="00200A49">
        <w:rPr>
          <w:rFonts w:eastAsia="Calibri" w:cs="Calibri"/>
        </w:rPr>
        <w:t xml:space="preserve"> </w:t>
      </w:r>
      <w:r w:rsidRPr="00200A49">
        <w:t>on average (such as for households replacing electric storage</w:t>
      </w:r>
      <w:r w:rsidRPr="00200A49">
        <w:rPr>
          <w:rFonts w:eastAsia="Calibri" w:cs="Calibri"/>
        </w:rPr>
        <w:t xml:space="preserve"> </w:t>
      </w:r>
      <w:r w:rsidRPr="00200A49">
        <w:t>water heaters with heat pump water heaters</w:t>
      </w:r>
      <w:r w:rsidRPr="00200A49">
        <w:rPr>
          <w:rFonts w:eastAsia="Calibri" w:cs="Calibri"/>
        </w:rPr>
        <w:t>)</w:t>
      </w:r>
      <w:r w:rsidRPr="00200A49">
        <w:t>. On the other end of the household average spectrum, some households (such as those replacing</w:t>
      </w:r>
      <w:r w:rsidRPr="00200A49">
        <w:rPr>
          <w:rFonts w:eastAsia="Calibri" w:cs="Calibri"/>
        </w:rPr>
        <w:t xml:space="preserve"> </w:t>
      </w:r>
      <w:r w:rsidRPr="00200A49">
        <w:t xml:space="preserve">a low efficiency gas water heater with a minimum </w:t>
      </w:r>
      <w:r w:rsidR="00F93686" w:rsidRPr="00200A49">
        <w:t>5-star</w:t>
      </w:r>
      <w:r w:rsidR="00DD5F24">
        <w:t xml:space="preserve"> </w:t>
      </w:r>
      <w:r w:rsidRPr="00200A49">
        <w:t>rated gas water heater) would experience lower upfront costs, and</w:t>
      </w:r>
      <w:r w:rsidRPr="00200A49">
        <w:rPr>
          <w:rFonts w:eastAsia="Calibri" w:cs="Calibri"/>
        </w:rPr>
        <w:t xml:space="preserve"> </w:t>
      </w:r>
      <w:r w:rsidRPr="00200A49">
        <w:t>lower savings</w:t>
      </w:r>
      <w:r w:rsidRPr="00200A49">
        <w:rPr>
          <w:rFonts w:eastAsia="Calibri" w:cs="Calibri"/>
        </w:rPr>
        <w:t xml:space="preserve">. </w:t>
      </w:r>
    </w:p>
    <w:p w14:paraId="05BE154D" w14:textId="77777777" w:rsidR="00ED635A" w:rsidRPr="00200A49" w:rsidRDefault="00ED635A" w:rsidP="00F7755B">
      <w:pPr>
        <w:pStyle w:val="Heading5"/>
      </w:pPr>
      <w:r w:rsidRPr="00200A49">
        <w:t>Option 1</w:t>
      </w:r>
      <w:r w:rsidR="00777A94" w:rsidRPr="00200A49">
        <w:t>—</w:t>
      </w:r>
      <w:r w:rsidRPr="00200A49">
        <w:t>Greenhouse performance standard for replacements in all existing Class 1</w:t>
      </w:r>
    </w:p>
    <w:p w14:paraId="6843DF45"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The summary of the cost benefit analysis and impacts of Option 1 is shown below.</w:t>
      </w:r>
    </w:p>
    <w:p w14:paraId="0ED95208" w14:textId="77777777" w:rsidR="00ED635A" w:rsidRPr="00200A49" w:rsidRDefault="002343F8" w:rsidP="002343F8">
      <w:pPr>
        <w:pStyle w:val="Caption"/>
      </w:pPr>
      <w:r w:rsidRPr="00200A49">
        <w:t xml:space="preserve">Table </w:t>
      </w:r>
      <w:r w:rsidR="00317C3F" w:rsidRPr="00200A49">
        <w:rPr>
          <w:noProof/>
        </w:rPr>
        <w:t>32</w:t>
      </w:r>
      <w:r w:rsidR="00ED635A" w:rsidRPr="00200A49">
        <w:t>: Summary of costs, benefits and energy/GHG impacts (real costs) for option 1</w:t>
      </w:r>
    </w:p>
    <w:tbl>
      <w:tblPr>
        <w:tblStyle w:val="TableGrid"/>
        <w:tblW w:w="0" w:type="auto"/>
        <w:tblLook w:val="04A0" w:firstRow="1" w:lastRow="0" w:firstColumn="1" w:lastColumn="0" w:noHBand="0" w:noVBand="1"/>
      </w:tblPr>
      <w:tblGrid>
        <w:gridCol w:w="2235"/>
        <w:gridCol w:w="1842"/>
        <w:gridCol w:w="1985"/>
      </w:tblGrid>
      <w:tr w:rsidR="00ED635A" w:rsidRPr="00200A49" w14:paraId="465ADE14" w14:textId="77777777" w:rsidTr="001D4091">
        <w:tc>
          <w:tcPr>
            <w:tcW w:w="6062" w:type="dxa"/>
            <w:gridSpan w:val="3"/>
            <w:shd w:val="clear" w:color="auto" w:fill="D9E2F3" w:themeFill="accent1" w:themeFillTint="33"/>
          </w:tcPr>
          <w:p w14:paraId="422CA8F7" w14:textId="77777777" w:rsidR="00ED635A" w:rsidRPr="00200A49" w:rsidRDefault="00ED635A" w:rsidP="00F7755B">
            <w:pPr>
              <w:spacing w:after="120"/>
              <w:ind w:right="28"/>
              <w:jc w:val="center"/>
              <w:rPr>
                <w:rFonts w:ascii="Calibri" w:eastAsia="Calibri" w:hAnsi="Calibri" w:cs="Calibri"/>
                <w:b/>
                <w:color w:val="1F3864" w:themeColor="accent1" w:themeShade="80"/>
                <w:sz w:val="22"/>
                <w:szCs w:val="22"/>
                <w:lang w:eastAsia="en-NZ"/>
              </w:rPr>
            </w:pPr>
            <w:r w:rsidRPr="00200A49">
              <w:rPr>
                <w:rFonts w:ascii="Calibri" w:eastAsia="Calibri" w:hAnsi="Calibri" w:cs="Calibri"/>
                <w:b/>
                <w:color w:val="1F3864" w:themeColor="accent1" w:themeShade="80"/>
                <w:sz w:val="22"/>
                <w:szCs w:val="22"/>
                <w:lang w:eastAsia="en-NZ"/>
              </w:rPr>
              <w:t>Cost and Benefits</w:t>
            </w:r>
            <w:r w:rsidR="00B7580F" w:rsidRPr="00200A49">
              <w:rPr>
                <w:rFonts w:ascii="Calibri" w:eastAsia="Calibri" w:hAnsi="Calibri" w:cs="Calibri"/>
                <w:b/>
                <w:color w:val="1F3864" w:themeColor="accent1" w:themeShade="80"/>
                <w:sz w:val="22"/>
                <w:szCs w:val="22"/>
                <w:lang w:eastAsia="en-NZ"/>
              </w:rPr>
              <w:t>—</w:t>
            </w:r>
            <w:r w:rsidRPr="00200A49">
              <w:rPr>
                <w:rFonts w:ascii="Calibri" w:eastAsia="Calibri" w:hAnsi="Calibri" w:cs="Calibri"/>
                <w:b/>
                <w:color w:val="1F3864" w:themeColor="accent1" w:themeShade="80"/>
                <w:sz w:val="22"/>
                <w:szCs w:val="22"/>
                <w:lang w:eastAsia="en-NZ"/>
              </w:rPr>
              <w:t>2019-2028 (</w:t>
            </w:r>
            <w:r w:rsidR="007C0A46" w:rsidRPr="00200A49">
              <w:rPr>
                <w:rFonts w:ascii="Calibri" w:eastAsia="Calibri" w:hAnsi="Calibri" w:cs="Calibri"/>
                <w:b/>
                <w:color w:val="1F3864" w:themeColor="accent1" w:themeShade="80"/>
                <w:sz w:val="22"/>
                <w:szCs w:val="22"/>
                <w:lang w:eastAsia="en-NZ"/>
              </w:rPr>
              <w:t>$m</w:t>
            </w:r>
            <w:r w:rsidRPr="00200A49">
              <w:rPr>
                <w:rFonts w:ascii="Calibri" w:eastAsia="Calibri" w:hAnsi="Calibri" w:cs="Calibri"/>
                <w:b/>
                <w:color w:val="1F3864" w:themeColor="accent1" w:themeShade="80"/>
                <w:sz w:val="22"/>
                <w:szCs w:val="22"/>
                <w:lang w:eastAsia="en-NZ"/>
              </w:rPr>
              <w:t>)</w:t>
            </w:r>
          </w:p>
        </w:tc>
      </w:tr>
      <w:tr w:rsidR="00ED635A" w:rsidRPr="00200A49" w14:paraId="375357FF" w14:textId="77777777" w:rsidTr="001D4091">
        <w:tc>
          <w:tcPr>
            <w:tcW w:w="2235" w:type="dxa"/>
          </w:tcPr>
          <w:p w14:paraId="270670A5" w14:textId="77777777" w:rsidR="00ED635A" w:rsidRPr="00200A49" w:rsidRDefault="00ED635A" w:rsidP="00F7755B">
            <w:pPr>
              <w:spacing w:after="120"/>
              <w:ind w:right="28"/>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CBA</w:t>
            </w:r>
          </w:p>
        </w:tc>
        <w:tc>
          <w:tcPr>
            <w:tcW w:w="1842" w:type="dxa"/>
          </w:tcPr>
          <w:p w14:paraId="3D1C3971"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Victoria</w:t>
            </w:r>
          </w:p>
        </w:tc>
        <w:tc>
          <w:tcPr>
            <w:tcW w:w="1985" w:type="dxa"/>
          </w:tcPr>
          <w:p w14:paraId="7ED4732C"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Household</w:t>
            </w:r>
          </w:p>
        </w:tc>
      </w:tr>
      <w:tr w:rsidR="00ED635A" w:rsidRPr="00200A49" w14:paraId="5BACE1BD" w14:textId="77777777" w:rsidTr="001D4091">
        <w:tc>
          <w:tcPr>
            <w:tcW w:w="2235" w:type="dxa"/>
          </w:tcPr>
          <w:p w14:paraId="1363929A"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Costs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tcPr>
          <w:p w14:paraId="6DFBE3ED"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$177</w:t>
            </w:r>
          </w:p>
        </w:tc>
        <w:tc>
          <w:tcPr>
            <w:tcW w:w="1985" w:type="dxa"/>
          </w:tcPr>
          <w:p w14:paraId="7363EDF6"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$177</w:t>
            </w:r>
          </w:p>
        </w:tc>
      </w:tr>
      <w:tr w:rsidR="00ED635A" w:rsidRPr="00200A49" w14:paraId="2BA0C984" w14:textId="77777777" w:rsidTr="001D4091">
        <w:tc>
          <w:tcPr>
            <w:tcW w:w="2235" w:type="dxa"/>
          </w:tcPr>
          <w:p w14:paraId="125CF4BE"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Benefits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tcPr>
          <w:p w14:paraId="1325D1C7"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$443</w:t>
            </w:r>
          </w:p>
        </w:tc>
        <w:tc>
          <w:tcPr>
            <w:tcW w:w="1985" w:type="dxa"/>
          </w:tcPr>
          <w:p w14:paraId="2CED6DFA"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$396</w:t>
            </w:r>
          </w:p>
        </w:tc>
      </w:tr>
      <w:tr w:rsidR="00ED635A" w:rsidRPr="00200A49" w14:paraId="42CD275F" w14:textId="77777777" w:rsidTr="001D4091">
        <w:tc>
          <w:tcPr>
            <w:tcW w:w="2235" w:type="dxa"/>
          </w:tcPr>
          <w:p w14:paraId="525FA18C"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NPV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tcPr>
          <w:p w14:paraId="39C55479"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$266</w:t>
            </w:r>
          </w:p>
        </w:tc>
        <w:tc>
          <w:tcPr>
            <w:tcW w:w="1985" w:type="dxa"/>
          </w:tcPr>
          <w:p w14:paraId="62466CEA"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$219</w:t>
            </w:r>
          </w:p>
        </w:tc>
      </w:tr>
      <w:tr w:rsidR="00ED635A" w:rsidRPr="00200A49" w14:paraId="02783885" w14:textId="77777777" w:rsidTr="001D4091">
        <w:tc>
          <w:tcPr>
            <w:tcW w:w="2235" w:type="dxa"/>
          </w:tcPr>
          <w:p w14:paraId="536C4399"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BCR</w:t>
            </w:r>
          </w:p>
        </w:tc>
        <w:tc>
          <w:tcPr>
            <w:tcW w:w="1842" w:type="dxa"/>
          </w:tcPr>
          <w:p w14:paraId="7B6A277C"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2.5</w:t>
            </w:r>
          </w:p>
        </w:tc>
        <w:tc>
          <w:tcPr>
            <w:tcW w:w="1985" w:type="dxa"/>
          </w:tcPr>
          <w:p w14:paraId="3279B742"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cs="Calibri"/>
                <w:sz w:val="22"/>
                <w:szCs w:val="22"/>
              </w:rPr>
              <w:t>2.2</w:t>
            </w:r>
          </w:p>
        </w:tc>
      </w:tr>
      <w:tr w:rsidR="00ED635A" w:rsidRPr="00200A49" w14:paraId="4800CE69" w14:textId="77777777" w:rsidTr="001D4091">
        <w:tc>
          <w:tcPr>
            <w:tcW w:w="6062" w:type="dxa"/>
            <w:gridSpan w:val="3"/>
            <w:shd w:val="clear" w:color="auto" w:fill="D9E2F3" w:themeFill="accent1" w:themeFillTint="33"/>
          </w:tcPr>
          <w:p w14:paraId="591CFC1D"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Calibri" w:eastAsia="Calibri" w:hAnsi="Calibri" w:cs="Calibri"/>
                <w:b/>
                <w:color w:val="1F3864" w:themeColor="accent1" w:themeShade="80"/>
                <w:sz w:val="22"/>
                <w:szCs w:val="22"/>
                <w:lang w:eastAsia="en-NZ"/>
              </w:rPr>
              <w:t>Energy Savings (TJ)</w:t>
            </w:r>
          </w:p>
        </w:tc>
      </w:tr>
      <w:tr w:rsidR="00ED635A" w:rsidRPr="00200A49" w14:paraId="3080924A" w14:textId="77777777" w:rsidTr="001D4091">
        <w:tc>
          <w:tcPr>
            <w:tcW w:w="2235" w:type="dxa"/>
          </w:tcPr>
          <w:p w14:paraId="61FB75DF"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842" w:type="dxa"/>
          </w:tcPr>
          <w:p w14:paraId="06E5E327"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985" w:type="dxa"/>
          </w:tcPr>
          <w:p w14:paraId="3C47FB4D"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07F7F702" w14:textId="77777777" w:rsidTr="001D4091">
        <w:tc>
          <w:tcPr>
            <w:tcW w:w="2235" w:type="dxa"/>
          </w:tcPr>
          <w:p w14:paraId="4F78E824"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842" w:type="dxa"/>
          </w:tcPr>
          <w:p w14:paraId="6C6E7CF3"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248</w:t>
            </w:r>
          </w:p>
        </w:tc>
        <w:tc>
          <w:tcPr>
            <w:tcW w:w="1985" w:type="dxa"/>
          </w:tcPr>
          <w:p w14:paraId="65BC683E"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1,113</w:t>
            </w:r>
          </w:p>
        </w:tc>
      </w:tr>
      <w:tr w:rsidR="00ED635A" w:rsidRPr="00200A49" w14:paraId="012D282D" w14:textId="77777777" w:rsidTr="001D4091">
        <w:tc>
          <w:tcPr>
            <w:tcW w:w="2235" w:type="dxa"/>
          </w:tcPr>
          <w:p w14:paraId="4ECBAB18"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842" w:type="dxa"/>
          </w:tcPr>
          <w:p w14:paraId="766F875D"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373</w:t>
            </w:r>
          </w:p>
        </w:tc>
        <w:tc>
          <w:tcPr>
            <w:tcW w:w="1985" w:type="dxa"/>
          </w:tcPr>
          <w:p w14:paraId="2FA8FE36"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6,417</w:t>
            </w:r>
          </w:p>
        </w:tc>
      </w:tr>
      <w:tr w:rsidR="00ED635A" w:rsidRPr="00200A49" w14:paraId="6D75170A" w14:textId="77777777" w:rsidTr="001D4091">
        <w:tc>
          <w:tcPr>
            <w:tcW w:w="6062" w:type="dxa"/>
            <w:gridSpan w:val="3"/>
            <w:shd w:val="clear" w:color="auto" w:fill="D9E2F3" w:themeFill="accent1" w:themeFillTint="33"/>
          </w:tcPr>
          <w:p w14:paraId="3C6AEF8F"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Calibri" w:hAnsi="Calibri" w:cs="Calibri"/>
                <w:b/>
                <w:color w:val="1F3864" w:themeColor="accent1" w:themeShade="80"/>
                <w:sz w:val="22"/>
                <w:szCs w:val="22"/>
                <w:lang w:eastAsia="en-NZ"/>
              </w:rPr>
              <w:t>GHG Emission Reduction (kt CO2-e)</w:t>
            </w:r>
          </w:p>
        </w:tc>
      </w:tr>
      <w:tr w:rsidR="00ED635A" w:rsidRPr="00200A49" w14:paraId="646EBC13" w14:textId="77777777" w:rsidTr="001D4091">
        <w:tc>
          <w:tcPr>
            <w:tcW w:w="2235" w:type="dxa"/>
          </w:tcPr>
          <w:p w14:paraId="4001DAFC"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842" w:type="dxa"/>
          </w:tcPr>
          <w:p w14:paraId="223AD53C"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985" w:type="dxa"/>
          </w:tcPr>
          <w:p w14:paraId="4613108D"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6ED344F5" w14:textId="77777777" w:rsidTr="001D4091">
        <w:tc>
          <w:tcPr>
            <w:tcW w:w="2235" w:type="dxa"/>
          </w:tcPr>
          <w:p w14:paraId="0732105A"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842" w:type="dxa"/>
          </w:tcPr>
          <w:p w14:paraId="26AA124E"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66</w:t>
            </w:r>
          </w:p>
        </w:tc>
        <w:tc>
          <w:tcPr>
            <w:tcW w:w="1985" w:type="dxa"/>
          </w:tcPr>
          <w:p w14:paraId="658D0A5B"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276</w:t>
            </w:r>
          </w:p>
        </w:tc>
      </w:tr>
      <w:tr w:rsidR="00ED635A" w:rsidRPr="00200A49" w14:paraId="6F9745B3" w14:textId="77777777" w:rsidTr="001D4091">
        <w:tc>
          <w:tcPr>
            <w:tcW w:w="2235" w:type="dxa"/>
          </w:tcPr>
          <w:p w14:paraId="3A096D88"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842" w:type="dxa"/>
          </w:tcPr>
          <w:p w14:paraId="16BBBE12"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103</w:t>
            </w:r>
          </w:p>
        </w:tc>
        <w:tc>
          <w:tcPr>
            <w:tcW w:w="1985" w:type="dxa"/>
          </w:tcPr>
          <w:p w14:paraId="3B776CD7"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1,645</w:t>
            </w:r>
          </w:p>
        </w:tc>
      </w:tr>
    </w:tbl>
    <w:p w14:paraId="1959DCD0" w14:textId="77777777" w:rsidR="00ED635A" w:rsidRPr="00200A49" w:rsidRDefault="00ED635A" w:rsidP="00F7755B">
      <w:pPr>
        <w:spacing w:after="120"/>
        <w:ind w:right="28"/>
        <w:rPr>
          <w:rFonts w:ascii="Calibri" w:hAnsi="Calibri" w:cs="Calibri"/>
          <w:sz w:val="11"/>
          <w:szCs w:val="22"/>
        </w:rPr>
      </w:pPr>
    </w:p>
    <w:p w14:paraId="2778E9E9"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Given the </w:t>
      </w:r>
      <w:r w:rsidR="00EF21AB" w:rsidRPr="00200A49">
        <w:rPr>
          <w:rFonts w:ascii="Calibri" w:eastAsia="Calibri" w:hAnsi="Calibri" w:cs="Calibri"/>
          <w:sz w:val="22"/>
          <w:szCs w:val="22"/>
        </w:rPr>
        <w:t>department</w:t>
      </w:r>
      <w:r w:rsidRPr="00200A49">
        <w:rPr>
          <w:rFonts w:ascii="Calibri" w:eastAsia="Calibri" w:hAnsi="Calibri" w:cs="Calibri"/>
          <w:sz w:val="22"/>
          <w:szCs w:val="22"/>
        </w:rPr>
        <w:t>’s estimates, Option 1 is expected to impact around 580,000 households in Victoria. This includes households who have electric storage water heaters or a potentially non-compliant gas water heater.</w:t>
      </w:r>
      <w:r w:rsidR="00F93686" w:rsidRPr="00200A49">
        <w:rPr>
          <w:rFonts w:ascii="Calibri" w:eastAsia="Calibri" w:hAnsi="Calibri" w:cs="Calibri"/>
          <w:sz w:val="22"/>
          <w:szCs w:val="22"/>
        </w:rPr>
        <w:t xml:space="preserve"> </w:t>
      </w:r>
    </w:p>
    <w:p w14:paraId="64B25B05"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As outlined above, the key households that will be impacted under this option include:</w:t>
      </w:r>
    </w:p>
    <w:p w14:paraId="295AC4AE" w14:textId="37A8ED8D" w:rsidR="00ED635A" w:rsidRPr="00200A49" w:rsidRDefault="00AC2907" w:rsidP="00F7755B">
      <w:pPr>
        <w:pStyle w:val="Bullets-Minor"/>
        <w:spacing w:line="240" w:lineRule="auto"/>
      </w:pPr>
      <w:r>
        <w:t>c</w:t>
      </w:r>
      <w:r w:rsidR="00ED635A" w:rsidRPr="00200A49">
        <w:t>onsumers replacing an existing electric storage water heater (non-compliant)</w:t>
      </w:r>
      <w:r w:rsidR="00777A94" w:rsidRPr="00200A49">
        <w:t>—</w:t>
      </w:r>
      <w:r w:rsidR="00ED635A" w:rsidRPr="00200A49">
        <w:t xml:space="preserve">The </w:t>
      </w:r>
      <w:r w:rsidR="00EF21AB" w:rsidRPr="00200A49">
        <w:t>department</w:t>
      </w:r>
      <w:r w:rsidR="00ED635A" w:rsidRPr="00200A49">
        <w:t xml:space="preserve"> estimates that the number of households replacing electric storage water heaters will reach 23,000 in 2019 and steadily reducing each year, to be 19,000 in 2028. This is a total of 208,000 households over the ten-year period, consisting of 103,000 in gas reticulated areas and 105,000 in areas without access to reticulated gas. Given the assumptions of the model, consumers in this category are most likely choose a heat pump water heater and this represents a (discounted) average net benefit of $995 to the household over 10 years, with a payback</w:t>
      </w:r>
      <w:r>
        <w:t xml:space="preserve"> period of less than two years</w:t>
      </w:r>
    </w:p>
    <w:p w14:paraId="1A381656" w14:textId="57C63E1A" w:rsidR="009173E5" w:rsidRPr="00200A49" w:rsidRDefault="00AC2907" w:rsidP="009173E5">
      <w:pPr>
        <w:pStyle w:val="Bullets-Minor"/>
        <w:spacing w:line="240" w:lineRule="auto"/>
        <w:rPr>
          <w:rFonts w:eastAsia="Calibri" w:cs="Calibri"/>
        </w:rPr>
      </w:pPr>
      <w:r>
        <w:rPr>
          <w:rFonts w:eastAsia="Calibri" w:cs="Calibri"/>
        </w:rPr>
        <w:t>c</w:t>
      </w:r>
      <w:r w:rsidR="00ED635A" w:rsidRPr="00200A49">
        <w:rPr>
          <w:rFonts w:eastAsia="Calibri" w:cs="Calibri"/>
        </w:rPr>
        <w:t>onsumers replacing an existing gas storage water heater</w:t>
      </w:r>
      <w:r w:rsidR="00777A94" w:rsidRPr="00200A49">
        <w:rPr>
          <w:rFonts w:eastAsia="Calibri" w:cs="Calibri"/>
        </w:rPr>
        <w:t>—</w:t>
      </w:r>
      <w:r w:rsidR="00ED635A" w:rsidRPr="00200A49">
        <w:rPr>
          <w:rFonts w:eastAsia="Calibri" w:cs="Calibri"/>
        </w:rPr>
        <w:t>this option is estimated to impact around a third of the 373,000 households that will replace a gas storage water heater and would be req</w:t>
      </w:r>
      <w:r w:rsidR="009173E5" w:rsidRPr="00200A49">
        <w:rPr>
          <w:rFonts w:eastAsia="Calibri" w:cs="Calibri"/>
        </w:rPr>
        <w:t>uired to upgrade to a minimum 5-</w:t>
      </w:r>
      <w:r w:rsidR="00F93686" w:rsidRPr="00200A49">
        <w:rPr>
          <w:rFonts w:eastAsia="Calibri" w:cs="Calibri"/>
        </w:rPr>
        <w:t>star-rated</w:t>
      </w:r>
      <w:r w:rsidR="00ED635A" w:rsidRPr="00200A49">
        <w:rPr>
          <w:rFonts w:eastAsia="Calibri" w:cs="Calibri"/>
        </w:rPr>
        <w:t xml:space="preserve"> system. For households replacing an existing gas storage water heater, the assumptions of the model show that the consumer is likely to replace with a similar gas hot water system that is compliant</w:t>
      </w:r>
      <w:r w:rsidR="009173E5" w:rsidRPr="00200A49">
        <w:rPr>
          <w:rFonts w:eastAsia="Calibri" w:cs="Calibri"/>
        </w:rPr>
        <w:t xml:space="preserve"> with the 5-</w:t>
      </w:r>
      <w:r w:rsidR="00ED635A" w:rsidRPr="00200A49">
        <w:rPr>
          <w:rFonts w:eastAsia="Calibri" w:cs="Calibri"/>
        </w:rPr>
        <w:t>star rating due to the existing gas infrastructure and modest cost increase</w:t>
      </w:r>
      <w:r w:rsidR="009173E5" w:rsidRPr="00200A49">
        <w:rPr>
          <w:rFonts w:eastAsia="Calibri" w:cs="Calibri"/>
        </w:rPr>
        <w:t>.</w:t>
      </w:r>
      <w:r w:rsidR="00ED635A" w:rsidRPr="00200A49">
        <w:rPr>
          <w:rFonts w:eastAsia="Calibri" w:cs="Calibri"/>
          <w:vertAlign w:val="superscript"/>
        </w:rPr>
        <w:footnoteReference w:id="82"/>
      </w:r>
      <w:r w:rsidR="00ED635A" w:rsidRPr="00200A49">
        <w:rPr>
          <w:rFonts w:eastAsia="Calibri" w:cs="Calibri"/>
        </w:rPr>
        <w:t xml:space="preserve"> The cost savings for these households </w:t>
      </w:r>
      <w:r w:rsidR="00ED635A" w:rsidRPr="00200A49">
        <w:t>is</w:t>
      </w:r>
      <w:r w:rsidR="00ED635A" w:rsidRPr="00200A49">
        <w:rPr>
          <w:rFonts w:eastAsia="Calibri" w:cs="Calibri"/>
        </w:rPr>
        <w:t xml:space="preserve"> modest since the (discounted) average net benefit is $32 to the household over 10 years, with a payback period of 4.3 years.</w:t>
      </w:r>
    </w:p>
    <w:p w14:paraId="74BDB3E3" w14:textId="22A47586" w:rsidR="00ED635A" w:rsidRPr="00200A49" w:rsidRDefault="00ED635A" w:rsidP="009173E5">
      <w:pPr>
        <w:pStyle w:val="Bullets-Minor"/>
        <w:numPr>
          <w:ilvl w:val="0"/>
          <w:numId w:val="0"/>
        </w:numPr>
        <w:spacing w:line="240" w:lineRule="auto"/>
        <w:rPr>
          <w:rFonts w:eastAsia="Calibri" w:cs="Calibri"/>
        </w:rPr>
      </w:pPr>
      <w:r w:rsidRPr="00200A49">
        <w:rPr>
          <w:rFonts w:eastAsia="Calibri" w:cs="Calibri"/>
        </w:rPr>
        <w:t>At the state-level, modelling of Option 1 was calculated to result in a net benefit of $266M and save 1,100</w:t>
      </w:r>
      <w:r w:rsidR="003E6368">
        <w:rPr>
          <w:rFonts w:eastAsia="Calibri" w:cs="Calibri"/>
        </w:rPr>
        <w:t>TJ</w:t>
      </w:r>
      <w:r w:rsidRPr="00200A49">
        <w:rPr>
          <w:rFonts w:eastAsia="Calibri" w:cs="Calibri"/>
        </w:rPr>
        <w:t xml:space="preserve"> of energy in 2028 alone, with cumulative reduction of GHG emissions of 1.6</w:t>
      </w:r>
      <w:r w:rsidR="003E6368">
        <w:rPr>
          <w:rFonts w:eastAsia="Calibri" w:cs="Calibri"/>
        </w:rPr>
        <w:t>Mt</w:t>
      </w:r>
      <w:r w:rsidRPr="00200A49">
        <w:rPr>
          <w:rFonts w:eastAsia="Calibri" w:cs="Calibri"/>
        </w:rPr>
        <w:t xml:space="preserve"> CO2-e. In addition, this option is estimated to provide an average incremental net benefit per household of $377 over the life of the Regulations. </w:t>
      </w:r>
    </w:p>
    <w:p w14:paraId="2CAAF2B8" w14:textId="66ADFA82" w:rsidR="00ED635A" w:rsidRPr="00200A49" w:rsidRDefault="00ED635A" w:rsidP="00F7755B">
      <w:pPr>
        <w:pStyle w:val="BodyTextManual"/>
        <w:spacing w:before="60" w:after="120"/>
        <w:rPr>
          <w:rFonts w:asciiTheme="minorHAnsi" w:eastAsiaTheme="minorEastAsia" w:hAnsiTheme="minorHAnsi" w:cstheme="minorBidi"/>
          <w:sz w:val="22"/>
          <w:szCs w:val="22"/>
          <w:lang w:val="en-AU"/>
        </w:rPr>
      </w:pPr>
      <w:r w:rsidRPr="00200A49">
        <w:rPr>
          <w:rFonts w:asciiTheme="minorHAnsi" w:eastAsiaTheme="minorEastAsia" w:hAnsiTheme="minorHAnsi" w:cstheme="minorBidi"/>
          <w:sz w:val="22"/>
          <w:szCs w:val="22"/>
        </w:rPr>
        <w:t>Under</w:t>
      </w:r>
      <w:r w:rsidRPr="00200A49">
        <w:rPr>
          <w:rFonts w:asciiTheme="minorHAnsi" w:eastAsiaTheme="minorEastAsia" w:hAnsiTheme="minorHAnsi" w:cstheme="minorBidi"/>
          <w:sz w:val="22"/>
          <w:szCs w:val="22"/>
          <w:lang w:val="en-AU"/>
        </w:rPr>
        <w:t xml:space="preserve"> Option 1, </w:t>
      </w:r>
      <w:r w:rsidRPr="00200A49">
        <w:rPr>
          <w:rFonts w:asciiTheme="minorHAnsi" w:eastAsiaTheme="minorEastAsia" w:hAnsiTheme="minorHAnsi" w:cstheme="minorBidi"/>
          <w:sz w:val="22"/>
          <w:szCs w:val="22"/>
        </w:rPr>
        <w:t xml:space="preserve">all households will be better </w:t>
      </w:r>
      <w:r w:rsidRPr="00200A49">
        <w:rPr>
          <w:rFonts w:asciiTheme="minorHAnsi" w:eastAsiaTheme="minorEastAsia" w:hAnsiTheme="minorHAnsi" w:cstheme="minorBidi"/>
          <w:sz w:val="22"/>
          <w:szCs w:val="22"/>
          <w:lang w:val="en-AU"/>
        </w:rPr>
        <w:t xml:space="preserve">off on average </w:t>
      </w:r>
      <w:r w:rsidRPr="00200A49">
        <w:rPr>
          <w:rFonts w:asciiTheme="minorHAnsi" w:eastAsiaTheme="minorEastAsia" w:hAnsiTheme="minorHAnsi" w:cstheme="minorBidi"/>
          <w:sz w:val="22"/>
          <w:szCs w:val="22"/>
        </w:rPr>
        <w:t>off due to reduced energy bills</w:t>
      </w:r>
      <w:r w:rsidRPr="00200A49">
        <w:rPr>
          <w:rFonts w:asciiTheme="minorHAnsi" w:eastAsiaTheme="minorEastAsia" w:hAnsiTheme="minorHAnsi" w:cstheme="minorBidi"/>
          <w:sz w:val="22"/>
          <w:szCs w:val="22"/>
          <w:lang w:val="en-AU"/>
        </w:rPr>
        <w:t xml:space="preserve"> noting:</w:t>
      </w:r>
    </w:p>
    <w:p w14:paraId="352E3C02" w14:textId="77777777" w:rsidR="00ED635A" w:rsidRPr="00200A49" w:rsidRDefault="009A39CE" w:rsidP="0081528E">
      <w:pPr>
        <w:pStyle w:val="Bullets-Minor"/>
        <w:spacing w:before="0" w:after="120" w:line="240" w:lineRule="auto"/>
        <w:ind w:left="357" w:hanging="357"/>
        <w:rPr>
          <w:rFonts w:eastAsia="Calibri" w:cs="Calibri"/>
        </w:rPr>
      </w:pPr>
      <w:r>
        <w:rPr>
          <w:rFonts w:asciiTheme="minorHAnsi" w:hAnsiTheme="minorHAnsi" w:cs="Calibri"/>
        </w:rPr>
        <w:t>t</w:t>
      </w:r>
      <w:r w:rsidR="00ED635A" w:rsidRPr="00200A49">
        <w:rPr>
          <w:rFonts w:asciiTheme="minorHAnsi" w:hAnsiTheme="minorHAnsi" w:cs="Calibri"/>
        </w:rPr>
        <w:t xml:space="preserve">he </w:t>
      </w:r>
      <w:r w:rsidR="00ED635A" w:rsidRPr="00200A49">
        <w:rPr>
          <w:rFonts w:eastAsia="Calibri" w:cs="Calibri"/>
        </w:rPr>
        <w:t>majority of benefits accrue to the segment of the market replacing an electric storage water heater due to the significant energy cost savi</w:t>
      </w:r>
      <w:r>
        <w:rPr>
          <w:rFonts w:eastAsia="Calibri" w:cs="Calibri"/>
        </w:rPr>
        <w:t>ngs for this group of consumers</w:t>
      </w:r>
    </w:p>
    <w:p w14:paraId="49C0F749" w14:textId="77777777" w:rsidR="00ED635A" w:rsidRPr="00200A49" w:rsidRDefault="009A39CE" w:rsidP="0081528E">
      <w:pPr>
        <w:pStyle w:val="Bullets-Minor"/>
        <w:spacing w:before="0" w:after="120" w:line="240" w:lineRule="auto"/>
        <w:ind w:left="357" w:hanging="357"/>
        <w:rPr>
          <w:rFonts w:eastAsia="Calibri" w:cs="Calibri"/>
        </w:rPr>
      </w:pPr>
      <w:r>
        <w:rPr>
          <w:rFonts w:eastAsia="Calibri" w:cs="Calibri"/>
        </w:rPr>
        <w:t>t</w:t>
      </w:r>
      <w:r w:rsidR="00ED635A" w:rsidRPr="00200A49">
        <w:rPr>
          <w:rFonts w:eastAsia="Calibri" w:cs="Calibri"/>
        </w:rPr>
        <w:t>he segment of the market replacing a gas storage unit accrue</w:t>
      </w:r>
      <w:r>
        <w:rPr>
          <w:rFonts w:eastAsia="Calibri" w:cs="Calibri"/>
        </w:rPr>
        <w:t xml:space="preserve"> modest benefits on average</w:t>
      </w:r>
    </w:p>
    <w:p w14:paraId="0ADB8E34" w14:textId="77777777" w:rsidR="00ED635A" w:rsidRPr="00200A49" w:rsidRDefault="009A39CE" w:rsidP="0081528E">
      <w:pPr>
        <w:pStyle w:val="Bullets-Minor"/>
        <w:spacing w:before="0" w:after="120" w:line="240" w:lineRule="auto"/>
        <w:ind w:left="357" w:hanging="357"/>
        <w:rPr>
          <w:rFonts w:asciiTheme="minorHAnsi" w:hAnsiTheme="minorHAnsi" w:cs="Calibri"/>
        </w:rPr>
      </w:pPr>
      <w:r>
        <w:rPr>
          <w:rFonts w:eastAsia="Calibri" w:cs="Calibri"/>
        </w:rPr>
        <w:t>t</w:t>
      </w:r>
      <w:r w:rsidR="00ED635A" w:rsidRPr="00200A49">
        <w:rPr>
          <w:rFonts w:eastAsia="Calibri" w:cs="Calibri"/>
        </w:rPr>
        <w:t xml:space="preserve">he only households that will be worse off are those that choose to replace an electric storage water heater with </w:t>
      </w:r>
      <w:r w:rsidR="00F93686" w:rsidRPr="00200A49">
        <w:rPr>
          <w:rFonts w:eastAsia="Calibri" w:cs="Calibri"/>
        </w:rPr>
        <w:t>an LPG</w:t>
      </w:r>
      <w:r w:rsidR="00ED635A" w:rsidRPr="00200A49">
        <w:rPr>
          <w:rFonts w:eastAsia="Calibri" w:cs="Calibri"/>
        </w:rPr>
        <w:t xml:space="preserve"> storage hot water heater. The </w:t>
      </w:r>
      <w:r w:rsidR="00EF21AB" w:rsidRPr="00200A49">
        <w:rPr>
          <w:rFonts w:eastAsia="Calibri" w:cs="Calibri"/>
        </w:rPr>
        <w:t>department</w:t>
      </w:r>
      <w:r w:rsidR="00ED635A" w:rsidRPr="00200A49">
        <w:rPr>
          <w:rFonts w:eastAsia="Calibri" w:cs="Calibri"/>
        </w:rPr>
        <w:t xml:space="preserve"> is of the view that this is an unlikely choice as consumers and plumbing practitioners are generally aware of LPG’s higher running costs,</w:t>
      </w:r>
      <w:r w:rsidR="00ED635A" w:rsidRPr="00200A49">
        <w:rPr>
          <w:rFonts w:asciiTheme="minorHAnsi" w:eastAsiaTheme="minorEastAsia" w:hAnsiTheme="minorHAnsi"/>
        </w:rPr>
        <w:t xml:space="preserve"> particularly in rural and regional areas.</w:t>
      </w:r>
    </w:p>
    <w:p w14:paraId="23EB1CD6" w14:textId="77777777" w:rsidR="00ED635A" w:rsidRPr="00200A49" w:rsidRDefault="00ED635A" w:rsidP="00F7755B">
      <w:pPr>
        <w:pStyle w:val="BodyTextManual"/>
        <w:spacing w:before="60" w:after="120"/>
        <w:rPr>
          <w:rFonts w:asciiTheme="minorHAnsi" w:eastAsiaTheme="minorEastAsia" w:hAnsiTheme="minorHAnsi" w:cstheme="minorBidi"/>
          <w:sz w:val="22"/>
          <w:szCs w:val="22"/>
        </w:rPr>
      </w:pPr>
      <w:r w:rsidRPr="00200A49">
        <w:rPr>
          <w:rFonts w:ascii="Calibri" w:eastAsia="Calibri" w:hAnsi="Calibri" w:cs="Calibri"/>
          <w:sz w:val="22"/>
          <w:szCs w:val="22"/>
          <w:lang w:val="en-AU"/>
        </w:rPr>
        <w:t xml:space="preserve">The </w:t>
      </w:r>
      <w:r w:rsidR="00EF21AB" w:rsidRPr="00200A49">
        <w:rPr>
          <w:rFonts w:ascii="Calibri" w:eastAsia="Calibri" w:hAnsi="Calibri" w:cs="Calibri"/>
          <w:sz w:val="22"/>
          <w:szCs w:val="22"/>
          <w:lang w:val="en-AU"/>
        </w:rPr>
        <w:t>department</w:t>
      </w:r>
      <w:r w:rsidRPr="00200A49">
        <w:rPr>
          <w:rFonts w:ascii="Calibri" w:eastAsia="Calibri" w:hAnsi="Calibri" w:cs="Calibri"/>
          <w:sz w:val="22"/>
          <w:szCs w:val="22"/>
          <w:lang w:val="en-AU"/>
        </w:rPr>
        <w:t xml:space="preserve"> notes that the </w:t>
      </w:r>
      <w:r w:rsidRPr="00200A49">
        <w:rPr>
          <w:rFonts w:ascii="Calibri" w:eastAsia="Calibri" w:hAnsi="Calibri" w:cs="Calibri"/>
          <w:sz w:val="22"/>
          <w:szCs w:val="22"/>
        </w:rPr>
        <w:t xml:space="preserve">upfront cost may be an issue for </w:t>
      </w:r>
      <w:r w:rsidRPr="00200A49">
        <w:rPr>
          <w:rFonts w:asciiTheme="minorHAnsi" w:eastAsiaTheme="minorEastAsia" w:hAnsiTheme="minorHAnsi" w:cstheme="minorBidi"/>
          <w:sz w:val="22"/>
          <w:szCs w:val="22"/>
        </w:rPr>
        <w:t xml:space="preserve">households with limited choice of systems because of gas availability and for some low socio-economic households who may have difficulty being able to pay the higher upfront costs of these heaters. </w:t>
      </w:r>
    </w:p>
    <w:p w14:paraId="0DBDFD36"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The BCR is 2.5. A sensitivity analysis, conducted by changing a number of assumptions, found that the BCR remains positive:</w:t>
      </w:r>
    </w:p>
    <w:p w14:paraId="4CA7AE53" w14:textId="77777777" w:rsidR="00ED635A" w:rsidRPr="00200A49" w:rsidRDefault="00ED635A" w:rsidP="00104D89">
      <w:pPr>
        <w:pStyle w:val="ListParagraph"/>
        <w:numPr>
          <w:ilvl w:val="0"/>
          <w:numId w:val="56"/>
        </w:numPr>
        <w:spacing w:after="120"/>
        <w:ind w:right="28"/>
        <w:contextualSpacing w:val="0"/>
        <w:rPr>
          <w:rFonts w:ascii="Calibri" w:eastAsia="Calibri" w:hAnsi="Calibri" w:cs="Calibri"/>
          <w:sz w:val="22"/>
          <w:szCs w:val="22"/>
        </w:rPr>
      </w:pPr>
      <w:r w:rsidRPr="00200A49">
        <w:rPr>
          <w:rFonts w:ascii="Calibri" w:eastAsia="Calibri" w:hAnsi="Calibri" w:cs="Calibri"/>
          <w:sz w:val="22"/>
          <w:szCs w:val="22"/>
        </w:rPr>
        <w:t>Under a zero-carbon price scenario the BCR is 2.2. Note that under a carbon value of $35 per tonne, the BCR rises to 2.7.</w:t>
      </w:r>
    </w:p>
    <w:p w14:paraId="57D77859" w14:textId="77777777" w:rsidR="00ED635A" w:rsidRPr="00200A49" w:rsidRDefault="00ED635A" w:rsidP="00104D89">
      <w:pPr>
        <w:pStyle w:val="ListParagraph"/>
        <w:numPr>
          <w:ilvl w:val="0"/>
          <w:numId w:val="56"/>
        </w:numPr>
        <w:spacing w:after="120"/>
        <w:ind w:right="28"/>
        <w:contextualSpacing w:val="0"/>
        <w:rPr>
          <w:rFonts w:ascii="Calibri" w:eastAsia="Calibri" w:hAnsi="Calibri" w:cs="Calibri"/>
          <w:sz w:val="22"/>
          <w:szCs w:val="22"/>
        </w:rPr>
      </w:pPr>
      <w:r w:rsidRPr="00200A49">
        <w:rPr>
          <w:rFonts w:ascii="Calibri" w:eastAsia="Calibri" w:hAnsi="Calibri" w:cs="Calibri"/>
          <w:sz w:val="22"/>
          <w:szCs w:val="22"/>
        </w:rPr>
        <w:t>If Small-scale Technology Certificates (STCs) were withdrawn and costs of heat pump and solar technologies increase, the BCR remains positive at 1.5.</w:t>
      </w:r>
    </w:p>
    <w:p w14:paraId="0030D224" w14:textId="77777777" w:rsidR="00ED635A" w:rsidRPr="00200A49" w:rsidRDefault="00ED635A" w:rsidP="00104D89">
      <w:pPr>
        <w:pStyle w:val="ListParagraph"/>
        <w:numPr>
          <w:ilvl w:val="0"/>
          <w:numId w:val="56"/>
        </w:numPr>
        <w:spacing w:after="120"/>
        <w:ind w:right="28"/>
        <w:contextualSpacing w:val="0"/>
        <w:rPr>
          <w:rFonts w:ascii="Calibri" w:eastAsia="Calibri" w:hAnsi="Calibri" w:cs="Calibri"/>
          <w:sz w:val="22"/>
          <w:szCs w:val="22"/>
        </w:rPr>
      </w:pPr>
      <w:r w:rsidRPr="00200A49">
        <w:rPr>
          <w:rFonts w:ascii="Calibri" w:eastAsia="Calibri" w:hAnsi="Calibri" w:cs="Calibri"/>
          <w:sz w:val="22"/>
          <w:szCs w:val="22"/>
        </w:rPr>
        <w:t>Even if heat pump water heaters increased in price by 25 per cent, the BCR would be 1.7.</w:t>
      </w:r>
    </w:p>
    <w:p w14:paraId="6BFA6074" w14:textId="77777777" w:rsidR="00ED635A" w:rsidRPr="00200A49" w:rsidRDefault="00ED635A" w:rsidP="00104D89">
      <w:pPr>
        <w:pStyle w:val="ListParagraph"/>
        <w:numPr>
          <w:ilvl w:val="0"/>
          <w:numId w:val="56"/>
        </w:numPr>
        <w:spacing w:after="120"/>
        <w:ind w:right="28"/>
        <w:contextualSpacing w:val="0"/>
        <w:rPr>
          <w:rFonts w:ascii="Calibri" w:eastAsia="Calibri" w:hAnsi="Calibri" w:cs="Calibri"/>
          <w:sz w:val="22"/>
          <w:szCs w:val="22"/>
        </w:rPr>
      </w:pPr>
      <w:r w:rsidRPr="00200A49">
        <w:rPr>
          <w:rFonts w:ascii="Calibri" w:eastAsia="Calibri" w:hAnsi="Calibri" w:cs="Calibri"/>
          <w:sz w:val="22"/>
          <w:szCs w:val="22"/>
        </w:rPr>
        <w:t xml:space="preserve">A combination of the above unfavourable scenarios would still result in a BCR of 1.01. </w:t>
      </w:r>
    </w:p>
    <w:p w14:paraId="3BC94AC5" w14:textId="77777777" w:rsidR="00AC2907" w:rsidRDefault="00AC2907">
      <w:pPr>
        <w:rPr>
          <w:rFonts w:asciiTheme="majorHAnsi" w:eastAsiaTheme="majorEastAsia" w:hAnsiTheme="majorHAnsi" w:cstheme="majorBidi"/>
          <w:color w:val="1F3763" w:themeColor="accent1" w:themeShade="7F"/>
          <w:lang w:eastAsia="en-GB"/>
        </w:rPr>
      </w:pPr>
      <w:r>
        <w:br w:type="page"/>
      </w:r>
    </w:p>
    <w:p w14:paraId="7F5336E0" w14:textId="5D7710B8" w:rsidR="00ED635A" w:rsidRPr="00200A49" w:rsidRDefault="00ED635A" w:rsidP="00F7755B">
      <w:pPr>
        <w:pStyle w:val="Heading5"/>
        <w:ind w:left="0" w:firstLine="0"/>
      </w:pPr>
      <w:r w:rsidRPr="00200A49">
        <w:t>Option 2A</w:t>
      </w:r>
      <w:r w:rsidR="00777A94" w:rsidRPr="00200A49">
        <w:t>—</w:t>
      </w:r>
      <w:r w:rsidRPr="00200A49">
        <w:t>Standard for existing Class 1 buildings with a gas water heater (product-based)</w:t>
      </w:r>
    </w:p>
    <w:p w14:paraId="366D3DD1"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The summary of the cost benefit analysis and impacts of Option 2A is shown below.</w:t>
      </w:r>
    </w:p>
    <w:p w14:paraId="6960A32C" w14:textId="3B704796" w:rsidR="00ED635A" w:rsidRPr="00200A49" w:rsidRDefault="00317C3F" w:rsidP="00317C3F">
      <w:pPr>
        <w:pStyle w:val="Caption"/>
        <w:rPr>
          <w:rFonts w:eastAsia="Calibri"/>
        </w:rPr>
      </w:pPr>
      <w:r w:rsidRPr="00200A49">
        <w:t xml:space="preserve">Table </w:t>
      </w:r>
      <w:r w:rsidRPr="00200A49">
        <w:rPr>
          <w:noProof/>
        </w:rPr>
        <w:t>33</w:t>
      </w:r>
      <w:r w:rsidRPr="00200A49">
        <w:t xml:space="preserve">: </w:t>
      </w:r>
      <w:r w:rsidR="00ED635A" w:rsidRPr="00200A49">
        <w:rPr>
          <w:rFonts w:eastAsia="Calibri"/>
        </w:rPr>
        <w:t xml:space="preserve">Summary of costs, benefits and energy/GHG impacts (real costs) for option 2A </w:t>
      </w:r>
    </w:p>
    <w:tbl>
      <w:tblPr>
        <w:tblStyle w:val="TableGrid"/>
        <w:tblW w:w="0" w:type="auto"/>
        <w:tblLook w:val="04A0" w:firstRow="1" w:lastRow="0" w:firstColumn="1" w:lastColumn="0" w:noHBand="0" w:noVBand="1"/>
      </w:tblPr>
      <w:tblGrid>
        <w:gridCol w:w="2126"/>
        <w:gridCol w:w="1724"/>
        <w:gridCol w:w="1884"/>
      </w:tblGrid>
      <w:tr w:rsidR="00ED635A" w:rsidRPr="00200A49" w14:paraId="08C8DAD7" w14:textId="77777777" w:rsidTr="001D4091">
        <w:tc>
          <w:tcPr>
            <w:tcW w:w="5734" w:type="dxa"/>
            <w:gridSpan w:val="3"/>
            <w:shd w:val="clear" w:color="auto" w:fill="D9E2F3" w:themeFill="accent1" w:themeFillTint="33"/>
          </w:tcPr>
          <w:p w14:paraId="3B60B9E8" w14:textId="77777777" w:rsidR="00ED635A" w:rsidRPr="00200A49" w:rsidRDefault="00ED635A" w:rsidP="00F7755B">
            <w:pPr>
              <w:spacing w:after="120"/>
              <w:ind w:right="28"/>
              <w:jc w:val="center"/>
              <w:rPr>
                <w:rFonts w:asciiTheme="minorHAnsi" w:eastAsiaTheme="minorEastAsia" w:hAnsiTheme="minorHAnsi" w:cstheme="minorBidi"/>
                <w:b/>
                <w:color w:val="1F3864" w:themeColor="accent1" w:themeShade="80"/>
                <w:sz w:val="22"/>
                <w:szCs w:val="22"/>
                <w:lang w:eastAsia="en-NZ"/>
              </w:rPr>
            </w:pPr>
            <w:r w:rsidRPr="00200A49">
              <w:rPr>
                <w:rFonts w:asciiTheme="minorHAnsi" w:eastAsiaTheme="minorEastAsia" w:hAnsiTheme="minorHAnsi" w:cstheme="minorBidi"/>
                <w:b/>
                <w:color w:val="1F3864" w:themeColor="accent1" w:themeShade="80"/>
                <w:sz w:val="22"/>
                <w:szCs w:val="22"/>
                <w:lang w:eastAsia="en-NZ"/>
              </w:rPr>
              <w:t>Cost and Benefits</w:t>
            </w:r>
            <w:r w:rsidR="00777A94" w:rsidRPr="00200A49">
              <w:rPr>
                <w:rFonts w:asciiTheme="minorHAnsi" w:eastAsiaTheme="minorEastAsia" w:hAnsiTheme="minorHAnsi" w:cstheme="minorBidi"/>
                <w:b/>
                <w:color w:val="1F3864" w:themeColor="accent1" w:themeShade="80"/>
                <w:sz w:val="22"/>
                <w:szCs w:val="22"/>
                <w:lang w:eastAsia="en-NZ"/>
              </w:rPr>
              <w:t>—</w:t>
            </w:r>
            <w:r w:rsidRPr="00200A49">
              <w:rPr>
                <w:rFonts w:asciiTheme="minorHAnsi" w:eastAsiaTheme="minorEastAsia" w:hAnsiTheme="minorHAnsi" w:cstheme="minorBidi"/>
                <w:b/>
                <w:color w:val="1F3864" w:themeColor="accent1" w:themeShade="80"/>
                <w:sz w:val="22"/>
                <w:szCs w:val="22"/>
                <w:lang w:eastAsia="en-NZ"/>
              </w:rPr>
              <w:t>2019-2028 (</w:t>
            </w:r>
            <w:r w:rsidR="007C0A46" w:rsidRPr="00200A49">
              <w:rPr>
                <w:rFonts w:asciiTheme="minorHAnsi" w:eastAsiaTheme="minorEastAsia" w:hAnsiTheme="minorHAnsi" w:cstheme="minorBidi"/>
                <w:b/>
                <w:color w:val="1F3864" w:themeColor="accent1" w:themeShade="80"/>
                <w:sz w:val="22"/>
                <w:szCs w:val="22"/>
                <w:lang w:eastAsia="en-NZ"/>
              </w:rPr>
              <w:t>$m</w:t>
            </w:r>
            <w:r w:rsidRPr="00200A49">
              <w:rPr>
                <w:rFonts w:asciiTheme="minorHAnsi" w:eastAsiaTheme="minorEastAsia" w:hAnsiTheme="minorHAnsi" w:cstheme="minorBidi"/>
                <w:b/>
                <w:color w:val="1F3864" w:themeColor="accent1" w:themeShade="80"/>
                <w:sz w:val="22"/>
                <w:szCs w:val="22"/>
                <w:lang w:eastAsia="en-NZ"/>
              </w:rPr>
              <w:t>)</w:t>
            </w:r>
          </w:p>
        </w:tc>
      </w:tr>
      <w:tr w:rsidR="00ED635A" w:rsidRPr="00200A49" w14:paraId="314AD817" w14:textId="77777777" w:rsidTr="001D4091">
        <w:tc>
          <w:tcPr>
            <w:tcW w:w="2126" w:type="dxa"/>
          </w:tcPr>
          <w:p w14:paraId="1C80309E" w14:textId="77777777" w:rsidR="00ED635A" w:rsidRPr="00200A49" w:rsidRDefault="00ED635A" w:rsidP="00F7755B">
            <w:pPr>
              <w:spacing w:after="120"/>
              <w:ind w:right="28"/>
              <w:rPr>
                <w:rFonts w:asciiTheme="minorHAnsi" w:hAnsiTheme="minorHAnsi"/>
                <w:b/>
                <w:sz w:val="22"/>
                <w:szCs w:val="22"/>
              </w:rPr>
            </w:pPr>
          </w:p>
        </w:tc>
        <w:tc>
          <w:tcPr>
            <w:tcW w:w="3608" w:type="dxa"/>
            <w:gridSpan w:val="2"/>
          </w:tcPr>
          <w:p w14:paraId="7CD5CDF3"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Option 2A</w:t>
            </w:r>
          </w:p>
        </w:tc>
      </w:tr>
      <w:tr w:rsidR="00ED635A" w:rsidRPr="00200A49" w14:paraId="48AAF34E" w14:textId="77777777" w:rsidTr="001D4091">
        <w:tc>
          <w:tcPr>
            <w:tcW w:w="2126" w:type="dxa"/>
          </w:tcPr>
          <w:p w14:paraId="1F50CB17" w14:textId="77777777" w:rsidR="00ED635A" w:rsidRPr="00200A49" w:rsidRDefault="00ED635A" w:rsidP="00F7755B">
            <w:pPr>
              <w:spacing w:after="120"/>
              <w:ind w:right="28"/>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CBA</w:t>
            </w:r>
          </w:p>
        </w:tc>
        <w:tc>
          <w:tcPr>
            <w:tcW w:w="1724" w:type="dxa"/>
          </w:tcPr>
          <w:p w14:paraId="798BF7EF"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Victoria</w:t>
            </w:r>
          </w:p>
        </w:tc>
        <w:tc>
          <w:tcPr>
            <w:tcW w:w="1884" w:type="dxa"/>
          </w:tcPr>
          <w:p w14:paraId="09B39014"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Household</w:t>
            </w:r>
          </w:p>
        </w:tc>
      </w:tr>
      <w:tr w:rsidR="00ED635A" w:rsidRPr="00200A49" w14:paraId="735EAFCD" w14:textId="77777777" w:rsidTr="001D4091">
        <w:tc>
          <w:tcPr>
            <w:tcW w:w="2126" w:type="dxa"/>
          </w:tcPr>
          <w:p w14:paraId="6144DF56"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Costs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724" w:type="dxa"/>
          </w:tcPr>
          <w:p w14:paraId="2A38C494"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$10 </w:t>
            </w:r>
          </w:p>
        </w:tc>
        <w:tc>
          <w:tcPr>
            <w:tcW w:w="1884" w:type="dxa"/>
          </w:tcPr>
          <w:p w14:paraId="5EDA2F8A"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$10</w:t>
            </w:r>
          </w:p>
        </w:tc>
      </w:tr>
      <w:tr w:rsidR="00ED635A" w:rsidRPr="00200A49" w14:paraId="4734E391" w14:textId="77777777" w:rsidTr="001D4091">
        <w:tc>
          <w:tcPr>
            <w:tcW w:w="2126" w:type="dxa"/>
          </w:tcPr>
          <w:p w14:paraId="128B302E"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Benefits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724" w:type="dxa"/>
          </w:tcPr>
          <w:p w14:paraId="00C40CFC"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$23 </w:t>
            </w:r>
          </w:p>
        </w:tc>
        <w:tc>
          <w:tcPr>
            <w:tcW w:w="1884" w:type="dxa"/>
          </w:tcPr>
          <w:p w14:paraId="7C32E2D4"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$22</w:t>
            </w:r>
          </w:p>
        </w:tc>
      </w:tr>
      <w:tr w:rsidR="00ED635A" w:rsidRPr="00200A49" w14:paraId="4AF36E3F" w14:textId="77777777" w:rsidTr="001D4091">
        <w:tc>
          <w:tcPr>
            <w:tcW w:w="2126" w:type="dxa"/>
          </w:tcPr>
          <w:p w14:paraId="530AFD21"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NPV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724" w:type="dxa"/>
          </w:tcPr>
          <w:p w14:paraId="679DB174"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$13 </w:t>
            </w:r>
          </w:p>
        </w:tc>
        <w:tc>
          <w:tcPr>
            <w:tcW w:w="1884" w:type="dxa"/>
          </w:tcPr>
          <w:p w14:paraId="27ADA082"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$12</w:t>
            </w:r>
          </w:p>
        </w:tc>
      </w:tr>
      <w:tr w:rsidR="00ED635A" w:rsidRPr="00200A49" w14:paraId="2CA9E9BE" w14:textId="77777777" w:rsidTr="001D4091">
        <w:tc>
          <w:tcPr>
            <w:tcW w:w="2126" w:type="dxa"/>
          </w:tcPr>
          <w:p w14:paraId="77D94A9D"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BCR</w:t>
            </w:r>
          </w:p>
        </w:tc>
        <w:tc>
          <w:tcPr>
            <w:tcW w:w="1724" w:type="dxa"/>
          </w:tcPr>
          <w:p w14:paraId="6610602B"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 xml:space="preserve">2.3 </w:t>
            </w:r>
          </w:p>
        </w:tc>
        <w:tc>
          <w:tcPr>
            <w:tcW w:w="1884" w:type="dxa"/>
          </w:tcPr>
          <w:p w14:paraId="1D464AA2"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$2.2</w:t>
            </w:r>
          </w:p>
        </w:tc>
      </w:tr>
      <w:tr w:rsidR="00ED635A" w:rsidRPr="00200A49" w14:paraId="70C49941" w14:textId="77777777" w:rsidTr="001D4091">
        <w:tc>
          <w:tcPr>
            <w:tcW w:w="5734" w:type="dxa"/>
            <w:gridSpan w:val="3"/>
            <w:shd w:val="clear" w:color="auto" w:fill="D9E2F3" w:themeFill="accent1" w:themeFillTint="33"/>
          </w:tcPr>
          <w:p w14:paraId="0D78DD0B" w14:textId="77777777" w:rsidR="00ED635A" w:rsidRPr="00200A49" w:rsidRDefault="00ED635A" w:rsidP="00F7755B">
            <w:pPr>
              <w:spacing w:after="120"/>
              <w:ind w:right="28"/>
              <w:jc w:val="center"/>
              <w:rPr>
                <w:rFonts w:asciiTheme="minorHAnsi" w:eastAsiaTheme="minorEastAsia" w:hAnsiTheme="minorHAnsi" w:cstheme="minorBidi"/>
                <w:b/>
                <w:color w:val="1F3864" w:themeColor="accent1" w:themeShade="80"/>
                <w:sz w:val="22"/>
                <w:szCs w:val="22"/>
                <w:lang w:eastAsia="en-NZ"/>
              </w:rPr>
            </w:pPr>
            <w:r w:rsidRPr="00200A49">
              <w:rPr>
                <w:rFonts w:asciiTheme="minorHAnsi" w:eastAsiaTheme="minorEastAsia" w:hAnsiTheme="minorHAnsi" w:cstheme="minorBidi"/>
                <w:b/>
                <w:color w:val="1F3864" w:themeColor="accent1" w:themeShade="80"/>
                <w:sz w:val="22"/>
                <w:szCs w:val="22"/>
                <w:lang w:eastAsia="en-NZ"/>
              </w:rPr>
              <w:t>Energy Savings (TJ)</w:t>
            </w:r>
          </w:p>
        </w:tc>
      </w:tr>
      <w:tr w:rsidR="00ED635A" w:rsidRPr="00200A49" w14:paraId="70DA91FC" w14:textId="77777777" w:rsidTr="001D4091">
        <w:tc>
          <w:tcPr>
            <w:tcW w:w="2126" w:type="dxa"/>
          </w:tcPr>
          <w:p w14:paraId="41383D89"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724" w:type="dxa"/>
          </w:tcPr>
          <w:p w14:paraId="259D9267"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884" w:type="dxa"/>
          </w:tcPr>
          <w:p w14:paraId="290646E5"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2C4E618C" w14:textId="77777777" w:rsidTr="001D4091">
        <w:tc>
          <w:tcPr>
            <w:tcW w:w="2126" w:type="dxa"/>
          </w:tcPr>
          <w:p w14:paraId="0C1F65BD"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724" w:type="dxa"/>
          </w:tcPr>
          <w:p w14:paraId="2B8EBA6F"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cs="Arial"/>
                <w:sz w:val="22"/>
                <w:szCs w:val="22"/>
              </w:rPr>
              <w:t>27</w:t>
            </w:r>
          </w:p>
        </w:tc>
        <w:tc>
          <w:tcPr>
            <w:tcW w:w="1884" w:type="dxa"/>
          </w:tcPr>
          <w:p w14:paraId="1D9305B3"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cs="Arial"/>
                <w:sz w:val="22"/>
                <w:szCs w:val="22"/>
              </w:rPr>
              <w:t>115</w:t>
            </w:r>
          </w:p>
        </w:tc>
      </w:tr>
      <w:tr w:rsidR="00ED635A" w:rsidRPr="00200A49" w14:paraId="124F619D" w14:textId="77777777" w:rsidTr="001D4091">
        <w:tc>
          <w:tcPr>
            <w:tcW w:w="2126" w:type="dxa"/>
          </w:tcPr>
          <w:p w14:paraId="5600F034"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724" w:type="dxa"/>
          </w:tcPr>
          <w:p w14:paraId="7D0BEB81"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cs="Arial"/>
                <w:sz w:val="22"/>
                <w:szCs w:val="22"/>
              </w:rPr>
              <w:t>41</w:t>
            </w:r>
          </w:p>
        </w:tc>
        <w:tc>
          <w:tcPr>
            <w:tcW w:w="1884" w:type="dxa"/>
          </w:tcPr>
          <w:p w14:paraId="4D56B44A"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678</w:t>
            </w:r>
          </w:p>
        </w:tc>
      </w:tr>
      <w:tr w:rsidR="00ED635A" w:rsidRPr="00200A49" w14:paraId="3200CC53" w14:textId="77777777" w:rsidTr="001D4091">
        <w:tc>
          <w:tcPr>
            <w:tcW w:w="5734" w:type="dxa"/>
            <w:gridSpan w:val="3"/>
            <w:shd w:val="clear" w:color="auto" w:fill="D9E2F3" w:themeFill="accent1" w:themeFillTint="33"/>
          </w:tcPr>
          <w:p w14:paraId="0A6078A3" w14:textId="77777777" w:rsidR="00ED635A" w:rsidRPr="00200A49" w:rsidRDefault="00ED635A" w:rsidP="00F7755B">
            <w:pPr>
              <w:spacing w:after="120"/>
              <w:ind w:right="28"/>
              <w:jc w:val="center"/>
              <w:rPr>
                <w:rFonts w:asciiTheme="minorHAnsi" w:hAnsiTheme="minorHAnsi" w:cs="Calibri"/>
                <w:b/>
                <w:color w:val="1F3864" w:themeColor="accent1" w:themeShade="80"/>
                <w:sz w:val="22"/>
                <w:szCs w:val="22"/>
                <w:lang w:eastAsia="en-NZ"/>
              </w:rPr>
            </w:pPr>
            <w:r w:rsidRPr="00200A49">
              <w:rPr>
                <w:rFonts w:asciiTheme="minorHAnsi" w:hAnsiTheme="minorHAnsi" w:cs="Calibri"/>
                <w:b/>
                <w:color w:val="1F3864" w:themeColor="accent1" w:themeShade="80"/>
                <w:sz w:val="22"/>
                <w:szCs w:val="22"/>
                <w:lang w:eastAsia="en-NZ"/>
              </w:rPr>
              <w:t>GHG Emission Reduction (kt CO2-e)</w:t>
            </w:r>
          </w:p>
        </w:tc>
      </w:tr>
      <w:tr w:rsidR="00ED635A" w:rsidRPr="00200A49" w14:paraId="0C76B8E2" w14:textId="77777777" w:rsidTr="001D4091">
        <w:tc>
          <w:tcPr>
            <w:tcW w:w="2126" w:type="dxa"/>
          </w:tcPr>
          <w:p w14:paraId="63AB4E16"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724" w:type="dxa"/>
          </w:tcPr>
          <w:p w14:paraId="3DDF9C33"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884" w:type="dxa"/>
          </w:tcPr>
          <w:p w14:paraId="4678342F"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0FF072C6" w14:textId="77777777" w:rsidTr="001D4091">
        <w:tc>
          <w:tcPr>
            <w:tcW w:w="2126" w:type="dxa"/>
          </w:tcPr>
          <w:p w14:paraId="419F665B"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724" w:type="dxa"/>
          </w:tcPr>
          <w:p w14:paraId="1B268A00"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1.5</w:t>
            </w:r>
          </w:p>
        </w:tc>
        <w:tc>
          <w:tcPr>
            <w:tcW w:w="1884" w:type="dxa"/>
          </w:tcPr>
          <w:p w14:paraId="3088ECC8"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6.3</w:t>
            </w:r>
          </w:p>
        </w:tc>
      </w:tr>
      <w:tr w:rsidR="00ED635A" w:rsidRPr="00200A49" w14:paraId="4FF676DA" w14:textId="77777777" w:rsidTr="001D4091">
        <w:tc>
          <w:tcPr>
            <w:tcW w:w="2126" w:type="dxa"/>
          </w:tcPr>
          <w:p w14:paraId="166FDFA9"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724" w:type="dxa"/>
          </w:tcPr>
          <w:p w14:paraId="5CE4260B"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2.3</w:t>
            </w:r>
          </w:p>
        </w:tc>
        <w:tc>
          <w:tcPr>
            <w:tcW w:w="1884" w:type="dxa"/>
          </w:tcPr>
          <w:p w14:paraId="3794510F"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37.4</w:t>
            </w:r>
          </w:p>
        </w:tc>
      </w:tr>
    </w:tbl>
    <w:p w14:paraId="3D3A7132" w14:textId="77777777" w:rsidR="00ED635A" w:rsidRPr="00200A49" w:rsidRDefault="00ED635A" w:rsidP="00F7755B">
      <w:pPr>
        <w:spacing w:after="120"/>
        <w:ind w:right="28"/>
        <w:rPr>
          <w:rFonts w:ascii="Calibri" w:hAnsi="Calibri" w:cs="Calibri"/>
          <w:sz w:val="11"/>
          <w:szCs w:val="22"/>
        </w:rPr>
      </w:pPr>
    </w:p>
    <w:p w14:paraId="06156981" w14:textId="2D587FBE"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Given the department’s estimates, Option 2A would only apply to around 373,000 households, since this is the estimated number of households replacing a gas storage hot water heater. Consistent with this group analysed in Option 1, under Option 2A this option is estimated to materially impact around a third of the 373,000 households (approximately 123,000) replacing a gas storage water heater, since the modelling assumes this is the number of consumers that are required to upgrade to a </w:t>
      </w:r>
      <w:r w:rsidR="00F93686" w:rsidRPr="00200A49">
        <w:rPr>
          <w:rFonts w:ascii="Calibri" w:eastAsia="Calibri" w:hAnsi="Calibri" w:cs="Calibri"/>
          <w:sz w:val="22"/>
          <w:szCs w:val="22"/>
        </w:rPr>
        <w:t>5-star</w:t>
      </w:r>
      <w:r w:rsidR="0081528E">
        <w:rPr>
          <w:rFonts w:ascii="Calibri" w:eastAsia="Calibri" w:hAnsi="Calibri" w:cs="Calibri"/>
          <w:sz w:val="22"/>
          <w:szCs w:val="22"/>
        </w:rPr>
        <w:t xml:space="preserve"> </w:t>
      </w:r>
      <w:r w:rsidRPr="00200A49">
        <w:rPr>
          <w:rFonts w:ascii="Calibri" w:eastAsia="Calibri" w:hAnsi="Calibri" w:cs="Calibri"/>
          <w:sz w:val="22"/>
          <w:szCs w:val="22"/>
        </w:rPr>
        <w:t>rated system (</w:t>
      </w:r>
      <w:r w:rsidR="00537F3E">
        <w:rPr>
          <w:rFonts w:ascii="Calibri" w:eastAsia="Calibri" w:hAnsi="Calibri" w:cs="Calibri"/>
          <w:sz w:val="22"/>
          <w:szCs w:val="22"/>
        </w:rPr>
        <w:t xml:space="preserve">i.e., </w:t>
      </w:r>
      <w:r w:rsidRPr="00200A49">
        <w:rPr>
          <w:rFonts w:ascii="Calibri" w:eastAsia="Calibri" w:hAnsi="Calibri" w:cs="Calibri"/>
          <w:sz w:val="22"/>
          <w:szCs w:val="22"/>
        </w:rPr>
        <w:t xml:space="preserve">their existing system is below 5 star). The department notes that around two thirds of the potential households that this option applies to would meet the requirements of the policy without the introduction of the standard since they would install a </w:t>
      </w:r>
      <w:r w:rsidR="00F93686" w:rsidRPr="00200A49">
        <w:rPr>
          <w:rFonts w:ascii="Calibri" w:eastAsia="Calibri" w:hAnsi="Calibri" w:cs="Calibri"/>
          <w:sz w:val="22"/>
          <w:szCs w:val="22"/>
        </w:rPr>
        <w:t>5-star</w:t>
      </w:r>
      <w:r w:rsidR="00F91FDC">
        <w:rPr>
          <w:rFonts w:ascii="Calibri" w:eastAsia="Calibri" w:hAnsi="Calibri" w:cs="Calibri"/>
          <w:sz w:val="22"/>
          <w:szCs w:val="22"/>
        </w:rPr>
        <w:t xml:space="preserve"> </w:t>
      </w:r>
      <w:r w:rsidRPr="00200A49">
        <w:rPr>
          <w:rFonts w:ascii="Calibri" w:eastAsia="Calibri" w:hAnsi="Calibri" w:cs="Calibri"/>
          <w:sz w:val="22"/>
          <w:szCs w:val="22"/>
        </w:rPr>
        <w:t>rated system under business as usual.</w:t>
      </w:r>
      <w:r w:rsidR="00F93686" w:rsidRPr="00200A49">
        <w:rPr>
          <w:rFonts w:ascii="Calibri" w:eastAsia="Calibri" w:hAnsi="Calibri" w:cs="Calibri"/>
          <w:sz w:val="22"/>
          <w:szCs w:val="22"/>
        </w:rPr>
        <w:t xml:space="preserve"> </w:t>
      </w:r>
    </w:p>
    <w:p w14:paraId="7E7D2146"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For households replacing an existing gas water heater, the assumptions of the model show that the consumer is likely to replace with a gas hot water system that has a minimum </w:t>
      </w:r>
      <w:r w:rsidR="00F93686" w:rsidRPr="00200A49">
        <w:rPr>
          <w:rFonts w:ascii="Calibri" w:eastAsia="Calibri" w:hAnsi="Calibri" w:cs="Calibri"/>
          <w:sz w:val="22"/>
          <w:szCs w:val="22"/>
        </w:rPr>
        <w:t>5-star</w:t>
      </w:r>
      <w:r w:rsidRPr="00200A49">
        <w:rPr>
          <w:rFonts w:ascii="Calibri" w:eastAsia="Calibri" w:hAnsi="Calibri" w:cs="Calibri"/>
          <w:sz w:val="22"/>
          <w:szCs w:val="22"/>
        </w:rPr>
        <w:t>rating due to the existing gas infrastructure and modest cost increase</w:t>
      </w:r>
      <w:r w:rsidR="00317C3F" w:rsidRPr="00200A49">
        <w:rPr>
          <w:rFonts w:ascii="Calibri" w:eastAsia="Calibri" w:hAnsi="Calibri" w:cs="Calibri"/>
          <w:sz w:val="22"/>
          <w:szCs w:val="22"/>
        </w:rPr>
        <w:t>.</w:t>
      </w:r>
      <w:r w:rsidRPr="00200A49">
        <w:rPr>
          <w:rFonts w:ascii="Calibri" w:eastAsia="Calibri" w:hAnsi="Calibri" w:cs="Calibri"/>
          <w:sz w:val="22"/>
          <w:szCs w:val="22"/>
          <w:vertAlign w:val="superscript"/>
        </w:rPr>
        <w:footnoteReference w:id="83"/>
      </w:r>
      <w:r w:rsidRPr="00200A49">
        <w:rPr>
          <w:rFonts w:ascii="Calibri" w:eastAsia="Calibri" w:hAnsi="Calibri" w:cs="Calibri"/>
          <w:sz w:val="22"/>
          <w:szCs w:val="22"/>
        </w:rPr>
        <w:t xml:space="preserve"> From a householder’s perspective, the costs and benefits associated with the upfront cost and energy savings of option 2A are modest. </w:t>
      </w:r>
    </w:p>
    <w:p w14:paraId="2172691A"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The cost savings for these households is modest since the (discounted) average net benefit is $32 to the household over 10 years, with a payback period of 4.3 years.</w:t>
      </w:r>
    </w:p>
    <w:p w14:paraId="3D36C8DC" w14:textId="01D9DE10" w:rsidR="00ED635A" w:rsidRPr="00200A49" w:rsidRDefault="00ED635A" w:rsidP="00F7755B">
      <w:pPr>
        <w:spacing w:after="120"/>
        <w:ind w:right="28"/>
        <w:rPr>
          <w:rFonts w:ascii="Calibri" w:eastAsia="Calibri" w:hAnsi="Calibri" w:cs="Calibri"/>
          <w:sz w:val="22"/>
          <w:szCs w:val="22"/>
        </w:rPr>
      </w:pPr>
      <w:r w:rsidRPr="00200A49">
        <w:rPr>
          <w:rFonts w:ascii="Calibri" w:hAnsi="Calibri" w:cs="Calibri"/>
          <w:sz w:val="22"/>
          <w:szCs w:val="22"/>
        </w:rPr>
        <w:t xml:space="preserve">Given the group of consumers this option impacts, </w:t>
      </w:r>
      <w:r w:rsidRPr="00200A49">
        <w:rPr>
          <w:rFonts w:ascii="Calibri" w:eastAsia="Calibri" w:hAnsi="Calibri" w:cs="Calibri"/>
          <w:sz w:val="22"/>
          <w:szCs w:val="22"/>
        </w:rPr>
        <w:t>the modelling found significantly lower benefits compared to Option 1. The analysis calculated a net benefit of $13</w:t>
      </w:r>
      <w:r w:rsidR="0081528E">
        <w:rPr>
          <w:rFonts w:ascii="Calibri" w:eastAsia="Calibri" w:hAnsi="Calibri" w:cs="Calibri"/>
          <w:sz w:val="22"/>
          <w:szCs w:val="22"/>
        </w:rPr>
        <w:t xml:space="preserve"> million, energy savings of 115</w:t>
      </w:r>
      <w:r w:rsidRPr="00200A49">
        <w:rPr>
          <w:rFonts w:ascii="Calibri" w:eastAsia="Calibri" w:hAnsi="Calibri" w:cs="Calibri"/>
          <w:sz w:val="22"/>
          <w:szCs w:val="22"/>
        </w:rPr>
        <w:t>TJ in 2028 alone and a cumula</w:t>
      </w:r>
      <w:r w:rsidR="0081528E">
        <w:rPr>
          <w:rFonts w:ascii="Calibri" w:eastAsia="Calibri" w:hAnsi="Calibri" w:cs="Calibri"/>
          <w:sz w:val="22"/>
          <w:szCs w:val="22"/>
        </w:rPr>
        <w:t>tive greenhouse reduction of 37</w:t>
      </w:r>
      <w:r w:rsidRPr="00200A49">
        <w:rPr>
          <w:rFonts w:ascii="Calibri" w:eastAsia="Calibri" w:hAnsi="Calibri" w:cs="Calibri"/>
          <w:sz w:val="22"/>
          <w:szCs w:val="22"/>
        </w:rPr>
        <w:t>Mt CO</w:t>
      </w:r>
      <w:r w:rsidRPr="00200A49">
        <w:rPr>
          <w:rFonts w:ascii="Calibri" w:eastAsia="Calibri" w:hAnsi="Calibri" w:cs="Calibri"/>
          <w:sz w:val="22"/>
          <w:szCs w:val="22"/>
          <w:vertAlign w:val="subscript"/>
        </w:rPr>
        <w:t>2</w:t>
      </w:r>
      <w:r w:rsidRPr="00200A49">
        <w:rPr>
          <w:rFonts w:ascii="Calibri" w:eastAsia="Calibri" w:hAnsi="Calibri" w:cs="Calibri"/>
          <w:sz w:val="22"/>
          <w:szCs w:val="22"/>
        </w:rPr>
        <w:t xml:space="preserve">-e. </w:t>
      </w:r>
    </w:p>
    <w:p w14:paraId="79C48585"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Due to the modest impacts from a</w:t>
      </w:r>
      <w:r w:rsidR="009A39CE">
        <w:rPr>
          <w:rFonts w:ascii="Calibri" w:eastAsia="Calibri" w:hAnsi="Calibri" w:cs="Calibri"/>
          <w:sz w:val="22"/>
          <w:szCs w:val="22"/>
        </w:rPr>
        <w:t>n</w:t>
      </w:r>
      <w:r w:rsidRPr="00200A49">
        <w:rPr>
          <w:rFonts w:ascii="Calibri" w:eastAsia="Calibri" w:hAnsi="Calibri" w:cs="Calibri"/>
          <w:sz w:val="22"/>
          <w:szCs w:val="22"/>
        </w:rPr>
        <w:t xml:space="preserve"> NPV, energy savings and greenhouse gas reduction perspective, there is limited value in applying a set of hot water regulatory requirements to only this cohort. </w:t>
      </w:r>
    </w:p>
    <w:p w14:paraId="03434B36" w14:textId="34463EEF" w:rsidR="00ED635A" w:rsidRPr="00200A49" w:rsidRDefault="00ED635A" w:rsidP="00F7755B">
      <w:pPr>
        <w:rPr>
          <w:rFonts w:asciiTheme="majorHAnsi" w:eastAsiaTheme="majorEastAsia" w:hAnsiTheme="majorHAnsi" w:cstheme="majorBidi"/>
          <w:color w:val="1F3763" w:themeColor="accent1" w:themeShade="7F"/>
          <w:lang w:eastAsia="en-GB"/>
        </w:rPr>
      </w:pPr>
      <w:r w:rsidRPr="00200A49">
        <w:rPr>
          <w:rFonts w:ascii="Calibri" w:eastAsia="Calibri" w:hAnsi="Calibri" w:cs="Calibri"/>
          <w:sz w:val="22"/>
          <w:szCs w:val="22"/>
        </w:rPr>
        <w:t>The BCR is marginally lower than Option 1, at 2.3 compared to 2.5.</w:t>
      </w:r>
    </w:p>
    <w:p w14:paraId="47A90EE3" w14:textId="77777777" w:rsidR="00ED635A" w:rsidRPr="00200A49" w:rsidRDefault="00ED635A" w:rsidP="00F7755B">
      <w:pPr>
        <w:pStyle w:val="Heading5"/>
        <w:ind w:left="0" w:hanging="15"/>
      </w:pPr>
      <w:r w:rsidRPr="00200A49">
        <w:t>Option 2B</w:t>
      </w:r>
      <w:r w:rsidR="00777A94" w:rsidRPr="00200A49">
        <w:t>—</w:t>
      </w:r>
      <w:r w:rsidRPr="00200A49">
        <w:t>Greenhouse performance standard applies to replacements for all households in reticulated gas areas</w:t>
      </w:r>
    </w:p>
    <w:p w14:paraId="3BAD041E"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The summary of the cost benefit analysis and impacts of Option 2B is shown below. </w:t>
      </w:r>
    </w:p>
    <w:p w14:paraId="7783C1B8" w14:textId="77777777" w:rsidR="00ED635A" w:rsidRPr="00200A49" w:rsidRDefault="00317C3F" w:rsidP="00317C3F">
      <w:pPr>
        <w:pStyle w:val="Caption"/>
        <w:rPr>
          <w:rFonts w:eastAsia="Calibri"/>
        </w:rPr>
      </w:pPr>
      <w:r w:rsidRPr="00200A49">
        <w:t xml:space="preserve">Table </w:t>
      </w:r>
      <w:r w:rsidRPr="00200A49">
        <w:rPr>
          <w:noProof/>
        </w:rPr>
        <w:t>34</w:t>
      </w:r>
      <w:r w:rsidRPr="00200A49">
        <w:t xml:space="preserve">: </w:t>
      </w:r>
      <w:r w:rsidR="00ED635A" w:rsidRPr="00200A49">
        <w:rPr>
          <w:rFonts w:eastAsia="Calibri"/>
        </w:rPr>
        <w:t>Summary of costs, benefits and energy/GHG impacts (real costs) for option 2B</w:t>
      </w:r>
    </w:p>
    <w:tbl>
      <w:tblPr>
        <w:tblStyle w:val="TableGrid"/>
        <w:tblW w:w="0" w:type="auto"/>
        <w:tblLook w:val="04A0" w:firstRow="1" w:lastRow="0" w:firstColumn="1" w:lastColumn="0" w:noHBand="0" w:noVBand="1"/>
      </w:tblPr>
      <w:tblGrid>
        <w:gridCol w:w="2235"/>
        <w:gridCol w:w="1842"/>
        <w:gridCol w:w="1985"/>
      </w:tblGrid>
      <w:tr w:rsidR="00ED635A" w:rsidRPr="00200A49" w14:paraId="1A0C086B" w14:textId="77777777" w:rsidTr="001D4091">
        <w:tc>
          <w:tcPr>
            <w:tcW w:w="6062" w:type="dxa"/>
            <w:gridSpan w:val="3"/>
            <w:shd w:val="clear" w:color="auto" w:fill="D9E2F3" w:themeFill="accent1" w:themeFillTint="33"/>
          </w:tcPr>
          <w:p w14:paraId="14ABB359" w14:textId="77777777" w:rsidR="00ED635A" w:rsidRPr="00200A49" w:rsidRDefault="00ED635A" w:rsidP="00F7755B">
            <w:pPr>
              <w:spacing w:after="120"/>
              <w:ind w:right="28"/>
              <w:jc w:val="center"/>
              <w:rPr>
                <w:rFonts w:ascii="Calibri" w:eastAsia="Calibri" w:hAnsi="Calibri" w:cs="Calibri"/>
                <w:b/>
                <w:color w:val="1F3864" w:themeColor="accent1" w:themeShade="80"/>
                <w:sz w:val="22"/>
                <w:szCs w:val="22"/>
                <w:lang w:eastAsia="en-NZ"/>
              </w:rPr>
            </w:pPr>
            <w:r w:rsidRPr="00200A49">
              <w:rPr>
                <w:rFonts w:ascii="Calibri" w:eastAsia="Calibri" w:hAnsi="Calibri" w:cs="Calibri"/>
                <w:b/>
                <w:color w:val="1F3864" w:themeColor="accent1" w:themeShade="80"/>
                <w:sz w:val="22"/>
                <w:szCs w:val="22"/>
                <w:lang w:eastAsia="en-NZ"/>
              </w:rPr>
              <w:t>Cost and Benefits</w:t>
            </w:r>
            <w:r w:rsidR="00B7580F" w:rsidRPr="00200A49">
              <w:rPr>
                <w:rFonts w:ascii="Calibri" w:eastAsia="Calibri" w:hAnsi="Calibri" w:cs="Calibri"/>
                <w:b/>
                <w:color w:val="1F3864" w:themeColor="accent1" w:themeShade="80"/>
                <w:sz w:val="22"/>
                <w:szCs w:val="22"/>
                <w:lang w:eastAsia="en-NZ"/>
              </w:rPr>
              <w:t>—</w:t>
            </w:r>
            <w:r w:rsidRPr="00200A49">
              <w:rPr>
                <w:rFonts w:ascii="Calibri" w:eastAsia="Calibri" w:hAnsi="Calibri" w:cs="Calibri"/>
                <w:b/>
                <w:color w:val="1F3864" w:themeColor="accent1" w:themeShade="80"/>
                <w:sz w:val="22"/>
                <w:szCs w:val="22"/>
                <w:lang w:eastAsia="en-NZ"/>
              </w:rPr>
              <w:t>2019-2028 (</w:t>
            </w:r>
            <w:r w:rsidR="007C0A46" w:rsidRPr="00200A49">
              <w:rPr>
                <w:rFonts w:ascii="Calibri" w:eastAsia="Calibri" w:hAnsi="Calibri" w:cs="Calibri"/>
                <w:b/>
                <w:color w:val="1F3864" w:themeColor="accent1" w:themeShade="80"/>
                <w:sz w:val="22"/>
                <w:szCs w:val="22"/>
                <w:lang w:eastAsia="en-NZ"/>
              </w:rPr>
              <w:t>$m</w:t>
            </w:r>
            <w:r w:rsidRPr="00200A49">
              <w:rPr>
                <w:rFonts w:ascii="Calibri" w:eastAsia="Calibri" w:hAnsi="Calibri" w:cs="Calibri"/>
                <w:b/>
                <w:color w:val="1F3864" w:themeColor="accent1" w:themeShade="80"/>
                <w:sz w:val="22"/>
                <w:szCs w:val="22"/>
                <w:lang w:eastAsia="en-NZ"/>
              </w:rPr>
              <w:t>)</w:t>
            </w:r>
          </w:p>
        </w:tc>
      </w:tr>
      <w:tr w:rsidR="00ED635A" w:rsidRPr="00200A49" w14:paraId="41F3175E" w14:textId="77777777" w:rsidTr="001D4091">
        <w:tc>
          <w:tcPr>
            <w:tcW w:w="2235" w:type="dxa"/>
          </w:tcPr>
          <w:p w14:paraId="5AABB55B" w14:textId="77777777" w:rsidR="00ED635A" w:rsidRPr="00200A49" w:rsidRDefault="00ED635A" w:rsidP="00F7755B">
            <w:pPr>
              <w:spacing w:after="120"/>
              <w:ind w:right="28"/>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CBA</w:t>
            </w:r>
          </w:p>
        </w:tc>
        <w:tc>
          <w:tcPr>
            <w:tcW w:w="1842" w:type="dxa"/>
          </w:tcPr>
          <w:p w14:paraId="08593EA7"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Victoria</w:t>
            </w:r>
          </w:p>
        </w:tc>
        <w:tc>
          <w:tcPr>
            <w:tcW w:w="1985" w:type="dxa"/>
          </w:tcPr>
          <w:p w14:paraId="62C530EE"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Household</w:t>
            </w:r>
          </w:p>
        </w:tc>
      </w:tr>
      <w:tr w:rsidR="00ED635A" w:rsidRPr="00200A49" w14:paraId="3E227540" w14:textId="77777777" w:rsidTr="001D4091">
        <w:tc>
          <w:tcPr>
            <w:tcW w:w="2235" w:type="dxa"/>
          </w:tcPr>
          <w:p w14:paraId="25D4431F"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Costs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tcPr>
          <w:p w14:paraId="5B1FCB29"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$80 </w:t>
            </w:r>
          </w:p>
        </w:tc>
        <w:tc>
          <w:tcPr>
            <w:tcW w:w="1985" w:type="dxa"/>
          </w:tcPr>
          <w:p w14:paraId="6DC1C7FF"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$79</w:t>
            </w:r>
          </w:p>
        </w:tc>
      </w:tr>
      <w:tr w:rsidR="00ED635A" w:rsidRPr="00200A49" w14:paraId="34DCCA70" w14:textId="77777777" w:rsidTr="001D4091">
        <w:tc>
          <w:tcPr>
            <w:tcW w:w="2235" w:type="dxa"/>
          </w:tcPr>
          <w:p w14:paraId="4AF8FC94"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Benefits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tcPr>
          <w:p w14:paraId="4CFE9BEC"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$239 </w:t>
            </w:r>
          </w:p>
        </w:tc>
        <w:tc>
          <w:tcPr>
            <w:tcW w:w="1985" w:type="dxa"/>
          </w:tcPr>
          <w:p w14:paraId="5EB084A0"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$215</w:t>
            </w:r>
          </w:p>
        </w:tc>
      </w:tr>
      <w:tr w:rsidR="00ED635A" w:rsidRPr="00200A49" w14:paraId="1A23B388" w14:textId="77777777" w:rsidTr="001D4091">
        <w:tc>
          <w:tcPr>
            <w:tcW w:w="2235" w:type="dxa"/>
          </w:tcPr>
          <w:p w14:paraId="154EFC23"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NPV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tcPr>
          <w:p w14:paraId="122B8F34"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$159 </w:t>
            </w:r>
          </w:p>
        </w:tc>
        <w:tc>
          <w:tcPr>
            <w:tcW w:w="1985" w:type="dxa"/>
          </w:tcPr>
          <w:p w14:paraId="2C21721E"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$136</w:t>
            </w:r>
          </w:p>
        </w:tc>
      </w:tr>
      <w:tr w:rsidR="00ED635A" w:rsidRPr="00200A49" w14:paraId="07758E19" w14:textId="77777777" w:rsidTr="001D4091">
        <w:tc>
          <w:tcPr>
            <w:tcW w:w="2235" w:type="dxa"/>
          </w:tcPr>
          <w:p w14:paraId="66AB1895"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BCR</w:t>
            </w:r>
          </w:p>
        </w:tc>
        <w:tc>
          <w:tcPr>
            <w:tcW w:w="1842" w:type="dxa"/>
          </w:tcPr>
          <w:p w14:paraId="4CDB0477"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3.0</w:t>
            </w:r>
          </w:p>
        </w:tc>
        <w:tc>
          <w:tcPr>
            <w:tcW w:w="1985" w:type="dxa"/>
          </w:tcPr>
          <w:p w14:paraId="09471822"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cs="Calibri"/>
                <w:sz w:val="22"/>
                <w:szCs w:val="22"/>
              </w:rPr>
              <w:t>2.7</w:t>
            </w:r>
          </w:p>
        </w:tc>
      </w:tr>
      <w:tr w:rsidR="00ED635A" w:rsidRPr="00200A49" w14:paraId="76473D58" w14:textId="77777777" w:rsidTr="001D4091">
        <w:tc>
          <w:tcPr>
            <w:tcW w:w="6062" w:type="dxa"/>
            <w:gridSpan w:val="3"/>
            <w:shd w:val="clear" w:color="auto" w:fill="D9E2F3" w:themeFill="accent1" w:themeFillTint="33"/>
          </w:tcPr>
          <w:p w14:paraId="43D8FBF8"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Calibri" w:eastAsia="Calibri" w:hAnsi="Calibri" w:cs="Calibri"/>
                <w:b/>
                <w:color w:val="1F3864" w:themeColor="accent1" w:themeShade="80"/>
                <w:sz w:val="22"/>
                <w:szCs w:val="22"/>
                <w:lang w:eastAsia="en-NZ"/>
              </w:rPr>
              <w:t>Energy Savings (TJ)</w:t>
            </w:r>
          </w:p>
        </w:tc>
      </w:tr>
      <w:tr w:rsidR="00ED635A" w:rsidRPr="00200A49" w14:paraId="1AEE6701" w14:textId="77777777" w:rsidTr="001D4091">
        <w:tc>
          <w:tcPr>
            <w:tcW w:w="2235" w:type="dxa"/>
          </w:tcPr>
          <w:p w14:paraId="26095A86"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842" w:type="dxa"/>
          </w:tcPr>
          <w:p w14:paraId="4FE27C67"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985" w:type="dxa"/>
          </w:tcPr>
          <w:p w14:paraId="3ECB5E53"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3F67FAC9" w14:textId="77777777" w:rsidTr="001D4091">
        <w:tc>
          <w:tcPr>
            <w:tcW w:w="2235" w:type="dxa"/>
          </w:tcPr>
          <w:p w14:paraId="46F24477"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842" w:type="dxa"/>
          </w:tcPr>
          <w:p w14:paraId="57395E6C"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128</w:t>
            </w:r>
          </w:p>
        </w:tc>
        <w:tc>
          <w:tcPr>
            <w:tcW w:w="1985" w:type="dxa"/>
          </w:tcPr>
          <w:p w14:paraId="4EE8433B"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575</w:t>
            </w:r>
          </w:p>
        </w:tc>
      </w:tr>
      <w:tr w:rsidR="00ED635A" w:rsidRPr="00200A49" w14:paraId="523FCB6D" w14:textId="77777777" w:rsidTr="001D4091">
        <w:tc>
          <w:tcPr>
            <w:tcW w:w="2235" w:type="dxa"/>
          </w:tcPr>
          <w:p w14:paraId="130CCE62"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842" w:type="dxa"/>
          </w:tcPr>
          <w:p w14:paraId="6D564583"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192</w:t>
            </w:r>
          </w:p>
        </w:tc>
        <w:tc>
          <w:tcPr>
            <w:tcW w:w="1985" w:type="dxa"/>
          </w:tcPr>
          <w:p w14:paraId="21B5B079"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3,317</w:t>
            </w:r>
          </w:p>
        </w:tc>
      </w:tr>
      <w:tr w:rsidR="00ED635A" w:rsidRPr="00200A49" w14:paraId="6D7B9B47" w14:textId="77777777" w:rsidTr="001D4091">
        <w:tc>
          <w:tcPr>
            <w:tcW w:w="6062" w:type="dxa"/>
            <w:gridSpan w:val="3"/>
            <w:shd w:val="clear" w:color="auto" w:fill="D9E2F3" w:themeFill="accent1" w:themeFillTint="33"/>
          </w:tcPr>
          <w:p w14:paraId="746BFAA6"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Calibri" w:hAnsi="Calibri" w:cs="Calibri"/>
                <w:b/>
                <w:color w:val="1F3864" w:themeColor="accent1" w:themeShade="80"/>
                <w:sz w:val="22"/>
                <w:szCs w:val="22"/>
                <w:lang w:eastAsia="en-NZ"/>
              </w:rPr>
              <w:t>GHG Emission Reduction (kt CO2-e)</w:t>
            </w:r>
          </w:p>
        </w:tc>
      </w:tr>
      <w:tr w:rsidR="00ED635A" w:rsidRPr="00200A49" w14:paraId="73314688" w14:textId="77777777" w:rsidTr="001D4091">
        <w:tc>
          <w:tcPr>
            <w:tcW w:w="2235" w:type="dxa"/>
          </w:tcPr>
          <w:p w14:paraId="3A00DF11"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842" w:type="dxa"/>
          </w:tcPr>
          <w:p w14:paraId="4E7A54C9"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985" w:type="dxa"/>
          </w:tcPr>
          <w:p w14:paraId="4613730B"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16D8B3DE" w14:textId="77777777" w:rsidTr="001D4091">
        <w:tc>
          <w:tcPr>
            <w:tcW w:w="2235" w:type="dxa"/>
          </w:tcPr>
          <w:p w14:paraId="446BD1EE"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842" w:type="dxa"/>
          </w:tcPr>
          <w:p w14:paraId="7761817B"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33</w:t>
            </w:r>
          </w:p>
        </w:tc>
        <w:tc>
          <w:tcPr>
            <w:tcW w:w="1985" w:type="dxa"/>
          </w:tcPr>
          <w:p w14:paraId="72B14CB5"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141</w:t>
            </w:r>
          </w:p>
        </w:tc>
      </w:tr>
      <w:tr w:rsidR="00ED635A" w:rsidRPr="00200A49" w14:paraId="2376C912" w14:textId="77777777" w:rsidTr="001D4091">
        <w:tc>
          <w:tcPr>
            <w:tcW w:w="2235" w:type="dxa"/>
          </w:tcPr>
          <w:p w14:paraId="127905B9"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842" w:type="dxa"/>
          </w:tcPr>
          <w:p w14:paraId="47DD34EA"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52</w:t>
            </w:r>
          </w:p>
        </w:tc>
        <w:tc>
          <w:tcPr>
            <w:tcW w:w="1985" w:type="dxa"/>
          </w:tcPr>
          <w:p w14:paraId="0C43E361"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rPr>
              <w:t>835</w:t>
            </w:r>
          </w:p>
        </w:tc>
      </w:tr>
    </w:tbl>
    <w:p w14:paraId="1F0C804C" w14:textId="77777777" w:rsidR="00ED635A" w:rsidRPr="00200A49" w:rsidRDefault="00ED635A" w:rsidP="00F7755B">
      <w:pPr>
        <w:spacing w:after="120"/>
        <w:ind w:right="28"/>
        <w:rPr>
          <w:rFonts w:ascii="Calibri" w:hAnsi="Calibri" w:cs="Calibri"/>
          <w:sz w:val="8"/>
          <w:szCs w:val="22"/>
        </w:rPr>
      </w:pPr>
    </w:p>
    <w:p w14:paraId="3DA2A566"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Option 2B would apply to homes in gas reticulated areas (estimated to impact 476,223 households), irrespective of whether reticulated gas is connected to the home or not. This option includes all those individuals currently own gas hot water systems (</w:t>
      </w:r>
      <w:r w:rsidR="00537F3E">
        <w:rPr>
          <w:rFonts w:ascii="Calibri" w:eastAsia="Calibri" w:hAnsi="Calibri" w:cs="Calibri"/>
          <w:sz w:val="22"/>
          <w:szCs w:val="22"/>
        </w:rPr>
        <w:t xml:space="preserve">i.e., </w:t>
      </w:r>
      <w:r w:rsidRPr="00200A49">
        <w:rPr>
          <w:rFonts w:ascii="Calibri" w:eastAsia="Calibri" w:hAnsi="Calibri" w:cs="Calibri"/>
          <w:sz w:val="22"/>
          <w:szCs w:val="22"/>
        </w:rPr>
        <w:t xml:space="preserve">Option 2A) and those households who have an electric hot water heater but have access to a natural gas supply for their hot water heater system, which is a sub-set of Option 1 households (103,000 households). </w:t>
      </w:r>
    </w:p>
    <w:p w14:paraId="23AFFFF7" w14:textId="77777777" w:rsidR="00ED635A" w:rsidRPr="00200A49" w:rsidRDefault="00ED635A" w:rsidP="00F7755B">
      <w:pPr>
        <w:spacing w:after="120"/>
        <w:ind w:right="28"/>
        <w:rPr>
          <w:rFonts w:ascii="Calibri" w:hAnsi="Calibri" w:cs="Calibri"/>
          <w:sz w:val="22"/>
          <w:szCs w:val="22"/>
        </w:rPr>
      </w:pPr>
      <w:r w:rsidRPr="00200A49">
        <w:rPr>
          <w:rFonts w:ascii="Calibri" w:hAnsi="Calibri" w:cs="Calibri"/>
          <w:sz w:val="22"/>
          <w:szCs w:val="22"/>
        </w:rPr>
        <w:t>As outlined above, the key households that will be impacted under this option include:</w:t>
      </w:r>
    </w:p>
    <w:p w14:paraId="31FB6C44" w14:textId="592F264E" w:rsidR="00ED635A" w:rsidRPr="00200A49" w:rsidRDefault="00AC2907" w:rsidP="00F7755B">
      <w:pPr>
        <w:pStyle w:val="Bullets-Minor"/>
        <w:spacing w:line="240" w:lineRule="auto"/>
      </w:pPr>
      <w:r>
        <w:rPr>
          <w:rFonts w:cs="Calibri"/>
        </w:rPr>
        <w:t>c</w:t>
      </w:r>
      <w:r w:rsidR="00ED635A" w:rsidRPr="00200A49">
        <w:rPr>
          <w:rFonts w:cs="Calibri"/>
        </w:rPr>
        <w:t>onsumers replacing an existing electric storage water heater (non-compliant)</w:t>
      </w:r>
      <w:r w:rsidR="00777A94" w:rsidRPr="00200A49">
        <w:rPr>
          <w:rFonts w:cs="Calibri"/>
        </w:rPr>
        <w:t>—</w:t>
      </w:r>
      <w:r w:rsidR="00ED635A" w:rsidRPr="00200A49">
        <w:rPr>
          <w:rFonts w:cs="Calibri"/>
        </w:rPr>
        <w:t>since this group of households is smaller than those part of Option 1, the benefits on average per household is assumed to be similar</w:t>
      </w:r>
      <w:r w:rsidR="00ED635A" w:rsidRPr="00200A49">
        <w:rPr>
          <w:rStyle w:val="FootnoteReference"/>
          <w:rFonts w:cs="Calibri"/>
        </w:rPr>
        <w:footnoteReference w:id="84"/>
      </w:r>
      <w:r w:rsidR="00ED635A" w:rsidRPr="00200A49">
        <w:rPr>
          <w:rFonts w:cs="Calibri"/>
        </w:rPr>
        <w:t xml:space="preserve"> but the total pool of impacted will be less (approximately half). For example, this option includes </w:t>
      </w:r>
      <w:r w:rsidR="00ED635A" w:rsidRPr="00200A49">
        <w:t>a total of 103,000 households in gas reticulated areas. Given the assumptions of the model, consumers in this category are most likely to purchase a hot water heater pump and this represents a significant (discounted) average net benefit (</w:t>
      </w:r>
      <w:r w:rsidR="00537F3E">
        <w:t xml:space="preserve">e.g., </w:t>
      </w:r>
      <w:r w:rsidR="00ED635A" w:rsidRPr="00200A49">
        <w:t>around $1,000 over 10 years) to the household, with a payback period app</w:t>
      </w:r>
      <w:r>
        <w:t>roximately less than two years</w:t>
      </w:r>
    </w:p>
    <w:p w14:paraId="157535C3" w14:textId="46980781" w:rsidR="00ED635A" w:rsidRPr="00200A49" w:rsidRDefault="00AC2907" w:rsidP="00104D89">
      <w:pPr>
        <w:pStyle w:val="ListParagraph"/>
        <w:numPr>
          <w:ilvl w:val="0"/>
          <w:numId w:val="63"/>
        </w:numPr>
        <w:spacing w:after="120"/>
        <w:ind w:right="28"/>
        <w:rPr>
          <w:rFonts w:ascii="Calibri" w:eastAsia="Calibri" w:hAnsi="Calibri" w:cs="Calibri"/>
          <w:sz w:val="22"/>
          <w:szCs w:val="22"/>
        </w:rPr>
      </w:pPr>
      <w:r>
        <w:rPr>
          <w:rFonts w:ascii="Calibri" w:hAnsi="Calibri" w:cs="Calibri"/>
          <w:sz w:val="22"/>
          <w:szCs w:val="22"/>
        </w:rPr>
        <w:t>c</w:t>
      </w:r>
      <w:r w:rsidR="00ED635A" w:rsidRPr="00200A49">
        <w:rPr>
          <w:rFonts w:ascii="Calibri" w:hAnsi="Calibri" w:cs="Calibri"/>
          <w:sz w:val="22"/>
          <w:szCs w:val="22"/>
        </w:rPr>
        <w:t>onsumers replacing an existing gas storage water heater (same as Option 2A)</w:t>
      </w:r>
      <w:r w:rsidR="00777A94" w:rsidRPr="00200A49">
        <w:rPr>
          <w:rFonts w:ascii="Calibri" w:hAnsi="Calibri" w:cs="Calibri"/>
          <w:sz w:val="22"/>
          <w:szCs w:val="22"/>
        </w:rPr>
        <w:t>—</w:t>
      </w:r>
      <w:r w:rsidR="00ED635A" w:rsidRPr="00200A49">
        <w:rPr>
          <w:rFonts w:ascii="Calibri" w:hAnsi="Calibri" w:cs="Calibri"/>
          <w:sz w:val="22"/>
          <w:szCs w:val="22"/>
        </w:rPr>
        <w:t>c</w:t>
      </w:r>
      <w:r w:rsidR="00ED635A" w:rsidRPr="00200A49">
        <w:rPr>
          <w:rFonts w:ascii="Calibri" w:eastAsia="Calibri" w:hAnsi="Calibri" w:cs="Calibri"/>
          <w:sz w:val="22"/>
          <w:szCs w:val="22"/>
        </w:rPr>
        <w:t xml:space="preserve">onsistent with this group analysed in Option 2A </w:t>
      </w:r>
      <w:r w:rsidR="00ED635A" w:rsidRPr="00200A49">
        <w:rPr>
          <w:rFonts w:ascii="Calibri" w:eastAsiaTheme="minorHAnsi" w:hAnsi="Calibri" w:cstheme="minorBidi"/>
          <w:sz w:val="22"/>
          <w:szCs w:val="22"/>
        </w:rPr>
        <w:t xml:space="preserve">this option is </w:t>
      </w:r>
      <w:r w:rsidR="00ED635A" w:rsidRPr="00200A49">
        <w:rPr>
          <w:rFonts w:ascii="Calibri" w:eastAsiaTheme="minorHAnsi" w:hAnsi="Calibri" w:cs="Calibri"/>
          <w:sz w:val="22"/>
          <w:szCs w:val="22"/>
        </w:rPr>
        <w:t xml:space="preserve">estimated to materially impact </w:t>
      </w:r>
      <w:r w:rsidR="00ED635A" w:rsidRPr="00200A49">
        <w:rPr>
          <w:rFonts w:ascii="Calibri" w:hAnsi="Calibri" w:cs="Calibri"/>
          <w:sz w:val="22"/>
          <w:szCs w:val="22"/>
        </w:rPr>
        <w:t xml:space="preserve">around </w:t>
      </w:r>
      <w:r w:rsidR="00ED635A" w:rsidRPr="00200A49">
        <w:rPr>
          <w:rFonts w:ascii="Calibri" w:eastAsiaTheme="minorHAnsi" w:hAnsi="Calibri" w:cs="Calibri"/>
          <w:sz w:val="22"/>
          <w:szCs w:val="22"/>
        </w:rPr>
        <w:t>a third</w:t>
      </w:r>
      <w:r w:rsidR="00ED635A" w:rsidRPr="00200A49">
        <w:rPr>
          <w:rFonts w:ascii="Calibri" w:eastAsiaTheme="minorHAnsi" w:hAnsi="Calibri" w:cstheme="minorBidi"/>
          <w:sz w:val="22"/>
          <w:szCs w:val="22"/>
        </w:rPr>
        <w:t xml:space="preserve"> of the 373,000 households (around 123,000) replacing a gas storage water heater, since the modelling assumes this is the number of consumers that are required to upgrade their existing hot water system</w:t>
      </w:r>
      <w:r w:rsidR="00ED635A" w:rsidRPr="00200A49">
        <w:rPr>
          <w:rFonts w:ascii="Calibri" w:eastAsia="Calibri" w:hAnsi="Calibri" w:cs="Calibri"/>
          <w:sz w:val="22"/>
          <w:szCs w:val="22"/>
        </w:rPr>
        <w:t xml:space="preserve"> to a </w:t>
      </w:r>
      <w:r w:rsidR="00F93686" w:rsidRPr="00200A49">
        <w:rPr>
          <w:rFonts w:ascii="Calibri" w:eastAsia="Calibri" w:hAnsi="Calibri" w:cs="Calibri"/>
          <w:sz w:val="22"/>
          <w:szCs w:val="22"/>
        </w:rPr>
        <w:t>5-star</w:t>
      </w:r>
      <w:r w:rsidR="0081528E">
        <w:rPr>
          <w:rFonts w:ascii="Calibri" w:eastAsia="Calibri" w:hAnsi="Calibri" w:cs="Calibri"/>
          <w:sz w:val="22"/>
          <w:szCs w:val="22"/>
        </w:rPr>
        <w:t xml:space="preserve"> </w:t>
      </w:r>
      <w:r w:rsidR="00ED635A" w:rsidRPr="00200A49">
        <w:rPr>
          <w:rFonts w:ascii="Calibri" w:eastAsia="Calibri" w:hAnsi="Calibri" w:cs="Calibri"/>
          <w:sz w:val="22"/>
          <w:szCs w:val="22"/>
        </w:rPr>
        <w:t>rated system (</w:t>
      </w:r>
      <w:r w:rsidR="00537F3E">
        <w:rPr>
          <w:rFonts w:ascii="Calibri" w:eastAsia="Calibri" w:hAnsi="Calibri" w:cs="Calibri"/>
          <w:sz w:val="22"/>
          <w:szCs w:val="22"/>
        </w:rPr>
        <w:t xml:space="preserve">i.e., </w:t>
      </w:r>
      <w:r w:rsidR="00ED635A" w:rsidRPr="00200A49">
        <w:rPr>
          <w:rFonts w:ascii="Calibri" w:eastAsia="Calibri" w:hAnsi="Calibri" w:cs="Calibri"/>
          <w:sz w:val="22"/>
          <w:szCs w:val="22"/>
        </w:rPr>
        <w:t>their existing system is below 5 star). The department notes that the remaining two thirds of the households that have a gas storage hot water heater would meet the requirements of the policy without the introduction of the standard since their replacement</w:t>
      </w:r>
      <w:r w:rsidR="0081528E">
        <w:rPr>
          <w:rFonts w:ascii="Calibri" w:eastAsia="Calibri" w:hAnsi="Calibri" w:cs="Calibri"/>
          <w:sz w:val="22"/>
          <w:szCs w:val="22"/>
        </w:rPr>
        <w:t xml:space="preserve"> water heaters would meet the 5-</w:t>
      </w:r>
      <w:r w:rsidR="00ED635A" w:rsidRPr="00200A49">
        <w:rPr>
          <w:rFonts w:ascii="Calibri" w:eastAsia="Calibri" w:hAnsi="Calibri" w:cs="Calibri"/>
          <w:sz w:val="22"/>
          <w:szCs w:val="22"/>
        </w:rPr>
        <w:t>star ‘deemed to satisfy’ standard. For these households replacing an existing gas water heater, the assumptions of the model show that the consumer is likely to replace with a similar gas hot water system that is compliant with the 5-star rating due to the existing gas infrastructure and modest cost increase</w:t>
      </w:r>
      <w:r w:rsidR="0081528E">
        <w:rPr>
          <w:rFonts w:ascii="Calibri" w:eastAsia="Calibri" w:hAnsi="Calibri" w:cs="Calibri"/>
          <w:sz w:val="22"/>
          <w:szCs w:val="22"/>
        </w:rPr>
        <w:t>.</w:t>
      </w:r>
      <w:r w:rsidR="00ED635A" w:rsidRPr="00200A49">
        <w:rPr>
          <w:rFonts w:ascii="Calibri" w:eastAsia="Calibri" w:hAnsi="Calibri" w:cs="Calibri"/>
          <w:sz w:val="22"/>
          <w:szCs w:val="22"/>
          <w:vertAlign w:val="superscript"/>
        </w:rPr>
        <w:footnoteReference w:id="85"/>
      </w:r>
      <w:r w:rsidR="00ED635A" w:rsidRPr="00200A49">
        <w:rPr>
          <w:rFonts w:ascii="Calibri" w:eastAsia="Calibri" w:hAnsi="Calibri" w:cs="Calibri"/>
          <w:sz w:val="22"/>
          <w:szCs w:val="22"/>
        </w:rPr>
        <w:t xml:space="preserve"> The cost savings for these households is modest since the (discounted) average net benefit is $32 to the household over 10 years, with a payback period of 4.3 years.</w:t>
      </w:r>
    </w:p>
    <w:p w14:paraId="4C9C3123" w14:textId="2E796B15"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The </w:t>
      </w:r>
      <w:r w:rsidR="00EF21AB" w:rsidRPr="00200A49">
        <w:rPr>
          <w:rFonts w:ascii="Calibri" w:eastAsia="Calibri" w:hAnsi="Calibri" w:cs="Calibri"/>
          <w:sz w:val="22"/>
          <w:szCs w:val="22"/>
        </w:rPr>
        <w:t>department</w:t>
      </w:r>
      <w:r w:rsidRPr="00200A49">
        <w:rPr>
          <w:rFonts w:ascii="Calibri" w:eastAsia="Calibri" w:hAnsi="Calibri" w:cs="Calibri"/>
          <w:sz w:val="22"/>
          <w:szCs w:val="22"/>
        </w:rPr>
        <w:t>’s modelling estimated that Option 2B found lower benefits compared to Option 1, but higher benefits than those associated with Option 2A. The analysis calculated a net benefit of $159 million, cum</w:t>
      </w:r>
      <w:r w:rsidR="0081528E">
        <w:rPr>
          <w:rFonts w:ascii="Calibri" w:eastAsia="Calibri" w:hAnsi="Calibri" w:cs="Calibri"/>
          <w:sz w:val="22"/>
          <w:szCs w:val="22"/>
        </w:rPr>
        <w:t>ulative energy savings of 3,317</w:t>
      </w:r>
      <w:r w:rsidRPr="00200A49">
        <w:rPr>
          <w:rFonts w:ascii="Calibri" w:eastAsia="Calibri" w:hAnsi="Calibri" w:cs="Calibri"/>
          <w:sz w:val="22"/>
          <w:szCs w:val="22"/>
        </w:rPr>
        <w:t>TJ by 2028 and a cumulat</w:t>
      </w:r>
      <w:r w:rsidR="0081528E">
        <w:rPr>
          <w:rFonts w:ascii="Calibri" w:eastAsia="Calibri" w:hAnsi="Calibri" w:cs="Calibri"/>
          <w:sz w:val="22"/>
          <w:szCs w:val="22"/>
        </w:rPr>
        <w:t>ive greenhouse reduction of 835</w:t>
      </w:r>
      <w:r w:rsidRPr="00200A49">
        <w:rPr>
          <w:rFonts w:ascii="Calibri" w:eastAsia="Calibri" w:hAnsi="Calibri" w:cs="Calibri"/>
          <w:sz w:val="22"/>
          <w:szCs w:val="22"/>
        </w:rPr>
        <w:t>Mt CO</w:t>
      </w:r>
      <w:r w:rsidRPr="00200A49">
        <w:rPr>
          <w:rFonts w:ascii="Calibri" w:eastAsia="Calibri" w:hAnsi="Calibri" w:cs="Calibri"/>
          <w:sz w:val="22"/>
          <w:szCs w:val="22"/>
          <w:vertAlign w:val="subscript"/>
        </w:rPr>
        <w:t>2</w:t>
      </w:r>
      <w:r w:rsidRPr="00200A49">
        <w:rPr>
          <w:rFonts w:ascii="Calibri" w:eastAsia="Calibri" w:hAnsi="Calibri" w:cs="Calibri"/>
          <w:sz w:val="22"/>
          <w:szCs w:val="22"/>
        </w:rPr>
        <w:t xml:space="preserve">-e. </w:t>
      </w:r>
    </w:p>
    <w:p w14:paraId="1F15E781" w14:textId="77777777" w:rsidR="00ED635A" w:rsidRPr="00200A49" w:rsidRDefault="009A39CE" w:rsidP="00F7755B">
      <w:pPr>
        <w:spacing w:after="120"/>
        <w:ind w:right="28"/>
        <w:rPr>
          <w:rFonts w:ascii="Calibri" w:eastAsia="Calibri" w:hAnsi="Calibri" w:cs="Calibri"/>
          <w:sz w:val="22"/>
          <w:szCs w:val="22"/>
        </w:rPr>
      </w:pPr>
      <w:r>
        <w:rPr>
          <w:rFonts w:ascii="Calibri" w:eastAsia="Calibri" w:hAnsi="Calibri" w:cs="Calibri"/>
          <w:sz w:val="22"/>
          <w:szCs w:val="22"/>
        </w:rPr>
        <w:t>O</w:t>
      </w:r>
      <w:r w:rsidR="00ED635A" w:rsidRPr="00200A49">
        <w:rPr>
          <w:rFonts w:ascii="Calibri" w:eastAsia="Calibri" w:hAnsi="Calibri" w:cs="Calibri"/>
          <w:sz w:val="22"/>
          <w:szCs w:val="22"/>
        </w:rPr>
        <w:t xml:space="preserve">ption 2B has an improved BCR of 3.0. This is because this option also affects electric storage water heaters which have higher impacts from both a cost and benefit perspective. </w:t>
      </w:r>
    </w:p>
    <w:p w14:paraId="265F06E6" w14:textId="77777777" w:rsidR="00ED635A" w:rsidRPr="00200A49" w:rsidRDefault="00ED635A" w:rsidP="00F7755B">
      <w:pPr>
        <w:rPr>
          <w:rFonts w:asciiTheme="majorHAnsi" w:eastAsiaTheme="majorEastAsia" w:hAnsiTheme="majorHAnsi" w:cstheme="majorBidi"/>
          <w:color w:val="1F3864" w:themeColor="accent1" w:themeShade="80"/>
          <w:lang w:eastAsia="en-GB"/>
        </w:rPr>
      </w:pPr>
      <w:r w:rsidRPr="00200A49">
        <w:rPr>
          <w:rFonts w:ascii="Calibri" w:eastAsia="Calibri" w:hAnsi="Calibri" w:cs="Calibri"/>
          <w:sz w:val="22"/>
          <w:szCs w:val="22"/>
        </w:rPr>
        <w:t>The average net benefit for households under this option is estimated to be $286, noting that</w:t>
      </w:r>
      <w:r w:rsidR="00777A94" w:rsidRPr="00200A49">
        <w:rPr>
          <w:rFonts w:ascii="Calibri" w:eastAsia="Calibri" w:hAnsi="Calibri" w:cs="Calibri"/>
          <w:sz w:val="22"/>
          <w:szCs w:val="22"/>
        </w:rPr>
        <w:t>—</w:t>
      </w:r>
      <w:r w:rsidRPr="00200A49">
        <w:rPr>
          <w:rFonts w:ascii="Calibri" w:eastAsia="Calibri" w:hAnsi="Calibri" w:cs="Calibri"/>
          <w:sz w:val="22"/>
          <w:szCs w:val="22"/>
        </w:rPr>
        <w:t>similar to Option 1</w:t>
      </w:r>
      <w:r w:rsidR="00777A94" w:rsidRPr="00200A49">
        <w:rPr>
          <w:rFonts w:ascii="Calibri" w:eastAsia="Calibri" w:hAnsi="Calibri" w:cs="Calibri"/>
          <w:sz w:val="22"/>
          <w:szCs w:val="22"/>
        </w:rPr>
        <w:t>—</w:t>
      </w:r>
      <w:r w:rsidRPr="00200A49">
        <w:rPr>
          <w:rFonts w:ascii="Calibri" w:eastAsia="Calibri" w:hAnsi="Calibri" w:cs="Calibri"/>
          <w:sz w:val="22"/>
          <w:szCs w:val="22"/>
        </w:rPr>
        <w:t xml:space="preserve">the benefits will largely accrue to individuals replacing an electric storage hot water heater. </w:t>
      </w:r>
    </w:p>
    <w:p w14:paraId="26986086" w14:textId="77777777" w:rsidR="00ED635A" w:rsidRPr="00200A49" w:rsidRDefault="00ED635A" w:rsidP="00F7755B">
      <w:pPr>
        <w:pStyle w:val="Heading5"/>
      </w:pPr>
      <w:r w:rsidRPr="00200A49">
        <w:t>Option 3</w:t>
      </w:r>
      <w:r w:rsidR="00777A94" w:rsidRPr="00200A49">
        <w:t>—</w:t>
      </w:r>
      <w:r w:rsidRPr="00200A49">
        <w:t>Driving change through incentives (enhanced Victorian Energy Upgrades)</w:t>
      </w:r>
    </w:p>
    <w:p w14:paraId="3EBBCCA5"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The summary of the cost benefit analysis and impacts of Option 3 is shown below.</w:t>
      </w:r>
    </w:p>
    <w:p w14:paraId="45A6B939" w14:textId="77777777" w:rsidR="00ED635A" w:rsidRPr="00200A49" w:rsidRDefault="00317C3F" w:rsidP="00317C3F">
      <w:pPr>
        <w:pStyle w:val="Caption"/>
        <w:rPr>
          <w:rFonts w:eastAsia="Calibri"/>
        </w:rPr>
      </w:pPr>
      <w:r w:rsidRPr="00200A49">
        <w:t xml:space="preserve">Table </w:t>
      </w:r>
      <w:r w:rsidRPr="00200A49">
        <w:rPr>
          <w:noProof/>
        </w:rPr>
        <w:t>35</w:t>
      </w:r>
      <w:r w:rsidRPr="00200A49">
        <w:t xml:space="preserve">: </w:t>
      </w:r>
      <w:r w:rsidR="00ED635A" w:rsidRPr="00200A49">
        <w:rPr>
          <w:rFonts w:eastAsia="Calibri"/>
        </w:rPr>
        <w:t>Summary of costs, benefits and energy/GHG impacts (real costs) for option 3</w:t>
      </w:r>
    </w:p>
    <w:tbl>
      <w:tblPr>
        <w:tblStyle w:val="TableGrid"/>
        <w:tblW w:w="0" w:type="auto"/>
        <w:tblLook w:val="04A0" w:firstRow="1" w:lastRow="0" w:firstColumn="1" w:lastColumn="0" w:noHBand="0" w:noVBand="1"/>
      </w:tblPr>
      <w:tblGrid>
        <w:gridCol w:w="2235"/>
        <w:gridCol w:w="1842"/>
        <w:gridCol w:w="1985"/>
      </w:tblGrid>
      <w:tr w:rsidR="00ED635A" w:rsidRPr="00200A49" w14:paraId="6A5B5720" w14:textId="77777777" w:rsidTr="001D4091">
        <w:tc>
          <w:tcPr>
            <w:tcW w:w="6062" w:type="dxa"/>
            <w:gridSpan w:val="3"/>
            <w:shd w:val="clear" w:color="auto" w:fill="D9E2F3" w:themeFill="accent1" w:themeFillTint="33"/>
          </w:tcPr>
          <w:p w14:paraId="281C8D09" w14:textId="77777777" w:rsidR="00ED635A" w:rsidRPr="00200A49" w:rsidRDefault="00ED635A" w:rsidP="00F7755B">
            <w:pPr>
              <w:spacing w:after="120"/>
              <w:ind w:right="28"/>
              <w:jc w:val="center"/>
              <w:rPr>
                <w:rFonts w:asciiTheme="minorHAnsi" w:eastAsiaTheme="minorEastAsia" w:hAnsiTheme="minorHAnsi" w:cstheme="minorBidi"/>
                <w:b/>
                <w:color w:val="1F3864" w:themeColor="accent1" w:themeShade="80"/>
                <w:sz w:val="22"/>
                <w:szCs w:val="22"/>
                <w:lang w:eastAsia="en-NZ"/>
              </w:rPr>
            </w:pPr>
            <w:r w:rsidRPr="00200A49">
              <w:rPr>
                <w:rFonts w:asciiTheme="minorHAnsi" w:eastAsiaTheme="minorEastAsia" w:hAnsiTheme="minorHAnsi" w:cstheme="minorBidi"/>
                <w:b/>
                <w:color w:val="1F3864" w:themeColor="accent1" w:themeShade="80"/>
                <w:sz w:val="22"/>
                <w:szCs w:val="22"/>
                <w:lang w:eastAsia="en-NZ"/>
              </w:rPr>
              <w:t>Cost and Benefits</w:t>
            </w:r>
            <w:r w:rsidR="00B7580F" w:rsidRPr="00200A49">
              <w:rPr>
                <w:rFonts w:asciiTheme="minorHAnsi" w:eastAsiaTheme="minorEastAsia" w:hAnsiTheme="minorHAnsi" w:cstheme="minorBidi"/>
                <w:b/>
                <w:color w:val="1F3864" w:themeColor="accent1" w:themeShade="80"/>
                <w:sz w:val="22"/>
                <w:szCs w:val="22"/>
                <w:lang w:eastAsia="en-NZ"/>
              </w:rPr>
              <w:t>—</w:t>
            </w:r>
            <w:r w:rsidRPr="00200A49">
              <w:rPr>
                <w:rFonts w:asciiTheme="minorHAnsi" w:eastAsiaTheme="minorEastAsia" w:hAnsiTheme="minorHAnsi" w:cstheme="minorBidi"/>
                <w:b/>
                <w:color w:val="1F3864" w:themeColor="accent1" w:themeShade="80"/>
                <w:sz w:val="22"/>
                <w:szCs w:val="22"/>
                <w:lang w:eastAsia="en-NZ"/>
              </w:rPr>
              <w:t>2019-2028 (</w:t>
            </w:r>
            <w:r w:rsidR="007C0A46" w:rsidRPr="00200A49">
              <w:rPr>
                <w:rFonts w:asciiTheme="minorHAnsi" w:eastAsiaTheme="minorEastAsia" w:hAnsiTheme="minorHAnsi" w:cstheme="minorBidi"/>
                <w:b/>
                <w:color w:val="1F3864" w:themeColor="accent1" w:themeShade="80"/>
                <w:sz w:val="22"/>
                <w:szCs w:val="22"/>
                <w:lang w:eastAsia="en-NZ"/>
              </w:rPr>
              <w:t>$m</w:t>
            </w:r>
            <w:r w:rsidRPr="00200A49">
              <w:rPr>
                <w:rFonts w:asciiTheme="minorHAnsi" w:eastAsiaTheme="minorEastAsia" w:hAnsiTheme="minorHAnsi" w:cstheme="minorBidi"/>
                <w:b/>
                <w:color w:val="1F3864" w:themeColor="accent1" w:themeShade="80"/>
                <w:sz w:val="22"/>
                <w:szCs w:val="22"/>
                <w:lang w:eastAsia="en-NZ"/>
              </w:rPr>
              <w:t>)</w:t>
            </w:r>
          </w:p>
        </w:tc>
      </w:tr>
      <w:tr w:rsidR="00ED635A" w:rsidRPr="00200A49" w14:paraId="2F0B463D" w14:textId="77777777" w:rsidTr="001D4091">
        <w:tc>
          <w:tcPr>
            <w:tcW w:w="2235" w:type="dxa"/>
          </w:tcPr>
          <w:p w14:paraId="4D2A640E" w14:textId="77777777" w:rsidR="00ED635A" w:rsidRPr="00200A49" w:rsidRDefault="00ED635A" w:rsidP="00F7755B">
            <w:pPr>
              <w:spacing w:after="120"/>
              <w:ind w:right="28"/>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CBA</w:t>
            </w:r>
          </w:p>
        </w:tc>
        <w:tc>
          <w:tcPr>
            <w:tcW w:w="1842" w:type="dxa"/>
          </w:tcPr>
          <w:p w14:paraId="6E4D4978"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Victoria</w:t>
            </w:r>
          </w:p>
        </w:tc>
        <w:tc>
          <w:tcPr>
            <w:tcW w:w="1985" w:type="dxa"/>
          </w:tcPr>
          <w:p w14:paraId="26087F60"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sz w:val="22"/>
                <w:szCs w:val="22"/>
              </w:rPr>
              <w:t>Household</w:t>
            </w:r>
          </w:p>
        </w:tc>
      </w:tr>
      <w:tr w:rsidR="00ED635A" w:rsidRPr="00200A49" w14:paraId="48E20AA4" w14:textId="77777777" w:rsidTr="001D4091">
        <w:tc>
          <w:tcPr>
            <w:tcW w:w="2235" w:type="dxa"/>
          </w:tcPr>
          <w:p w14:paraId="5E926D1F"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Costs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vAlign w:val="bottom"/>
          </w:tcPr>
          <w:p w14:paraId="32712BBC"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$25</w:t>
            </w:r>
          </w:p>
        </w:tc>
        <w:tc>
          <w:tcPr>
            <w:tcW w:w="1985" w:type="dxa"/>
          </w:tcPr>
          <w:p w14:paraId="3AA78D3C"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$24</w:t>
            </w:r>
          </w:p>
        </w:tc>
      </w:tr>
      <w:tr w:rsidR="00ED635A" w:rsidRPr="00200A49" w14:paraId="31322B41" w14:textId="77777777" w:rsidTr="001D4091">
        <w:tc>
          <w:tcPr>
            <w:tcW w:w="2235" w:type="dxa"/>
          </w:tcPr>
          <w:p w14:paraId="22BF193C"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Benefits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vAlign w:val="bottom"/>
          </w:tcPr>
          <w:p w14:paraId="1837DC9B"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$62</w:t>
            </w:r>
          </w:p>
        </w:tc>
        <w:tc>
          <w:tcPr>
            <w:tcW w:w="1985" w:type="dxa"/>
          </w:tcPr>
          <w:p w14:paraId="3216D690"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$55</w:t>
            </w:r>
          </w:p>
        </w:tc>
      </w:tr>
      <w:tr w:rsidR="00ED635A" w:rsidRPr="00200A49" w14:paraId="6AE6D2FA" w14:textId="77777777" w:rsidTr="001D4091">
        <w:tc>
          <w:tcPr>
            <w:tcW w:w="2235" w:type="dxa"/>
          </w:tcPr>
          <w:p w14:paraId="6CB22764"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NPV (</w:t>
            </w:r>
            <w:r w:rsidR="007C0A46" w:rsidRPr="00200A49">
              <w:rPr>
                <w:rFonts w:asciiTheme="minorHAnsi" w:eastAsiaTheme="minorEastAsia" w:hAnsiTheme="minorHAnsi" w:cstheme="minorBidi"/>
                <w:sz w:val="22"/>
                <w:szCs w:val="22"/>
              </w:rPr>
              <w:t>$m</w:t>
            </w:r>
            <w:r w:rsidRPr="00200A49">
              <w:rPr>
                <w:rFonts w:asciiTheme="minorHAnsi" w:eastAsiaTheme="minorEastAsia" w:hAnsiTheme="minorHAnsi" w:cstheme="minorBidi"/>
                <w:sz w:val="22"/>
                <w:szCs w:val="22"/>
              </w:rPr>
              <w:t xml:space="preserve">) </w:t>
            </w:r>
          </w:p>
        </w:tc>
        <w:tc>
          <w:tcPr>
            <w:tcW w:w="1842" w:type="dxa"/>
            <w:vAlign w:val="bottom"/>
          </w:tcPr>
          <w:p w14:paraId="099E0BD0"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$37</w:t>
            </w:r>
          </w:p>
        </w:tc>
        <w:tc>
          <w:tcPr>
            <w:tcW w:w="1985" w:type="dxa"/>
          </w:tcPr>
          <w:p w14:paraId="0F37CE02" w14:textId="77777777" w:rsidR="00ED635A" w:rsidRPr="00200A49" w:rsidRDefault="00ED635A" w:rsidP="00F7755B">
            <w:pPr>
              <w:spacing w:after="120"/>
              <w:ind w:right="28"/>
              <w:jc w:val="center"/>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$30</w:t>
            </w:r>
          </w:p>
        </w:tc>
      </w:tr>
      <w:tr w:rsidR="00ED635A" w:rsidRPr="00200A49" w14:paraId="58BA582D" w14:textId="77777777" w:rsidTr="001D4091">
        <w:tc>
          <w:tcPr>
            <w:tcW w:w="2235" w:type="dxa"/>
          </w:tcPr>
          <w:p w14:paraId="3438C020"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BCR</w:t>
            </w:r>
          </w:p>
        </w:tc>
        <w:tc>
          <w:tcPr>
            <w:tcW w:w="1842" w:type="dxa"/>
            <w:vAlign w:val="bottom"/>
          </w:tcPr>
          <w:p w14:paraId="002F567C"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2.5</w:t>
            </w:r>
          </w:p>
        </w:tc>
        <w:tc>
          <w:tcPr>
            <w:tcW w:w="1985" w:type="dxa"/>
          </w:tcPr>
          <w:p w14:paraId="331571C5"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cs="Calibri"/>
                <w:sz w:val="22"/>
                <w:szCs w:val="22"/>
              </w:rPr>
              <w:t>2.3</w:t>
            </w:r>
          </w:p>
        </w:tc>
      </w:tr>
      <w:tr w:rsidR="00ED635A" w:rsidRPr="00200A49" w14:paraId="3FB8AB39" w14:textId="77777777" w:rsidTr="001D4091">
        <w:tc>
          <w:tcPr>
            <w:tcW w:w="6062" w:type="dxa"/>
            <w:gridSpan w:val="3"/>
            <w:shd w:val="clear" w:color="auto" w:fill="D9E2F3" w:themeFill="accent1" w:themeFillTint="33"/>
          </w:tcPr>
          <w:p w14:paraId="7FD594C1" w14:textId="77777777" w:rsidR="00ED635A" w:rsidRPr="00200A49" w:rsidRDefault="00ED635A" w:rsidP="00F7755B">
            <w:pPr>
              <w:spacing w:after="120"/>
              <w:ind w:right="28"/>
              <w:jc w:val="center"/>
              <w:rPr>
                <w:rFonts w:asciiTheme="minorHAnsi" w:eastAsiaTheme="minorEastAsia" w:hAnsiTheme="minorHAnsi" w:cstheme="minorBidi"/>
                <w:b/>
                <w:sz w:val="22"/>
                <w:szCs w:val="22"/>
              </w:rPr>
            </w:pPr>
            <w:r w:rsidRPr="00200A49">
              <w:rPr>
                <w:rFonts w:asciiTheme="minorHAnsi" w:eastAsiaTheme="minorEastAsia" w:hAnsiTheme="minorHAnsi" w:cstheme="minorBidi"/>
                <w:b/>
                <w:color w:val="1F3864" w:themeColor="accent1" w:themeShade="80"/>
                <w:sz w:val="22"/>
                <w:szCs w:val="22"/>
                <w:lang w:eastAsia="en-NZ"/>
              </w:rPr>
              <w:t>Energy Savings (TJ)</w:t>
            </w:r>
          </w:p>
        </w:tc>
      </w:tr>
      <w:tr w:rsidR="00ED635A" w:rsidRPr="00200A49" w14:paraId="003FF2F1" w14:textId="77777777" w:rsidTr="001D4091">
        <w:tc>
          <w:tcPr>
            <w:tcW w:w="2235" w:type="dxa"/>
          </w:tcPr>
          <w:p w14:paraId="2A8D6DF8"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842" w:type="dxa"/>
          </w:tcPr>
          <w:p w14:paraId="0EC088C8"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985" w:type="dxa"/>
          </w:tcPr>
          <w:p w14:paraId="0B4C114A"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45A98935" w14:textId="77777777" w:rsidTr="001D4091">
        <w:tc>
          <w:tcPr>
            <w:tcW w:w="2235" w:type="dxa"/>
          </w:tcPr>
          <w:p w14:paraId="3057BDBA"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842" w:type="dxa"/>
          </w:tcPr>
          <w:p w14:paraId="31164890"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32</w:t>
            </w:r>
          </w:p>
        </w:tc>
        <w:tc>
          <w:tcPr>
            <w:tcW w:w="1985" w:type="dxa"/>
          </w:tcPr>
          <w:p w14:paraId="3EEA82D2"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146</w:t>
            </w:r>
          </w:p>
        </w:tc>
      </w:tr>
      <w:tr w:rsidR="00ED635A" w:rsidRPr="00200A49" w14:paraId="61402D3F" w14:textId="77777777" w:rsidTr="001D4091">
        <w:tc>
          <w:tcPr>
            <w:tcW w:w="2235" w:type="dxa"/>
          </w:tcPr>
          <w:p w14:paraId="140184B5"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842" w:type="dxa"/>
          </w:tcPr>
          <w:p w14:paraId="194CCE0D"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49</w:t>
            </w:r>
          </w:p>
        </w:tc>
        <w:tc>
          <w:tcPr>
            <w:tcW w:w="1985" w:type="dxa"/>
          </w:tcPr>
          <w:p w14:paraId="32898857"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842</w:t>
            </w:r>
          </w:p>
        </w:tc>
      </w:tr>
      <w:tr w:rsidR="00ED635A" w:rsidRPr="00200A49" w14:paraId="14384173" w14:textId="77777777" w:rsidTr="001D4091">
        <w:tc>
          <w:tcPr>
            <w:tcW w:w="6062" w:type="dxa"/>
            <w:gridSpan w:val="3"/>
            <w:shd w:val="clear" w:color="auto" w:fill="D9E2F3" w:themeFill="accent1" w:themeFillTint="33"/>
          </w:tcPr>
          <w:p w14:paraId="7614BA34"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cs="Calibri"/>
                <w:b/>
                <w:color w:val="1F3864" w:themeColor="accent1" w:themeShade="80"/>
                <w:sz w:val="22"/>
                <w:szCs w:val="22"/>
                <w:lang w:eastAsia="en-NZ"/>
              </w:rPr>
              <w:t>GHG Emission Reduction (kt CO2-e)</w:t>
            </w:r>
          </w:p>
        </w:tc>
      </w:tr>
      <w:tr w:rsidR="00ED635A" w:rsidRPr="00200A49" w14:paraId="378F288A" w14:textId="77777777" w:rsidTr="001D4091">
        <w:tc>
          <w:tcPr>
            <w:tcW w:w="2235" w:type="dxa"/>
          </w:tcPr>
          <w:p w14:paraId="4D338343"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Year</w:t>
            </w:r>
          </w:p>
        </w:tc>
        <w:tc>
          <w:tcPr>
            <w:tcW w:w="1842" w:type="dxa"/>
          </w:tcPr>
          <w:p w14:paraId="4C3F7ACE"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2020</w:t>
            </w:r>
          </w:p>
        </w:tc>
        <w:tc>
          <w:tcPr>
            <w:tcW w:w="1985" w:type="dxa"/>
          </w:tcPr>
          <w:p w14:paraId="3A570608" w14:textId="77777777" w:rsidR="00ED635A" w:rsidRPr="00200A49" w:rsidRDefault="00ED635A" w:rsidP="00F7755B">
            <w:pPr>
              <w:spacing w:after="120"/>
              <w:ind w:right="28"/>
              <w:jc w:val="center"/>
              <w:rPr>
                <w:rFonts w:asciiTheme="minorHAnsi" w:hAnsiTheme="minorHAnsi" w:cs="Calibri"/>
                <w:b/>
                <w:sz w:val="22"/>
                <w:szCs w:val="22"/>
              </w:rPr>
            </w:pPr>
            <w:r w:rsidRPr="00200A49">
              <w:rPr>
                <w:rFonts w:asciiTheme="minorHAnsi" w:hAnsiTheme="minorHAnsi"/>
                <w:b/>
                <w:sz w:val="22"/>
                <w:szCs w:val="22"/>
                <w:lang w:eastAsia="en-AU"/>
              </w:rPr>
              <w:t>2028</w:t>
            </w:r>
          </w:p>
        </w:tc>
      </w:tr>
      <w:tr w:rsidR="00ED635A" w:rsidRPr="00200A49" w14:paraId="7199AEF6" w14:textId="77777777" w:rsidTr="001D4091">
        <w:tc>
          <w:tcPr>
            <w:tcW w:w="2235" w:type="dxa"/>
          </w:tcPr>
          <w:p w14:paraId="0A13027D"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Annual</w:t>
            </w:r>
          </w:p>
        </w:tc>
        <w:tc>
          <w:tcPr>
            <w:tcW w:w="1842" w:type="dxa"/>
          </w:tcPr>
          <w:p w14:paraId="16532C69"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10</w:t>
            </w:r>
          </w:p>
        </w:tc>
        <w:tc>
          <w:tcPr>
            <w:tcW w:w="1985" w:type="dxa"/>
          </w:tcPr>
          <w:p w14:paraId="0FDB7810"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40</w:t>
            </w:r>
          </w:p>
        </w:tc>
      </w:tr>
      <w:tr w:rsidR="00ED635A" w:rsidRPr="00200A49" w14:paraId="142F2791" w14:textId="77777777" w:rsidTr="001D4091">
        <w:tc>
          <w:tcPr>
            <w:tcW w:w="2235" w:type="dxa"/>
          </w:tcPr>
          <w:p w14:paraId="2FDA1991" w14:textId="77777777" w:rsidR="00ED635A" w:rsidRPr="00200A49" w:rsidRDefault="00ED635A" w:rsidP="00F7755B">
            <w:pPr>
              <w:spacing w:after="120"/>
              <w:ind w:right="28"/>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lang w:eastAsia="en-AU"/>
              </w:rPr>
              <w:t>Cumulative</w:t>
            </w:r>
          </w:p>
        </w:tc>
        <w:tc>
          <w:tcPr>
            <w:tcW w:w="1842" w:type="dxa"/>
          </w:tcPr>
          <w:p w14:paraId="5D138F70"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15</w:t>
            </w:r>
          </w:p>
        </w:tc>
        <w:tc>
          <w:tcPr>
            <w:tcW w:w="1985" w:type="dxa"/>
          </w:tcPr>
          <w:p w14:paraId="5272ABA1" w14:textId="77777777" w:rsidR="00ED635A" w:rsidRPr="00200A49" w:rsidRDefault="00ED635A" w:rsidP="00F7755B">
            <w:pPr>
              <w:spacing w:after="120"/>
              <w:ind w:right="28"/>
              <w:jc w:val="center"/>
              <w:rPr>
                <w:rFonts w:asciiTheme="minorHAnsi" w:hAnsiTheme="minorHAnsi" w:cs="Calibri"/>
                <w:sz w:val="22"/>
                <w:szCs w:val="22"/>
              </w:rPr>
            </w:pPr>
            <w:r w:rsidRPr="00200A49">
              <w:rPr>
                <w:rFonts w:asciiTheme="minorHAnsi" w:hAnsiTheme="minorHAnsi"/>
                <w:sz w:val="22"/>
                <w:szCs w:val="22"/>
                <w:lang w:eastAsia="en-AU"/>
              </w:rPr>
              <w:t>236</w:t>
            </w:r>
          </w:p>
        </w:tc>
      </w:tr>
    </w:tbl>
    <w:p w14:paraId="700DA49D" w14:textId="5F82AC25" w:rsidR="00ED635A" w:rsidRPr="00200A49" w:rsidRDefault="00ED635A" w:rsidP="00F7755B">
      <w:pPr>
        <w:rPr>
          <w:rFonts w:asciiTheme="minorHAnsi" w:eastAsiaTheme="minorEastAsia" w:hAnsiTheme="minorHAnsi" w:cstheme="minorBidi"/>
          <w:i/>
          <w:sz w:val="18"/>
          <w:szCs w:val="20"/>
        </w:rPr>
      </w:pPr>
      <w:r w:rsidRPr="00200A49">
        <w:rPr>
          <w:rFonts w:asciiTheme="minorHAnsi" w:eastAsiaTheme="minorEastAsia" w:hAnsiTheme="minorHAnsi" w:cstheme="minorBidi"/>
          <w:i/>
          <w:sz w:val="18"/>
          <w:szCs w:val="20"/>
        </w:rPr>
        <w:t>* Due to the difficulty in quantifying VEET costs and benefits, modelling has assum</w:t>
      </w:r>
      <w:r w:rsidR="0081528E">
        <w:rPr>
          <w:rFonts w:asciiTheme="minorHAnsi" w:eastAsiaTheme="minorEastAsia" w:hAnsiTheme="minorHAnsi" w:cstheme="minorBidi"/>
          <w:i/>
          <w:sz w:val="18"/>
          <w:szCs w:val="20"/>
        </w:rPr>
        <w:t>ed that costs and benefits are passed through</w:t>
      </w:r>
      <w:r w:rsidRPr="00200A49">
        <w:rPr>
          <w:rFonts w:asciiTheme="minorHAnsi" w:eastAsiaTheme="minorEastAsia" w:hAnsiTheme="minorHAnsi" w:cstheme="minorBidi"/>
          <w:i/>
          <w:sz w:val="18"/>
          <w:szCs w:val="20"/>
        </w:rPr>
        <w:t xml:space="preserve"> to the consumer. </w:t>
      </w:r>
    </w:p>
    <w:p w14:paraId="56710B0D" w14:textId="77777777" w:rsidR="00ED635A" w:rsidRPr="00200A49" w:rsidRDefault="00ED635A" w:rsidP="00F7755B">
      <w:pPr>
        <w:spacing w:after="120"/>
        <w:ind w:right="28"/>
        <w:rPr>
          <w:rFonts w:ascii="Calibri" w:hAnsi="Calibri" w:cs="Calibri"/>
          <w:sz w:val="16"/>
          <w:szCs w:val="22"/>
        </w:rPr>
      </w:pPr>
    </w:p>
    <w:p w14:paraId="49C1E0D7" w14:textId="1E66213C"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An incentive-based approach using the Victorian Energy Upgrades scheme was found to result in a net benefit of $37 million, c</w:t>
      </w:r>
      <w:r w:rsidR="0081528E">
        <w:rPr>
          <w:rFonts w:ascii="Calibri" w:eastAsia="Calibri" w:hAnsi="Calibri" w:cs="Calibri"/>
          <w:sz w:val="22"/>
          <w:szCs w:val="22"/>
        </w:rPr>
        <w:t>umulative energy savings of 842</w:t>
      </w:r>
      <w:r w:rsidRPr="00200A49">
        <w:rPr>
          <w:rFonts w:ascii="Calibri" w:eastAsia="Calibri" w:hAnsi="Calibri" w:cs="Calibri"/>
          <w:sz w:val="22"/>
          <w:szCs w:val="22"/>
        </w:rPr>
        <w:t>TJ of energy by 2028, an</w:t>
      </w:r>
      <w:r w:rsidR="0081528E">
        <w:rPr>
          <w:rFonts w:ascii="Calibri" w:eastAsia="Calibri" w:hAnsi="Calibri" w:cs="Calibri"/>
          <w:sz w:val="22"/>
          <w:szCs w:val="22"/>
        </w:rPr>
        <w:t>d cumulative GHG savings of 236</w:t>
      </w:r>
      <w:r w:rsidRPr="00200A49">
        <w:rPr>
          <w:rFonts w:ascii="Calibri" w:eastAsia="Calibri" w:hAnsi="Calibri" w:cs="Calibri"/>
          <w:sz w:val="22"/>
          <w:szCs w:val="22"/>
        </w:rPr>
        <w:t>Mt CO</w:t>
      </w:r>
      <w:r w:rsidRPr="00200A49">
        <w:rPr>
          <w:rFonts w:ascii="Calibri" w:eastAsia="Calibri" w:hAnsi="Calibri" w:cs="Calibri"/>
          <w:sz w:val="22"/>
          <w:szCs w:val="22"/>
          <w:vertAlign w:val="subscript"/>
        </w:rPr>
        <w:t>2</w:t>
      </w:r>
      <w:r w:rsidRPr="00200A49">
        <w:rPr>
          <w:rFonts w:ascii="Calibri" w:eastAsia="Calibri" w:hAnsi="Calibri" w:cs="Calibri"/>
          <w:sz w:val="22"/>
          <w:szCs w:val="22"/>
        </w:rPr>
        <w:t xml:space="preserve">-e. These benefits are lower than Options 1 and 2B but higher than Option 2A. </w:t>
      </w:r>
    </w:p>
    <w:p w14:paraId="2DDB8042"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The average net benefits to individual household is $150. Again, these benefits are lower than Options 1 and 2B and higher than Option 2A.</w:t>
      </w:r>
    </w:p>
    <w:p w14:paraId="58D429E2" w14:textId="77777777" w:rsidR="00ED635A" w:rsidRPr="00200A49" w:rsidRDefault="00ED635A" w:rsidP="00F7755B">
      <w:pPr>
        <w:pStyle w:val="Style2"/>
        <w:numPr>
          <w:ilvl w:val="2"/>
          <w:numId w:val="0"/>
        </w:numPr>
        <w:ind w:left="709" w:hanging="709"/>
        <w:rPr>
          <w:b w:val="0"/>
        </w:rPr>
      </w:pPr>
      <w:bookmarkStart w:id="238" w:name="_Toc517912216"/>
      <w:r w:rsidRPr="00200A49">
        <w:t>Conclusion</w:t>
      </w:r>
      <w:bookmarkEnd w:id="238"/>
    </w:p>
    <w:p w14:paraId="5E57AEFF" w14:textId="77777777" w:rsidR="00ED635A" w:rsidRPr="00200A49" w:rsidRDefault="00ED635A" w:rsidP="00F7755B">
      <w:pPr>
        <w:pStyle w:val="Bullets-Major"/>
        <w:numPr>
          <w:ilvl w:val="0"/>
          <w:numId w:val="0"/>
        </w:numPr>
        <w:spacing w:before="0" w:after="120" w:line="240" w:lineRule="auto"/>
        <w:rPr>
          <w:rFonts w:asciiTheme="minorHAnsi" w:eastAsiaTheme="minorEastAsia" w:hAnsiTheme="minorHAnsi"/>
        </w:rPr>
      </w:pPr>
      <w:r w:rsidRPr="00200A49">
        <w:t xml:space="preserve">Based on the modelling of costs and benefits, Option 1 has the largest NPV, energy savings and greenhouse gas reduction of all the options, and affects the most number of households. For individual households, this option would likely deliver the </w:t>
      </w:r>
      <w:r w:rsidRPr="00200A49">
        <w:rPr>
          <w:rFonts w:asciiTheme="minorHAnsi" w:eastAsiaTheme="minorEastAsia" w:hAnsiTheme="minorHAnsi"/>
        </w:rPr>
        <w:t xml:space="preserve">greatest benefits in terms of overall energy affordability. On this basis and due to the policy objective to accelerate households’ take-up of more efficient and low emissions water heaters, Option 1 is the department’s preferred option. The </w:t>
      </w:r>
      <w:r w:rsidR="00EF21AB" w:rsidRPr="00200A49">
        <w:rPr>
          <w:rFonts w:asciiTheme="minorHAnsi" w:eastAsiaTheme="minorEastAsia" w:hAnsiTheme="minorHAnsi"/>
        </w:rPr>
        <w:t>department</w:t>
      </w:r>
      <w:r w:rsidRPr="00200A49">
        <w:rPr>
          <w:rFonts w:asciiTheme="minorHAnsi" w:eastAsiaTheme="minorEastAsia" w:hAnsiTheme="minorHAnsi"/>
        </w:rPr>
        <w:t>’s analysis concludes that the proposed standard of Option 1 is the most effective regulatory intervention of those examined to address identified market failures and to improve households take up of energy efficient and low emissions hot water heaters.</w:t>
      </w:r>
      <w:r w:rsidR="00F93686" w:rsidRPr="00200A49">
        <w:rPr>
          <w:rFonts w:asciiTheme="minorHAnsi" w:eastAsiaTheme="minorEastAsia" w:hAnsiTheme="minorHAnsi"/>
        </w:rPr>
        <w:t xml:space="preserve"> </w:t>
      </w:r>
    </w:p>
    <w:p w14:paraId="64E15C0E" w14:textId="77777777" w:rsidR="00ED635A" w:rsidRPr="00200A49" w:rsidRDefault="00ED635A" w:rsidP="00F7755B">
      <w:pPr>
        <w:pStyle w:val="Bullets-Major"/>
        <w:numPr>
          <w:ilvl w:val="0"/>
          <w:numId w:val="0"/>
        </w:numPr>
        <w:spacing w:before="0" w:after="120" w:line="240" w:lineRule="auto"/>
        <w:rPr>
          <w:rFonts w:asciiTheme="minorHAnsi" w:eastAsiaTheme="minorEastAsia" w:hAnsiTheme="minorHAnsi"/>
        </w:rPr>
      </w:pPr>
      <w:r w:rsidRPr="00200A49">
        <w:rPr>
          <w:rFonts w:asciiTheme="minorHAnsi" w:eastAsiaTheme="minorEastAsia" w:hAnsiTheme="minorHAnsi"/>
        </w:rPr>
        <w:t xml:space="preserve">The </w:t>
      </w:r>
      <w:r w:rsidR="00EF21AB" w:rsidRPr="00200A49">
        <w:rPr>
          <w:rFonts w:asciiTheme="minorHAnsi" w:eastAsiaTheme="minorEastAsia" w:hAnsiTheme="minorHAnsi"/>
        </w:rPr>
        <w:t>department</w:t>
      </w:r>
      <w:r w:rsidRPr="00200A49">
        <w:rPr>
          <w:rFonts w:asciiTheme="minorHAnsi" w:eastAsiaTheme="minorEastAsia" w:hAnsiTheme="minorHAnsi"/>
        </w:rPr>
        <w:t xml:space="preserve"> notes that Option 1 has the greatest benefits since it has the largest population of households that will be replacing the particularly inefficient electric storage hot water heater (non-compliant under the standard) and this segment of the households will accrue the greatest benefits given the relative energy savings over time. The </w:t>
      </w:r>
      <w:r w:rsidR="00EF21AB" w:rsidRPr="00200A49">
        <w:rPr>
          <w:rFonts w:asciiTheme="minorHAnsi" w:eastAsiaTheme="minorEastAsia" w:hAnsiTheme="minorHAnsi"/>
        </w:rPr>
        <w:t>department</w:t>
      </w:r>
      <w:r w:rsidRPr="00200A49">
        <w:rPr>
          <w:rFonts w:asciiTheme="minorHAnsi" w:eastAsiaTheme="minorEastAsia" w:hAnsiTheme="minorHAnsi"/>
        </w:rPr>
        <w:t xml:space="preserve"> considers it appropriate that the proposed standard prohibit the installation of electric storage hot water heaters when replacing hot water heaters in existing Class 1 buildings due to their high running cost and emissions intensity. </w:t>
      </w:r>
    </w:p>
    <w:p w14:paraId="349562BF" w14:textId="37296F45" w:rsidR="00ED635A" w:rsidRPr="00200A49" w:rsidRDefault="00ED635A" w:rsidP="00317C3F">
      <w:pPr>
        <w:pStyle w:val="Bullets-Major"/>
        <w:numPr>
          <w:ilvl w:val="0"/>
          <w:numId w:val="0"/>
        </w:numPr>
        <w:spacing w:before="0" w:after="120" w:line="240" w:lineRule="auto"/>
        <w:rPr>
          <w:rFonts w:asciiTheme="minorHAnsi" w:eastAsiaTheme="minorEastAsia" w:hAnsiTheme="minorHAnsi"/>
        </w:rPr>
      </w:pPr>
      <w:r w:rsidRPr="00200A49">
        <w:rPr>
          <w:rFonts w:asciiTheme="minorHAnsi" w:eastAsiaTheme="minorEastAsia" w:hAnsiTheme="minorHAnsi"/>
        </w:rPr>
        <w:t>Under the proposed hot water standard, households will be better off on average due to reduced energy bills</w:t>
      </w:r>
      <w:r w:rsidR="00777A94" w:rsidRPr="00200A49">
        <w:rPr>
          <w:rFonts w:asciiTheme="minorHAnsi" w:eastAsiaTheme="minorEastAsia" w:hAnsiTheme="minorHAnsi"/>
        </w:rPr>
        <w:t>—</w:t>
      </w:r>
      <w:r w:rsidRPr="00200A49">
        <w:rPr>
          <w:rFonts w:asciiTheme="minorHAnsi" w:eastAsiaTheme="minorEastAsia" w:hAnsiTheme="minorHAnsi"/>
        </w:rPr>
        <w:t xml:space="preserve">except those who choose to replace electric storage with </w:t>
      </w:r>
      <w:r w:rsidR="00F93686" w:rsidRPr="00200A49">
        <w:rPr>
          <w:rFonts w:asciiTheme="minorHAnsi" w:eastAsiaTheme="minorEastAsia" w:hAnsiTheme="minorHAnsi"/>
        </w:rPr>
        <w:t>an LPG</w:t>
      </w:r>
      <w:r w:rsidRPr="00200A49">
        <w:rPr>
          <w:rFonts w:asciiTheme="minorHAnsi" w:eastAsiaTheme="minorEastAsia" w:hAnsiTheme="minorHAnsi"/>
        </w:rPr>
        <w:t xml:space="preserve"> storage water heater. Whilst households will have the option of installing a minimum </w:t>
      </w:r>
      <w:r w:rsidR="00F93686" w:rsidRPr="00200A49">
        <w:rPr>
          <w:rFonts w:asciiTheme="minorHAnsi" w:eastAsiaTheme="minorEastAsia" w:hAnsiTheme="minorHAnsi"/>
        </w:rPr>
        <w:t>5-star</w:t>
      </w:r>
      <w:r w:rsidR="00F91FDC">
        <w:rPr>
          <w:rFonts w:asciiTheme="minorHAnsi" w:eastAsiaTheme="minorEastAsia" w:hAnsiTheme="minorHAnsi"/>
        </w:rPr>
        <w:t xml:space="preserve"> </w:t>
      </w:r>
      <w:r w:rsidRPr="00200A49">
        <w:rPr>
          <w:rFonts w:asciiTheme="minorHAnsi" w:eastAsiaTheme="minorEastAsia" w:hAnsiTheme="minorHAnsi"/>
        </w:rPr>
        <w:t xml:space="preserve">rated LPG storage water heater under the standard, the </w:t>
      </w:r>
      <w:r w:rsidR="00EF21AB" w:rsidRPr="00200A49">
        <w:rPr>
          <w:rFonts w:asciiTheme="minorHAnsi" w:eastAsiaTheme="minorEastAsia" w:hAnsiTheme="minorHAnsi"/>
        </w:rPr>
        <w:t>department</w:t>
      </w:r>
      <w:r w:rsidRPr="00200A49">
        <w:rPr>
          <w:rFonts w:asciiTheme="minorHAnsi" w:eastAsiaTheme="minorEastAsia" w:hAnsiTheme="minorHAnsi"/>
        </w:rPr>
        <w:t xml:space="preserve"> is of the view that this is an unlikely outcome (as consumers and plumbing practitioners are generally aware of LPG’s higher running costs, particularly in rural and regional areas). The department expects that the vast majority of electric storage water heaters are likely to be replaced by heat pump water heaters (which has a payback period of less than 2 years), noting that households have the choice to install any compliant system. The sensitivity analysis suggests that the proposed option would return a positive benefit cost ratio even under all combined negative assumptions. </w:t>
      </w:r>
    </w:p>
    <w:p w14:paraId="61FA152C" w14:textId="77777777" w:rsidR="00ED635A" w:rsidRPr="00200A49" w:rsidRDefault="00ED635A" w:rsidP="00317C3F">
      <w:pPr>
        <w:pStyle w:val="Bullets-Major"/>
        <w:numPr>
          <w:ilvl w:val="0"/>
          <w:numId w:val="0"/>
        </w:numPr>
        <w:spacing w:before="0" w:after="120" w:line="240" w:lineRule="auto"/>
        <w:rPr>
          <w:rFonts w:asciiTheme="minorHAnsi" w:eastAsiaTheme="minorEastAsia" w:hAnsiTheme="minorHAnsi"/>
        </w:rPr>
      </w:pPr>
      <w:r w:rsidRPr="00200A49">
        <w:rPr>
          <w:rFonts w:asciiTheme="minorHAnsi" w:eastAsiaTheme="minorEastAsia" w:hAnsiTheme="minorHAnsi"/>
        </w:rPr>
        <w:t xml:space="preserve">The proposed hot water standard is estimated to deliver an average net benefit to households of $377, the effect of this will vary across households and is largely contingent on the existing hot water system the consumer is replacing. </w:t>
      </w:r>
    </w:p>
    <w:p w14:paraId="520B2661" w14:textId="77777777" w:rsidR="00ED635A" w:rsidRPr="00200A49" w:rsidRDefault="00ED635A" w:rsidP="009A39CE">
      <w:pPr>
        <w:pStyle w:val="Bullets-Major"/>
        <w:numPr>
          <w:ilvl w:val="0"/>
          <w:numId w:val="0"/>
        </w:numPr>
        <w:spacing w:before="0" w:after="120" w:line="240" w:lineRule="auto"/>
        <w:rPr>
          <w:rFonts w:asciiTheme="minorHAnsi" w:eastAsiaTheme="minorEastAsia" w:hAnsiTheme="minorHAnsi"/>
        </w:rPr>
      </w:pPr>
      <w:r w:rsidRPr="00200A49">
        <w:rPr>
          <w:rFonts w:asciiTheme="minorHAnsi" w:eastAsiaTheme="minorEastAsia" w:hAnsiTheme="minorHAnsi"/>
        </w:rPr>
        <w:t>The department recognises that it will be important to ensure that the introduction of the standard is supported by good communications to provide suitable information to consumers and plumbing practitioners to encourage informed choices and maximise the benefits to households, particularly prior to the implementation of the hot water standard. Although the details are yet to be decided, the communications campaign will likely include information on: the benefits to households from reduced running costs over the lifetime of a more efficient system and likely reduced energy bills; and how to access incentives available under VEU for certain water heater upgrades prior to the introduction of the proposed standard.</w:t>
      </w:r>
      <w:r w:rsidR="00F93686" w:rsidRPr="00200A49">
        <w:rPr>
          <w:rFonts w:asciiTheme="minorHAnsi" w:eastAsiaTheme="minorEastAsia" w:hAnsiTheme="minorHAnsi"/>
        </w:rPr>
        <w:t xml:space="preserve"> </w:t>
      </w:r>
    </w:p>
    <w:p w14:paraId="10CC3893" w14:textId="282DB73F" w:rsidR="00ED635A" w:rsidRPr="00200A49" w:rsidRDefault="00AC2907" w:rsidP="00F7755B">
      <w:pPr>
        <w:pStyle w:val="Style2"/>
        <w:numPr>
          <w:ilvl w:val="2"/>
          <w:numId w:val="0"/>
        </w:numPr>
        <w:ind w:left="709" w:hanging="709"/>
      </w:pPr>
      <w:bookmarkStart w:id="239" w:name="_Toc517912217"/>
      <w:r>
        <w:t xml:space="preserve">Transitional </w:t>
      </w:r>
      <w:bookmarkEnd w:id="239"/>
      <w:r>
        <w:t>arrangements</w:t>
      </w:r>
    </w:p>
    <w:p w14:paraId="05A31102" w14:textId="77777777" w:rsidR="00ED635A" w:rsidRPr="00200A49" w:rsidRDefault="00ED635A" w:rsidP="00F7755B">
      <w:pPr>
        <w:spacing w:after="120"/>
        <w:ind w:right="28"/>
        <w:rPr>
          <w:rFonts w:ascii="Calibri" w:eastAsia="Calibri" w:hAnsi="Calibri" w:cs="Calibri"/>
          <w:sz w:val="22"/>
          <w:szCs w:val="22"/>
        </w:rPr>
      </w:pPr>
      <w:r w:rsidRPr="00200A49">
        <w:rPr>
          <w:rFonts w:ascii="Calibri" w:eastAsia="Calibri" w:hAnsi="Calibri" w:cs="Calibri"/>
          <w:sz w:val="22"/>
          <w:szCs w:val="22"/>
        </w:rPr>
        <w:t xml:space="preserve">To allow sufficient time for industry to transition to the new water heater standard, the department proposes that the new standard will commence from 1 May 2019, although a longer transition time (approximately 6 months) may also be considered depending on feedback from stakeholders. Aligning the implementation date to the PCA 2019 commencement date also provides an opportunity for the VBA to communicate the hot water changes at the same time that PCA changes are communicated. </w:t>
      </w:r>
    </w:p>
    <w:p w14:paraId="5BD036A4" w14:textId="77777777" w:rsidR="00ED635A" w:rsidRPr="00200A49" w:rsidRDefault="00ED635A" w:rsidP="00F7755B">
      <w:pPr>
        <w:spacing w:after="120"/>
        <w:ind w:right="28"/>
        <w:rPr>
          <w:rFonts w:ascii="Calibri" w:hAnsi="Calibri" w:cs="Calibri"/>
          <w:sz w:val="22"/>
          <w:szCs w:val="22"/>
        </w:rPr>
      </w:pPr>
      <w:r w:rsidRPr="00200A49">
        <w:rPr>
          <w:rFonts w:ascii="Calibri" w:hAnsi="Calibri" w:cs="Calibri"/>
          <w:sz w:val="22"/>
          <w:szCs w:val="22"/>
        </w:rPr>
        <w:t>The department considers this transition period will allow industry sufficient time to manage existing water heating stock that would not be compliant under the new standard. As noted earlier, it is estimated that the hot water standard will impact approximately 208,000 electric storage water heaters over the life of the regulation, with 23,000 to be affected in 2019 and reducing over time to 19,000 in 2028. Noting that all major manufacturers currently offer heat pump water heaters in their product offering, the capacity of the hot water industry to meet the expected increased demands for heat pump water heaters across metropolitan and rural and regional Victoria in the short term needs to be considered.</w:t>
      </w:r>
      <w:r w:rsidR="00F93686" w:rsidRPr="00200A49">
        <w:rPr>
          <w:rFonts w:ascii="Calibri" w:hAnsi="Calibri" w:cs="Calibri"/>
          <w:sz w:val="22"/>
          <w:szCs w:val="22"/>
        </w:rPr>
        <w:t xml:space="preserve"> </w:t>
      </w:r>
      <w:r w:rsidRPr="00200A49">
        <w:rPr>
          <w:rFonts w:ascii="Calibri" w:hAnsi="Calibri" w:cs="Calibri"/>
          <w:sz w:val="22"/>
          <w:szCs w:val="22"/>
        </w:rPr>
        <w:t xml:space="preserve">The </w:t>
      </w:r>
      <w:r w:rsidR="00EF21AB" w:rsidRPr="00200A49">
        <w:rPr>
          <w:rFonts w:ascii="Calibri" w:hAnsi="Calibri" w:cs="Calibri"/>
          <w:sz w:val="22"/>
          <w:szCs w:val="22"/>
        </w:rPr>
        <w:t>department</w:t>
      </w:r>
      <w:r w:rsidRPr="00200A49">
        <w:rPr>
          <w:rFonts w:ascii="Calibri" w:hAnsi="Calibri" w:cs="Calibri"/>
          <w:sz w:val="22"/>
          <w:szCs w:val="22"/>
        </w:rPr>
        <w:t xml:space="preserve"> notes that previous rebate schemes targeting solar water heaters demonstrated the ability of the industry to supply tens of thousands of solar and heat pu</w:t>
      </w:r>
      <w:r w:rsidR="00EF21AB" w:rsidRPr="00200A49">
        <w:rPr>
          <w:rFonts w:ascii="Calibri" w:hAnsi="Calibri" w:cs="Calibri"/>
          <w:sz w:val="22"/>
          <w:szCs w:val="22"/>
        </w:rPr>
        <w:t>mp water heaters. The proposed R</w:t>
      </w:r>
      <w:r w:rsidRPr="00200A49">
        <w:rPr>
          <w:rFonts w:ascii="Calibri" w:hAnsi="Calibri" w:cs="Calibri"/>
          <w:sz w:val="22"/>
          <w:szCs w:val="22"/>
        </w:rPr>
        <w:t xml:space="preserve">egulations provide for a temporary water heater to be installed for a period of up to 60 days, should there be difficulty in sourcing compliant systems. In addition, the </w:t>
      </w:r>
      <w:r w:rsidR="00EF21AB" w:rsidRPr="00200A49">
        <w:rPr>
          <w:rFonts w:ascii="Calibri" w:hAnsi="Calibri" w:cs="Calibri"/>
          <w:sz w:val="22"/>
          <w:szCs w:val="22"/>
        </w:rPr>
        <w:t>department</w:t>
      </w:r>
      <w:r w:rsidRPr="00200A49">
        <w:rPr>
          <w:rFonts w:ascii="Calibri" w:hAnsi="Calibri" w:cs="Calibri"/>
          <w:sz w:val="22"/>
          <w:szCs w:val="22"/>
        </w:rPr>
        <w:t xml:space="preserve"> notes that manufacturers of electric storage water heaters will be able to continue to service other existing markets, including new </w:t>
      </w:r>
      <w:r w:rsidR="00FE029B" w:rsidRPr="00200A49">
        <w:rPr>
          <w:rFonts w:ascii="Calibri" w:hAnsi="Calibri" w:cs="Calibri"/>
          <w:sz w:val="22"/>
          <w:szCs w:val="22"/>
        </w:rPr>
        <w:t>Class 1</w:t>
      </w:r>
      <w:r w:rsidRPr="00200A49">
        <w:rPr>
          <w:rFonts w:ascii="Calibri" w:hAnsi="Calibri" w:cs="Calibri"/>
          <w:sz w:val="22"/>
          <w:szCs w:val="22"/>
        </w:rPr>
        <w:t xml:space="preserve"> buildings, new and existing class 2 buildings and interstate markets. </w:t>
      </w:r>
    </w:p>
    <w:p w14:paraId="5DCD2544" w14:textId="77777777" w:rsidR="00EB4D74" w:rsidRPr="00200A49" w:rsidRDefault="00E619B6" w:rsidP="00F7755B">
      <w:pPr>
        <w:spacing w:after="120"/>
        <w:ind w:right="28"/>
        <w:rPr>
          <w:rFonts w:ascii="Calibri" w:hAnsi="Calibri" w:cs="Calibri"/>
          <w:sz w:val="22"/>
          <w:szCs w:val="22"/>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300" behindDoc="1" locked="0" layoutInCell="1" allowOverlap="1" wp14:anchorId="4D1AA639" wp14:editId="1267AE5B">
                <wp:simplePos x="0" y="0"/>
                <wp:positionH relativeFrom="column">
                  <wp:posOffset>-126460</wp:posOffset>
                </wp:positionH>
                <wp:positionV relativeFrom="paragraph">
                  <wp:posOffset>188095</wp:posOffset>
                </wp:positionV>
                <wp:extent cx="5953125" cy="1789889"/>
                <wp:effectExtent l="0" t="0" r="3175" b="1270"/>
                <wp:wrapNone/>
                <wp:docPr id="162" name="Rounded Rectangle 162"/>
                <wp:cNvGraphicFramePr/>
                <a:graphic xmlns:a="http://schemas.openxmlformats.org/drawingml/2006/main">
                  <a:graphicData uri="http://schemas.microsoft.com/office/word/2010/wordprocessingShape">
                    <wps:wsp>
                      <wps:cNvSpPr/>
                      <wps:spPr>
                        <a:xfrm>
                          <a:off x="0" y="0"/>
                          <a:ext cx="5953125" cy="1789889"/>
                        </a:xfrm>
                        <a:prstGeom prst="roundRect">
                          <a:avLst>
                            <a:gd name="adj" fmla="val 725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C4BCD8F">
              <v:roundrect w14:anchorId="4639C841" id="Rounded Rectangle 162" o:spid="_x0000_s1026" style="position:absolute;margin-left:-9.95pt;margin-top:14.8pt;width:468.75pt;height:140.95pt;z-index:-2516581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" fillcolor="#d9e2f3 [660]" stroked="f" strokeweight="1pt">
                <v:stroke joinstyle="miter"/>
              </v:roundrect>
            </w:pict>
          </mc:Fallback>
        </mc:AlternateContent>
      </w:r>
    </w:p>
    <w:p w14:paraId="221B8CED" w14:textId="77777777" w:rsidR="00476B61" w:rsidRPr="00200A49" w:rsidRDefault="00E619B6" w:rsidP="00F7755B">
      <w:pPr>
        <w:pStyle w:val="Heading2"/>
        <w:numPr>
          <w:ilvl w:val="0"/>
          <w:numId w:val="0"/>
        </w:numPr>
        <w:ind w:left="709" w:hanging="709"/>
      </w:pPr>
      <w:bookmarkStart w:id="240" w:name="_Toc517912218"/>
      <w:r w:rsidRPr="00200A49">
        <w:t>Q</w:t>
      </w:r>
      <w:r w:rsidR="00476B61" w:rsidRPr="00200A49">
        <w:t>uestions for stakeholders</w:t>
      </w:r>
      <w:bookmarkEnd w:id="240"/>
    </w:p>
    <w:p w14:paraId="15FA372B" w14:textId="77777777" w:rsidR="00E661C1" w:rsidRPr="00200A49" w:rsidRDefault="00E661C1" w:rsidP="00E661C1">
      <w:pPr>
        <w:spacing w:after="120"/>
        <w:ind w:right="28"/>
        <w:rPr>
          <w:rFonts w:ascii="Calibri" w:hAnsi="Calibri" w:cs="Calibri"/>
          <w:i/>
          <w:sz w:val="22"/>
          <w:szCs w:val="22"/>
        </w:rPr>
      </w:pPr>
      <w:r w:rsidRPr="00200A49">
        <w:rPr>
          <w:rFonts w:ascii="Calibri" w:hAnsi="Calibri" w:cs="Calibri"/>
          <w:i/>
          <w:sz w:val="22"/>
          <w:szCs w:val="22"/>
        </w:rPr>
        <w:t>Is it appropriate to require heat pump water heaters installed in cold areas (defined as Climate Zone 5 under AS/NZS 4234) to meet a minimum 50 per cent solar savings in Zone 5 (HP5-AU)?</w:t>
      </w:r>
    </w:p>
    <w:p w14:paraId="3B2322A5" w14:textId="77777777" w:rsidR="00476B61" w:rsidRPr="00200A49" w:rsidRDefault="00476B61" w:rsidP="00F7755B">
      <w:pPr>
        <w:spacing w:after="120"/>
        <w:ind w:right="28"/>
        <w:rPr>
          <w:rFonts w:ascii="Calibri" w:hAnsi="Calibri" w:cs="Calibri"/>
          <w:i/>
          <w:sz w:val="22"/>
          <w:szCs w:val="22"/>
        </w:rPr>
      </w:pPr>
      <w:r w:rsidRPr="00200A49">
        <w:rPr>
          <w:rFonts w:ascii="Calibri" w:hAnsi="Calibri" w:cs="Calibri"/>
          <w:i/>
          <w:sz w:val="22"/>
          <w:szCs w:val="22"/>
        </w:rPr>
        <w:t xml:space="preserve">Do you have any views on the proposed implementation date of 1 May 2019 for the hot water standard? Will this allow manufacturers and plumbing supply stores sufficient time to adjust, particularly around expected changes to demand for low emissions water heaters? </w:t>
      </w:r>
    </w:p>
    <w:p w14:paraId="4DF4EC5B" w14:textId="77777777" w:rsidR="00476B61" w:rsidRPr="00200A49" w:rsidRDefault="00476B61" w:rsidP="00F7755B">
      <w:pPr>
        <w:spacing w:after="120"/>
        <w:ind w:right="28"/>
        <w:rPr>
          <w:rFonts w:ascii="Calibri" w:hAnsi="Calibri" w:cs="Calibri"/>
          <w:i/>
          <w:sz w:val="22"/>
          <w:szCs w:val="22"/>
        </w:rPr>
      </w:pPr>
      <w:r w:rsidRPr="00200A49">
        <w:rPr>
          <w:rFonts w:ascii="Calibri" w:hAnsi="Calibri" w:cs="Calibri"/>
          <w:i/>
          <w:sz w:val="22"/>
          <w:szCs w:val="22"/>
        </w:rPr>
        <w:t xml:space="preserve">Will there be differences between metropolitan and regional areas in their ability to meet this demand and have stock available? Please explain the reasons for your view. </w:t>
      </w:r>
    </w:p>
    <w:p w14:paraId="481C45C9" w14:textId="77777777" w:rsidR="00A54179" w:rsidRPr="00200A49" w:rsidRDefault="00A54179" w:rsidP="00A54179"/>
    <w:p w14:paraId="7FAE0AFB" w14:textId="77777777" w:rsidR="00476B61" w:rsidRPr="00200A49" w:rsidRDefault="00476B61" w:rsidP="00A54179"/>
    <w:p w14:paraId="52E82CA7" w14:textId="77777777" w:rsidR="00476B61" w:rsidRPr="00200A49" w:rsidRDefault="00476B61" w:rsidP="00A54179"/>
    <w:p w14:paraId="1612242F" w14:textId="77777777" w:rsidR="00AC2907" w:rsidRDefault="00AC2907">
      <w:pPr>
        <w:rPr>
          <w:rFonts w:asciiTheme="majorHAnsi" w:eastAsiaTheme="majorEastAsia" w:hAnsiTheme="majorHAnsi" w:cstheme="majorBidi"/>
          <w:b/>
          <w:color w:val="2F5496" w:themeColor="accent1" w:themeShade="BF"/>
          <w:sz w:val="26"/>
          <w:szCs w:val="26"/>
          <w:lang w:val="en"/>
        </w:rPr>
      </w:pPr>
      <w:bookmarkStart w:id="241" w:name="_Toc517912219"/>
      <w:r>
        <w:br w:type="page"/>
      </w:r>
    </w:p>
    <w:p w14:paraId="3005EB0B" w14:textId="6CBF4750" w:rsidR="008D10BA" w:rsidRPr="00200A49" w:rsidRDefault="00DF7D83" w:rsidP="00D9506C">
      <w:pPr>
        <w:pStyle w:val="Heading2"/>
        <w:numPr>
          <w:ilvl w:val="0"/>
          <w:numId w:val="0"/>
        </w:numPr>
      </w:pPr>
      <w:r w:rsidRPr="00200A49">
        <w:t>8.</w:t>
      </w:r>
      <w:r w:rsidR="00F657AB">
        <w:t>7</w:t>
      </w:r>
      <w:r w:rsidRPr="00200A49">
        <w:tab/>
      </w:r>
      <w:r w:rsidR="008D10BA" w:rsidRPr="00200A49">
        <w:t xml:space="preserve">Other minor changes proposed in relation to </w:t>
      </w:r>
      <w:r w:rsidR="003C0DB7" w:rsidRPr="00200A49">
        <w:t>water supply</w:t>
      </w:r>
      <w:r w:rsidR="008D10BA" w:rsidRPr="00200A49">
        <w:t xml:space="preserve"> work</w:t>
      </w:r>
      <w:bookmarkEnd w:id="241"/>
    </w:p>
    <w:tbl>
      <w:tblPr>
        <w:tblStyle w:val="TableGrid"/>
        <w:tblW w:w="0" w:type="auto"/>
        <w:tblLook w:val="04A0" w:firstRow="1" w:lastRow="0" w:firstColumn="1" w:lastColumn="0" w:noHBand="0" w:noVBand="1"/>
      </w:tblPr>
      <w:tblGrid>
        <w:gridCol w:w="4505"/>
        <w:gridCol w:w="4505"/>
      </w:tblGrid>
      <w:tr w:rsidR="008D10BA" w:rsidRPr="00200A49" w14:paraId="318AE18D" w14:textId="77777777" w:rsidTr="00856CAB">
        <w:tc>
          <w:tcPr>
            <w:tcW w:w="4505" w:type="dxa"/>
            <w:shd w:val="clear" w:color="auto" w:fill="D9E2F3" w:themeFill="accent1" w:themeFillTint="33"/>
          </w:tcPr>
          <w:p w14:paraId="6E16DFCF" w14:textId="77777777" w:rsidR="008D10BA" w:rsidRPr="00200A49" w:rsidRDefault="008D10BA">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Change proposed</w:t>
            </w:r>
          </w:p>
        </w:tc>
        <w:tc>
          <w:tcPr>
            <w:tcW w:w="4505" w:type="dxa"/>
            <w:shd w:val="clear" w:color="auto" w:fill="D9E2F3" w:themeFill="accent1" w:themeFillTint="33"/>
          </w:tcPr>
          <w:p w14:paraId="7E94E7BB" w14:textId="77777777" w:rsidR="008D10BA" w:rsidRPr="00200A49" w:rsidRDefault="008D10BA">
            <w:pPr>
              <w:spacing w:after="120"/>
              <w:rPr>
                <w:rFonts w:ascii="Calibri" w:eastAsia="Calibri" w:hAnsi="Calibri" w:cs="Calibri"/>
                <w:b/>
                <w:sz w:val="22"/>
                <w:szCs w:val="22"/>
                <w:lang w:val="en"/>
              </w:rPr>
            </w:pPr>
            <w:r w:rsidRPr="00200A49">
              <w:rPr>
                <w:rFonts w:ascii="Calibri" w:eastAsia="Calibri" w:hAnsi="Calibri" w:cs="Calibri"/>
                <w:b/>
                <w:sz w:val="22"/>
                <w:szCs w:val="22"/>
                <w:lang w:val="en"/>
              </w:rPr>
              <w:t>Rationale</w:t>
            </w:r>
          </w:p>
        </w:tc>
      </w:tr>
      <w:tr w:rsidR="006F3E30" w:rsidRPr="00200A49" w14:paraId="7E6588FF" w14:textId="77777777" w:rsidTr="00856CAB">
        <w:tc>
          <w:tcPr>
            <w:tcW w:w="4505" w:type="dxa"/>
          </w:tcPr>
          <w:p w14:paraId="37FBB85D" w14:textId="77777777" w:rsidR="006F3E30" w:rsidRPr="00200A49" w:rsidRDefault="006F3E30" w:rsidP="006F3E30">
            <w:pPr>
              <w:spacing w:after="120"/>
              <w:rPr>
                <w:rFonts w:ascii="Calibri" w:hAnsi="Calibri"/>
                <w:sz w:val="22"/>
                <w:szCs w:val="22"/>
                <w:lang w:val="en"/>
              </w:rPr>
            </w:pPr>
            <w:r w:rsidRPr="00200A49">
              <w:rPr>
                <w:rFonts w:ascii="Calibri" w:eastAsia="Calibri" w:hAnsi="Calibri" w:cs="Calibri"/>
                <w:sz w:val="22"/>
                <w:szCs w:val="22"/>
                <w:lang w:val="en"/>
              </w:rPr>
              <w:t xml:space="preserve">Inclusion of relining work as part of scope of work for water supply. </w:t>
            </w:r>
          </w:p>
        </w:tc>
        <w:tc>
          <w:tcPr>
            <w:tcW w:w="4505" w:type="dxa"/>
          </w:tcPr>
          <w:p w14:paraId="4EDC8EF7" w14:textId="77777777" w:rsidR="006F3E30" w:rsidRPr="00200A49" w:rsidRDefault="00520140" w:rsidP="00984FC6">
            <w:pPr>
              <w:spacing w:after="120"/>
              <w:rPr>
                <w:rFonts w:ascii="Calibri" w:hAnsi="Calibri"/>
                <w:sz w:val="22"/>
                <w:szCs w:val="22"/>
                <w:lang w:val="en"/>
              </w:rPr>
            </w:pPr>
            <w:r w:rsidRPr="00200A49">
              <w:rPr>
                <w:rFonts w:ascii="Calibri" w:eastAsia="Calibri" w:hAnsi="Calibri" w:cs="Calibri"/>
                <w:sz w:val="22"/>
                <w:szCs w:val="22"/>
                <w:lang w:val="en"/>
              </w:rPr>
              <w:t xml:space="preserve">To reflect recent technological changes and industry best practice, this change seeks to clarify for industry practitioners that any relining work carried out on a water supply system is regulated water supply work. Relining technology is an increasingly common method of repairing damaged drains. It is a process which involves the placement of a lining material inside an existing pipe to repair any leaks or cracks and to smooth surfaces, without the need to replace the pipe. While the absence of this term results in some uncertainty for industry over whether this is captured in the scope of sanitary work, the </w:t>
            </w:r>
            <w:r w:rsidR="00984FC6" w:rsidRPr="00200A49">
              <w:rPr>
                <w:rFonts w:ascii="Calibri" w:eastAsia="Calibri" w:hAnsi="Calibri" w:cs="Calibri"/>
                <w:sz w:val="22"/>
                <w:szCs w:val="22"/>
                <w:lang w:val="en"/>
              </w:rPr>
              <w:t>d</w:t>
            </w:r>
            <w:r w:rsidRPr="00200A49">
              <w:rPr>
                <w:rFonts w:ascii="Calibri" w:eastAsia="Calibri" w:hAnsi="Calibri" w:cs="Calibri"/>
                <w:sz w:val="22"/>
                <w:szCs w:val="22"/>
                <w:lang w:val="en"/>
              </w:rPr>
              <w:t>epartment expects this change to have a negligible impact given that the VBA and industry broadly consider this to be part of the regulated scope of work for water supply.</w:t>
            </w:r>
          </w:p>
        </w:tc>
      </w:tr>
      <w:tr w:rsidR="006F3E30" w:rsidRPr="00200A49" w14:paraId="590A2771" w14:textId="77777777" w:rsidTr="00856CAB">
        <w:tc>
          <w:tcPr>
            <w:tcW w:w="4505" w:type="dxa"/>
          </w:tcPr>
          <w:p w14:paraId="184594BA" w14:textId="7AA3676C" w:rsidR="006F3E30" w:rsidRPr="00200A49" w:rsidRDefault="006F3E30" w:rsidP="006F3E30">
            <w:pPr>
              <w:spacing w:after="120"/>
              <w:rPr>
                <w:rFonts w:ascii="Calibri" w:eastAsia="Calibri" w:hAnsi="Calibri" w:cs="Calibri"/>
                <w:sz w:val="22"/>
                <w:szCs w:val="22"/>
                <w:lang w:val="en"/>
              </w:rPr>
            </w:pPr>
            <w:r w:rsidRPr="00200A49">
              <w:rPr>
                <w:rFonts w:ascii="Calibri" w:eastAsia="Calibri" w:hAnsi="Calibri" w:cs="Calibri"/>
                <w:sz w:val="22"/>
                <w:szCs w:val="22"/>
                <w:lang w:val="en"/>
              </w:rPr>
              <w:t>Exclude the treatment of water in a heated or cold water system</w:t>
            </w:r>
            <w:r w:rsidR="0081528E">
              <w:rPr>
                <w:rFonts w:ascii="Calibri" w:eastAsia="Calibri" w:hAnsi="Calibri" w:cs="Calibri"/>
                <w:sz w:val="22"/>
                <w:szCs w:val="22"/>
                <w:lang w:val="en"/>
              </w:rPr>
              <w:t>.</w:t>
            </w:r>
          </w:p>
        </w:tc>
        <w:tc>
          <w:tcPr>
            <w:tcW w:w="4505" w:type="dxa"/>
          </w:tcPr>
          <w:p w14:paraId="4067613D" w14:textId="77777777" w:rsidR="006F3E30" w:rsidRPr="00200A49" w:rsidRDefault="006F3E30" w:rsidP="006F3E30">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To clarify to industry that the treatment of water in a heated or cold water system is not regulated plumbing work. The existing scope had some ambiguity regarding the scope of this work. </w:t>
            </w:r>
            <w:r w:rsidR="00520140" w:rsidRPr="00200A49">
              <w:rPr>
                <w:rFonts w:ascii="Calibri" w:eastAsia="Calibri" w:hAnsi="Calibri" w:cs="Calibri"/>
                <w:sz w:val="22"/>
                <w:szCs w:val="22"/>
                <w:lang w:val="en"/>
              </w:rPr>
              <w:t xml:space="preserve">The </w:t>
            </w:r>
            <w:r w:rsidR="00984FC6" w:rsidRPr="00200A49">
              <w:rPr>
                <w:rFonts w:ascii="Calibri" w:eastAsia="Calibri" w:hAnsi="Calibri" w:cs="Calibri"/>
                <w:sz w:val="22"/>
                <w:szCs w:val="22"/>
                <w:lang w:val="en"/>
              </w:rPr>
              <w:t>d</w:t>
            </w:r>
            <w:r w:rsidR="00520140" w:rsidRPr="00200A49">
              <w:rPr>
                <w:rFonts w:ascii="Calibri" w:eastAsia="Calibri" w:hAnsi="Calibri" w:cs="Calibri"/>
                <w:sz w:val="22"/>
                <w:szCs w:val="22"/>
                <w:lang w:val="en"/>
              </w:rPr>
              <w:t xml:space="preserve">epartment considers that this change will have no or negligible cost impact since plumbing practitioners do not currently undertake this work. </w:t>
            </w:r>
          </w:p>
        </w:tc>
      </w:tr>
      <w:tr w:rsidR="006F3E30" w:rsidRPr="00200A49" w14:paraId="55AA9DAD" w14:textId="77777777" w:rsidTr="00856CAB">
        <w:tc>
          <w:tcPr>
            <w:tcW w:w="4505" w:type="dxa"/>
          </w:tcPr>
          <w:p w14:paraId="7598026C" w14:textId="77777777" w:rsidR="006F3E30" w:rsidRPr="00200A49" w:rsidRDefault="00991374" w:rsidP="006F3E30">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Exclude the scope of work associated with the </w:t>
            </w:r>
            <w:r w:rsidR="003B3E58" w:rsidRPr="00200A49">
              <w:rPr>
                <w:rFonts w:ascii="Calibri" w:eastAsia="Calibri" w:hAnsi="Calibri" w:cs="Calibri"/>
                <w:sz w:val="22"/>
                <w:szCs w:val="22"/>
                <w:lang w:val="en"/>
              </w:rPr>
              <w:t>specialised</w:t>
            </w:r>
            <w:r w:rsidRPr="00200A49">
              <w:rPr>
                <w:rFonts w:ascii="Calibri" w:eastAsia="Calibri" w:hAnsi="Calibri" w:cs="Calibri"/>
                <w:sz w:val="22"/>
                <w:szCs w:val="22"/>
                <w:lang w:val="en"/>
              </w:rPr>
              <w:t xml:space="preserve"> class of backflow prevention work. </w:t>
            </w:r>
          </w:p>
        </w:tc>
        <w:tc>
          <w:tcPr>
            <w:tcW w:w="4505" w:type="dxa"/>
          </w:tcPr>
          <w:p w14:paraId="63A1EA69" w14:textId="77777777" w:rsidR="006F3E30" w:rsidRPr="00200A49" w:rsidRDefault="00991374" w:rsidP="006F3E30">
            <w:pPr>
              <w:spacing w:after="120"/>
              <w:rPr>
                <w:rFonts w:ascii="Calibri" w:eastAsia="Calibri" w:hAnsi="Calibri" w:cs="Calibri"/>
                <w:sz w:val="22"/>
                <w:szCs w:val="22"/>
                <w:lang w:val="en"/>
              </w:rPr>
            </w:pPr>
            <w:r w:rsidRPr="00200A49">
              <w:rPr>
                <w:rFonts w:ascii="Calibri" w:eastAsia="Calibri" w:hAnsi="Calibri" w:cs="Calibri"/>
                <w:sz w:val="22"/>
                <w:szCs w:val="22"/>
                <w:lang w:val="en"/>
              </w:rPr>
              <w:t>To clarify to industry that the scope of work associated with backflow prevention is out of scope for water supply practitioners.</w:t>
            </w:r>
            <w:r w:rsidR="00520140" w:rsidRPr="00200A49">
              <w:rPr>
                <w:rFonts w:ascii="Calibri" w:eastAsia="Calibri" w:hAnsi="Calibri" w:cs="Calibri"/>
                <w:sz w:val="22"/>
                <w:szCs w:val="22"/>
                <w:lang w:val="en"/>
              </w:rPr>
              <w:t xml:space="preserve"> The </w:t>
            </w:r>
            <w:r w:rsidR="00984FC6" w:rsidRPr="00200A49">
              <w:rPr>
                <w:rFonts w:ascii="Calibri" w:eastAsia="Calibri" w:hAnsi="Calibri" w:cs="Calibri"/>
                <w:sz w:val="22"/>
                <w:szCs w:val="22"/>
                <w:lang w:val="en"/>
              </w:rPr>
              <w:t>d</w:t>
            </w:r>
            <w:r w:rsidR="00520140" w:rsidRPr="00200A49">
              <w:rPr>
                <w:rFonts w:ascii="Calibri" w:eastAsia="Calibri" w:hAnsi="Calibri" w:cs="Calibri"/>
                <w:sz w:val="22"/>
                <w:szCs w:val="22"/>
                <w:lang w:val="en"/>
              </w:rPr>
              <w:t>epartment considers that this change will have no or negligible cost impact since plumbing practitioners do not currently undertake this work.</w:t>
            </w:r>
            <w:r w:rsidR="00F93686" w:rsidRPr="00200A49">
              <w:rPr>
                <w:rFonts w:ascii="Calibri" w:eastAsia="Calibri" w:hAnsi="Calibri" w:cs="Calibri"/>
                <w:sz w:val="22"/>
                <w:szCs w:val="22"/>
                <w:lang w:val="en"/>
              </w:rPr>
              <w:t xml:space="preserve"> </w:t>
            </w:r>
          </w:p>
        </w:tc>
      </w:tr>
    </w:tbl>
    <w:p w14:paraId="0D6FE665" w14:textId="77777777" w:rsidR="008D10BA" w:rsidRPr="00200A49" w:rsidRDefault="008D10BA" w:rsidP="008D10BA">
      <w:pPr>
        <w:spacing w:after="120"/>
        <w:rPr>
          <w:rFonts w:ascii="Calibri" w:hAnsi="Calibri"/>
          <w:sz w:val="22"/>
          <w:szCs w:val="22"/>
        </w:rPr>
      </w:pPr>
    </w:p>
    <w:p w14:paraId="18E65D6D" w14:textId="77777777" w:rsidR="00837E99" w:rsidRPr="00200A49" w:rsidRDefault="00837E99" w:rsidP="00837E99">
      <w:pPr>
        <w:spacing w:after="120"/>
        <w:rPr>
          <w:rFonts w:ascii="Calibri" w:hAnsi="Calibri" w:cs="Calibri"/>
          <w:sz w:val="22"/>
          <w:szCs w:val="22"/>
        </w:rPr>
      </w:pPr>
    </w:p>
    <w:p w14:paraId="589AE2EE" w14:textId="77777777" w:rsidR="00837E99" w:rsidRPr="00200A49" w:rsidRDefault="00837E99" w:rsidP="00837E99">
      <w:pPr>
        <w:spacing w:after="120"/>
        <w:rPr>
          <w:rFonts w:ascii="Calibri" w:hAnsi="Calibri" w:cs="Calibri"/>
          <w:sz w:val="22"/>
          <w:szCs w:val="22"/>
        </w:rPr>
      </w:pPr>
    </w:p>
    <w:p w14:paraId="4900B77A" w14:textId="77777777" w:rsidR="00837E99" w:rsidRPr="00200A49" w:rsidRDefault="00837E99" w:rsidP="00837E99"/>
    <w:p w14:paraId="3B8B9631" w14:textId="77777777" w:rsidR="00837E99" w:rsidRPr="00200A49" w:rsidRDefault="00837E99" w:rsidP="00837E99"/>
    <w:p w14:paraId="750DAB97" w14:textId="77777777" w:rsidR="00837E99" w:rsidRPr="00200A49" w:rsidRDefault="00837E99" w:rsidP="00837E99">
      <w:pPr>
        <w:spacing w:after="120"/>
        <w:rPr>
          <w:rFonts w:ascii="Calibri" w:hAnsi="Calibri" w:cs="Calibri"/>
          <w:sz w:val="22"/>
          <w:szCs w:val="22"/>
        </w:rPr>
      </w:pPr>
    </w:p>
    <w:p w14:paraId="287CBF3C" w14:textId="77777777" w:rsidR="00837E99" w:rsidRPr="00200A49" w:rsidRDefault="00837E99" w:rsidP="00837E99">
      <w:pPr>
        <w:spacing w:after="120"/>
        <w:ind w:left="3"/>
        <w:rPr>
          <w:rFonts w:ascii="Calibri" w:hAnsi="Calibri" w:cs="Calibri"/>
          <w:sz w:val="22"/>
          <w:szCs w:val="22"/>
        </w:rPr>
      </w:pPr>
      <w:r w:rsidRPr="00200A49">
        <w:rPr>
          <w:rFonts w:ascii="Calibri" w:hAnsi="Calibri" w:cs="Calibri"/>
          <w:sz w:val="22"/>
          <w:szCs w:val="22"/>
        </w:rPr>
        <w:br w:type="page"/>
      </w:r>
    </w:p>
    <w:p w14:paraId="54C1328B" w14:textId="77777777" w:rsidR="00837E99" w:rsidRPr="00200A49" w:rsidRDefault="00837E99" w:rsidP="00837E99">
      <w:pPr>
        <w:widowControl w:val="0"/>
        <w:spacing w:after="120"/>
        <w:jc w:val="center"/>
        <w:rPr>
          <w:rFonts w:ascii="Calibri" w:hAnsi="Calibri" w:cs="Calibri"/>
          <w:b/>
          <w:color w:val="FFFFFF" w:themeColor="background1"/>
          <w:sz w:val="60"/>
          <w:szCs w:val="60"/>
        </w:rPr>
      </w:pPr>
      <w:r w:rsidRPr="00200A49">
        <w:rPr>
          <w:rFonts w:ascii="Calibri" w:hAnsi="Calibri" w:cs="Calibri"/>
          <w:noProof/>
          <w:color w:val="FFFFFF" w:themeColor="background1"/>
          <w:sz w:val="60"/>
          <w:szCs w:val="60"/>
          <w:lang w:eastAsia="en-AU"/>
        </w:rPr>
        <mc:AlternateContent>
          <mc:Choice Requires="wps">
            <w:drawing>
              <wp:anchor distT="0" distB="0" distL="114300" distR="114300" simplePos="0" relativeHeight="251658285" behindDoc="1" locked="0" layoutInCell="1" allowOverlap="1" wp14:anchorId="2E98893D" wp14:editId="2CD5BB22">
                <wp:simplePos x="0" y="0"/>
                <wp:positionH relativeFrom="column">
                  <wp:posOffset>-1054638</wp:posOffset>
                </wp:positionH>
                <wp:positionV relativeFrom="paragraph">
                  <wp:posOffset>-929152</wp:posOffset>
                </wp:positionV>
                <wp:extent cx="7947025" cy="10930255"/>
                <wp:effectExtent l="0" t="0" r="15875" b="17145"/>
                <wp:wrapNone/>
                <wp:docPr id="102" name="Rectangle 102"/>
                <wp:cNvGraphicFramePr/>
                <a:graphic xmlns:a="http://schemas.openxmlformats.org/drawingml/2006/main">
                  <a:graphicData uri="http://schemas.microsoft.com/office/word/2010/wordprocessingShape">
                    <wps:wsp>
                      <wps:cNvSpPr/>
                      <wps:spPr>
                        <a:xfrm>
                          <a:off x="0" y="0"/>
                          <a:ext cx="7947025" cy="10930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981692">
              <v:rect w14:anchorId="357F401E" id="Rectangle 102" o:spid="_x0000_s1026" style="position:absolute;margin-left:-83.05pt;margin-top:-73.15pt;width:625.75pt;height:860.65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" fillcolor="#4472c4 [3204]" strokecolor="#1f3763 [1604]" strokeweight="1pt"/>
            </w:pict>
          </mc:Fallback>
        </mc:AlternateContent>
      </w:r>
    </w:p>
    <w:p w14:paraId="12BCDEDB" w14:textId="77777777" w:rsidR="00837E99" w:rsidRPr="00200A49" w:rsidRDefault="00837E99" w:rsidP="00837E99">
      <w:pPr>
        <w:widowControl w:val="0"/>
        <w:spacing w:after="120"/>
        <w:jc w:val="center"/>
        <w:rPr>
          <w:rFonts w:ascii="Calibri" w:hAnsi="Calibri" w:cs="Calibri"/>
          <w:b/>
          <w:color w:val="FFFFFF" w:themeColor="background1"/>
          <w:sz w:val="60"/>
          <w:szCs w:val="60"/>
        </w:rPr>
      </w:pPr>
    </w:p>
    <w:p w14:paraId="72BE41A9" w14:textId="77777777" w:rsidR="00837E99" w:rsidRPr="00200A49" w:rsidRDefault="00837E99" w:rsidP="00837E99">
      <w:pPr>
        <w:widowControl w:val="0"/>
        <w:spacing w:after="120"/>
        <w:jc w:val="center"/>
        <w:rPr>
          <w:rFonts w:ascii="Calibri" w:hAnsi="Calibri" w:cs="Calibri"/>
          <w:b/>
          <w:color w:val="FFFFFF" w:themeColor="background1"/>
          <w:sz w:val="60"/>
          <w:szCs w:val="60"/>
        </w:rPr>
      </w:pPr>
    </w:p>
    <w:p w14:paraId="07E9E2E4" w14:textId="77777777" w:rsidR="00837E99" w:rsidRPr="00200A49" w:rsidRDefault="00837E99">
      <w:pPr>
        <w:widowControl w:val="0"/>
        <w:spacing w:after="120"/>
        <w:jc w:val="center"/>
        <w:rPr>
          <w:rFonts w:ascii="Calibri" w:eastAsia="Calibri" w:hAnsi="Calibri" w:cs="Calibri"/>
          <w:b/>
          <w:color w:val="FFFFFF" w:themeColor="background1"/>
          <w:sz w:val="60"/>
          <w:szCs w:val="60"/>
        </w:rPr>
      </w:pPr>
      <w:r w:rsidRPr="00200A49">
        <w:rPr>
          <w:rFonts w:ascii="Calibri" w:hAnsi="Calibri" w:cs="Calibri"/>
          <w:b/>
          <w:color w:val="FFFFFF" w:themeColor="background1"/>
          <w:sz w:val="60"/>
          <w:szCs w:val="60"/>
        </w:rPr>
        <w:t>PART C</w:t>
      </w:r>
      <w:r w:rsidR="00E86DB4" w:rsidRPr="00200A49">
        <w:rPr>
          <w:rFonts w:ascii="Calibri" w:hAnsi="Calibri" w:cs="Calibri"/>
          <w:b/>
          <w:color w:val="FFFFFF" w:themeColor="background1"/>
          <w:sz w:val="60"/>
          <w:szCs w:val="60"/>
        </w:rPr>
        <w:t>:</w:t>
      </w:r>
      <w:r w:rsidR="00E86DB4" w:rsidRPr="00200A49">
        <w:rPr>
          <w:rFonts w:ascii="Calibri" w:hAnsi="Calibri" w:cs="Calibri"/>
          <w:b/>
          <w:color w:val="FFFFFF" w:themeColor="background1"/>
          <w:sz w:val="60"/>
          <w:szCs w:val="60"/>
        </w:rPr>
        <w:br/>
        <w:t>IMPLEMENTATION AND FORWARD WORK PROGRAM</w:t>
      </w:r>
    </w:p>
    <w:p w14:paraId="32B1E6EC" w14:textId="77777777" w:rsidR="00A93C7E" w:rsidRPr="00200A49" w:rsidRDefault="00A93C7E">
      <w:pPr>
        <w:rPr>
          <w:rFonts w:ascii="Calibri" w:eastAsiaTheme="majorEastAsia" w:hAnsi="Calibri" w:cs="Calibri"/>
          <w:color w:val="2F5496" w:themeColor="accent1" w:themeShade="BF"/>
          <w:sz w:val="32"/>
          <w:szCs w:val="32"/>
        </w:rPr>
      </w:pPr>
    </w:p>
    <w:p w14:paraId="6DF4B802" w14:textId="77777777" w:rsidR="00EE39A6" w:rsidRPr="00200A49" w:rsidRDefault="00EE39A6">
      <w:pPr>
        <w:rPr>
          <w:rFonts w:ascii="Calibri" w:eastAsiaTheme="majorEastAsia" w:hAnsi="Calibri" w:cs="Calibri"/>
          <w:color w:val="2F5496" w:themeColor="accent1" w:themeShade="BF"/>
          <w:sz w:val="32"/>
          <w:szCs w:val="32"/>
        </w:rPr>
      </w:pPr>
      <w:r w:rsidRPr="00200A49">
        <w:br w:type="page"/>
      </w:r>
    </w:p>
    <w:p w14:paraId="6044217B" w14:textId="77777777" w:rsidR="001559C1" w:rsidRPr="00200A49" w:rsidRDefault="00DF7D83" w:rsidP="00D9506C">
      <w:pPr>
        <w:pStyle w:val="Heading1"/>
        <w:numPr>
          <w:ilvl w:val="0"/>
          <w:numId w:val="0"/>
        </w:numPr>
        <w:ind w:left="709" w:hanging="709"/>
      </w:pPr>
      <w:bookmarkStart w:id="242" w:name="_Toc516708072"/>
      <w:bookmarkStart w:id="243" w:name="_Toc517912220"/>
      <w:bookmarkEnd w:id="86"/>
      <w:bookmarkEnd w:id="87"/>
      <w:r w:rsidRPr="00200A49">
        <w:t>C.1</w:t>
      </w:r>
      <w:r w:rsidRPr="00200A49">
        <w:tab/>
      </w:r>
      <w:r w:rsidR="001559C1" w:rsidRPr="00200A49">
        <w:t>Implementation and evaluation</w:t>
      </w:r>
      <w:bookmarkEnd w:id="242"/>
      <w:bookmarkEnd w:id="243"/>
    </w:p>
    <w:p w14:paraId="30C55628" w14:textId="77777777" w:rsidR="001559C1" w:rsidRPr="00200A49" w:rsidRDefault="00DF7D83" w:rsidP="00D9506C">
      <w:pPr>
        <w:pStyle w:val="Heading2"/>
        <w:numPr>
          <w:ilvl w:val="0"/>
          <w:numId w:val="0"/>
        </w:numPr>
        <w:ind w:left="709" w:hanging="709"/>
        <w:rPr>
          <w:rFonts w:ascii="Arial" w:eastAsia="Arial" w:hAnsi="Arial" w:cs="Arial"/>
        </w:rPr>
      </w:pPr>
      <w:bookmarkStart w:id="244" w:name="_Toc517912221"/>
      <w:r w:rsidRPr="00200A49">
        <w:t>1.1</w:t>
      </w:r>
      <w:r w:rsidRPr="00200A49">
        <w:tab/>
      </w:r>
      <w:r w:rsidR="001559C1" w:rsidRPr="00200A49">
        <w:t>Implementation</w:t>
      </w:r>
      <w:bookmarkEnd w:id="244"/>
    </w:p>
    <w:p w14:paraId="1D871AA5" w14:textId="77777777" w:rsidR="008C258E" w:rsidRPr="00200A49" w:rsidRDefault="008C258E" w:rsidP="008C258E">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vast majority of the proposed Regulations continue the same requirements as </w:t>
      </w:r>
      <w:r w:rsidR="00A824BB" w:rsidRPr="00200A49">
        <w:rPr>
          <w:rFonts w:asciiTheme="minorHAnsi" w:eastAsiaTheme="minorEastAsia" w:hAnsiTheme="minorHAnsi" w:cstheme="minorBidi"/>
          <w:sz w:val="22"/>
          <w:szCs w:val="22"/>
        </w:rPr>
        <w:t xml:space="preserve">per </w:t>
      </w:r>
      <w:r w:rsidRPr="00200A49">
        <w:rPr>
          <w:rFonts w:asciiTheme="minorHAnsi" w:eastAsiaTheme="minorEastAsia" w:hAnsiTheme="minorHAnsi" w:cstheme="minorBidi"/>
          <w:sz w:val="22"/>
          <w:szCs w:val="22"/>
        </w:rPr>
        <w:t xml:space="preserve">the current Regulations, and as such will require no </w:t>
      </w:r>
      <w:r w:rsidR="00690E1C" w:rsidRPr="00200A49">
        <w:rPr>
          <w:rFonts w:asciiTheme="minorHAnsi" w:eastAsiaTheme="minorEastAsia" w:hAnsiTheme="minorHAnsi" w:cstheme="minorBidi"/>
          <w:sz w:val="22"/>
          <w:szCs w:val="22"/>
        </w:rPr>
        <w:t xml:space="preserve">new </w:t>
      </w:r>
      <w:r w:rsidRPr="00200A49">
        <w:rPr>
          <w:rFonts w:asciiTheme="minorHAnsi" w:eastAsiaTheme="minorEastAsia" w:hAnsiTheme="minorHAnsi" w:cstheme="minorBidi"/>
          <w:sz w:val="22"/>
          <w:szCs w:val="22"/>
        </w:rPr>
        <w:t>special implementation arrangements.</w:t>
      </w:r>
    </w:p>
    <w:p w14:paraId="6315E4CF" w14:textId="77777777" w:rsidR="001559C1" w:rsidRPr="00200A49" w:rsidRDefault="00C53175">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A</w:t>
      </w:r>
      <w:r w:rsidR="001559C1" w:rsidRPr="00200A49">
        <w:rPr>
          <w:rFonts w:asciiTheme="minorHAnsi" w:eastAsiaTheme="minorEastAsia" w:hAnsiTheme="minorHAnsi" w:cstheme="minorBidi"/>
          <w:sz w:val="22"/>
          <w:szCs w:val="22"/>
        </w:rPr>
        <w:t xml:space="preserve"> number of activities are planned to support the implementation of the proposed </w:t>
      </w:r>
      <w:r w:rsidR="008C258E" w:rsidRPr="00200A49">
        <w:rPr>
          <w:rFonts w:asciiTheme="minorHAnsi" w:eastAsiaTheme="minorEastAsia" w:hAnsiTheme="minorHAnsi" w:cstheme="minorBidi"/>
          <w:sz w:val="22"/>
          <w:szCs w:val="22"/>
        </w:rPr>
        <w:t xml:space="preserve">changes for </w:t>
      </w:r>
      <w:r w:rsidR="001559C1" w:rsidRPr="00200A49">
        <w:rPr>
          <w:rFonts w:asciiTheme="minorHAnsi" w:eastAsiaTheme="minorEastAsia" w:hAnsiTheme="minorHAnsi" w:cstheme="minorBidi"/>
          <w:sz w:val="22"/>
          <w:szCs w:val="22"/>
        </w:rPr>
        <w:t>plumbing practitioners and the broader building industry</w:t>
      </w:r>
      <w:r w:rsidR="00D42B37" w:rsidRPr="00200A49">
        <w:rPr>
          <w:rFonts w:asciiTheme="minorHAnsi" w:eastAsiaTheme="minorEastAsia" w:hAnsiTheme="minorHAnsi" w:cstheme="minorBidi"/>
          <w:sz w:val="22"/>
          <w:szCs w:val="22"/>
        </w:rPr>
        <w:t xml:space="preserve"> to ensure </w:t>
      </w:r>
      <w:r w:rsidR="008C258E" w:rsidRPr="00200A49">
        <w:rPr>
          <w:rFonts w:asciiTheme="minorHAnsi" w:eastAsiaTheme="minorEastAsia" w:hAnsiTheme="minorHAnsi" w:cstheme="minorBidi"/>
          <w:sz w:val="22"/>
          <w:szCs w:val="22"/>
        </w:rPr>
        <w:t xml:space="preserve">all affected parties will be able to make the necessary changes ahead of the commencement of the proposed Regulations. </w:t>
      </w:r>
      <w:r w:rsidR="00CF2639" w:rsidRPr="00200A49">
        <w:rPr>
          <w:rFonts w:asciiTheme="minorHAnsi" w:eastAsiaTheme="minorEastAsia" w:hAnsiTheme="minorHAnsi" w:cstheme="minorBidi"/>
          <w:sz w:val="22"/>
          <w:szCs w:val="22"/>
        </w:rPr>
        <w:t>These a</w:t>
      </w:r>
      <w:r w:rsidR="00D42B37" w:rsidRPr="00200A49">
        <w:rPr>
          <w:rFonts w:asciiTheme="minorHAnsi" w:eastAsiaTheme="minorEastAsia" w:hAnsiTheme="minorHAnsi" w:cstheme="minorBidi"/>
          <w:sz w:val="22"/>
          <w:szCs w:val="22"/>
        </w:rPr>
        <w:t xml:space="preserve">ctivities include: </w:t>
      </w:r>
    </w:p>
    <w:p w14:paraId="59F7D43B" w14:textId="77777777" w:rsidR="00D42B37" w:rsidRPr="00200A49" w:rsidRDefault="00D42B37" w:rsidP="00104D89">
      <w:pPr>
        <w:pStyle w:val="ListParagraph"/>
        <w:numPr>
          <w:ilvl w:val="0"/>
          <w:numId w:val="56"/>
        </w:numPr>
        <w:spacing w:after="120"/>
        <w:ind w:right="28"/>
        <w:contextualSpacing w:val="0"/>
        <w:rPr>
          <w:rFonts w:ascii="Calibri" w:hAnsi="Calibri" w:cs="Calibri"/>
          <w:sz w:val="22"/>
          <w:szCs w:val="22"/>
        </w:rPr>
      </w:pPr>
      <w:r w:rsidRPr="00200A49">
        <w:rPr>
          <w:rFonts w:asciiTheme="minorHAnsi" w:eastAsiaTheme="minorEastAsia" w:hAnsiTheme="minorHAnsi" w:cstheme="minorBidi"/>
          <w:sz w:val="22"/>
          <w:szCs w:val="22"/>
        </w:rPr>
        <w:t xml:space="preserve">in </w:t>
      </w:r>
      <w:r w:rsidRPr="00200A49">
        <w:rPr>
          <w:rFonts w:ascii="Calibri" w:hAnsi="Calibri" w:cs="Calibri"/>
          <w:sz w:val="22"/>
          <w:szCs w:val="22"/>
        </w:rPr>
        <w:t xml:space="preserve">the lead up to the commencement of the new </w:t>
      </w:r>
      <w:r w:rsidR="00CF2639" w:rsidRPr="00200A49">
        <w:rPr>
          <w:rFonts w:ascii="Calibri" w:hAnsi="Calibri" w:cs="Calibri"/>
          <w:sz w:val="22"/>
          <w:szCs w:val="22"/>
        </w:rPr>
        <w:t>R</w:t>
      </w:r>
      <w:r w:rsidRPr="00200A49">
        <w:rPr>
          <w:rFonts w:ascii="Calibri" w:hAnsi="Calibri" w:cs="Calibri"/>
          <w:sz w:val="22"/>
          <w:szCs w:val="22"/>
        </w:rPr>
        <w:t xml:space="preserve">egulations, the VBA and the </w:t>
      </w:r>
      <w:r w:rsidR="00591BB8" w:rsidRPr="00200A49">
        <w:rPr>
          <w:rFonts w:ascii="Calibri" w:hAnsi="Calibri" w:cs="Calibri"/>
          <w:sz w:val="22"/>
          <w:szCs w:val="22"/>
        </w:rPr>
        <w:t>department</w:t>
      </w:r>
      <w:r w:rsidRPr="00200A49">
        <w:rPr>
          <w:rFonts w:ascii="Calibri" w:hAnsi="Calibri" w:cs="Calibri"/>
          <w:sz w:val="22"/>
          <w:szCs w:val="22"/>
        </w:rPr>
        <w:t xml:space="preserve"> </w:t>
      </w:r>
      <w:r w:rsidR="00CF2639" w:rsidRPr="00200A49">
        <w:rPr>
          <w:rFonts w:ascii="Calibri" w:hAnsi="Calibri" w:cs="Calibri"/>
          <w:sz w:val="22"/>
          <w:szCs w:val="22"/>
        </w:rPr>
        <w:t>will</w:t>
      </w:r>
      <w:r w:rsidRPr="00200A49">
        <w:rPr>
          <w:rFonts w:ascii="Calibri" w:hAnsi="Calibri" w:cs="Calibri"/>
          <w:sz w:val="22"/>
          <w:szCs w:val="22"/>
        </w:rPr>
        <w:t xml:space="preserve"> organise meetings with key industry stakeholders, including peak bodies to explain the </w:t>
      </w:r>
      <w:r w:rsidR="00A824BB" w:rsidRPr="00200A49">
        <w:rPr>
          <w:rFonts w:ascii="Calibri" w:hAnsi="Calibri" w:cs="Calibri"/>
          <w:sz w:val="22"/>
          <w:szCs w:val="22"/>
        </w:rPr>
        <w:t xml:space="preserve">impact of the </w:t>
      </w:r>
      <w:r w:rsidR="00E67321" w:rsidRPr="00200A49">
        <w:rPr>
          <w:rFonts w:ascii="Calibri" w:hAnsi="Calibri" w:cs="Calibri"/>
          <w:sz w:val="22"/>
          <w:szCs w:val="22"/>
        </w:rPr>
        <w:t>changes in the Regulations (as well as the administrative changes that will occur outside of the Regulations)</w:t>
      </w:r>
      <w:r w:rsidRPr="00200A49">
        <w:rPr>
          <w:rFonts w:ascii="Calibri" w:hAnsi="Calibri" w:cs="Calibri"/>
          <w:sz w:val="22"/>
          <w:szCs w:val="22"/>
        </w:rPr>
        <w:t xml:space="preserve">. This will help ensure that industry stakeholders can assist </w:t>
      </w:r>
      <w:r w:rsidR="00BA543D" w:rsidRPr="00200A49">
        <w:rPr>
          <w:rFonts w:ascii="Calibri" w:hAnsi="Calibri" w:cs="Calibri"/>
          <w:sz w:val="22"/>
          <w:szCs w:val="22"/>
        </w:rPr>
        <w:t xml:space="preserve">the </w:t>
      </w:r>
      <w:r w:rsidRPr="00200A49">
        <w:rPr>
          <w:rFonts w:ascii="Calibri" w:hAnsi="Calibri" w:cs="Calibri"/>
          <w:sz w:val="22"/>
          <w:szCs w:val="22"/>
        </w:rPr>
        <w:t>government in ensuring a smooth and efficient transition for industry and practitioners to operationalising the proposed Regulations</w:t>
      </w:r>
      <w:r w:rsidR="00C53175" w:rsidRPr="00200A49">
        <w:rPr>
          <w:rFonts w:ascii="Calibri" w:hAnsi="Calibri" w:cs="Calibri"/>
          <w:sz w:val="22"/>
          <w:szCs w:val="22"/>
        </w:rPr>
        <w:t xml:space="preserve">. </w:t>
      </w:r>
      <w:r w:rsidR="00E67321" w:rsidRPr="00200A49">
        <w:rPr>
          <w:rFonts w:ascii="Calibri" w:hAnsi="Calibri" w:cs="Calibri"/>
          <w:sz w:val="22"/>
          <w:szCs w:val="22"/>
        </w:rPr>
        <w:t>Submissions on the proposed Regulations may also provide views on implementation matters</w:t>
      </w:r>
    </w:p>
    <w:p w14:paraId="1395BF04" w14:textId="77777777" w:rsidR="00D42B37" w:rsidRPr="00200A49" w:rsidRDefault="00BA543D" w:rsidP="00104D89">
      <w:pPr>
        <w:pStyle w:val="ListParagraph"/>
        <w:numPr>
          <w:ilvl w:val="0"/>
          <w:numId w:val="56"/>
        </w:numPr>
        <w:spacing w:after="120"/>
        <w:ind w:right="28"/>
        <w:contextualSpacing w:val="0"/>
        <w:rPr>
          <w:rFonts w:asciiTheme="minorHAnsi" w:eastAsiaTheme="minorEastAsia" w:hAnsiTheme="minorHAnsi" w:cstheme="minorBidi"/>
          <w:sz w:val="22"/>
          <w:szCs w:val="22"/>
        </w:rPr>
      </w:pPr>
      <w:r w:rsidRPr="00200A49">
        <w:rPr>
          <w:rFonts w:ascii="Calibri" w:hAnsi="Calibri" w:cs="Calibri"/>
          <w:sz w:val="22"/>
          <w:szCs w:val="22"/>
        </w:rPr>
        <w:t>o</w:t>
      </w:r>
      <w:r w:rsidR="00C53175" w:rsidRPr="00200A49">
        <w:rPr>
          <w:rFonts w:ascii="Calibri" w:hAnsi="Calibri" w:cs="Calibri"/>
          <w:sz w:val="22"/>
          <w:szCs w:val="22"/>
        </w:rPr>
        <w:t xml:space="preserve">nce the new Regulations </w:t>
      </w:r>
      <w:r w:rsidR="00E67321" w:rsidRPr="00200A49">
        <w:rPr>
          <w:rFonts w:ascii="Calibri" w:hAnsi="Calibri" w:cs="Calibri"/>
          <w:sz w:val="22"/>
          <w:szCs w:val="22"/>
        </w:rPr>
        <w:t xml:space="preserve">are made, </w:t>
      </w:r>
      <w:r w:rsidR="00C53175" w:rsidRPr="00200A49">
        <w:rPr>
          <w:rFonts w:ascii="Calibri" w:hAnsi="Calibri" w:cs="Calibri"/>
          <w:sz w:val="22"/>
          <w:szCs w:val="22"/>
        </w:rPr>
        <w:t>t</w:t>
      </w:r>
      <w:r w:rsidR="00D42B37" w:rsidRPr="00200A49">
        <w:rPr>
          <w:rFonts w:ascii="Calibri" w:hAnsi="Calibri" w:cs="Calibri"/>
          <w:sz w:val="22"/>
          <w:szCs w:val="22"/>
        </w:rPr>
        <w:t xml:space="preserve">he VBA </w:t>
      </w:r>
      <w:r w:rsidR="00E67321" w:rsidRPr="00200A49">
        <w:rPr>
          <w:rFonts w:ascii="Calibri" w:hAnsi="Calibri" w:cs="Calibri"/>
          <w:sz w:val="22"/>
          <w:szCs w:val="22"/>
        </w:rPr>
        <w:t xml:space="preserve">will </w:t>
      </w:r>
      <w:r w:rsidR="00C53175" w:rsidRPr="00200A49">
        <w:rPr>
          <w:rFonts w:ascii="Calibri" w:hAnsi="Calibri" w:cs="Calibri"/>
          <w:sz w:val="22"/>
          <w:szCs w:val="22"/>
        </w:rPr>
        <w:t>implement a communications plan to sup</w:t>
      </w:r>
      <w:r w:rsidR="00A824BB" w:rsidRPr="00200A49">
        <w:rPr>
          <w:rFonts w:ascii="Calibri" w:hAnsi="Calibri" w:cs="Calibri"/>
          <w:sz w:val="22"/>
          <w:szCs w:val="22"/>
        </w:rPr>
        <w:t xml:space="preserve">port practitioners </w:t>
      </w:r>
      <w:r w:rsidR="00EB4E62" w:rsidRPr="00200A49">
        <w:rPr>
          <w:rFonts w:ascii="Calibri" w:hAnsi="Calibri" w:cs="Calibri"/>
          <w:sz w:val="22"/>
          <w:szCs w:val="22"/>
        </w:rPr>
        <w:t xml:space="preserve">in </w:t>
      </w:r>
      <w:r w:rsidR="00A824BB" w:rsidRPr="00200A49">
        <w:rPr>
          <w:rFonts w:ascii="Calibri" w:hAnsi="Calibri" w:cs="Calibri"/>
          <w:sz w:val="22"/>
          <w:szCs w:val="22"/>
        </w:rPr>
        <w:t>understand</w:t>
      </w:r>
      <w:r w:rsidR="00EB4E62" w:rsidRPr="00200A49">
        <w:rPr>
          <w:rFonts w:ascii="Calibri" w:hAnsi="Calibri" w:cs="Calibri"/>
          <w:sz w:val="22"/>
          <w:szCs w:val="22"/>
        </w:rPr>
        <w:t>ing</w:t>
      </w:r>
      <w:r w:rsidR="00C53175" w:rsidRPr="00200A49">
        <w:rPr>
          <w:rFonts w:ascii="Calibri" w:hAnsi="Calibri" w:cs="Calibri"/>
          <w:sz w:val="22"/>
          <w:szCs w:val="22"/>
        </w:rPr>
        <w:t xml:space="preserve"> </w:t>
      </w:r>
      <w:r w:rsidR="00A824BB" w:rsidRPr="00200A49">
        <w:rPr>
          <w:rFonts w:ascii="Calibri" w:hAnsi="Calibri" w:cs="Calibri"/>
          <w:sz w:val="22"/>
          <w:szCs w:val="22"/>
        </w:rPr>
        <w:t xml:space="preserve">new </w:t>
      </w:r>
      <w:r w:rsidR="00C53175" w:rsidRPr="00200A49">
        <w:rPr>
          <w:rFonts w:ascii="Calibri" w:hAnsi="Calibri" w:cs="Calibri"/>
          <w:sz w:val="22"/>
          <w:szCs w:val="22"/>
        </w:rPr>
        <w:t xml:space="preserve">requirements under the proposed </w:t>
      </w:r>
      <w:r w:rsidR="00EB4E62" w:rsidRPr="00200A49">
        <w:rPr>
          <w:rFonts w:ascii="Calibri" w:hAnsi="Calibri" w:cs="Calibri"/>
          <w:sz w:val="22"/>
          <w:szCs w:val="22"/>
        </w:rPr>
        <w:t>R</w:t>
      </w:r>
      <w:r w:rsidR="00C53175" w:rsidRPr="00200A49">
        <w:rPr>
          <w:rFonts w:ascii="Calibri" w:hAnsi="Calibri" w:cs="Calibri"/>
          <w:sz w:val="22"/>
          <w:szCs w:val="22"/>
        </w:rPr>
        <w:t xml:space="preserve">egulations. The </w:t>
      </w:r>
      <w:r w:rsidR="00E67321" w:rsidRPr="00200A49">
        <w:rPr>
          <w:rFonts w:ascii="Calibri" w:hAnsi="Calibri" w:cs="Calibri"/>
          <w:sz w:val="22"/>
          <w:szCs w:val="22"/>
        </w:rPr>
        <w:t>VBA has</w:t>
      </w:r>
      <w:r w:rsidR="00D42B37" w:rsidRPr="00200A49">
        <w:rPr>
          <w:rFonts w:ascii="Calibri" w:hAnsi="Calibri" w:cs="Calibri"/>
          <w:sz w:val="22"/>
          <w:szCs w:val="22"/>
        </w:rPr>
        <w:t xml:space="preserve"> a number of </w:t>
      </w:r>
      <w:r w:rsidR="00E67321" w:rsidRPr="00200A49">
        <w:rPr>
          <w:rFonts w:ascii="Calibri" w:hAnsi="Calibri" w:cs="Calibri"/>
          <w:sz w:val="22"/>
          <w:szCs w:val="22"/>
        </w:rPr>
        <w:t xml:space="preserve">existing </w:t>
      </w:r>
      <w:r w:rsidR="00D42B37" w:rsidRPr="00200A49">
        <w:rPr>
          <w:rFonts w:ascii="Calibri" w:hAnsi="Calibri" w:cs="Calibri"/>
          <w:sz w:val="22"/>
          <w:szCs w:val="22"/>
        </w:rPr>
        <w:t xml:space="preserve">tools to assist industry and practitioners to better understand </w:t>
      </w:r>
      <w:r w:rsidR="00E67321" w:rsidRPr="00200A49">
        <w:rPr>
          <w:rFonts w:ascii="Calibri" w:hAnsi="Calibri" w:cs="Calibri"/>
          <w:sz w:val="22"/>
          <w:szCs w:val="22"/>
        </w:rPr>
        <w:t xml:space="preserve">how the changes will affect </w:t>
      </w:r>
      <w:r w:rsidR="00D42B37" w:rsidRPr="00200A49">
        <w:rPr>
          <w:rFonts w:ascii="Calibri" w:hAnsi="Calibri" w:cs="Calibri"/>
          <w:sz w:val="22"/>
          <w:szCs w:val="22"/>
        </w:rPr>
        <w:t xml:space="preserve">operational </w:t>
      </w:r>
      <w:r w:rsidR="00E67321" w:rsidRPr="00200A49">
        <w:rPr>
          <w:rFonts w:ascii="Calibri" w:hAnsi="Calibri" w:cs="Calibri"/>
          <w:sz w:val="22"/>
          <w:szCs w:val="22"/>
        </w:rPr>
        <w:t xml:space="preserve">requirements. To ensure a targeted approach, these tools </w:t>
      </w:r>
      <w:r w:rsidR="00C53175" w:rsidRPr="00200A49">
        <w:rPr>
          <w:rFonts w:ascii="Calibri" w:hAnsi="Calibri" w:cs="Calibri"/>
          <w:sz w:val="22"/>
          <w:szCs w:val="22"/>
        </w:rPr>
        <w:t>will be used on a case-by-case basis</w:t>
      </w:r>
      <w:r w:rsidR="00E67321" w:rsidRPr="00200A49">
        <w:rPr>
          <w:rFonts w:ascii="Calibri" w:hAnsi="Calibri" w:cs="Calibri"/>
          <w:sz w:val="22"/>
          <w:szCs w:val="22"/>
        </w:rPr>
        <w:t xml:space="preserve">. </w:t>
      </w:r>
      <w:r w:rsidR="00C53175" w:rsidRPr="00200A49">
        <w:rPr>
          <w:rFonts w:ascii="Calibri" w:hAnsi="Calibri" w:cs="Calibri"/>
          <w:sz w:val="22"/>
          <w:szCs w:val="22"/>
        </w:rPr>
        <w:t xml:space="preserve">Mechanisms that the VBA can use include </w:t>
      </w:r>
      <w:r w:rsidR="00D42B37" w:rsidRPr="00200A49">
        <w:rPr>
          <w:rFonts w:ascii="Calibri" w:hAnsi="Calibri" w:cs="Calibri"/>
          <w:sz w:val="22"/>
          <w:szCs w:val="22"/>
        </w:rPr>
        <w:t>publishing</w:t>
      </w:r>
      <w:r w:rsidR="00D42B37" w:rsidRPr="00200A49">
        <w:rPr>
          <w:rFonts w:asciiTheme="minorHAnsi" w:eastAsiaTheme="minorEastAsia" w:hAnsiTheme="minorHAnsi" w:cstheme="minorBidi"/>
          <w:sz w:val="22"/>
          <w:szCs w:val="22"/>
        </w:rPr>
        <w:t xml:space="preserve"> </w:t>
      </w:r>
      <w:r w:rsidR="00C53175" w:rsidRPr="00200A49">
        <w:rPr>
          <w:rFonts w:asciiTheme="minorHAnsi" w:eastAsiaTheme="minorEastAsia" w:hAnsiTheme="minorHAnsi" w:cstheme="minorBidi"/>
          <w:sz w:val="22"/>
          <w:szCs w:val="22"/>
        </w:rPr>
        <w:t xml:space="preserve">fact sheets, practice notes or technical solutions. In addition, the VBA can provide </w:t>
      </w:r>
      <w:r w:rsidR="00D42B37" w:rsidRPr="00200A49">
        <w:rPr>
          <w:rFonts w:asciiTheme="minorHAnsi" w:eastAsiaTheme="minorEastAsia" w:hAnsiTheme="minorHAnsi" w:cstheme="minorBidi"/>
          <w:sz w:val="22"/>
          <w:szCs w:val="22"/>
        </w:rPr>
        <w:t xml:space="preserve">information sessions for industry and practitioners </w:t>
      </w:r>
      <w:r w:rsidR="00C53175" w:rsidRPr="00200A49">
        <w:rPr>
          <w:rFonts w:asciiTheme="minorHAnsi" w:eastAsiaTheme="minorEastAsia" w:hAnsiTheme="minorHAnsi" w:cstheme="minorBidi"/>
          <w:sz w:val="22"/>
          <w:szCs w:val="22"/>
        </w:rPr>
        <w:t xml:space="preserve">which can be distributed online to </w:t>
      </w:r>
      <w:r w:rsidR="00D42B37" w:rsidRPr="00200A49">
        <w:rPr>
          <w:rFonts w:asciiTheme="minorHAnsi" w:eastAsiaTheme="minorEastAsia" w:hAnsiTheme="minorHAnsi" w:cstheme="minorBidi"/>
          <w:sz w:val="22"/>
          <w:szCs w:val="22"/>
        </w:rPr>
        <w:t xml:space="preserve">maximise participation. </w:t>
      </w:r>
      <w:r w:rsidR="00E67321" w:rsidRPr="00200A49">
        <w:rPr>
          <w:rFonts w:asciiTheme="minorHAnsi" w:eastAsiaTheme="minorEastAsia" w:hAnsiTheme="minorHAnsi" w:cstheme="minorBidi"/>
          <w:sz w:val="22"/>
          <w:szCs w:val="22"/>
        </w:rPr>
        <w:t xml:space="preserve">The </w:t>
      </w:r>
      <w:r w:rsidR="00591BB8" w:rsidRPr="00200A49">
        <w:rPr>
          <w:rFonts w:asciiTheme="minorHAnsi" w:eastAsiaTheme="minorEastAsia" w:hAnsiTheme="minorHAnsi" w:cstheme="minorBidi"/>
          <w:sz w:val="22"/>
          <w:szCs w:val="22"/>
        </w:rPr>
        <w:t>department</w:t>
      </w:r>
      <w:r w:rsidR="00E67321" w:rsidRPr="00200A49">
        <w:rPr>
          <w:rFonts w:asciiTheme="minorHAnsi" w:eastAsiaTheme="minorEastAsia" w:hAnsiTheme="minorHAnsi" w:cstheme="minorBidi"/>
          <w:sz w:val="22"/>
          <w:szCs w:val="22"/>
        </w:rPr>
        <w:t xml:space="preserve"> and the VBA will work with peak industry bodies to ensure necessary communications material reach as many practitioners as efficiently as possible prior to the commencement of the regulations. </w:t>
      </w:r>
    </w:p>
    <w:p w14:paraId="72CDBF49" w14:textId="77777777" w:rsidR="001559C1" w:rsidRPr="00200A49" w:rsidRDefault="001559C1">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proposed Regulations will include transitional provisions to ensure that people who are currently registered and licensed to undertake plumbing work under the current Regulations can continue to undertake that work legally under the proposed </w:t>
      </w:r>
      <w:r w:rsidR="003B5CAA" w:rsidRPr="00200A49">
        <w:rPr>
          <w:rFonts w:asciiTheme="minorHAnsi" w:eastAsiaTheme="minorEastAsia" w:hAnsiTheme="minorHAnsi" w:cstheme="minorBidi"/>
          <w:sz w:val="22"/>
          <w:szCs w:val="22"/>
        </w:rPr>
        <w:t>R</w:t>
      </w:r>
      <w:r w:rsidRPr="00200A49">
        <w:rPr>
          <w:rFonts w:asciiTheme="minorHAnsi" w:eastAsiaTheme="minorEastAsia" w:hAnsiTheme="minorHAnsi" w:cstheme="minorBidi"/>
          <w:sz w:val="22"/>
          <w:szCs w:val="22"/>
        </w:rPr>
        <w:t xml:space="preserve">egulations. This will be limited to the types of work that they can do under their existing licence and registration. </w:t>
      </w:r>
    </w:p>
    <w:p w14:paraId="5A30549F" w14:textId="77777777" w:rsidR="000E5761" w:rsidRPr="00200A49" w:rsidRDefault="001559C1">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only </w:t>
      </w:r>
      <w:r w:rsidR="00C53175" w:rsidRPr="00200A49">
        <w:rPr>
          <w:rFonts w:asciiTheme="minorHAnsi" w:eastAsiaTheme="minorEastAsia" w:hAnsiTheme="minorHAnsi" w:cstheme="minorBidi"/>
          <w:sz w:val="22"/>
          <w:szCs w:val="22"/>
        </w:rPr>
        <w:t xml:space="preserve">new class of plumbing work where </w:t>
      </w:r>
      <w:r w:rsidR="003B5CAA" w:rsidRPr="00200A49">
        <w:rPr>
          <w:rFonts w:asciiTheme="minorHAnsi" w:eastAsiaTheme="minorEastAsia" w:hAnsiTheme="minorHAnsi" w:cstheme="minorBidi"/>
          <w:sz w:val="22"/>
          <w:szCs w:val="22"/>
        </w:rPr>
        <w:t xml:space="preserve">there </w:t>
      </w:r>
      <w:r w:rsidR="00C53175" w:rsidRPr="00200A49">
        <w:rPr>
          <w:rFonts w:asciiTheme="minorHAnsi" w:eastAsiaTheme="minorEastAsia" w:hAnsiTheme="minorHAnsi" w:cstheme="minorBidi"/>
          <w:sz w:val="22"/>
          <w:szCs w:val="22"/>
        </w:rPr>
        <w:t xml:space="preserve">will </w:t>
      </w:r>
      <w:r w:rsidR="003B5CAA" w:rsidRPr="00200A49">
        <w:rPr>
          <w:rFonts w:asciiTheme="minorHAnsi" w:eastAsiaTheme="minorEastAsia" w:hAnsiTheme="minorHAnsi" w:cstheme="minorBidi"/>
          <w:sz w:val="22"/>
          <w:szCs w:val="22"/>
        </w:rPr>
        <w:t xml:space="preserve">not be an </w:t>
      </w:r>
      <w:r w:rsidR="00C53175" w:rsidRPr="00200A49">
        <w:rPr>
          <w:rFonts w:asciiTheme="minorHAnsi" w:eastAsiaTheme="minorEastAsia" w:hAnsiTheme="minorHAnsi" w:cstheme="minorBidi"/>
          <w:sz w:val="22"/>
          <w:szCs w:val="22"/>
        </w:rPr>
        <w:t xml:space="preserve">automatic transition is the new proposed </w:t>
      </w:r>
      <w:r w:rsidR="003B3E58" w:rsidRPr="00200A49">
        <w:rPr>
          <w:rFonts w:asciiTheme="minorHAnsi" w:eastAsiaTheme="minorEastAsia" w:hAnsiTheme="minorHAnsi" w:cstheme="minorBidi"/>
          <w:sz w:val="22"/>
          <w:szCs w:val="22"/>
        </w:rPr>
        <w:t>specialised</w:t>
      </w:r>
      <w:r w:rsidR="00C53175" w:rsidRPr="00200A49">
        <w:rPr>
          <w:rFonts w:asciiTheme="minorHAnsi" w:eastAsiaTheme="minorEastAsia" w:hAnsiTheme="minorHAnsi" w:cstheme="minorBidi"/>
          <w:sz w:val="22"/>
          <w:szCs w:val="22"/>
        </w:rPr>
        <w:t xml:space="preserve"> class for thermostatic mixing valve work associated with the </w:t>
      </w:r>
      <w:r w:rsidR="003B3E58" w:rsidRPr="00200A49">
        <w:rPr>
          <w:rFonts w:asciiTheme="minorHAnsi" w:eastAsiaTheme="minorEastAsia" w:hAnsiTheme="minorHAnsi" w:cstheme="minorBidi"/>
          <w:sz w:val="22"/>
          <w:szCs w:val="22"/>
        </w:rPr>
        <w:t>main class</w:t>
      </w:r>
      <w:r w:rsidR="00C53175" w:rsidRPr="00200A49">
        <w:rPr>
          <w:rFonts w:asciiTheme="minorHAnsi" w:eastAsiaTheme="minorEastAsia" w:hAnsiTheme="minorHAnsi" w:cstheme="minorBidi"/>
          <w:sz w:val="22"/>
          <w:szCs w:val="22"/>
        </w:rPr>
        <w:t xml:space="preserve"> of water supply. The proposed new </w:t>
      </w:r>
      <w:r w:rsidR="003B3E58" w:rsidRPr="00200A49">
        <w:rPr>
          <w:rFonts w:asciiTheme="minorHAnsi" w:eastAsiaTheme="minorEastAsia" w:hAnsiTheme="minorHAnsi" w:cstheme="minorBidi"/>
          <w:sz w:val="22"/>
          <w:szCs w:val="22"/>
        </w:rPr>
        <w:t>specialised</w:t>
      </w:r>
      <w:r w:rsidR="00C53175" w:rsidRPr="00200A49">
        <w:rPr>
          <w:rFonts w:asciiTheme="minorHAnsi" w:eastAsiaTheme="minorEastAsia" w:hAnsiTheme="minorHAnsi" w:cstheme="minorBidi"/>
          <w:sz w:val="22"/>
          <w:szCs w:val="22"/>
        </w:rPr>
        <w:t xml:space="preserve"> class will commence </w:t>
      </w:r>
      <w:r w:rsidR="00A96906" w:rsidRPr="00200A49">
        <w:rPr>
          <w:rFonts w:asciiTheme="minorHAnsi" w:eastAsiaTheme="minorEastAsia" w:hAnsiTheme="minorHAnsi" w:cstheme="minorBidi"/>
          <w:sz w:val="22"/>
          <w:szCs w:val="22"/>
        </w:rPr>
        <w:t xml:space="preserve">on </w:t>
      </w:r>
      <w:r w:rsidR="000E5761" w:rsidRPr="00200A49">
        <w:rPr>
          <w:rFonts w:asciiTheme="minorHAnsi" w:eastAsiaTheme="minorEastAsia" w:hAnsiTheme="minorHAnsi" w:cstheme="minorBidi"/>
          <w:sz w:val="22"/>
          <w:szCs w:val="22"/>
        </w:rPr>
        <w:t>18 November 2019 (</w:t>
      </w:r>
      <w:r w:rsidR="00537F3E">
        <w:rPr>
          <w:rFonts w:asciiTheme="minorHAnsi" w:eastAsiaTheme="minorEastAsia" w:hAnsiTheme="minorHAnsi" w:cstheme="minorBidi"/>
          <w:sz w:val="22"/>
          <w:szCs w:val="22"/>
        </w:rPr>
        <w:t xml:space="preserve">e.g., </w:t>
      </w:r>
      <w:r w:rsidR="000E5761" w:rsidRPr="00200A49">
        <w:rPr>
          <w:rFonts w:asciiTheme="minorHAnsi" w:eastAsiaTheme="minorEastAsia" w:hAnsiTheme="minorHAnsi" w:cstheme="minorBidi"/>
          <w:sz w:val="22"/>
          <w:szCs w:val="22"/>
        </w:rPr>
        <w:t xml:space="preserve">12 months after the proposed </w:t>
      </w:r>
      <w:r w:rsidR="00737029" w:rsidRPr="00200A49">
        <w:rPr>
          <w:rFonts w:asciiTheme="minorHAnsi" w:eastAsiaTheme="minorEastAsia" w:hAnsiTheme="minorHAnsi" w:cstheme="minorBidi"/>
          <w:sz w:val="22"/>
          <w:szCs w:val="22"/>
        </w:rPr>
        <w:t>R</w:t>
      </w:r>
      <w:r w:rsidR="000E5761" w:rsidRPr="00200A49">
        <w:rPr>
          <w:rFonts w:asciiTheme="minorHAnsi" w:eastAsiaTheme="minorEastAsia" w:hAnsiTheme="minorHAnsi" w:cstheme="minorBidi"/>
          <w:sz w:val="22"/>
          <w:szCs w:val="22"/>
        </w:rPr>
        <w:t xml:space="preserve">egulations commence). Prior to this, water supply practitioners will be able to continue to undertake the scope of work associated with the new proposed </w:t>
      </w:r>
      <w:r w:rsidR="003B3E58" w:rsidRPr="00200A49">
        <w:rPr>
          <w:rFonts w:asciiTheme="minorHAnsi" w:eastAsiaTheme="minorEastAsia" w:hAnsiTheme="minorHAnsi" w:cstheme="minorBidi"/>
          <w:sz w:val="22"/>
          <w:szCs w:val="22"/>
        </w:rPr>
        <w:t>specialised</w:t>
      </w:r>
      <w:r w:rsidR="000E5761" w:rsidRPr="00200A49">
        <w:rPr>
          <w:rFonts w:asciiTheme="minorHAnsi" w:eastAsiaTheme="minorEastAsia" w:hAnsiTheme="minorHAnsi" w:cstheme="minorBidi"/>
          <w:sz w:val="22"/>
          <w:szCs w:val="22"/>
        </w:rPr>
        <w:t xml:space="preserve"> class </w:t>
      </w:r>
      <w:r w:rsidR="00737029" w:rsidRPr="00200A49">
        <w:rPr>
          <w:rFonts w:asciiTheme="minorHAnsi" w:eastAsiaTheme="minorEastAsia" w:hAnsiTheme="minorHAnsi" w:cstheme="minorBidi"/>
          <w:sz w:val="22"/>
          <w:szCs w:val="22"/>
        </w:rPr>
        <w:t>for the</w:t>
      </w:r>
      <w:r w:rsidR="000E5761" w:rsidRPr="00200A49">
        <w:rPr>
          <w:rFonts w:asciiTheme="minorHAnsi" w:eastAsiaTheme="minorEastAsia" w:hAnsiTheme="minorHAnsi" w:cstheme="minorBidi"/>
          <w:sz w:val="22"/>
          <w:szCs w:val="22"/>
        </w:rPr>
        <w:t xml:space="preserve"> repair and maintenance of TMVs. Once the new proposed </w:t>
      </w:r>
      <w:r w:rsidR="003B3E58" w:rsidRPr="00200A49">
        <w:rPr>
          <w:rFonts w:asciiTheme="minorHAnsi" w:eastAsiaTheme="minorEastAsia" w:hAnsiTheme="minorHAnsi" w:cstheme="minorBidi"/>
          <w:sz w:val="22"/>
          <w:szCs w:val="22"/>
        </w:rPr>
        <w:t>specialised</w:t>
      </w:r>
      <w:r w:rsidR="000E5761" w:rsidRPr="00200A49">
        <w:rPr>
          <w:rFonts w:asciiTheme="minorHAnsi" w:eastAsiaTheme="minorEastAsia" w:hAnsiTheme="minorHAnsi" w:cstheme="minorBidi"/>
          <w:sz w:val="22"/>
          <w:szCs w:val="22"/>
        </w:rPr>
        <w:t xml:space="preserve"> class commences, water supply practitioners will no longer be able to undertake the work associated with the </w:t>
      </w:r>
      <w:r w:rsidR="003B3E58" w:rsidRPr="00200A49">
        <w:rPr>
          <w:rFonts w:asciiTheme="minorHAnsi" w:eastAsiaTheme="minorEastAsia" w:hAnsiTheme="minorHAnsi" w:cstheme="minorBidi"/>
          <w:sz w:val="22"/>
          <w:szCs w:val="22"/>
        </w:rPr>
        <w:t>specialised</w:t>
      </w:r>
      <w:r w:rsidR="000E5761" w:rsidRPr="00200A49">
        <w:rPr>
          <w:rFonts w:asciiTheme="minorHAnsi" w:eastAsiaTheme="minorEastAsia" w:hAnsiTheme="minorHAnsi" w:cstheme="minorBidi"/>
          <w:sz w:val="22"/>
          <w:szCs w:val="22"/>
        </w:rPr>
        <w:t xml:space="preserve"> class for TMVs and practitioners undertaking this work will be required to </w:t>
      </w:r>
      <w:r w:rsidR="00AA5A7D" w:rsidRPr="00200A49">
        <w:rPr>
          <w:rFonts w:asciiTheme="minorHAnsi" w:eastAsiaTheme="minorEastAsia" w:hAnsiTheme="minorHAnsi" w:cstheme="minorBidi"/>
          <w:sz w:val="22"/>
          <w:szCs w:val="22"/>
        </w:rPr>
        <w:t xml:space="preserve">meet </w:t>
      </w:r>
      <w:r w:rsidR="000E5761" w:rsidRPr="00200A49">
        <w:rPr>
          <w:rFonts w:asciiTheme="minorHAnsi" w:eastAsiaTheme="minorEastAsia" w:hAnsiTheme="minorHAnsi" w:cstheme="minorBidi"/>
          <w:sz w:val="22"/>
          <w:szCs w:val="22"/>
        </w:rPr>
        <w:t xml:space="preserve">the associated </w:t>
      </w:r>
      <w:r w:rsidR="00AA5A7D" w:rsidRPr="00200A49">
        <w:rPr>
          <w:rFonts w:asciiTheme="minorHAnsi" w:eastAsiaTheme="minorEastAsia" w:hAnsiTheme="minorHAnsi" w:cstheme="minorBidi"/>
          <w:sz w:val="22"/>
          <w:szCs w:val="22"/>
        </w:rPr>
        <w:t>qualifications and experience prescribed in the proposed Regulations</w:t>
      </w:r>
      <w:r w:rsidR="000E5761" w:rsidRPr="00200A49">
        <w:rPr>
          <w:rFonts w:asciiTheme="minorHAnsi" w:eastAsiaTheme="minorEastAsia" w:hAnsiTheme="minorHAnsi" w:cstheme="minorBidi"/>
          <w:sz w:val="22"/>
          <w:szCs w:val="22"/>
        </w:rPr>
        <w:t xml:space="preserve">. </w:t>
      </w:r>
      <w:r w:rsidR="00F95D8C" w:rsidRPr="00200A49">
        <w:rPr>
          <w:rFonts w:asciiTheme="minorHAnsi" w:eastAsiaTheme="minorEastAsia" w:hAnsiTheme="minorHAnsi" w:cstheme="minorBidi"/>
          <w:sz w:val="22"/>
          <w:szCs w:val="22"/>
        </w:rPr>
        <w:t>The department seeks feedback from stakeholders on the existing capacity of the training sector to provide sufficient supply for practitioners seeking to be registered or licensed in this new class of plumbing work</w:t>
      </w:r>
      <w:r w:rsidR="00A96906" w:rsidRPr="00200A49">
        <w:rPr>
          <w:rFonts w:asciiTheme="minorHAnsi" w:eastAsiaTheme="minorEastAsia" w:hAnsiTheme="minorHAnsi" w:cstheme="minorBidi"/>
          <w:sz w:val="22"/>
          <w:szCs w:val="22"/>
        </w:rPr>
        <w:t xml:space="preserve"> and will review the commencement date for this new class should feedback received through the consultation process indicate risks with the proposed commencement date of 18 November 2019. In addition, the department </w:t>
      </w:r>
      <w:r w:rsidR="00F95D8C" w:rsidRPr="00200A49">
        <w:rPr>
          <w:rFonts w:asciiTheme="minorHAnsi" w:eastAsiaTheme="minorEastAsia" w:hAnsiTheme="minorHAnsi" w:cstheme="minorBidi"/>
          <w:sz w:val="22"/>
          <w:szCs w:val="22"/>
        </w:rPr>
        <w:t>will work with the VBA to monitor demand and supply on</w:t>
      </w:r>
      <w:r w:rsidR="00EF21AB" w:rsidRPr="00200A49">
        <w:rPr>
          <w:rFonts w:asciiTheme="minorHAnsi" w:eastAsiaTheme="minorEastAsia" w:hAnsiTheme="minorHAnsi" w:cstheme="minorBidi"/>
          <w:sz w:val="22"/>
          <w:szCs w:val="22"/>
        </w:rPr>
        <w:t>ce the proposed R</w:t>
      </w:r>
      <w:r w:rsidR="00F95D8C" w:rsidRPr="00200A49">
        <w:rPr>
          <w:rFonts w:asciiTheme="minorHAnsi" w:eastAsiaTheme="minorEastAsia" w:hAnsiTheme="minorHAnsi" w:cstheme="minorBidi"/>
          <w:sz w:val="22"/>
          <w:szCs w:val="22"/>
        </w:rPr>
        <w:t>egulations commence.</w:t>
      </w:r>
      <w:r w:rsidR="00F93686" w:rsidRPr="00200A49">
        <w:rPr>
          <w:rFonts w:asciiTheme="minorHAnsi" w:eastAsiaTheme="minorEastAsia" w:hAnsiTheme="minorHAnsi" w:cstheme="minorBidi"/>
          <w:sz w:val="22"/>
          <w:szCs w:val="22"/>
        </w:rPr>
        <w:t xml:space="preserve"> </w:t>
      </w:r>
    </w:p>
    <w:p w14:paraId="0B2B3068" w14:textId="77C9950F" w:rsidR="000E5761" w:rsidRPr="00200A49" w:rsidRDefault="00172201">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The proposed new hot water standard requirements will operate from 1 May 2019 to enable industry sufficient time to transition and manage existing water heating stock that would not be compliant under the new standard. A longer transition time (approximately 6 months) may also be considered depending on feedback from stakeholders.</w:t>
      </w:r>
      <w:r w:rsidR="00F93686" w:rsidRPr="00200A49">
        <w:rPr>
          <w:rFonts w:asciiTheme="minorHAnsi" w:eastAsiaTheme="minorEastAsia" w:hAnsiTheme="minorHAnsi" w:cstheme="minorBidi"/>
          <w:sz w:val="22"/>
          <w:szCs w:val="22"/>
        </w:rPr>
        <w:t xml:space="preserve"> </w:t>
      </w:r>
      <w:r w:rsidRPr="00200A49">
        <w:rPr>
          <w:rFonts w:asciiTheme="minorHAnsi" w:eastAsiaTheme="minorEastAsia" w:hAnsiTheme="minorHAnsi" w:cstheme="minorBidi"/>
          <w:sz w:val="22"/>
          <w:szCs w:val="22"/>
        </w:rPr>
        <w:t>In addition, to support the implementation of the standard, targeted communications by the VBA will be required for consumers and plumbing practitioners to encourage informed choices and maximise the benefits to households, and to explain the benefits from reduced running costs over the lifetime of more efficient systems</w:t>
      </w:r>
      <w:r w:rsidR="00AC2907">
        <w:rPr>
          <w:rFonts w:asciiTheme="minorHAnsi" w:eastAsiaTheme="minorEastAsia" w:hAnsiTheme="minorHAnsi" w:cstheme="minorBidi"/>
          <w:sz w:val="22"/>
          <w:szCs w:val="22"/>
        </w:rPr>
        <w:t>.</w:t>
      </w:r>
    </w:p>
    <w:p w14:paraId="12ECB4B0" w14:textId="77777777" w:rsidR="001559C1" w:rsidRPr="00200A49" w:rsidRDefault="004800B8" w:rsidP="001343EC">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L</w:t>
      </w:r>
      <w:r w:rsidR="001559C1" w:rsidRPr="00200A49">
        <w:rPr>
          <w:rFonts w:asciiTheme="minorHAnsi" w:eastAsiaTheme="minorEastAsia" w:hAnsiTheme="minorHAnsi" w:cstheme="minorBidi"/>
          <w:sz w:val="22"/>
          <w:szCs w:val="22"/>
        </w:rPr>
        <w:t xml:space="preserve">icensed and registered plumbers will be required to meet the requirements introduced </w:t>
      </w:r>
      <w:r w:rsidRPr="00200A49">
        <w:rPr>
          <w:rFonts w:asciiTheme="minorHAnsi" w:eastAsiaTheme="minorEastAsia" w:hAnsiTheme="minorHAnsi" w:cstheme="minorBidi"/>
          <w:sz w:val="22"/>
          <w:szCs w:val="22"/>
        </w:rPr>
        <w:t xml:space="preserve">in </w:t>
      </w:r>
      <w:r w:rsidR="001559C1" w:rsidRPr="00200A49">
        <w:rPr>
          <w:rFonts w:asciiTheme="minorHAnsi" w:eastAsiaTheme="minorEastAsia" w:hAnsiTheme="minorHAnsi" w:cstheme="minorBidi"/>
          <w:sz w:val="22"/>
          <w:szCs w:val="22"/>
        </w:rPr>
        <w:t xml:space="preserve">the proposed </w:t>
      </w:r>
      <w:r w:rsidR="00B73F53" w:rsidRPr="00200A49">
        <w:rPr>
          <w:rFonts w:asciiTheme="minorHAnsi" w:eastAsiaTheme="minorEastAsia" w:hAnsiTheme="minorHAnsi" w:cstheme="minorBidi"/>
          <w:sz w:val="22"/>
          <w:szCs w:val="22"/>
        </w:rPr>
        <w:t>R</w:t>
      </w:r>
      <w:r w:rsidR="001559C1" w:rsidRPr="00200A49">
        <w:rPr>
          <w:rFonts w:asciiTheme="minorHAnsi" w:eastAsiaTheme="minorEastAsia" w:hAnsiTheme="minorHAnsi" w:cstheme="minorBidi"/>
          <w:sz w:val="22"/>
          <w:szCs w:val="22"/>
        </w:rPr>
        <w:t>egulations</w:t>
      </w:r>
      <w:r w:rsidRPr="00200A49">
        <w:rPr>
          <w:rFonts w:asciiTheme="minorHAnsi" w:eastAsiaTheme="minorEastAsia" w:hAnsiTheme="minorHAnsi" w:cstheme="minorBidi"/>
          <w:sz w:val="22"/>
          <w:szCs w:val="22"/>
        </w:rPr>
        <w:t xml:space="preserve"> upon commencement</w:t>
      </w:r>
      <w:r w:rsidR="001559C1" w:rsidRPr="00200A49">
        <w:rPr>
          <w:rFonts w:asciiTheme="minorHAnsi" w:eastAsiaTheme="minorEastAsia" w:hAnsiTheme="minorHAnsi" w:cstheme="minorBidi"/>
          <w:sz w:val="22"/>
          <w:szCs w:val="22"/>
        </w:rPr>
        <w:t xml:space="preserve">. </w:t>
      </w:r>
      <w:r w:rsidR="000E5761" w:rsidRPr="00200A49">
        <w:rPr>
          <w:rFonts w:asciiTheme="minorHAnsi" w:eastAsiaTheme="minorEastAsia" w:hAnsiTheme="minorHAnsi" w:cstheme="minorBidi"/>
          <w:sz w:val="22"/>
          <w:szCs w:val="22"/>
        </w:rPr>
        <w:t xml:space="preserve">Given the limited scope of the proposed changes across classes of plumbing work, no special </w:t>
      </w:r>
      <w:r w:rsidR="001559C1" w:rsidRPr="00200A49">
        <w:rPr>
          <w:rFonts w:asciiTheme="minorHAnsi" w:eastAsiaTheme="minorEastAsia" w:hAnsiTheme="minorHAnsi" w:cstheme="minorBidi"/>
          <w:sz w:val="22"/>
          <w:szCs w:val="22"/>
        </w:rPr>
        <w:t xml:space="preserve">arrangements </w:t>
      </w:r>
      <w:r w:rsidR="000E5761" w:rsidRPr="00200A49">
        <w:rPr>
          <w:rFonts w:asciiTheme="minorHAnsi" w:eastAsiaTheme="minorEastAsia" w:hAnsiTheme="minorHAnsi" w:cstheme="minorBidi"/>
          <w:sz w:val="22"/>
          <w:szCs w:val="22"/>
        </w:rPr>
        <w:t xml:space="preserve">are required for the renewal process. </w:t>
      </w:r>
    </w:p>
    <w:p w14:paraId="1DDC928A" w14:textId="77777777" w:rsidR="00267297" w:rsidRPr="00200A49" w:rsidRDefault="00397639">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In terms of administrative arrangements necessary </w:t>
      </w:r>
      <w:r w:rsidR="004800B8" w:rsidRPr="00200A49">
        <w:rPr>
          <w:rFonts w:asciiTheme="minorHAnsi" w:eastAsiaTheme="minorEastAsia" w:hAnsiTheme="minorHAnsi" w:cstheme="minorBidi"/>
          <w:sz w:val="22"/>
          <w:szCs w:val="22"/>
        </w:rPr>
        <w:t xml:space="preserve">to support implementation of </w:t>
      </w:r>
      <w:r w:rsidRPr="00200A49">
        <w:rPr>
          <w:rFonts w:asciiTheme="minorHAnsi" w:eastAsiaTheme="minorEastAsia" w:hAnsiTheme="minorHAnsi" w:cstheme="minorBidi"/>
          <w:sz w:val="22"/>
          <w:szCs w:val="22"/>
        </w:rPr>
        <w:t xml:space="preserve">the proposed </w:t>
      </w:r>
      <w:r w:rsidR="002F4D44" w:rsidRPr="00200A49">
        <w:rPr>
          <w:rFonts w:asciiTheme="minorHAnsi" w:eastAsiaTheme="minorEastAsia" w:hAnsiTheme="minorHAnsi" w:cstheme="minorBidi"/>
          <w:sz w:val="22"/>
          <w:szCs w:val="22"/>
        </w:rPr>
        <w:t>R</w:t>
      </w:r>
      <w:r w:rsidRPr="00200A49">
        <w:rPr>
          <w:rFonts w:asciiTheme="minorHAnsi" w:eastAsiaTheme="minorEastAsia" w:hAnsiTheme="minorHAnsi" w:cstheme="minorBidi"/>
          <w:sz w:val="22"/>
          <w:szCs w:val="22"/>
        </w:rPr>
        <w:t xml:space="preserve">egulations, the VBA intends to ensure that </w:t>
      </w:r>
      <w:r w:rsidR="00C50054" w:rsidRPr="00200A49">
        <w:rPr>
          <w:rFonts w:asciiTheme="minorHAnsi" w:eastAsiaTheme="minorEastAsia" w:hAnsiTheme="minorHAnsi" w:cstheme="minorBidi"/>
          <w:sz w:val="22"/>
          <w:szCs w:val="22"/>
        </w:rPr>
        <w:t>Compliance Certificate</w:t>
      </w:r>
      <w:r w:rsidRPr="00200A49">
        <w:rPr>
          <w:rFonts w:asciiTheme="minorHAnsi" w:eastAsiaTheme="minorEastAsia" w:hAnsiTheme="minorHAnsi" w:cstheme="minorBidi"/>
          <w:sz w:val="22"/>
          <w:szCs w:val="22"/>
        </w:rPr>
        <w:t xml:space="preserve">s available from the commencement of the proposed </w:t>
      </w:r>
      <w:r w:rsidR="002F4D44" w:rsidRPr="00200A49">
        <w:rPr>
          <w:rFonts w:asciiTheme="minorHAnsi" w:eastAsiaTheme="minorEastAsia" w:hAnsiTheme="minorHAnsi" w:cstheme="minorBidi"/>
          <w:sz w:val="22"/>
          <w:szCs w:val="22"/>
        </w:rPr>
        <w:t>R</w:t>
      </w:r>
      <w:r w:rsidRPr="00200A49">
        <w:rPr>
          <w:rFonts w:asciiTheme="minorHAnsi" w:eastAsiaTheme="minorEastAsia" w:hAnsiTheme="minorHAnsi" w:cstheme="minorBidi"/>
          <w:sz w:val="22"/>
          <w:szCs w:val="22"/>
        </w:rPr>
        <w:t xml:space="preserve">egulations will include </w:t>
      </w:r>
      <w:r w:rsidR="002F4D44" w:rsidRPr="00200A49">
        <w:rPr>
          <w:rFonts w:asciiTheme="minorHAnsi" w:eastAsiaTheme="minorEastAsia" w:hAnsiTheme="minorHAnsi" w:cstheme="minorBidi"/>
          <w:sz w:val="22"/>
          <w:szCs w:val="22"/>
        </w:rPr>
        <w:t>a</w:t>
      </w:r>
      <w:r w:rsidRPr="00200A49">
        <w:rPr>
          <w:rFonts w:asciiTheme="minorHAnsi" w:eastAsiaTheme="minorEastAsia" w:hAnsiTheme="minorHAnsi" w:cstheme="minorBidi"/>
          <w:sz w:val="22"/>
          <w:szCs w:val="22"/>
        </w:rPr>
        <w:t xml:space="preserve"> ‘check box’ to certify that plumbers conducted a cross-connection test when undertaking water supply work involving recycled or other alternative water supply. </w:t>
      </w:r>
    </w:p>
    <w:p w14:paraId="31EE805D" w14:textId="77777777" w:rsidR="00267297" w:rsidRPr="00200A49" w:rsidRDefault="00861864">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T</w:t>
      </w:r>
      <w:r w:rsidR="001559C1" w:rsidRPr="00200A49">
        <w:rPr>
          <w:rFonts w:asciiTheme="minorHAnsi" w:eastAsiaTheme="minorEastAsia" w:hAnsiTheme="minorHAnsi" w:cstheme="minorBidi"/>
          <w:sz w:val="22"/>
          <w:szCs w:val="22"/>
        </w:rPr>
        <w:t xml:space="preserve">he VBA </w:t>
      </w:r>
      <w:r w:rsidR="00A824BB" w:rsidRPr="00200A49">
        <w:rPr>
          <w:rFonts w:asciiTheme="minorHAnsi" w:eastAsiaTheme="minorEastAsia" w:hAnsiTheme="minorHAnsi" w:cstheme="minorBidi"/>
          <w:sz w:val="22"/>
          <w:szCs w:val="22"/>
        </w:rPr>
        <w:t xml:space="preserve">has existing </w:t>
      </w:r>
      <w:r w:rsidR="001559C1" w:rsidRPr="00200A49">
        <w:rPr>
          <w:rFonts w:asciiTheme="minorHAnsi" w:eastAsiaTheme="minorEastAsia" w:hAnsiTheme="minorHAnsi" w:cstheme="minorBidi"/>
          <w:sz w:val="22"/>
          <w:szCs w:val="22"/>
        </w:rPr>
        <w:t xml:space="preserve">systems in place </w:t>
      </w:r>
      <w:r w:rsidRPr="00200A49">
        <w:rPr>
          <w:rFonts w:asciiTheme="minorHAnsi" w:eastAsiaTheme="minorEastAsia" w:hAnsiTheme="minorHAnsi" w:cstheme="minorBidi"/>
          <w:sz w:val="22"/>
          <w:szCs w:val="22"/>
        </w:rPr>
        <w:t>for all other administrative arrangement</w:t>
      </w:r>
      <w:r w:rsidR="002F4D44" w:rsidRPr="00200A49">
        <w:rPr>
          <w:rFonts w:asciiTheme="minorHAnsi" w:eastAsiaTheme="minorEastAsia" w:hAnsiTheme="minorHAnsi" w:cstheme="minorBidi"/>
          <w:sz w:val="22"/>
          <w:szCs w:val="22"/>
        </w:rPr>
        <w:t>s</w:t>
      </w:r>
      <w:r w:rsidRPr="00200A49">
        <w:rPr>
          <w:rFonts w:asciiTheme="minorHAnsi" w:eastAsiaTheme="minorEastAsia" w:hAnsiTheme="minorHAnsi" w:cstheme="minorBidi"/>
          <w:sz w:val="22"/>
          <w:szCs w:val="22"/>
        </w:rPr>
        <w:t xml:space="preserve"> necessary for </w:t>
      </w:r>
      <w:r w:rsidR="00267297" w:rsidRPr="00200A49">
        <w:rPr>
          <w:rFonts w:asciiTheme="minorHAnsi" w:eastAsiaTheme="minorEastAsia" w:hAnsiTheme="minorHAnsi" w:cstheme="minorBidi"/>
          <w:sz w:val="22"/>
          <w:szCs w:val="22"/>
        </w:rPr>
        <w:t xml:space="preserve">the proposed </w:t>
      </w:r>
      <w:r w:rsidR="002F4D44" w:rsidRPr="00200A49">
        <w:rPr>
          <w:rFonts w:asciiTheme="minorHAnsi" w:eastAsiaTheme="minorEastAsia" w:hAnsiTheme="minorHAnsi" w:cstheme="minorBidi"/>
          <w:sz w:val="22"/>
          <w:szCs w:val="22"/>
        </w:rPr>
        <w:t>R</w:t>
      </w:r>
      <w:r w:rsidR="00267297" w:rsidRPr="00200A49">
        <w:rPr>
          <w:rFonts w:asciiTheme="minorHAnsi" w:eastAsiaTheme="minorEastAsia" w:hAnsiTheme="minorHAnsi" w:cstheme="minorBidi"/>
          <w:sz w:val="22"/>
          <w:szCs w:val="22"/>
        </w:rPr>
        <w:t>egulations including:</w:t>
      </w:r>
    </w:p>
    <w:p w14:paraId="25BF4D86" w14:textId="77777777" w:rsidR="001559C1" w:rsidRPr="00200A49" w:rsidRDefault="002F4D44" w:rsidP="00104D89">
      <w:pPr>
        <w:pStyle w:val="Dotpointlast"/>
        <w:numPr>
          <w:ilvl w:val="0"/>
          <w:numId w:val="43"/>
        </w:numPr>
        <w:spacing w:after="120" w:line="240" w:lineRule="auto"/>
        <w:rPr>
          <w:sz w:val="22"/>
          <w:szCs w:val="22"/>
        </w:rPr>
      </w:pPr>
      <w:r w:rsidRPr="00200A49">
        <w:rPr>
          <w:rFonts w:eastAsiaTheme="minorEastAsia" w:cstheme="minorBidi"/>
          <w:sz w:val="22"/>
          <w:szCs w:val="22"/>
        </w:rPr>
        <w:t>p</w:t>
      </w:r>
      <w:r w:rsidR="00267297" w:rsidRPr="00200A49">
        <w:rPr>
          <w:rFonts w:eastAsiaTheme="minorEastAsia" w:cstheme="minorBidi"/>
          <w:sz w:val="22"/>
          <w:szCs w:val="22"/>
        </w:rPr>
        <w:t xml:space="preserve">rocesses </w:t>
      </w:r>
      <w:r w:rsidR="00267297" w:rsidRPr="00200A49">
        <w:rPr>
          <w:sz w:val="22"/>
          <w:szCs w:val="22"/>
        </w:rPr>
        <w:t xml:space="preserve">to support the </w:t>
      </w:r>
      <w:r w:rsidR="001559C1" w:rsidRPr="00200A49">
        <w:rPr>
          <w:sz w:val="22"/>
          <w:szCs w:val="22"/>
        </w:rPr>
        <w:t>licens</w:t>
      </w:r>
      <w:r w:rsidR="00861864" w:rsidRPr="00200A49">
        <w:rPr>
          <w:sz w:val="22"/>
          <w:szCs w:val="22"/>
        </w:rPr>
        <w:t>ing</w:t>
      </w:r>
      <w:r w:rsidR="001559C1" w:rsidRPr="00200A49">
        <w:rPr>
          <w:sz w:val="22"/>
          <w:szCs w:val="22"/>
        </w:rPr>
        <w:t xml:space="preserve"> and registr</w:t>
      </w:r>
      <w:r w:rsidR="005D6AAD" w:rsidRPr="00200A49">
        <w:rPr>
          <w:sz w:val="22"/>
          <w:szCs w:val="22"/>
        </w:rPr>
        <w:t>ation</w:t>
      </w:r>
      <w:r w:rsidR="001559C1" w:rsidRPr="00200A49">
        <w:rPr>
          <w:sz w:val="22"/>
          <w:szCs w:val="22"/>
        </w:rPr>
        <w:t xml:space="preserve"> </w:t>
      </w:r>
      <w:r w:rsidR="00267297" w:rsidRPr="00200A49">
        <w:rPr>
          <w:sz w:val="22"/>
          <w:szCs w:val="22"/>
        </w:rPr>
        <w:t xml:space="preserve">of </w:t>
      </w:r>
      <w:r w:rsidR="001559C1" w:rsidRPr="00200A49">
        <w:rPr>
          <w:sz w:val="22"/>
          <w:szCs w:val="22"/>
        </w:rPr>
        <w:t>individuals</w:t>
      </w:r>
    </w:p>
    <w:p w14:paraId="370DCA13" w14:textId="77777777" w:rsidR="00E67321" w:rsidRPr="00200A49" w:rsidRDefault="005D6AAD" w:rsidP="00104D89">
      <w:pPr>
        <w:pStyle w:val="Dotpointlast"/>
        <w:numPr>
          <w:ilvl w:val="0"/>
          <w:numId w:val="43"/>
        </w:numPr>
        <w:spacing w:after="120" w:line="240" w:lineRule="auto"/>
        <w:rPr>
          <w:rFonts w:eastAsiaTheme="minorEastAsia" w:cstheme="minorBidi"/>
          <w:sz w:val="22"/>
          <w:szCs w:val="22"/>
        </w:rPr>
      </w:pPr>
      <w:r w:rsidRPr="00200A49">
        <w:rPr>
          <w:sz w:val="22"/>
          <w:szCs w:val="22"/>
        </w:rPr>
        <w:t>p</w:t>
      </w:r>
      <w:r w:rsidR="00267297" w:rsidRPr="00200A49">
        <w:rPr>
          <w:sz w:val="22"/>
          <w:szCs w:val="22"/>
        </w:rPr>
        <w:t xml:space="preserve">rocesses to support the </w:t>
      </w:r>
      <w:r w:rsidR="00E67321" w:rsidRPr="00200A49">
        <w:rPr>
          <w:sz w:val="22"/>
          <w:szCs w:val="22"/>
        </w:rPr>
        <w:t xml:space="preserve">compliance and enforcement </w:t>
      </w:r>
      <w:r w:rsidR="00267297" w:rsidRPr="00200A49">
        <w:rPr>
          <w:sz w:val="22"/>
          <w:szCs w:val="22"/>
        </w:rPr>
        <w:t xml:space="preserve">of the proposed Regulations. </w:t>
      </w:r>
      <w:r w:rsidR="00E67321" w:rsidRPr="00200A49">
        <w:rPr>
          <w:sz w:val="22"/>
          <w:szCs w:val="22"/>
        </w:rPr>
        <w:t>No new systems or mechanisms</w:t>
      </w:r>
      <w:r w:rsidR="00E67321" w:rsidRPr="00200A49">
        <w:rPr>
          <w:rFonts w:eastAsiaTheme="minorEastAsia" w:cstheme="minorBidi"/>
          <w:sz w:val="22"/>
          <w:szCs w:val="22"/>
        </w:rPr>
        <w:t xml:space="preserve"> will be required to be developed, although the changes in the Regulations may affect the focus of </w:t>
      </w:r>
      <w:r w:rsidR="00267297" w:rsidRPr="00200A49">
        <w:rPr>
          <w:rFonts w:eastAsiaTheme="minorEastAsia" w:cstheme="minorBidi"/>
          <w:sz w:val="22"/>
          <w:szCs w:val="22"/>
        </w:rPr>
        <w:t xml:space="preserve">compliance </w:t>
      </w:r>
      <w:r w:rsidR="00476B61" w:rsidRPr="00200A49">
        <w:rPr>
          <w:rFonts w:eastAsiaTheme="minorEastAsia" w:cstheme="minorBidi"/>
          <w:sz w:val="22"/>
          <w:szCs w:val="22"/>
        </w:rPr>
        <w:t>activities</w:t>
      </w:r>
      <w:r w:rsidR="00274028" w:rsidRPr="00200A49">
        <w:rPr>
          <w:rFonts w:eastAsiaTheme="minorEastAsia" w:cstheme="minorBidi"/>
          <w:sz w:val="22"/>
          <w:szCs w:val="22"/>
        </w:rPr>
        <w:t>.</w:t>
      </w:r>
      <w:r w:rsidR="00476B61" w:rsidRPr="00200A49">
        <w:rPr>
          <w:rStyle w:val="FootnoteReference"/>
          <w:rFonts w:eastAsiaTheme="minorEastAsia" w:cstheme="minorBidi"/>
          <w:sz w:val="22"/>
          <w:szCs w:val="22"/>
        </w:rPr>
        <w:footnoteReference w:id="86"/>
      </w:r>
    </w:p>
    <w:p w14:paraId="270DFDD1" w14:textId="77777777" w:rsidR="001559C1" w:rsidRPr="00200A49" w:rsidRDefault="001559C1" w:rsidP="00104D89">
      <w:pPr>
        <w:pStyle w:val="Heading2"/>
        <w:numPr>
          <w:ilvl w:val="1"/>
          <w:numId w:val="58"/>
        </w:numPr>
        <w:rPr>
          <w:rFonts w:ascii="Arial" w:eastAsia="Arial" w:hAnsi="Arial" w:cs="Arial"/>
        </w:rPr>
      </w:pPr>
      <w:bookmarkStart w:id="245" w:name="_Ref517903789"/>
      <w:bookmarkStart w:id="246" w:name="_Toc517912222"/>
      <w:r w:rsidRPr="00200A49">
        <w:t>Evaluation</w:t>
      </w:r>
      <w:bookmarkEnd w:id="245"/>
      <w:bookmarkEnd w:id="246"/>
      <w:r w:rsidRPr="00200A49">
        <w:t xml:space="preserve"> </w:t>
      </w:r>
    </w:p>
    <w:p w14:paraId="5ECEF644" w14:textId="77777777" w:rsidR="00267297" w:rsidRPr="00200A49" w:rsidRDefault="00267297" w:rsidP="00F62F42">
      <w:pPr>
        <w:pStyle w:val="Normalpre-dotpoint"/>
        <w:spacing w:after="120" w:line="240" w:lineRule="auto"/>
        <w:rPr>
          <w:sz w:val="22"/>
          <w:szCs w:val="22"/>
        </w:rPr>
      </w:pPr>
      <w:r w:rsidRPr="00200A49">
        <w:rPr>
          <w:sz w:val="22"/>
          <w:szCs w:val="22"/>
        </w:rPr>
        <w:t xml:space="preserve">The proposed Regulations will operate for a period of ten years from their commencement, </w:t>
      </w:r>
      <w:r w:rsidR="00462012" w:rsidRPr="00200A49">
        <w:rPr>
          <w:sz w:val="22"/>
          <w:szCs w:val="22"/>
        </w:rPr>
        <w:t xml:space="preserve">and </w:t>
      </w:r>
      <w:r w:rsidRPr="00200A49">
        <w:rPr>
          <w:sz w:val="22"/>
          <w:szCs w:val="22"/>
        </w:rPr>
        <w:t xml:space="preserve">will be reviewed </w:t>
      </w:r>
      <w:r w:rsidR="00AA3A7A" w:rsidRPr="00200A49">
        <w:rPr>
          <w:sz w:val="22"/>
          <w:szCs w:val="22"/>
        </w:rPr>
        <w:t>prior to expiry to evaluate effectiveness and any requirements for remaking the Regulations</w:t>
      </w:r>
      <w:r w:rsidRPr="00200A49">
        <w:rPr>
          <w:sz w:val="22"/>
          <w:szCs w:val="22"/>
        </w:rPr>
        <w:t xml:space="preserve">. However, </w:t>
      </w:r>
      <w:r w:rsidR="007048C3" w:rsidRPr="00200A49">
        <w:rPr>
          <w:sz w:val="22"/>
          <w:szCs w:val="22"/>
        </w:rPr>
        <w:t xml:space="preserve">it is proposed that </w:t>
      </w:r>
      <w:r w:rsidRPr="00200A49">
        <w:rPr>
          <w:sz w:val="22"/>
          <w:szCs w:val="22"/>
        </w:rPr>
        <w:t xml:space="preserve">the impacts of the Regulations (in particular the changes from the current arrangements) will be evaluated after five years to ensure the actual impacts are in line with the intended objectives. </w:t>
      </w:r>
    </w:p>
    <w:p w14:paraId="44CA8983" w14:textId="77777777" w:rsidR="00E31EB6" w:rsidRPr="00200A49" w:rsidRDefault="00E31EB6" w:rsidP="00E31EB6">
      <w:pPr>
        <w:pStyle w:val="Normalpre-dotpoint"/>
        <w:spacing w:after="120" w:line="240" w:lineRule="auto"/>
        <w:rPr>
          <w:sz w:val="22"/>
          <w:szCs w:val="22"/>
        </w:rPr>
      </w:pPr>
      <w:r w:rsidRPr="00200A49">
        <w:rPr>
          <w:sz w:val="22"/>
          <w:szCs w:val="22"/>
        </w:rPr>
        <w:t>The plumbing evaluation program over the next five years will be focussed on:</w:t>
      </w:r>
    </w:p>
    <w:p w14:paraId="290A3544" w14:textId="77777777" w:rsidR="00E31EB6" w:rsidRPr="00200A49" w:rsidRDefault="00E31EB6" w:rsidP="00104D89">
      <w:pPr>
        <w:pStyle w:val="Dotpointlast"/>
        <w:numPr>
          <w:ilvl w:val="0"/>
          <w:numId w:val="43"/>
        </w:numPr>
        <w:spacing w:after="120" w:line="240" w:lineRule="auto"/>
        <w:rPr>
          <w:sz w:val="22"/>
          <w:szCs w:val="22"/>
        </w:rPr>
      </w:pPr>
      <w:r w:rsidRPr="00200A49">
        <w:rPr>
          <w:sz w:val="22"/>
          <w:szCs w:val="22"/>
        </w:rPr>
        <w:t>assessing the impacts of introducing additional experience requirements to be eligible for licensing in the</w:t>
      </w:r>
      <w:r w:rsidR="00DB6B85" w:rsidRPr="00200A49">
        <w:rPr>
          <w:sz w:val="22"/>
          <w:szCs w:val="22"/>
        </w:rPr>
        <w:t xml:space="preserve"> main classes of plumbing work</w:t>
      </w:r>
    </w:p>
    <w:p w14:paraId="07AA40E8" w14:textId="77777777" w:rsidR="00E31EB6" w:rsidRPr="00200A49" w:rsidRDefault="00E31EB6" w:rsidP="00104D89">
      <w:pPr>
        <w:pStyle w:val="Dotpointlast"/>
        <w:numPr>
          <w:ilvl w:val="0"/>
          <w:numId w:val="43"/>
        </w:numPr>
        <w:spacing w:after="120" w:line="240" w:lineRule="auto"/>
        <w:rPr>
          <w:sz w:val="22"/>
          <w:szCs w:val="22"/>
        </w:rPr>
      </w:pPr>
      <w:r w:rsidRPr="00200A49">
        <w:rPr>
          <w:sz w:val="22"/>
          <w:szCs w:val="22"/>
        </w:rPr>
        <w:t>assessing the impacts of introducing new classes of plumbing work (thermostatic mixing valves and refrigerated air-conditioning</w:t>
      </w:r>
      <w:r w:rsidR="00777A94" w:rsidRPr="00200A49">
        <w:rPr>
          <w:sz w:val="22"/>
          <w:szCs w:val="22"/>
        </w:rPr>
        <w:t>—</w:t>
      </w:r>
      <w:r w:rsidR="004800B8" w:rsidRPr="00200A49">
        <w:rPr>
          <w:sz w:val="22"/>
          <w:szCs w:val="22"/>
        </w:rPr>
        <w:t>basic systems</w:t>
      </w:r>
      <w:r w:rsidRPr="00200A49">
        <w:rPr>
          <w:sz w:val="22"/>
          <w:szCs w:val="22"/>
        </w:rPr>
        <w:t>) and reclassifying existing classes of plumbing work (refrigerated air-cond</w:t>
      </w:r>
      <w:r w:rsidR="00DB6B85" w:rsidRPr="00200A49">
        <w:rPr>
          <w:sz w:val="22"/>
          <w:szCs w:val="22"/>
        </w:rPr>
        <w:t xml:space="preserve">itioning and </w:t>
      </w:r>
      <w:r w:rsidR="00482ED9" w:rsidRPr="00200A49">
        <w:rPr>
          <w:sz w:val="22"/>
          <w:szCs w:val="22"/>
        </w:rPr>
        <w:t>type B</w:t>
      </w:r>
      <w:r w:rsidR="00DB6B85" w:rsidRPr="00200A49">
        <w:rPr>
          <w:sz w:val="22"/>
          <w:szCs w:val="22"/>
        </w:rPr>
        <w:t xml:space="preserve"> gasfitting)</w:t>
      </w:r>
    </w:p>
    <w:p w14:paraId="2988B789" w14:textId="77777777" w:rsidR="00172201" w:rsidRPr="00200A49" w:rsidRDefault="00172201" w:rsidP="00104D89">
      <w:pPr>
        <w:pStyle w:val="Dotpointlast"/>
        <w:numPr>
          <w:ilvl w:val="0"/>
          <w:numId w:val="43"/>
        </w:numPr>
        <w:spacing w:after="120" w:line="240" w:lineRule="auto"/>
        <w:rPr>
          <w:sz w:val="22"/>
          <w:szCs w:val="22"/>
        </w:rPr>
      </w:pPr>
      <w:r w:rsidRPr="00200A49">
        <w:rPr>
          <w:sz w:val="22"/>
          <w:szCs w:val="22"/>
        </w:rPr>
        <w:t>assessing the impacts of introducing new requirements and standards, including new requirements for water heaters (including whether sufficient changes have occurred in relation to test standards</w:t>
      </w:r>
      <w:r w:rsidRPr="00200A49">
        <w:rPr>
          <w:rStyle w:val="FootnoteReference"/>
          <w:sz w:val="22"/>
          <w:szCs w:val="22"/>
        </w:rPr>
        <w:footnoteReference w:id="87"/>
      </w:r>
      <w:r w:rsidRPr="00200A49">
        <w:rPr>
          <w:sz w:val="22"/>
          <w:szCs w:val="22"/>
        </w:rPr>
        <w:t xml:space="preserve"> for combined PV/hot water systems to warrant consideration of updates to the Regulations). The evaluation will also consider issues raised through the consultation process that require further work and well as other known information/data gaps</w:t>
      </w:r>
    </w:p>
    <w:p w14:paraId="7CF5BF88" w14:textId="77777777" w:rsidR="00E31EB6" w:rsidRPr="00200A49" w:rsidRDefault="00E31EB6" w:rsidP="00104D89">
      <w:pPr>
        <w:pStyle w:val="Dotpointlast"/>
        <w:numPr>
          <w:ilvl w:val="0"/>
          <w:numId w:val="43"/>
        </w:numPr>
        <w:spacing w:after="120" w:line="240" w:lineRule="auto"/>
        <w:rPr>
          <w:sz w:val="22"/>
          <w:szCs w:val="22"/>
        </w:rPr>
      </w:pPr>
      <w:r w:rsidRPr="00200A49">
        <w:rPr>
          <w:sz w:val="22"/>
          <w:szCs w:val="22"/>
        </w:rPr>
        <w:t>assessing the impacts of introducing new requirements for sanitary drain</w:t>
      </w:r>
      <w:r w:rsidR="004800B8" w:rsidRPr="00200A49">
        <w:rPr>
          <w:sz w:val="22"/>
          <w:szCs w:val="22"/>
        </w:rPr>
        <w:t>s</w:t>
      </w:r>
      <w:r w:rsidRPr="00200A49">
        <w:rPr>
          <w:sz w:val="22"/>
          <w:szCs w:val="22"/>
        </w:rPr>
        <w:t xml:space="preserve"> that service more than one property and additional bac</w:t>
      </w:r>
      <w:r w:rsidR="00DB6B85" w:rsidRPr="00200A49">
        <w:rPr>
          <w:sz w:val="22"/>
          <w:szCs w:val="22"/>
        </w:rPr>
        <w:t>kflow prevention requirements</w:t>
      </w:r>
    </w:p>
    <w:p w14:paraId="7AC1D085" w14:textId="77777777" w:rsidR="00E31EB6" w:rsidRPr="00200A49" w:rsidRDefault="00E31EB6" w:rsidP="00104D89">
      <w:pPr>
        <w:pStyle w:val="Dotpointlast"/>
        <w:numPr>
          <w:ilvl w:val="0"/>
          <w:numId w:val="43"/>
        </w:numPr>
        <w:spacing w:after="120" w:line="240" w:lineRule="auto"/>
        <w:rPr>
          <w:sz w:val="22"/>
          <w:szCs w:val="22"/>
        </w:rPr>
      </w:pPr>
      <w:r w:rsidRPr="00200A49">
        <w:rPr>
          <w:sz w:val="22"/>
          <w:szCs w:val="22"/>
        </w:rPr>
        <w:t>gathering evidence to understand the causes contributing to non-compliance rates discovered through VBA audits, particularly for high-risk classes of plumbing work.</w:t>
      </w:r>
      <w:r w:rsidR="00F93686" w:rsidRPr="00200A49">
        <w:rPr>
          <w:sz w:val="22"/>
          <w:szCs w:val="22"/>
        </w:rPr>
        <w:t xml:space="preserve"> </w:t>
      </w:r>
    </w:p>
    <w:p w14:paraId="786971ED" w14:textId="77777777" w:rsidR="00584D4C" w:rsidRPr="00200A49" w:rsidRDefault="00E31EB6" w:rsidP="00E31EB6">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Evaluation of the proposed Regulations will include a review of how the provisions of the Building Act can be improved to support the proposed Regulations. </w:t>
      </w:r>
      <w:r w:rsidR="00584D4C" w:rsidRPr="00200A49">
        <w:rPr>
          <w:rFonts w:asciiTheme="minorHAnsi" w:eastAsiaTheme="minorEastAsia" w:hAnsiTheme="minorHAnsi" w:cstheme="minorBidi"/>
          <w:sz w:val="22"/>
          <w:szCs w:val="22"/>
        </w:rPr>
        <w:t>In consultation with the Plumbing Advisory Council (PAC)</w:t>
      </w:r>
      <w:r w:rsidR="00584D4C" w:rsidRPr="00200A49">
        <w:rPr>
          <w:rStyle w:val="FootnoteReference"/>
          <w:rFonts w:asciiTheme="minorHAnsi" w:eastAsiaTheme="minorEastAsia" w:hAnsiTheme="minorHAnsi" w:cstheme="minorBidi"/>
          <w:sz w:val="22"/>
          <w:szCs w:val="22"/>
        </w:rPr>
        <w:footnoteReference w:id="88"/>
      </w:r>
      <w:r w:rsidR="00584D4C" w:rsidRPr="00200A49">
        <w:rPr>
          <w:rFonts w:asciiTheme="minorHAnsi" w:eastAsiaTheme="minorEastAsia" w:hAnsiTheme="minorHAnsi" w:cstheme="minorBidi"/>
          <w:sz w:val="22"/>
          <w:szCs w:val="22"/>
        </w:rPr>
        <w:t xml:space="preserve">, the </w:t>
      </w:r>
      <w:r w:rsidR="00591BB8" w:rsidRPr="00200A49">
        <w:rPr>
          <w:rFonts w:asciiTheme="minorHAnsi" w:eastAsiaTheme="minorEastAsia" w:hAnsiTheme="minorHAnsi" w:cstheme="minorBidi"/>
          <w:sz w:val="22"/>
          <w:szCs w:val="22"/>
        </w:rPr>
        <w:t>department</w:t>
      </w:r>
      <w:r w:rsidR="00584D4C" w:rsidRPr="00200A49">
        <w:rPr>
          <w:rFonts w:asciiTheme="minorHAnsi" w:eastAsiaTheme="minorEastAsia" w:hAnsiTheme="minorHAnsi" w:cstheme="minorBidi"/>
          <w:sz w:val="22"/>
          <w:szCs w:val="22"/>
        </w:rPr>
        <w:t xml:space="preserve"> has reviewed the pre-RIS submissions to inform a potential forward policy program and has prepared a list of consultation questions to support consideration of these matters. Following approval of the </w:t>
      </w:r>
      <w:r w:rsidR="00591BB8" w:rsidRPr="00200A49">
        <w:rPr>
          <w:rFonts w:asciiTheme="minorHAnsi" w:eastAsiaTheme="minorEastAsia" w:hAnsiTheme="minorHAnsi" w:cstheme="minorBidi"/>
          <w:sz w:val="22"/>
          <w:szCs w:val="22"/>
        </w:rPr>
        <w:t>department</w:t>
      </w:r>
      <w:r w:rsidR="00584D4C" w:rsidRPr="00200A49">
        <w:rPr>
          <w:rFonts w:asciiTheme="minorHAnsi" w:eastAsiaTheme="minorEastAsia" w:hAnsiTheme="minorHAnsi" w:cstheme="minorBidi"/>
          <w:sz w:val="22"/>
          <w:szCs w:val="22"/>
        </w:rPr>
        <w:t xml:space="preserve">’s forward policy work program, these approved areas </w:t>
      </w:r>
      <w:r w:rsidR="005654AB" w:rsidRPr="00200A49">
        <w:rPr>
          <w:rFonts w:asciiTheme="minorHAnsi" w:eastAsiaTheme="minorEastAsia" w:hAnsiTheme="minorHAnsi" w:cstheme="minorBidi"/>
          <w:sz w:val="22"/>
          <w:szCs w:val="22"/>
        </w:rPr>
        <w:t xml:space="preserve">will </w:t>
      </w:r>
      <w:r w:rsidR="00584D4C" w:rsidRPr="00200A49">
        <w:rPr>
          <w:rFonts w:asciiTheme="minorHAnsi" w:eastAsiaTheme="minorEastAsia" w:hAnsiTheme="minorHAnsi" w:cstheme="minorBidi"/>
          <w:sz w:val="22"/>
          <w:szCs w:val="22"/>
        </w:rPr>
        <w:t xml:space="preserve">influence the focus of the midterm evaluation of the proposed Regulations. This may include the provisions related to </w:t>
      </w:r>
      <w:r w:rsidR="00C50054" w:rsidRPr="00200A49">
        <w:rPr>
          <w:rFonts w:asciiTheme="minorHAnsi" w:eastAsiaTheme="minorEastAsia" w:hAnsiTheme="minorHAnsi" w:cstheme="minorBidi"/>
          <w:sz w:val="22"/>
          <w:szCs w:val="22"/>
        </w:rPr>
        <w:t>Compliance Certificate</w:t>
      </w:r>
      <w:r w:rsidR="00584D4C" w:rsidRPr="00200A49">
        <w:rPr>
          <w:rFonts w:asciiTheme="minorHAnsi" w:eastAsiaTheme="minorEastAsia" w:hAnsiTheme="minorHAnsi" w:cstheme="minorBidi"/>
          <w:sz w:val="22"/>
          <w:szCs w:val="22"/>
        </w:rPr>
        <w:t>s, which are a key source of data to monitor the types of plumbing work that is being undertaken in Victoria.</w:t>
      </w:r>
      <w:r w:rsidR="00F93686" w:rsidRPr="00200A49">
        <w:rPr>
          <w:rFonts w:asciiTheme="minorHAnsi" w:eastAsiaTheme="minorEastAsia" w:hAnsiTheme="minorHAnsi" w:cstheme="minorBidi"/>
          <w:sz w:val="22"/>
          <w:szCs w:val="22"/>
        </w:rPr>
        <w:t xml:space="preserve"> </w:t>
      </w:r>
    </w:p>
    <w:p w14:paraId="00449BCB" w14:textId="77777777" w:rsidR="001559C1" w:rsidRPr="00200A49" w:rsidRDefault="001559C1" w:rsidP="00212535">
      <w:pPr>
        <w:pStyle w:val="Normalpre-dotpoint"/>
        <w:spacing w:after="120" w:line="240" w:lineRule="auto"/>
        <w:rPr>
          <w:sz w:val="22"/>
          <w:szCs w:val="22"/>
        </w:rPr>
      </w:pPr>
      <w:r w:rsidRPr="00200A49">
        <w:rPr>
          <w:sz w:val="22"/>
          <w:szCs w:val="22"/>
        </w:rPr>
        <w:t xml:space="preserve">During the first three years of the proposed Regulations (2018–20), the </w:t>
      </w:r>
      <w:r w:rsidR="00591BB8" w:rsidRPr="00200A49">
        <w:rPr>
          <w:sz w:val="22"/>
          <w:szCs w:val="22"/>
        </w:rPr>
        <w:t>department</w:t>
      </w:r>
      <w:r w:rsidRPr="00200A49">
        <w:rPr>
          <w:sz w:val="22"/>
          <w:szCs w:val="22"/>
        </w:rPr>
        <w:t xml:space="preserve"> </w:t>
      </w:r>
      <w:r w:rsidR="005654AB" w:rsidRPr="00200A49">
        <w:rPr>
          <w:sz w:val="22"/>
          <w:szCs w:val="22"/>
        </w:rPr>
        <w:t xml:space="preserve">will ensure that additional changes identified above will inform </w:t>
      </w:r>
      <w:r w:rsidRPr="00200A49">
        <w:rPr>
          <w:sz w:val="22"/>
          <w:szCs w:val="22"/>
        </w:rPr>
        <w:t xml:space="preserve">the mid-term evaluation of the proposed Regulations. The </w:t>
      </w:r>
      <w:r w:rsidR="00591BB8" w:rsidRPr="00200A49">
        <w:rPr>
          <w:sz w:val="22"/>
          <w:szCs w:val="22"/>
        </w:rPr>
        <w:t>department</w:t>
      </w:r>
      <w:r w:rsidRPr="00200A49">
        <w:rPr>
          <w:sz w:val="22"/>
          <w:szCs w:val="22"/>
        </w:rPr>
        <w:t xml:space="preserve"> acknowledges that changes </w:t>
      </w:r>
      <w:r w:rsidR="00267297" w:rsidRPr="00200A49">
        <w:rPr>
          <w:sz w:val="22"/>
          <w:szCs w:val="22"/>
        </w:rPr>
        <w:t xml:space="preserve">may be </w:t>
      </w:r>
      <w:r w:rsidRPr="00200A49">
        <w:rPr>
          <w:sz w:val="22"/>
          <w:szCs w:val="22"/>
        </w:rPr>
        <w:t xml:space="preserve">needed in the intervening period. </w:t>
      </w:r>
    </w:p>
    <w:p w14:paraId="6319769D" w14:textId="77777777" w:rsidR="00E31EB6" w:rsidRPr="00200A49" w:rsidRDefault="00E31EB6" w:rsidP="00E31EB6">
      <w:pPr>
        <w:pStyle w:val="Normalpre-dotpoint"/>
        <w:spacing w:after="120" w:line="240" w:lineRule="auto"/>
        <w:rPr>
          <w:sz w:val="22"/>
          <w:szCs w:val="22"/>
        </w:rPr>
      </w:pPr>
      <w:r w:rsidRPr="00200A49">
        <w:rPr>
          <w:sz w:val="22"/>
          <w:szCs w:val="22"/>
        </w:rPr>
        <w:t xml:space="preserve">The </w:t>
      </w:r>
      <w:r w:rsidR="00591BB8" w:rsidRPr="00200A49">
        <w:rPr>
          <w:sz w:val="22"/>
          <w:szCs w:val="22"/>
        </w:rPr>
        <w:t>department</w:t>
      </w:r>
      <w:r w:rsidRPr="00200A49">
        <w:rPr>
          <w:sz w:val="22"/>
          <w:szCs w:val="22"/>
        </w:rPr>
        <w:t xml:space="preserve"> notes that over the next </w:t>
      </w:r>
      <w:r w:rsidR="00D17685" w:rsidRPr="00200A49">
        <w:rPr>
          <w:sz w:val="22"/>
          <w:szCs w:val="22"/>
        </w:rPr>
        <w:t>2</w:t>
      </w:r>
      <w:r w:rsidRPr="00200A49">
        <w:rPr>
          <w:sz w:val="22"/>
          <w:szCs w:val="22"/>
        </w:rPr>
        <w:t xml:space="preserve"> years a comprehensive r</w:t>
      </w:r>
      <w:r w:rsidRPr="00200A49">
        <w:rPr>
          <w:color w:val="000000" w:themeColor="text1"/>
          <w:sz w:val="22"/>
          <w:szCs w:val="22"/>
        </w:rPr>
        <w:t xml:space="preserve">eview of fees will be undertaken in accordance with the principles of cost recovery outlined in section 2.3 of the Department of Treasury and Finance's </w:t>
      </w:r>
      <w:r w:rsidRPr="00200A49">
        <w:rPr>
          <w:i/>
          <w:color w:val="000000" w:themeColor="text1"/>
          <w:sz w:val="22"/>
          <w:szCs w:val="22"/>
        </w:rPr>
        <w:t>Cost Recovery Guidelines</w:t>
      </w:r>
      <w:r w:rsidRPr="00200A49">
        <w:rPr>
          <w:rFonts w:ascii="Tms Rmn" w:eastAsia="Tms Rmn" w:hAnsi="Tms Rmn" w:cs="Tms Rmn"/>
          <w:color w:val="000000" w:themeColor="text1"/>
          <w:sz w:val="22"/>
          <w:szCs w:val="22"/>
        </w:rPr>
        <w:t>.</w:t>
      </w:r>
    </w:p>
    <w:p w14:paraId="62E843E5" w14:textId="6B9DC4B0" w:rsidR="001559C1" w:rsidRPr="00200A49" w:rsidRDefault="001559C1" w:rsidP="00212535">
      <w:pPr>
        <w:pStyle w:val="Normalpre-dotpoint"/>
        <w:spacing w:after="120" w:line="240" w:lineRule="auto"/>
        <w:rPr>
          <w:sz w:val="22"/>
          <w:szCs w:val="22"/>
        </w:rPr>
      </w:pPr>
      <w:r w:rsidRPr="00200A49">
        <w:rPr>
          <w:sz w:val="22"/>
          <w:szCs w:val="22"/>
        </w:rPr>
        <w:t xml:space="preserve">The evaluation of the proposed Regulations will be integrated into the </w:t>
      </w:r>
      <w:r w:rsidR="00591BB8" w:rsidRPr="00200A49">
        <w:rPr>
          <w:sz w:val="22"/>
          <w:szCs w:val="22"/>
        </w:rPr>
        <w:t>department</w:t>
      </w:r>
      <w:r w:rsidRPr="00200A49">
        <w:rPr>
          <w:sz w:val="22"/>
          <w:szCs w:val="22"/>
        </w:rPr>
        <w:t>s’ broader monitoring and evaluation program of the Building Regulations 2018</w:t>
      </w:r>
      <w:r w:rsidR="0054735A">
        <w:rPr>
          <w:sz w:val="22"/>
          <w:szCs w:val="22"/>
        </w:rPr>
        <w:t>.</w:t>
      </w:r>
      <w:r w:rsidRPr="00200A49">
        <w:rPr>
          <w:rStyle w:val="FootnoteReference"/>
          <w:sz w:val="22"/>
          <w:szCs w:val="22"/>
        </w:rPr>
        <w:footnoteReference w:id="89"/>
      </w:r>
      <w:r w:rsidRPr="00200A49">
        <w:rPr>
          <w:sz w:val="22"/>
          <w:szCs w:val="22"/>
        </w:rPr>
        <w:t xml:space="preserve"> The </w:t>
      </w:r>
      <w:r w:rsidR="00591BB8" w:rsidRPr="00200A49">
        <w:rPr>
          <w:sz w:val="22"/>
          <w:szCs w:val="22"/>
        </w:rPr>
        <w:t>department</w:t>
      </w:r>
      <w:r w:rsidRPr="00200A49">
        <w:rPr>
          <w:sz w:val="22"/>
          <w:szCs w:val="22"/>
        </w:rPr>
        <w:t xml:space="preserve"> is currently working with the VBA to develop a baseline dataset, which will be used to support governments ongoing responsibility for </w:t>
      </w:r>
      <w:r w:rsidR="00A824BB" w:rsidRPr="00200A49">
        <w:rPr>
          <w:sz w:val="22"/>
          <w:szCs w:val="22"/>
        </w:rPr>
        <w:t xml:space="preserve">administering </w:t>
      </w:r>
      <w:r w:rsidRPr="00200A49">
        <w:rPr>
          <w:sz w:val="22"/>
          <w:szCs w:val="22"/>
        </w:rPr>
        <w:t>the Building Act</w:t>
      </w:r>
      <w:r w:rsidRPr="00200A49">
        <w:rPr>
          <w:i/>
          <w:sz w:val="22"/>
          <w:szCs w:val="22"/>
        </w:rPr>
        <w:t xml:space="preserve"> </w:t>
      </w:r>
      <w:r w:rsidRPr="00200A49">
        <w:rPr>
          <w:sz w:val="22"/>
          <w:szCs w:val="22"/>
        </w:rPr>
        <w:t xml:space="preserve">and the mid-term evaluation of the proposed Regulations. </w:t>
      </w:r>
    </w:p>
    <w:p w14:paraId="03818EC6" w14:textId="77777777" w:rsidR="001559C1" w:rsidRPr="00200A49" w:rsidRDefault="001559C1">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proposed Regulations are only one component of the regulatory framework in which the industry operates, which means the ongoing evaluation of the proposed Regulations will take account of factors that may affect outcomes in the plumbing regime more broadly (such as the effect of national legislative reforms and changes in the economic environment). To better understand these factors, the </w:t>
      </w:r>
      <w:r w:rsidR="00591BB8" w:rsidRPr="00200A49">
        <w:rPr>
          <w:rFonts w:asciiTheme="minorHAnsi" w:eastAsiaTheme="minorEastAsia" w:hAnsiTheme="minorHAnsi" w:cstheme="minorBidi"/>
          <w:sz w:val="22"/>
          <w:szCs w:val="22"/>
        </w:rPr>
        <w:t>department</w:t>
      </w:r>
      <w:r w:rsidRPr="00200A49">
        <w:rPr>
          <w:rFonts w:asciiTheme="minorHAnsi" w:eastAsiaTheme="minorEastAsia" w:hAnsiTheme="minorHAnsi" w:cstheme="minorBidi"/>
          <w:sz w:val="22"/>
          <w:szCs w:val="22"/>
        </w:rPr>
        <w:t xml:space="preserve"> will:</w:t>
      </w:r>
    </w:p>
    <w:p w14:paraId="1C4EE898" w14:textId="6AE3BCD9" w:rsidR="001559C1" w:rsidRPr="00200A49" w:rsidRDefault="006665EB" w:rsidP="00104D89">
      <w:pPr>
        <w:pStyle w:val="Dotpoint"/>
        <w:numPr>
          <w:ilvl w:val="0"/>
          <w:numId w:val="42"/>
        </w:numPr>
        <w:tabs>
          <w:tab w:val="clear" w:pos="568"/>
          <w:tab w:val="num" w:pos="284"/>
        </w:tabs>
        <w:spacing w:after="120" w:line="240" w:lineRule="auto"/>
        <w:ind w:left="284"/>
        <w:rPr>
          <w:sz w:val="22"/>
          <w:szCs w:val="22"/>
        </w:rPr>
      </w:pPr>
      <w:r>
        <w:rPr>
          <w:sz w:val="22"/>
          <w:szCs w:val="22"/>
        </w:rPr>
        <w:t>invite</w:t>
      </w:r>
      <w:r w:rsidR="001559C1" w:rsidRPr="00200A49">
        <w:rPr>
          <w:sz w:val="22"/>
          <w:szCs w:val="22"/>
        </w:rPr>
        <w:t xml:space="preserve"> stakeholders to comment on the </w:t>
      </w:r>
      <w:r>
        <w:rPr>
          <w:sz w:val="22"/>
          <w:szCs w:val="22"/>
        </w:rPr>
        <w:t>effectiveness</w:t>
      </w:r>
      <w:r w:rsidR="001559C1" w:rsidRPr="00200A49">
        <w:rPr>
          <w:sz w:val="22"/>
          <w:szCs w:val="22"/>
        </w:rPr>
        <w:t xml:space="preserve"> of the Regulations and raise issues relating to the practical implementation or to identify aspects that require further investigation</w:t>
      </w:r>
    </w:p>
    <w:p w14:paraId="1A3DDE92" w14:textId="77777777" w:rsidR="001559C1" w:rsidRPr="00200A49" w:rsidRDefault="001559C1" w:rsidP="00104D89">
      <w:pPr>
        <w:pStyle w:val="Dotpoint"/>
        <w:numPr>
          <w:ilvl w:val="0"/>
          <w:numId w:val="42"/>
        </w:numPr>
        <w:tabs>
          <w:tab w:val="clear" w:pos="568"/>
          <w:tab w:val="num" w:pos="284"/>
        </w:tabs>
        <w:spacing w:after="120" w:line="240" w:lineRule="auto"/>
        <w:ind w:left="284"/>
        <w:rPr>
          <w:sz w:val="22"/>
          <w:szCs w:val="22"/>
        </w:rPr>
      </w:pPr>
      <w:r w:rsidRPr="00200A49">
        <w:rPr>
          <w:sz w:val="22"/>
          <w:szCs w:val="22"/>
        </w:rPr>
        <w:t>work with the VBA and other regulatory authorities, and industry, to determine the extent to which the objectives of the proposed Regulations are being achieved</w:t>
      </w:r>
    </w:p>
    <w:p w14:paraId="5290483A" w14:textId="106C99AC" w:rsidR="001559C1" w:rsidRPr="00200A49" w:rsidRDefault="001559C1" w:rsidP="00104D89">
      <w:pPr>
        <w:pStyle w:val="Dotpointlast"/>
        <w:numPr>
          <w:ilvl w:val="0"/>
          <w:numId w:val="42"/>
        </w:numPr>
        <w:tabs>
          <w:tab w:val="clear" w:pos="568"/>
          <w:tab w:val="num" w:pos="284"/>
        </w:tabs>
        <w:spacing w:after="120" w:line="240" w:lineRule="auto"/>
        <w:ind w:left="284"/>
        <w:rPr>
          <w:sz w:val="22"/>
          <w:szCs w:val="22"/>
        </w:rPr>
      </w:pPr>
      <w:r w:rsidRPr="00200A49">
        <w:rPr>
          <w:sz w:val="22"/>
          <w:szCs w:val="22"/>
        </w:rPr>
        <w:t>monitor and contribute to the development of national reform</w:t>
      </w:r>
      <w:r w:rsidR="006665EB">
        <w:rPr>
          <w:sz w:val="22"/>
          <w:szCs w:val="22"/>
        </w:rPr>
        <w:t>s, particularly in relation to mutual r</w:t>
      </w:r>
      <w:r w:rsidRPr="00200A49">
        <w:rPr>
          <w:sz w:val="22"/>
          <w:szCs w:val="22"/>
        </w:rPr>
        <w:t xml:space="preserve">ecognition, the ABCB processes, which includes the </w:t>
      </w:r>
      <w:r w:rsidR="00907CDD" w:rsidRPr="00200A49">
        <w:rPr>
          <w:sz w:val="22"/>
          <w:szCs w:val="22"/>
        </w:rPr>
        <w:t>review</w:t>
      </w:r>
      <w:r w:rsidR="003759D2" w:rsidRPr="00200A49">
        <w:rPr>
          <w:sz w:val="22"/>
          <w:szCs w:val="22"/>
        </w:rPr>
        <w:t xml:space="preserve"> of</w:t>
      </w:r>
      <w:r w:rsidR="00907CDD" w:rsidRPr="00200A49">
        <w:rPr>
          <w:sz w:val="22"/>
          <w:szCs w:val="22"/>
        </w:rPr>
        <w:t xml:space="preserve"> </w:t>
      </w:r>
      <w:r w:rsidRPr="00200A49">
        <w:rPr>
          <w:sz w:val="22"/>
          <w:szCs w:val="22"/>
        </w:rPr>
        <w:t xml:space="preserve">the </w:t>
      </w:r>
      <w:r w:rsidR="006665EB">
        <w:rPr>
          <w:sz w:val="22"/>
          <w:szCs w:val="22"/>
        </w:rPr>
        <w:t>PCA</w:t>
      </w:r>
      <w:r w:rsidRPr="00200A49">
        <w:rPr>
          <w:sz w:val="22"/>
          <w:szCs w:val="22"/>
        </w:rPr>
        <w:t xml:space="preserve"> and administration of the WaterMark </w:t>
      </w:r>
      <w:r w:rsidR="004800B8" w:rsidRPr="00200A49">
        <w:rPr>
          <w:sz w:val="22"/>
          <w:szCs w:val="22"/>
        </w:rPr>
        <w:t>C</w:t>
      </w:r>
      <w:r w:rsidRPr="00200A49">
        <w:rPr>
          <w:sz w:val="22"/>
          <w:szCs w:val="22"/>
        </w:rPr>
        <w:t xml:space="preserve">ertification </w:t>
      </w:r>
      <w:r w:rsidR="004800B8" w:rsidRPr="00200A49">
        <w:rPr>
          <w:sz w:val="22"/>
          <w:szCs w:val="22"/>
        </w:rPr>
        <w:t xml:space="preserve">Scheme. </w:t>
      </w:r>
    </w:p>
    <w:p w14:paraId="3517A482" w14:textId="315015EE" w:rsidR="001559C1" w:rsidRPr="00200A49" w:rsidRDefault="001559C1">
      <w:pPr>
        <w:spacing w:after="120"/>
        <w:rPr>
          <w:rFonts w:asciiTheme="minorHAnsi" w:eastAsiaTheme="minorEastAsia" w:hAnsiTheme="minorHAnsi" w:cstheme="minorBidi"/>
          <w:sz w:val="22"/>
          <w:szCs w:val="22"/>
        </w:rPr>
      </w:pPr>
      <w:r w:rsidRPr="00200A49">
        <w:rPr>
          <w:rFonts w:asciiTheme="minorHAnsi" w:eastAsiaTheme="minorEastAsia" w:hAnsiTheme="minorHAnsi" w:cstheme="minorBidi"/>
          <w:sz w:val="22"/>
          <w:szCs w:val="22"/>
        </w:rPr>
        <w:t xml:space="preserve">The </w:t>
      </w:r>
      <w:r w:rsidR="00591BB8" w:rsidRPr="00200A49">
        <w:rPr>
          <w:rFonts w:asciiTheme="minorHAnsi" w:eastAsiaTheme="minorEastAsia" w:hAnsiTheme="minorHAnsi" w:cstheme="minorBidi"/>
          <w:sz w:val="22"/>
          <w:szCs w:val="22"/>
        </w:rPr>
        <w:t>department</w:t>
      </w:r>
      <w:r w:rsidRPr="00200A49">
        <w:rPr>
          <w:rFonts w:asciiTheme="minorHAnsi" w:eastAsiaTheme="minorEastAsia" w:hAnsiTheme="minorHAnsi" w:cstheme="minorBidi"/>
          <w:sz w:val="22"/>
          <w:szCs w:val="22"/>
        </w:rPr>
        <w:t xml:space="preserve"> will review the evaluation priorities on an annual basis with the assistance of </w:t>
      </w:r>
      <w:r w:rsidR="00763F79" w:rsidRPr="00200A49">
        <w:rPr>
          <w:rFonts w:asciiTheme="minorHAnsi" w:eastAsiaTheme="minorEastAsia" w:hAnsiTheme="minorHAnsi" w:cstheme="minorBidi"/>
          <w:sz w:val="22"/>
          <w:szCs w:val="22"/>
        </w:rPr>
        <w:t xml:space="preserve">the </w:t>
      </w:r>
      <w:r w:rsidRPr="00200A49">
        <w:rPr>
          <w:rFonts w:asciiTheme="minorHAnsi" w:eastAsiaTheme="minorEastAsia" w:hAnsiTheme="minorHAnsi" w:cstheme="minorBidi"/>
          <w:sz w:val="22"/>
          <w:szCs w:val="22"/>
        </w:rPr>
        <w:t>VBA</w:t>
      </w:r>
      <w:r w:rsidR="00907CDD" w:rsidRPr="00200A49">
        <w:rPr>
          <w:rFonts w:asciiTheme="minorHAnsi" w:eastAsiaTheme="minorEastAsia" w:hAnsiTheme="minorHAnsi" w:cstheme="minorBidi"/>
          <w:sz w:val="22"/>
          <w:szCs w:val="22"/>
        </w:rPr>
        <w:t xml:space="preserve"> and with input from </w:t>
      </w:r>
      <w:r w:rsidR="00763F79" w:rsidRPr="00200A49">
        <w:rPr>
          <w:rFonts w:asciiTheme="minorHAnsi" w:eastAsiaTheme="minorEastAsia" w:hAnsiTheme="minorHAnsi" w:cstheme="minorBidi"/>
          <w:sz w:val="22"/>
          <w:szCs w:val="22"/>
        </w:rPr>
        <w:t xml:space="preserve">the </w:t>
      </w:r>
      <w:r w:rsidR="00907CDD" w:rsidRPr="00200A49">
        <w:rPr>
          <w:rFonts w:asciiTheme="minorHAnsi" w:eastAsiaTheme="minorEastAsia" w:hAnsiTheme="minorHAnsi" w:cstheme="minorBidi"/>
          <w:sz w:val="22"/>
          <w:szCs w:val="22"/>
        </w:rPr>
        <w:t xml:space="preserve">PAC </w:t>
      </w:r>
      <w:r w:rsidRPr="00200A49">
        <w:rPr>
          <w:rFonts w:asciiTheme="minorHAnsi" w:eastAsiaTheme="minorEastAsia" w:hAnsiTheme="minorHAnsi" w:cstheme="minorBidi"/>
          <w:sz w:val="22"/>
          <w:szCs w:val="22"/>
        </w:rPr>
        <w:t>to ensure it remains relevant to the incremental changes occurring through the broader industry reform program. The review of the evaluation strategy will also be informed by stakeholder input, taking into account feedback obtained through the RIS consultation period.</w:t>
      </w:r>
      <w:r w:rsidR="00F93686" w:rsidRPr="00200A49">
        <w:rPr>
          <w:rFonts w:asciiTheme="minorHAnsi" w:eastAsiaTheme="minorEastAsia" w:hAnsiTheme="minorHAnsi" w:cstheme="minorBidi"/>
          <w:sz w:val="22"/>
          <w:szCs w:val="22"/>
        </w:rPr>
        <w:t xml:space="preserve"> </w:t>
      </w:r>
      <w:r w:rsidRPr="00200A49">
        <w:rPr>
          <w:rFonts w:asciiTheme="minorHAnsi" w:eastAsiaTheme="minorEastAsia" w:hAnsiTheme="minorHAnsi" w:cstheme="minorBidi"/>
          <w:sz w:val="22"/>
          <w:szCs w:val="22"/>
        </w:rPr>
        <w:t>This will enable a systematic and efficient approach to assess the effectiveness of Regulations.</w:t>
      </w:r>
    </w:p>
    <w:p w14:paraId="42ACE516" w14:textId="0D242CB6" w:rsidR="001559C1" w:rsidRPr="00200A49" w:rsidRDefault="001A72A1" w:rsidP="006665EB">
      <w:pPr>
        <w:spacing w:after="120"/>
        <w:rPr>
          <w:rFonts w:asciiTheme="minorHAnsi" w:eastAsiaTheme="majorEastAsia" w:hAnsiTheme="minorHAnsi" w:cstheme="minorHAnsi"/>
          <w:b/>
          <w:color w:val="2F5496" w:themeColor="accent1" w:themeShade="BF"/>
          <w:sz w:val="22"/>
          <w:szCs w:val="22"/>
        </w:rPr>
      </w:pPr>
      <w:r w:rsidRPr="00200A49">
        <w:rPr>
          <w:rFonts w:asciiTheme="minorHAnsi" w:eastAsiaTheme="minorEastAsia" w:hAnsiTheme="minorHAnsi" w:cstheme="minorBidi"/>
          <w:sz w:val="22"/>
          <w:szCs w:val="22"/>
        </w:rPr>
        <w:t xml:space="preserve">Given that the </w:t>
      </w:r>
      <w:r w:rsidR="00AD6003" w:rsidRPr="00200A49">
        <w:rPr>
          <w:rFonts w:asciiTheme="minorHAnsi" w:eastAsiaTheme="minorEastAsia" w:hAnsiTheme="minorHAnsi" w:cstheme="minorBidi"/>
          <w:sz w:val="22"/>
          <w:szCs w:val="22"/>
        </w:rPr>
        <w:t>proposed Regulations</w:t>
      </w:r>
      <w:r w:rsidRPr="00200A49">
        <w:rPr>
          <w:rFonts w:asciiTheme="minorHAnsi" w:eastAsiaTheme="minorEastAsia" w:hAnsiTheme="minorHAnsi" w:cstheme="minorBidi"/>
          <w:sz w:val="22"/>
          <w:szCs w:val="22"/>
        </w:rPr>
        <w:t xml:space="preserve"> will adopt the PCA across the life of the proposed Regulations, the </w:t>
      </w:r>
      <w:r w:rsidR="00591BB8" w:rsidRPr="00200A49">
        <w:rPr>
          <w:rFonts w:asciiTheme="minorHAnsi" w:eastAsiaTheme="minorEastAsia" w:hAnsiTheme="minorHAnsi" w:cstheme="minorBidi"/>
          <w:sz w:val="22"/>
          <w:szCs w:val="22"/>
        </w:rPr>
        <w:t>department</w:t>
      </w:r>
      <w:r w:rsidRPr="00200A49">
        <w:rPr>
          <w:rFonts w:asciiTheme="minorHAnsi" w:eastAsiaTheme="minorEastAsia" w:hAnsiTheme="minorHAnsi" w:cstheme="minorBidi"/>
          <w:sz w:val="22"/>
          <w:szCs w:val="22"/>
        </w:rPr>
        <w:t xml:space="preserve"> will actively participate in the forthcoming review of the PCA to ensure that any changes to be given effect in Victoria have a clear net benefit for industry and consumers, while seeking to further the objective of nationally consistent plumbing standards.</w:t>
      </w:r>
      <w:r w:rsidR="001559C1" w:rsidRPr="00200A49">
        <w:rPr>
          <w:rFonts w:asciiTheme="minorHAnsi" w:hAnsiTheme="minorHAnsi" w:cstheme="minorHAnsi"/>
          <w:sz w:val="22"/>
          <w:szCs w:val="22"/>
        </w:rPr>
        <w:br w:type="page"/>
      </w:r>
    </w:p>
    <w:p w14:paraId="7DDD5B66" w14:textId="77777777" w:rsidR="00824BE2" w:rsidRPr="00200A49" w:rsidRDefault="00993FE9" w:rsidP="00D9506C">
      <w:pPr>
        <w:pStyle w:val="Heading1"/>
        <w:numPr>
          <w:ilvl w:val="0"/>
          <w:numId w:val="0"/>
        </w:numPr>
        <w:ind w:left="709" w:hanging="709"/>
      </w:pPr>
      <w:bookmarkStart w:id="247" w:name="_Toc516708073"/>
      <w:bookmarkStart w:id="248" w:name="_Toc517912223"/>
      <w:r w:rsidRPr="00200A49">
        <w:t>C.2</w:t>
      </w:r>
      <w:r w:rsidRPr="00200A49">
        <w:tab/>
      </w:r>
      <w:r w:rsidR="00824BE2" w:rsidRPr="00200A49">
        <w:t xml:space="preserve">Forward </w:t>
      </w:r>
      <w:bookmarkStart w:id="249" w:name="forward"/>
      <w:bookmarkEnd w:id="249"/>
      <w:r w:rsidR="00824BE2" w:rsidRPr="00200A49">
        <w:t>work program</w:t>
      </w:r>
      <w:bookmarkEnd w:id="247"/>
      <w:bookmarkEnd w:id="248"/>
    </w:p>
    <w:p w14:paraId="3008532A" w14:textId="77777777" w:rsidR="00ED1CE3" w:rsidRPr="00200A49" w:rsidRDefault="0065315D" w:rsidP="00616558">
      <w:pPr>
        <w:spacing w:after="120"/>
        <w:rPr>
          <w:rFonts w:ascii="Calibri" w:eastAsia="Calibri" w:hAnsi="Calibri" w:cs="Calibri"/>
          <w:sz w:val="22"/>
          <w:szCs w:val="22"/>
        </w:rPr>
      </w:pPr>
      <w:r w:rsidRPr="00200A49">
        <w:rPr>
          <w:rFonts w:ascii="Calibri" w:eastAsia="Calibri" w:hAnsi="Calibri" w:cs="Calibri"/>
          <w:sz w:val="22"/>
          <w:szCs w:val="22"/>
        </w:rPr>
        <w:t>Throughout the consultation p</w:t>
      </w:r>
      <w:r w:rsidR="009D77E1" w:rsidRPr="00200A49">
        <w:rPr>
          <w:rFonts w:ascii="Calibri" w:eastAsia="Calibri" w:hAnsi="Calibri" w:cs="Calibri"/>
          <w:sz w:val="22"/>
          <w:szCs w:val="22"/>
        </w:rPr>
        <w:t xml:space="preserve">rocess, </w:t>
      </w:r>
      <w:r w:rsidR="00931164" w:rsidRPr="00200A49">
        <w:rPr>
          <w:rFonts w:ascii="Calibri" w:eastAsia="Calibri" w:hAnsi="Calibri" w:cs="Calibri"/>
          <w:sz w:val="22"/>
          <w:szCs w:val="22"/>
        </w:rPr>
        <w:t xml:space="preserve">a number of </w:t>
      </w:r>
      <w:r w:rsidR="00E57B73" w:rsidRPr="00200A49">
        <w:rPr>
          <w:rFonts w:ascii="Calibri" w:eastAsia="Calibri" w:hAnsi="Calibri" w:cs="Calibri"/>
          <w:sz w:val="22"/>
          <w:szCs w:val="22"/>
        </w:rPr>
        <w:t xml:space="preserve">issues were </w:t>
      </w:r>
      <w:r w:rsidR="00A824BB" w:rsidRPr="00200A49">
        <w:rPr>
          <w:rFonts w:ascii="Calibri" w:eastAsia="Calibri" w:hAnsi="Calibri" w:cs="Calibri"/>
          <w:sz w:val="22"/>
          <w:szCs w:val="22"/>
        </w:rPr>
        <w:t xml:space="preserve">raised </w:t>
      </w:r>
      <w:r w:rsidR="00E57B73" w:rsidRPr="00200A49">
        <w:rPr>
          <w:rFonts w:ascii="Calibri" w:eastAsia="Calibri" w:hAnsi="Calibri" w:cs="Calibri"/>
          <w:sz w:val="22"/>
          <w:szCs w:val="22"/>
        </w:rPr>
        <w:t xml:space="preserve">which </w:t>
      </w:r>
      <w:r w:rsidR="00ED1CE3" w:rsidRPr="00200A49">
        <w:rPr>
          <w:rFonts w:ascii="Calibri" w:eastAsia="Calibri" w:hAnsi="Calibri" w:cs="Calibri"/>
          <w:sz w:val="22"/>
          <w:szCs w:val="22"/>
        </w:rPr>
        <w:t>have been identified as</w:t>
      </w:r>
      <w:r w:rsidR="00E57B73" w:rsidRPr="00200A49">
        <w:rPr>
          <w:rFonts w:ascii="Calibri" w:eastAsia="Calibri" w:hAnsi="Calibri" w:cs="Calibri"/>
          <w:sz w:val="22"/>
          <w:szCs w:val="22"/>
        </w:rPr>
        <w:t xml:space="preserve"> outside the scope of th</w:t>
      </w:r>
      <w:r w:rsidR="006870E2" w:rsidRPr="00200A49">
        <w:rPr>
          <w:rFonts w:ascii="Calibri" w:eastAsia="Calibri" w:hAnsi="Calibri" w:cs="Calibri"/>
          <w:sz w:val="22"/>
          <w:szCs w:val="22"/>
        </w:rPr>
        <w:t>e</w:t>
      </w:r>
      <w:r w:rsidR="00E57B73" w:rsidRPr="00200A49">
        <w:rPr>
          <w:rFonts w:ascii="Calibri" w:eastAsia="Calibri" w:hAnsi="Calibri" w:cs="Calibri"/>
          <w:sz w:val="22"/>
          <w:szCs w:val="22"/>
        </w:rPr>
        <w:t xml:space="preserve"> </w:t>
      </w:r>
      <w:r w:rsidR="006870E2" w:rsidRPr="00200A49">
        <w:rPr>
          <w:rFonts w:ascii="Calibri" w:eastAsia="Calibri" w:hAnsi="Calibri" w:cs="Calibri"/>
          <w:sz w:val="22"/>
          <w:szCs w:val="22"/>
        </w:rPr>
        <w:t>sunset review</w:t>
      </w:r>
      <w:r w:rsidR="00C314D8" w:rsidRPr="00200A49">
        <w:rPr>
          <w:rFonts w:ascii="Calibri" w:eastAsia="Calibri" w:hAnsi="Calibri" w:cs="Calibri"/>
          <w:sz w:val="22"/>
          <w:szCs w:val="22"/>
        </w:rPr>
        <w:t xml:space="preserve"> </w:t>
      </w:r>
      <w:r w:rsidR="00A824BB" w:rsidRPr="00200A49">
        <w:rPr>
          <w:rFonts w:ascii="Calibri" w:eastAsia="Calibri" w:hAnsi="Calibri" w:cs="Calibri"/>
          <w:sz w:val="22"/>
          <w:szCs w:val="22"/>
        </w:rPr>
        <w:t>and/</w:t>
      </w:r>
      <w:r w:rsidR="00C314D8" w:rsidRPr="00200A49">
        <w:rPr>
          <w:rFonts w:ascii="Calibri" w:eastAsia="Calibri" w:hAnsi="Calibri" w:cs="Calibri"/>
          <w:sz w:val="22"/>
          <w:szCs w:val="22"/>
        </w:rPr>
        <w:t xml:space="preserve">or have been assessed </w:t>
      </w:r>
      <w:r w:rsidR="00980304" w:rsidRPr="00200A49">
        <w:rPr>
          <w:rFonts w:ascii="Calibri" w:eastAsia="Calibri" w:hAnsi="Calibri" w:cs="Calibri"/>
          <w:sz w:val="22"/>
          <w:szCs w:val="22"/>
        </w:rPr>
        <w:t xml:space="preserve">by the </w:t>
      </w:r>
      <w:r w:rsidR="00591BB8" w:rsidRPr="00200A49">
        <w:rPr>
          <w:rFonts w:ascii="Calibri" w:eastAsia="Calibri" w:hAnsi="Calibri" w:cs="Calibri"/>
          <w:sz w:val="22"/>
          <w:szCs w:val="22"/>
        </w:rPr>
        <w:t>department</w:t>
      </w:r>
      <w:r w:rsidR="00980304" w:rsidRPr="00200A49">
        <w:rPr>
          <w:rFonts w:ascii="Calibri" w:eastAsia="Calibri" w:hAnsi="Calibri" w:cs="Calibri"/>
          <w:sz w:val="22"/>
          <w:szCs w:val="22"/>
        </w:rPr>
        <w:t xml:space="preserve"> </w:t>
      </w:r>
      <w:r w:rsidR="00C314D8" w:rsidRPr="00200A49">
        <w:rPr>
          <w:rFonts w:ascii="Calibri" w:eastAsia="Calibri" w:hAnsi="Calibri" w:cs="Calibri"/>
          <w:sz w:val="22"/>
          <w:szCs w:val="22"/>
        </w:rPr>
        <w:t xml:space="preserve">as more effectively addressed through </w:t>
      </w:r>
      <w:r w:rsidR="00980304" w:rsidRPr="00200A49">
        <w:rPr>
          <w:rFonts w:ascii="Calibri" w:eastAsia="Calibri" w:hAnsi="Calibri" w:cs="Calibri"/>
          <w:sz w:val="22"/>
          <w:szCs w:val="22"/>
        </w:rPr>
        <w:t>potential</w:t>
      </w:r>
      <w:r w:rsidR="00C4776A" w:rsidRPr="00200A49">
        <w:rPr>
          <w:rFonts w:ascii="Calibri" w:eastAsia="Calibri" w:hAnsi="Calibri" w:cs="Calibri"/>
          <w:sz w:val="22"/>
          <w:szCs w:val="22"/>
        </w:rPr>
        <w:t xml:space="preserve"> </w:t>
      </w:r>
      <w:r w:rsidR="00A824BB" w:rsidRPr="00200A49">
        <w:rPr>
          <w:rFonts w:ascii="Calibri" w:eastAsia="Calibri" w:hAnsi="Calibri" w:cs="Calibri"/>
          <w:sz w:val="22"/>
          <w:szCs w:val="22"/>
        </w:rPr>
        <w:t>chang</w:t>
      </w:r>
      <w:r w:rsidR="00980304" w:rsidRPr="00200A49">
        <w:rPr>
          <w:rFonts w:ascii="Calibri" w:eastAsia="Calibri" w:hAnsi="Calibri" w:cs="Calibri"/>
          <w:sz w:val="22"/>
          <w:szCs w:val="22"/>
        </w:rPr>
        <w:t>es</w:t>
      </w:r>
      <w:r w:rsidR="00A824BB" w:rsidRPr="00200A49">
        <w:rPr>
          <w:rFonts w:ascii="Calibri" w:eastAsia="Calibri" w:hAnsi="Calibri" w:cs="Calibri"/>
          <w:sz w:val="22"/>
          <w:szCs w:val="22"/>
        </w:rPr>
        <w:t xml:space="preserve"> to the </w:t>
      </w:r>
      <w:r w:rsidR="004F3B96" w:rsidRPr="00200A49">
        <w:rPr>
          <w:rFonts w:ascii="Calibri" w:eastAsia="Calibri" w:hAnsi="Calibri" w:cs="Calibri"/>
          <w:sz w:val="22"/>
          <w:szCs w:val="22"/>
        </w:rPr>
        <w:t>broader regulatory framework</w:t>
      </w:r>
      <w:r w:rsidR="00C4776A" w:rsidRPr="00200A49">
        <w:rPr>
          <w:rFonts w:ascii="Calibri" w:eastAsia="Calibri" w:hAnsi="Calibri" w:cs="Calibri"/>
          <w:sz w:val="22"/>
          <w:szCs w:val="22"/>
        </w:rPr>
        <w:t xml:space="preserve">. </w:t>
      </w:r>
      <w:r w:rsidR="00BC347C" w:rsidRPr="00200A49">
        <w:rPr>
          <w:rFonts w:ascii="Calibri" w:eastAsia="Calibri" w:hAnsi="Calibri" w:cs="Calibri"/>
          <w:sz w:val="22"/>
          <w:szCs w:val="22"/>
        </w:rPr>
        <w:t>T</w:t>
      </w:r>
      <w:r w:rsidR="00517540" w:rsidRPr="00200A49">
        <w:rPr>
          <w:rFonts w:ascii="Calibri" w:eastAsia="Calibri" w:hAnsi="Calibri" w:cs="Calibri"/>
          <w:sz w:val="22"/>
          <w:szCs w:val="22"/>
        </w:rPr>
        <w:t>his means</w:t>
      </w:r>
      <w:r w:rsidR="00C34911" w:rsidRPr="00200A49">
        <w:rPr>
          <w:rFonts w:ascii="Calibri" w:eastAsia="Calibri" w:hAnsi="Calibri" w:cs="Calibri"/>
          <w:sz w:val="22"/>
          <w:szCs w:val="22"/>
        </w:rPr>
        <w:t xml:space="preserve"> </w:t>
      </w:r>
      <w:r w:rsidR="00ED1CE3" w:rsidRPr="00200A49">
        <w:rPr>
          <w:rFonts w:ascii="Calibri" w:eastAsia="Calibri" w:hAnsi="Calibri" w:cs="Calibri"/>
          <w:sz w:val="22"/>
          <w:szCs w:val="22"/>
        </w:rPr>
        <w:t xml:space="preserve">that </w:t>
      </w:r>
      <w:r w:rsidR="00C34911" w:rsidRPr="00200A49">
        <w:rPr>
          <w:rFonts w:ascii="Calibri" w:eastAsia="Calibri" w:hAnsi="Calibri" w:cs="Calibri"/>
          <w:sz w:val="22"/>
          <w:szCs w:val="22"/>
        </w:rPr>
        <w:t xml:space="preserve">these issues </w:t>
      </w:r>
      <w:r w:rsidR="00CC7538" w:rsidRPr="00200A49">
        <w:rPr>
          <w:rFonts w:ascii="Calibri" w:eastAsia="Calibri" w:hAnsi="Calibri" w:cs="Calibri"/>
          <w:sz w:val="22"/>
          <w:szCs w:val="22"/>
        </w:rPr>
        <w:t xml:space="preserve">have </w:t>
      </w:r>
      <w:r w:rsidR="00C34911" w:rsidRPr="00200A49">
        <w:rPr>
          <w:rFonts w:ascii="Calibri" w:eastAsia="Calibri" w:hAnsi="Calibri" w:cs="Calibri"/>
          <w:sz w:val="22"/>
          <w:szCs w:val="22"/>
        </w:rPr>
        <w:t>not be</w:t>
      </w:r>
      <w:r w:rsidR="00CC7538" w:rsidRPr="00200A49">
        <w:rPr>
          <w:rFonts w:ascii="Calibri" w:eastAsia="Calibri" w:hAnsi="Calibri" w:cs="Calibri"/>
          <w:sz w:val="22"/>
          <w:szCs w:val="22"/>
        </w:rPr>
        <w:t>en</w:t>
      </w:r>
      <w:r w:rsidR="00C34911" w:rsidRPr="00200A49">
        <w:rPr>
          <w:rFonts w:ascii="Calibri" w:eastAsia="Calibri" w:hAnsi="Calibri" w:cs="Calibri"/>
          <w:sz w:val="22"/>
          <w:szCs w:val="22"/>
        </w:rPr>
        <w:t xml:space="preserve"> </w:t>
      </w:r>
      <w:r w:rsidR="00A824BB" w:rsidRPr="00200A49">
        <w:rPr>
          <w:rFonts w:ascii="Calibri" w:eastAsia="Calibri" w:hAnsi="Calibri" w:cs="Calibri"/>
          <w:sz w:val="22"/>
          <w:szCs w:val="22"/>
        </w:rPr>
        <w:t xml:space="preserve">considered or </w:t>
      </w:r>
      <w:r w:rsidR="00C34911" w:rsidRPr="00200A49">
        <w:rPr>
          <w:rFonts w:ascii="Calibri" w:eastAsia="Calibri" w:hAnsi="Calibri" w:cs="Calibri"/>
          <w:sz w:val="22"/>
          <w:szCs w:val="22"/>
        </w:rPr>
        <w:t>addressed as part of th</w:t>
      </w:r>
      <w:r w:rsidR="00F04998" w:rsidRPr="00200A49">
        <w:rPr>
          <w:rFonts w:ascii="Calibri" w:eastAsia="Calibri" w:hAnsi="Calibri" w:cs="Calibri"/>
          <w:sz w:val="22"/>
          <w:szCs w:val="22"/>
        </w:rPr>
        <w:t>e</w:t>
      </w:r>
      <w:r w:rsidR="00426558" w:rsidRPr="00200A49">
        <w:rPr>
          <w:rFonts w:ascii="Calibri" w:eastAsia="Calibri" w:hAnsi="Calibri" w:cs="Calibri"/>
          <w:sz w:val="22"/>
          <w:szCs w:val="22"/>
        </w:rPr>
        <w:t xml:space="preserve"> review process</w:t>
      </w:r>
      <w:r w:rsidR="00F04998" w:rsidRPr="00200A49">
        <w:rPr>
          <w:rFonts w:ascii="Calibri" w:eastAsia="Calibri" w:hAnsi="Calibri" w:cs="Calibri"/>
          <w:sz w:val="22"/>
          <w:szCs w:val="22"/>
        </w:rPr>
        <w:t xml:space="preserve"> for the proposed Regulations</w:t>
      </w:r>
      <w:r w:rsidR="00C34911" w:rsidRPr="00200A49">
        <w:rPr>
          <w:rFonts w:ascii="Calibri" w:eastAsia="Calibri" w:hAnsi="Calibri" w:cs="Calibri"/>
          <w:sz w:val="22"/>
          <w:szCs w:val="22"/>
        </w:rPr>
        <w:t>,</w:t>
      </w:r>
      <w:r w:rsidR="00BC347C" w:rsidRPr="00200A49">
        <w:rPr>
          <w:rFonts w:ascii="Calibri" w:eastAsia="Calibri" w:hAnsi="Calibri" w:cs="Calibri"/>
          <w:sz w:val="22"/>
          <w:szCs w:val="22"/>
        </w:rPr>
        <w:t xml:space="preserve"> but</w:t>
      </w:r>
      <w:r w:rsidR="00426558"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426558" w:rsidRPr="00200A49">
        <w:rPr>
          <w:rFonts w:ascii="Calibri" w:eastAsia="Calibri" w:hAnsi="Calibri" w:cs="Calibri"/>
          <w:sz w:val="22"/>
          <w:szCs w:val="22"/>
        </w:rPr>
        <w:t xml:space="preserve"> </w:t>
      </w:r>
      <w:r w:rsidR="00433973" w:rsidRPr="00200A49">
        <w:rPr>
          <w:rFonts w:ascii="Calibri" w:eastAsia="Calibri" w:hAnsi="Calibri" w:cs="Calibri"/>
          <w:sz w:val="22"/>
          <w:szCs w:val="22"/>
        </w:rPr>
        <w:t>considers that the</w:t>
      </w:r>
      <w:r w:rsidR="005654AB" w:rsidRPr="00200A49">
        <w:rPr>
          <w:rFonts w:ascii="Calibri" w:eastAsia="Calibri" w:hAnsi="Calibri" w:cs="Calibri"/>
          <w:sz w:val="22"/>
          <w:szCs w:val="22"/>
        </w:rPr>
        <w:t>re may be merit in investigating these</w:t>
      </w:r>
      <w:r w:rsidR="00433973" w:rsidRPr="00200A49">
        <w:rPr>
          <w:rFonts w:ascii="Calibri" w:eastAsia="Calibri" w:hAnsi="Calibri" w:cs="Calibri"/>
          <w:sz w:val="22"/>
          <w:szCs w:val="22"/>
        </w:rPr>
        <w:t xml:space="preserve"> further</w:t>
      </w:r>
      <w:r w:rsidR="00980304" w:rsidRPr="00200A49">
        <w:rPr>
          <w:rFonts w:ascii="Calibri" w:eastAsia="Calibri" w:hAnsi="Calibri" w:cs="Calibri"/>
          <w:sz w:val="22"/>
          <w:szCs w:val="22"/>
        </w:rPr>
        <w:t xml:space="preserve">. </w:t>
      </w:r>
    </w:p>
    <w:p w14:paraId="4A6B3684" w14:textId="77777777" w:rsidR="00C314D8" w:rsidRPr="00200A49" w:rsidRDefault="00C314D8"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is seeking </w:t>
      </w:r>
      <w:r w:rsidR="00F04998" w:rsidRPr="00200A49">
        <w:rPr>
          <w:rFonts w:ascii="Calibri" w:eastAsia="Calibri" w:hAnsi="Calibri" w:cs="Calibri"/>
          <w:sz w:val="22"/>
          <w:szCs w:val="22"/>
        </w:rPr>
        <w:t xml:space="preserve">views from </w:t>
      </w:r>
      <w:r w:rsidRPr="00200A49">
        <w:rPr>
          <w:rFonts w:ascii="Calibri" w:eastAsia="Calibri" w:hAnsi="Calibri" w:cs="Calibri"/>
          <w:sz w:val="22"/>
          <w:szCs w:val="22"/>
        </w:rPr>
        <w:t xml:space="preserve">stakeholders on the following </w:t>
      </w:r>
      <w:r w:rsidR="00C4776A" w:rsidRPr="00200A49">
        <w:rPr>
          <w:rFonts w:ascii="Calibri" w:eastAsia="Calibri" w:hAnsi="Calibri" w:cs="Calibri"/>
          <w:sz w:val="22"/>
          <w:szCs w:val="22"/>
        </w:rPr>
        <w:t xml:space="preserve">key </w:t>
      </w:r>
      <w:r w:rsidR="00A55CBF" w:rsidRPr="00200A49">
        <w:rPr>
          <w:rFonts w:ascii="Calibri" w:eastAsia="Calibri" w:hAnsi="Calibri" w:cs="Calibri"/>
          <w:sz w:val="22"/>
          <w:szCs w:val="22"/>
        </w:rPr>
        <w:t>matters which</w:t>
      </w:r>
      <w:r w:rsidRPr="00200A49">
        <w:rPr>
          <w:rFonts w:ascii="Calibri" w:eastAsia="Calibri" w:hAnsi="Calibri" w:cs="Calibri"/>
          <w:sz w:val="22"/>
          <w:szCs w:val="22"/>
        </w:rPr>
        <w:t xml:space="preserve"> could be further investigated: </w:t>
      </w:r>
    </w:p>
    <w:p w14:paraId="0E175201" w14:textId="77777777" w:rsidR="00ED1CE3" w:rsidRPr="00200A49" w:rsidRDefault="00F04998" w:rsidP="00104D89">
      <w:pPr>
        <w:pStyle w:val="Dotpoint"/>
        <w:numPr>
          <w:ilvl w:val="0"/>
          <w:numId w:val="42"/>
        </w:numPr>
        <w:tabs>
          <w:tab w:val="clear" w:pos="568"/>
          <w:tab w:val="num" w:pos="284"/>
        </w:tabs>
        <w:spacing w:after="120" w:line="240" w:lineRule="auto"/>
        <w:ind w:left="284"/>
        <w:rPr>
          <w:sz w:val="22"/>
          <w:szCs w:val="22"/>
        </w:rPr>
      </w:pPr>
      <w:r w:rsidRPr="00200A49">
        <w:rPr>
          <w:sz w:val="22"/>
          <w:szCs w:val="22"/>
        </w:rPr>
        <w:t>c</w:t>
      </w:r>
      <w:r w:rsidR="00C314D8" w:rsidRPr="00200A49">
        <w:rPr>
          <w:sz w:val="22"/>
          <w:szCs w:val="22"/>
        </w:rPr>
        <w:t>ontinuing professional development for plumbers</w:t>
      </w:r>
    </w:p>
    <w:p w14:paraId="2FB1A0FE" w14:textId="77777777" w:rsidR="00C314D8" w:rsidRPr="00200A49" w:rsidRDefault="00F04998" w:rsidP="00104D89">
      <w:pPr>
        <w:pStyle w:val="Dotpoint"/>
        <w:numPr>
          <w:ilvl w:val="0"/>
          <w:numId w:val="42"/>
        </w:numPr>
        <w:tabs>
          <w:tab w:val="clear" w:pos="568"/>
          <w:tab w:val="num" w:pos="284"/>
        </w:tabs>
        <w:spacing w:after="120" w:line="240" w:lineRule="auto"/>
        <w:ind w:left="284"/>
        <w:rPr>
          <w:sz w:val="22"/>
          <w:szCs w:val="22"/>
        </w:rPr>
      </w:pPr>
      <w:r w:rsidRPr="00200A49">
        <w:rPr>
          <w:sz w:val="22"/>
          <w:szCs w:val="22"/>
        </w:rPr>
        <w:t>c</w:t>
      </w:r>
      <w:r w:rsidR="00C314D8" w:rsidRPr="00200A49">
        <w:rPr>
          <w:sz w:val="22"/>
          <w:szCs w:val="22"/>
        </w:rPr>
        <w:t>omplex plumbing</w:t>
      </w:r>
      <w:r w:rsidR="00C4776A" w:rsidRPr="00200A49">
        <w:rPr>
          <w:sz w:val="22"/>
          <w:szCs w:val="22"/>
        </w:rPr>
        <w:t xml:space="preserve"> (e.g.</w:t>
      </w:r>
      <w:r w:rsidR="00606D5B">
        <w:rPr>
          <w:sz w:val="22"/>
          <w:szCs w:val="22"/>
        </w:rPr>
        <w:t>,</w:t>
      </w:r>
      <w:r w:rsidR="00C4776A" w:rsidRPr="00200A49">
        <w:rPr>
          <w:sz w:val="22"/>
          <w:szCs w:val="22"/>
        </w:rPr>
        <w:t xml:space="preserve"> plumbing work in high-rise buildings, etc.)</w:t>
      </w:r>
    </w:p>
    <w:p w14:paraId="4C7A05B1" w14:textId="77777777" w:rsidR="00C314D8" w:rsidRPr="00200A49" w:rsidRDefault="00F04998" w:rsidP="00104D89">
      <w:pPr>
        <w:pStyle w:val="Dotpoint"/>
        <w:numPr>
          <w:ilvl w:val="0"/>
          <w:numId w:val="42"/>
        </w:numPr>
        <w:tabs>
          <w:tab w:val="clear" w:pos="568"/>
          <w:tab w:val="num" w:pos="284"/>
        </w:tabs>
        <w:spacing w:after="120" w:line="240" w:lineRule="auto"/>
        <w:ind w:left="284"/>
        <w:rPr>
          <w:sz w:val="22"/>
          <w:szCs w:val="22"/>
        </w:rPr>
      </w:pPr>
      <w:r w:rsidRPr="00200A49">
        <w:rPr>
          <w:sz w:val="22"/>
          <w:szCs w:val="22"/>
        </w:rPr>
        <w:t>p</w:t>
      </w:r>
      <w:r w:rsidR="00C314D8" w:rsidRPr="00200A49">
        <w:rPr>
          <w:sz w:val="22"/>
          <w:szCs w:val="22"/>
        </w:rPr>
        <w:t>re-fabricated plumbing modules</w:t>
      </w:r>
    </w:p>
    <w:p w14:paraId="003933D7" w14:textId="77777777" w:rsidR="00C314D8" w:rsidRPr="00200A49" w:rsidRDefault="00F04998" w:rsidP="00104D89">
      <w:pPr>
        <w:pStyle w:val="Dotpoint"/>
        <w:numPr>
          <w:ilvl w:val="0"/>
          <w:numId w:val="42"/>
        </w:numPr>
        <w:tabs>
          <w:tab w:val="clear" w:pos="568"/>
          <w:tab w:val="num" w:pos="284"/>
        </w:tabs>
        <w:spacing w:after="120" w:line="240" w:lineRule="auto"/>
        <w:ind w:left="284"/>
        <w:rPr>
          <w:sz w:val="22"/>
          <w:szCs w:val="22"/>
        </w:rPr>
      </w:pPr>
      <w:r w:rsidRPr="00200A49">
        <w:rPr>
          <w:sz w:val="22"/>
          <w:szCs w:val="22"/>
        </w:rPr>
        <w:t>b</w:t>
      </w:r>
      <w:r w:rsidR="00C314D8" w:rsidRPr="00200A49">
        <w:rPr>
          <w:sz w:val="22"/>
          <w:szCs w:val="22"/>
        </w:rPr>
        <w:t>ackflow prevention device registe</w:t>
      </w:r>
      <w:r w:rsidR="00591BB8" w:rsidRPr="00200A49">
        <w:rPr>
          <w:sz w:val="22"/>
          <w:szCs w:val="22"/>
        </w:rPr>
        <w:t>r</w:t>
      </w:r>
    </w:p>
    <w:p w14:paraId="2D867F18" w14:textId="77777777" w:rsidR="00A0411D" w:rsidRPr="00200A49" w:rsidRDefault="00F04998" w:rsidP="00104D89">
      <w:pPr>
        <w:pStyle w:val="Dotpoint"/>
        <w:numPr>
          <w:ilvl w:val="0"/>
          <w:numId w:val="42"/>
        </w:numPr>
        <w:tabs>
          <w:tab w:val="clear" w:pos="568"/>
          <w:tab w:val="num" w:pos="284"/>
        </w:tabs>
        <w:spacing w:after="120" w:line="240" w:lineRule="auto"/>
        <w:ind w:left="284"/>
        <w:rPr>
          <w:sz w:val="22"/>
          <w:szCs w:val="22"/>
        </w:rPr>
      </w:pPr>
      <w:r w:rsidRPr="00200A49">
        <w:rPr>
          <w:sz w:val="22"/>
          <w:szCs w:val="22"/>
        </w:rPr>
        <w:t>c</w:t>
      </w:r>
      <w:r w:rsidR="00C314D8" w:rsidRPr="00200A49">
        <w:rPr>
          <w:sz w:val="22"/>
          <w:szCs w:val="22"/>
        </w:rPr>
        <w:t>aravans and houseboats</w:t>
      </w:r>
    </w:p>
    <w:p w14:paraId="1BC69A35" w14:textId="77777777" w:rsidR="00C314D8" w:rsidRPr="00200A49" w:rsidRDefault="00361B4F" w:rsidP="00104D89">
      <w:pPr>
        <w:pStyle w:val="Dotpoint"/>
        <w:numPr>
          <w:ilvl w:val="0"/>
          <w:numId w:val="42"/>
        </w:numPr>
        <w:tabs>
          <w:tab w:val="clear" w:pos="568"/>
          <w:tab w:val="num" w:pos="284"/>
        </w:tabs>
        <w:spacing w:after="120" w:line="240" w:lineRule="auto"/>
        <w:ind w:left="284"/>
        <w:rPr>
          <w:sz w:val="22"/>
          <w:szCs w:val="22"/>
        </w:rPr>
      </w:pPr>
      <w:r w:rsidRPr="00200A49">
        <w:rPr>
          <w:sz w:val="22"/>
          <w:szCs w:val="22"/>
        </w:rPr>
        <w:t>con</w:t>
      </w:r>
      <w:r w:rsidR="00D74A34" w:rsidRPr="00200A49">
        <w:rPr>
          <w:sz w:val="22"/>
          <w:szCs w:val="22"/>
        </w:rPr>
        <w:t>sistent regulatory approach to e</w:t>
      </w:r>
      <w:r w:rsidRPr="00200A49">
        <w:rPr>
          <w:sz w:val="22"/>
          <w:szCs w:val="22"/>
        </w:rPr>
        <w:t xml:space="preserve">ssential </w:t>
      </w:r>
      <w:r w:rsidR="00D74A34" w:rsidRPr="00200A49">
        <w:rPr>
          <w:sz w:val="22"/>
          <w:szCs w:val="22"/>
        </w:rPr>
        <w:t>s</w:t>
      </w:r>
      <w:r w:rsidRPr="00200A49">
        <w:rPr>
          <w:sz w:val="22"/>
          <w:szCs w:val="22"/>
        </w:rPr>
        <w:t xml:space="preserve">ervices </w:t>
      </w:r>
      <w:r w:rsidR="00D74A34" w:rsidRPr="00200A49">
        <w:rPr>
          <w:sz w:val="22"/>
          <w:szCs w:val="22"/>
        </w:rPr>
        <w:t>m</w:t>
      </w:r>
      <w:r w:rsidRPr="00200A49">
        <w:rPr>
          <w:sz w:val="22"/>
          <w:szCs w:val="22"/>
        </w:rPr>
        <w:t xml:space="preserve">easures work across Plumbing and Building Regulations. </w:t>
      </w:r>
    </w:p>
    <w:p w14:paraId="2D16A6FE" w14:textId="77777777" w:rsidR="00C314D8" w:rsidRPr="00200A49" w:rsidRDefault="00C314D8" w:rsidP="0081155E">
      <w:pPr>
        <w:spacing w:after="120"/>
        <w:rPr>
          <w:rFonts w:ascii="Calibri" w:eastAsia="Calibri" w:hAnsi="Calibri" w:cs="Calibri"/>
          <w:sz w:val="22"/>
          <w:szCs w:val="22"/>
        </w:rPr>
      </w:pPr>
      <w:r w:rsidRPr="00200A49">
        <w:rPr>
          <w:rFonts w:ascii="Calibri" w:eastAsia="Calibri" w:hAnsi="Calibri" w:cs="Calibri"/>
          <w:sz w:val="22"/>
          <w:szCs w:val="22"/>
        </w:rPr>
        <w:t xml:space="preserve">Stakeholders are invited to comment broadly on these matters or in response to specific questions </w:t>
      </w:r>
      <w:r w:rsidR="00A824BB" w:rsidRPr="00200A49">
        <w:rPr>
          <w:rFonts w:ascii="Calibri" w:eastAsia="Calibri" w:hAnsi="Calibri" w:cs="Calibri"/>
          <w:sz w:val="22"/>
          <w:szCs w:val="22"/>
        </w:rPr>
        <w:t xml:space="preserve">set out below </w:t>
      </w:r>
      <w:r w:rsidRPr="00200A49">
        <w:rPr>
          <w:rFonts w:ascii="Calibri" w:eastAsia="Calibri" w:hAnsi="Calibri" w:cs="Calibri"/>
          <w:sz w:val="22"/>
          <w:szCs w:val="22"/>
        </w:rPr>
        <w:t xml:space="preserve">for each topic. Input and data from stakeholders will assist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in understanding whether these issues require intervention and what form this could take.</w:t>
      </w:r>
    </w:p>
    <w:p w14:paraId="5911198A" w14:textId="77777777" w:rsidR="00C314D8" w:rsidRPr="00200A49" w:rsidRDefault="00C314D8" w:rsidP="0081155E">
      <w:pPr>
        <w:spacing w:after="120"/>
        <w:rPr>
          <w:rFonts w:ascii="Calibri" w:eastAsia="Calibri" w:hAnsi="Calibri" w:cs="Calibri"/>
          <w:sz w:val="22"/>
          <w:szCs w:val="22"/>
        </w:rPr>
      </w:pPr>
      <w:r w:rsidRPr="00200A49">
        <w:rPr>
          <w:rFonts w:ascii="Calibri" w:eastAsia="Calibri" w:hAnsi="Calibri" w:cs="Calibri"/>
          <w:sz w:val="22"/>
          <w:szCs w:val="22"/>
        </w:rPr>
        <w:t xml:space="preserve">Following analysis of submissions received on the above matters (or additional matters),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will </w:t>
      </w:r>
      <w:r w:rsidR="00847737" w:rsidRPr="00200A49">
        <w:rPr>
          <w:rFonts w:ascii="Calibri" w:eastAsia="Calibri" w:hAnsi="Calibri" w:cs="Calibri"/>
          <w:sz w:val="22"/>
          <w:szCs w:val="22"/>
        </w:rPr>
        <w:t xml:space="preserve">identify </w:t>
      </w:r>
      <w:r w:rsidR="00980304" w:rsidRPr="00200A49">
        <w:rPr>
          <w:rFonts w:ascii="Calibri" w:eastAsia="Calibri" w:hAnsi="Calibri" w:cs="Calibri"/>
          <w:sz w:val="22"/>
          <w:szCs w:val="22"/>
        </w:rPr>
        <w:t>priority areas for change</w:t>
      </w:r>
      <w:r w:rsidR="00847737" w:rsidRPr="00200A49">
        <w:rPr>
          <w:rFonts w:ascii="Calibri" w:eastAsia="Calibri" w:hAnsi="Calibri" w:cs="Calibri"/>
          <w:sz w:val="22"/>
          <w:szCs w:val="22"/>
        </w:rPr>
        <w:t xml:space="preserve"> that could </w:t>
      </w:r>
      <w:r w:rsidR="00A0411D" w:rsidRPr="00200A49">
        <w:rPr>
          <w:rFonts w:ascii="Calibri" w:eastAsia="Calibri" w:hAnsi="Calibri" w:cs="Calibri"/>
          <w:sz w:val="22"/>
          <w:szCs w:val="22"/>
        </w:rPr>
        <w:t xml:space="preserve">inform the </w:t>
      </w:r>
      <w:r w:rsidR="00591BB8" w:rsidRPr="00200A49">
        <w:rPr>
          <w:rFonts w:ascii="Calibri" w:eastAsia="Calibri" w:hAnsi="Calibri" w:cs="Calibri"/>
          <w:sz w:val="22"/>
          <w:szCs w:val="22"/>
        </w:rPr>
        <w:t>department</w:t>
      </w:r>
      <w:r w:rsidR="00A0411D" w:rsidRPr="00200A49">
        <w:rPr>
          <w:rFonts w:ascii="Calibri" w:eastAsia="Calibri" w:hAnsi="Calibri" w:cs="Calibri"/>
          <w:sz w:val="22"/>
          <w:szCs w:val="22"/>
        </w:rPr>
        <w:t xml:space="preserve">’s forward work program to </w:t>
      </w:r>
      <w:r w:rsidR="00847737" w:rsidRPr="00200A49">
        <w:rPr>
          <w:rFonts w:ascii="Calibri" w:eastAsia="Calibri" w:hAnsi="Calibri" w:cs="Calibri"/>
          <w:sz w:val="22"/>
          <w:szCs w:val="22"/>
        </w:rPr>
        <w:t>be incorporated into the midterm review or earlier, if possible</w:t>
      </w:r>
      <w:r w:rsidR="00980304" w:rsidRPr="00200A49">
        <w:rPr>
          <w:rFonts w:ascii="Calibri" w:eastAsia="Calibri" w:hAnsi="Calibri" w:cs="Calibri"/>
          <w:sz w:val="22"/>
          <w:szCs w:val="22"/>
        </w:rPr>
        <w:t xml:space="preserve">. </w:t>
      </w:r>
      <w:r w:rsidR="00C4776A" w:rsidRPr="00200A49">
        <w:rPr>
          <w:rFonts w:ascii="Calibri" w:eastAsia="Calibri" w:hAnsi="Calibri" w:cs="Calibri"/>
          <w:sz w:val="22"/>
          <w:szCs w:val="22"/>
        </w:rPr>
        <w:t xml:space="preserve">This will ensure that the </w:t>
      </w:r>
      <w:r w:rsidR="00591BB8" w:rsidRPr="00200A49">
        <w:rPr>
          <w:rFonts w:ascii="Calibri" w:eastAsia="Calibri" w:hAnsi="Calibri" w:cs="Calibri"/>
          <w:sz w:val="22"/>
          <w:szCs w:val="22"/>
        </w:rPr>
        <w:t>department</w:t>
      </w:r>
      <w:r w:rsidR="00C4776A" w:rsidRPr="00200A49">
        <w:rPr>
          <w:rFonts w:ascii="Calibri" w:eastAsia="Calibri" w:hAnsi="Calibri" w:cs="Calibri"/>
          <w:sz w:val="22"/>
          <w:szCs w:val="22"/>
        </w:rPr>
        <w:t xml:space="preserve">’s resources are targeted to further investigate matters that are critical </w:t>
      </w:r>
      <w:r w:rsidR="00980304" w:rsidRPr="00200A49">
        <w:rPr>
          <w:rFonts w:ascii="Calibri" w:eastAsia="Calibri" w:hAnsi="Calibri" w:cs="Calibri"/>
          <w:sz w:val="22"/>
          <w:szCs w:val="22"/>
        </w:rPr>
        <w:t xml:space="preserve">to industry and of highest impact </w:t>
      </w:r>
      <w:r w:rsidRPr="00200A49">
        <w:rPr>
          <w:rFonts w:ascii="Calibri" w:eastAsia="Calibri" w:hAnsi="Calibri" w:cs="Calibri"/>
          <w:sz w:val="22"/>
          <w:szCs w:val="22"/>
        </w:rPr>
        <w:t xml:space="preserve">to </w:t>
      </w:r>
      <w:r w:rsidR="00980304" w:rsidRPr="00200A49">
        <w:rPr>
          <w:rFonts w:ascii="Calibri" w:eastAsia="Calibri" w:hAnsi="Calibri" w:cs="Calibri"/>
          <w:sz w:val="22"/>
          <w:szCs w:val="22"/>
        </w:rPr>
        <w:t xml:space="preserve">contributing to </w:t>
      </w:r>
      <w:r w:rsidRPr="00200A49">
        <w:rPr>
          <w:rFonts w:ascii="Calibri" w:eastAsia="Calibri" w:hAnsi="Calibri" w:cs="Calibri"/>
          <w:sz w:val="22"/>
          <w:szCs w:val="22"/>
        </w:rPr>
        <w:t>a more effective and efficient plumbing industry</w:t>
      </w:r>
      <w:r w:rsidR="00C4776A" w:rsidRPr="00200A49">
        <w:rPr>
          <w:rFonts w:ascii="Calibri" w:eastAsia="Calibri" w:hAnsi="Calibri" w:cs="Calibri"/>
          <w:sz w:val="22"/>
          <w:szCs w:val="22"/>
        </w:rPr>
        <w:t xml:space="preserve"> for the benefit of </w:t>
      </w:r>
      <w:r w:rsidR="00980304" w:rsidRPr="00200A49">
        <w:rPr>
          <w:rFonts w:ascii="Calibri" w:eastAsia="Calibri" w:hAnsi="Calibri" w:cs="Calibri"/>
          <w:sz w:val="22"/>
          <w:szCs w:val="22"/>
        </w:rPr>
        <w:t xml:space="preserve">practitioners, </w:t>
      </w:r>
      <w:r w:rsidR="00C4776A" w:rsidRPr="00200A49">
        <w:rPr>
          <w:rFonts w:ascii="Calibri" w:eastAsia="Calibri" w:hAnsi="Calibri" w:cs="Calibri"/>
          <w:sz w:val="22"/>
          <w:szCs w:val="22"/>
        </w:rPr>
        <w:t xml:space="preserve">consumers and the </w:t>
      </w:r>
      <w:r w:rsidR="00980304" w:rsidRPr="00200A49">
        <w:rPr>
          <w:rFonts w:ascii="Calibri" w:eastAsia="Calibri" w:hAnsi="Calibri" w:cs="Calibri"/>
          <w:sz w:val="22"/>
          <w:szCs w:val="22"/>
        </w:rPr>
        <w:t xml:space="preserve">broader </w:t>
      </w:r>
      <w:r w:rsidR="00C4776A" w:rsidRPr="00200A49">
        <w:rPr>
          <w:rFonts w:ascii="Calibri" w:eastAsia="Calibri" w:hAnsi="Calibri" w:cs="Calibri"/>
          <w:sz w:val="22"/>
          <w:szCs w:val="22"/>
        </w:rPr>
        <w:t xml:space="preserve">community. </w:t>
      </w:r>
    </w:p>
    <w:p w14:paraId="000DB6FA" w14:textId="77777777" w:rsidR="000E686C" w:rsidRPr="00200A49" w:rsidRDefault="00461022" w:rsidP="00D9506C">
      <w:pPr>
        <w:pStyle w:val="Heading2"/>
        <w:numPr>
          <w:ilvl w:val="0"/>
          <w:numId w:val="0"/>
        </w:numPr>
        <w:ind w:left="709" w:hanging="709"/>
      </w:pPr>
      <w:bookmarkStart w:id="250" w:name="_Toc517912224"/>
      <w:r w:rsidRPr="00200A49">
        <w:t>2.1</w:t>
      </w:r>
      <w:r w:rsidRPr="00200A49">
        <w:tab/>
      </w:r>
      <w:r w:rsidR="000E686C" w:rsidRPr="00200A49">
        <w:t>Area for future consideration: continuing professional development</w:t>
      </w:r>
      <w:bookmarkEnd w:id="250"/>
    </w:p>
    <w:p w14:paraId="29314141"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During initial consultation on the review of the Plumbing Regulations there was interest in requiring plumbers to undertake mandatory continuing professional development (CPD) from various stakeholders</w:t>
      </w:r>
      <w:r w:rsidR="00EB1171" w:rsidRPr="00200A49">
        <w:rPr>
          <w:rFonts w:ascii="Calibri" w:eastAsia="Calibri" w:hAnsi="Calibri" w:cs="Calibri"/>
          <w:sz w:val="22"/>
          <w:szCs w:val="22"/>
        </w:rPr>
        <w:t>,</w:t>
      </w:r>
      <w:r w:rsidRPr="00200A49">
        <w:rPr>
          <w:rFonts w:ascii="Calibri" w:eastAsia="Calibri" w:hAnsi="Calibri" w:cs="Calibri"/>
          <w:sz w:val="22"/>
          <w:szCs w:val="22"/>
        </w:rPr>
        <w:t xml:space="preserve"> including the VBA and key industry associations such as the Plumbing and Pipe Trades Employees Union, Master Plumbers and the Air-conditioning Mechanical Contractors Association.</w:t>
      </w:r>
    </w:p>
    <w:p w14:paraId="61A12970" w14:textId="77777777" w:rsidR="000E686C" w:rsidRPr="00200A49" w:rsidRDefault="00A55CBF" w:rsidP="00616558">
      <w:pPr>
        <w:spacing w:after="120"/>
        <w:rPr>
          <w:rFonts w:ascii="Calibri" w:eastAsia="Calibri" w:hAnsi="Calibri" w:cs="Calibri"/>
          <w:sz w:val="22"/>
          <w:szCs w:val="22"/>
        </w:rPr>
      </w:pPr>
      <w:r w:rsidRPr="00200A49">
        <w:rPr>
          <w:rFonts w:ascii="Calibri" w:eastAsia="Calibri" w:hAnsi="Calibri" w:cs="Calibri"/>
          <w:sz w:val="22"/>
          <w:szCs w:val="22"/>
        </w:rPr>
        <w:t>Currently, t</w:t>
      </w:r>
      <w:r w:rsidR="000E686C" w:rsidRPr="00200A49">
        <w:rPr>
          <w:rFonts w:ascii="Calibri" w:eastAsia="Calibri" w:hAnsi="Calibri" w:cs="Calibri"/>
          <w:sz w:val="22"/>
          <w:szCs w:val="22"/>
        </w:rPr>
        <w:t xml:space="preserve">here is no regulatory requirement for plumbing practitioners to undertake any form of CPD. The VBA encourages building and plumbing practitioners to undertake </w:t>
      </w:r>
      <w:r w:rsidRPr="00200A49">
        <w:rPr>
          <w:rFonts w:ascii="Calibri" w:eastAsia="Calibri" w:hAnsi="Calibri" w:cs="Calibri"/>
          <w:sz w:val="22"/>
          <w:szCs w:val="22"/>
        </w:rPr>
        <w:t xml:space="preserve">CPD </w:t>
      </w:r>
      <w:r w:rsidR="000E686C" w:rsidRPr="00200A49">
        <w:rPr>
          <w:rFonts w:ascii="Calibri" w:eastAsia="Calibri" w:hAnsi="Calibri" w:cs="Calibri"/>
          <w:sz w:val="22"/>
          <w:szCs w:val="22"/>
        </w:rPr>
        <w:t xml:space="preserve">to maintain the currency of their skills and knowledge. However, CPD activities are not mandatory. </w:t>
      </w:r>
    </w:p>
    <w:p w14:paraId="7EBF9875" w14:textId="77777777" w:rsidR="000E686C" w:rsidRPr="00200A49" w:rsidRDefault="000E686C"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To positively prescribe CPD requirements in regulation, there must be a </w:t>
      </w:r>
      <w:r w:rsidR="00EB1171" w:rsidRPr="00200A49">
        <w:rPr>
          <w:rFonts w:ascii="Calibri" w:eastAsia="Calibri" w:hAnsi="Calibri" w:cs="Calibri"/>
          <w:sz w:val="22"/>
          <w:szCs w:val="22"/>
        </w:rPr>
        <w:t xml:space="preserve">relevant </w:t>
      </w:r>
      <w:r w:rsidRPr="00200A49">
        <w:rPr>
          <w:rFonts w:ascii="Calibri" w:eastAsia="Calibri" w:hAnsi="Calibri" w:cs="Calibri"/>
          <w:sz w:val="22"/>
          <w:szCs w:val="22"/>
        </w:rPr>
        <w:t xml:space="preserve">power within the authorising Act. </w:t>
      </w:r>
      <w:r w:rsidR="00A55CBF" w:rsidRPr="00200A49">
        <w:rPr>
          <w:rFonts w:ascii="Calibri" w:eastAsia="Calibri" w:hAnsi="Calibri" w:cs="Calibri"/>
          <w:sz w:val="22"/>
          <w:szCs w:val="22"/>
        </w:rPr>
        <w:t>At this stage, t</w:t>
      </w:r>
      <w:r w:rsidRPr="00200A49">
        <w:rPr>
          <w:rFonts w:ascii="Calibri" w:eastAsia="Calibri" w:hAnsi="Calibri" w:cs="Calibri"/>
          <w:sz w:val="22"/>
          <w:szCs w:val="22"/>
        </w:rPr>
        <w:t>here is no such power in the Building Act to prescribe CPD requirements. Consequently, the Plumbing Regulations cannot prescribe mandatory CPD at this time.</w:t>
      </w:r>
      <w:r w:rsidR="00F93686" w:rsidRPr="00200A49">
        <w:rPr>
          <w:rFonts w:ascii="Calibri" w:eastAsia="Calibri" w:hAnsi="Calibri" w:cs="Calibri"/>
          <w:sz w:val="22"/>
          <w:szCs w:val="22"/>
        </w:rPr>
        <w:t xml:space="preserve"> </w:t>
      </w:r>
    </w:p>
    <w:p w14:paraId="1748BA7D" w14:textId="77777777" w:rsidR="000E686C" w:rsidRPr="00200A49" w:rsidRDefault="000E686C" w:rsidP="00E35778">
      <w:pPr>
        <w:pStyle w:val="Heading3"/>
      </w:pPr>
      <w:bookmarkStart w:id="251" w:name="_Toc517912225"/>
      <w:r w:rsidRPr="00200A49">
        <w:t xml:space="preserve">Does this proposal </w:t>
      </w:r>
      <w:r w:rsidR="00E35778" w:rsidRPr="00200A49">
        <w:t>warrant</w:t>
      </w:r>
      <w:r w:rsidRPr="00200A49">
        <w:t xml:space="preserve"> further consideration?</w:t>
      </w:r>
      <w:bookmarkEnd w:id="251"/>
      <w:r w:rsidRPr="00200A49">
        <w:t xml:space="preserve"> </w:t>
      </w:r>
    </w:p>
    <w:p w14:paraId="5C271C29"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A plumber’s ability to do their job is assessed </w:t>
      </w:r>
      <w:r w:rsidR="00A55CBF" w:rsidRPr="00200A49">
        <w:rPr>
          <w:rFonts w:ascii="Calibri" w:eastAsia="Calibri" w:hAnsi="Calibri" w:cs="Calibri"/>
          <w:sz w:val="22"/>
          <w:szCs w:val="22"/>
        </w:rPr>
        <w:t xml:space="preserve">on application for </w:t>
      </w:r>
      <w:r w:rsidRPr="00200A49">
        <w:rPr>
          <w:rFonts w:ascii="Calibri" w:eastAsia="Calibri" w:hAnsi="Calibri" w:cs="Calibri"/>
          <w:sz w:val="22"/>
          <w:szCs w:val="22"/>
        </w:rPr>
        <w:t xml:space="preserve">registration or licensing based on </w:t>
      </w:r>
      <w:r w:rsidR="00A55CBF" w:rsidRPr="00200A49">
        <w:rPr>
          <w:rFonts w:ascii="Calibri" w:eastAsia="Calibri" w:hAnsi="Calibri" w:cs="Calibri"/>
          <w:sz w:val="22"/>
          <w:szCs w:val="22"/>
        </w:rPr>
        <w:t xml:space="preserve">meeting the relevant requirements, including </w:t>
      </w:r>
      <w:r w:rsidRPr="00200A49">
        <w:rPr>
          <w:rFonts w:ascii="Calibri" w:eastAsia="Calibri" w:hAnsi="Calibri" w:cs="Calibri"/>
          <w:sz w:val="22"/>
          <w:szCs w:val="22"/>
        </w:rPr>
        <w:t xml:space="preserve">the successful completion of an apprenticeship, completion of relevant competency units and passing an exam administered by the VBA. Following the </w:t>
      </w:r>
      <w:r w:rsidR="0047569C" w:rsidRPr="00200A49">
        <w:rPr>
          <w:rFonts w:ascii="Calibri" w:eastAsia="Calibri" w:hAnsi="Calibri" w:cs="Calibri"/>
          <w:sz w:val="22"/>
          <w:szCs w:val="22"/>
        </w:rPr>
        <w:t xml:space="preserve">granting </w:t>
      </w:r>
      <w:r w:rsidRPr="00200A49">
        <w:rPr>
          <w:rFonts w:ascii="Calibri" w:eastAsia="Calibri" w:hAnsi="Calibri" w:cs="Calibri"/>
          <w:sz w:val="22"/>
          <w:szCs w:val="22"/>
        </w:rPr>
        <w:t>of registration</w:t>
      </w:r>
      <w:r w:rsidR="00A55CBF" w:rsidRPr="00200A49">
        <w:rPr>
          <w:rFonts w:ascii="Calibri" w:eastAsia="Calibri" w:hAnsi="Calibri" w:cs="Calibri"/>
          <w:sz w:val="22"/>
          <w:szCs w:val="22"/>
        </w:rPr>
        <w:t>/licensing</w:t>
      </w:r>
      <w:r w:rsidRPr="00200A49">
        <w:rPr>
          <w:rFonts w:ascii="Calibri" w:eastAsia="Calibri" w:hAnsi="Calibri" w:cs="Calibri"/>
          <w:sz w:val="22"/>
          <w:szCs w:val="22"/>
        </w:rPr>
        <w:t xml:space="preserve">, there is no further </w:t>
      </w:r>
      <w:r w:rsidR="00A55CBF" w:rsidRPr="00200A49">
        <w:rPr>
          <w:rFonts w:ascii="Calibri" w:eastAsia="Calibri" w:hAnsi="Calibri" w:cs="Calibri"/>
          <w:sz w:val="22"/>
          <w:szCs w:val="22"/>
        </w:rPr>
        <w:t xml:space="preserve">or ongoing </w:t>
      </w:r>
      <w:r w:rsidRPr="00200A49">
        <w:rPr>
          <w:rFonts w:ascii="Calibri" w:eastAsia="Calibri" w:hAnsi="Calibri" w:cs="Calibri"/>
          <w:sz w:val="22"/>
          <w:szCs w:val="22"/>
        </w:rPr>
        <w:t xml:space="preserve">assessment of a practitioner’s skill or competency. </w:t>
      </w:r>
    </w:p>
    <w:p w14:paraId="6370270F"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However, in the absence of activities aimed at reinforcing and updating </w:t>
      </w:r>
      <w:r w:rsidR="00A55CBF" w:rsidRPr="00200A49">
        <w:rPr>
          <w:rFonts w:ascii="Calibri" w:eastAsia="Calibri" w:hAnsi="Calibri" w:cs="Calibri"/>
          <w:sz w:val="22"/>
          <w:szCs w:val="22"/>
        </w:rPr>
        <w:t xml:space="preserve">a practitioner’s </w:t>
      </w:r>
      <w:r w:rsidRPr="00200A49">
        <w:rPr>
          <w:rFonts w:ascii="Calibri" w:eastAsia="Calibri" w:hAnsi="Calibri" w:cs="Calibri"/>
          <w:sz w:val="22"/>
          <w:szCs w:val="22"/>
        </w:rPr>
        <w:t xml:space="preserve">professional knowledge, a practitioner's level of competence </w:t>
      </w:r>
      <w:r w:rsidR="00A55CBF" w:rsidRPr="00200A49">
        <w:rPr>
          <w:rFonts w:ascii="Calibri" w:eastAsia="Calibri" w:hAnsi="Calibri" w:cs="Calibri"/>
          <w:sz w:val="22"/>
          <w:szCs w:val="22"/>
        </w:rPr>
        <w:t xml:space="preserve">may </w:t>
      </w:r>
      <w:r w:rsidRPr="00200A49">
        <w:rPr>
          <w:rFonts w:ascii="Calibri" w:eastAsia="Calibri" w:hAnsi="Calibri" w:cs="Calibri"/>
          <w:sz w:val="22"/>
          <w:szCs w:val="22"/>
        </w:rPr>
        <w:t xml:space="preserve">deteriorate over time, both due to the atrophy of rarely used skills and, importantly, a lack of familiarity with new techniques, materials and professional practices. </w:t>
      </w:r>
    </w:p>
    <w:p w14:paraId="6097664E" w14:textId="77777777" w:rsidR="000E686C" w:rsidRPr="00200A49" w:rsidRDefault="000E686C"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Additionally, the Plumbing Regulations require plumbers to comply with a number of Australian Standards </w:t>
      </w:r>
      <w:r w:rsidR="00420C0D" w:rsidRPr="00200A49">
        <w:rPr>
          <w:rFonts w:ascii="Calibri" w:eastAsia="Calibri" w:hAnsi="Calibri" w:cs="Calibri"/>
          <w:sz w:val="22"/>
          <w:szCs w:val="22"/>
        </w:rPr>
        <w:t xml:space="preserve">and </w:t>
      </w:r>
      <w:r w:rsidRPr="00200A49">
        <w:rPr>
          <w:rFonts w:ascii="Calibri" w:eastAsia="Calibri" w:hAnsi="Calibri" w:cs="Calibri"/>
          <w:sz w:val="22"/>
          <w:szCs w:val="22"/>
        </w:rPr>
        <w:t>the Plumbing Code of Australia</w:t>
      </w:r>
      <w:r w:rsidR="00420C0D" w:rsidRPr="00200A49">
        <w:rPr>
          <w:rFonts w:ascii="Calibri" w:eastAsia="Calibri" w:hAnsi="Calibri" w:cs="Calibri"/>
          <w:sz w:val="22"/>
          <w:szCs w:val="22"/>
        </w:rPr>
        <w:t>,</w:t>
      </w:r>
      <w:r w:rsidRPr="00200A49">
        <w:rPr>
          <w:rFonts w:ascii="Calibri" w:eastAsia="Calibri" w:hAnsi="Calibri" w:cs="Calibri"/>
          <w:sz w:val="22"/>
          <w:szCs w:val="22"/>
        </w:rPr>
        <w:t xml:space="preserve"> which are amended from time to time. To ensure that a plumbing practitioner is up to date with these requirements, they must actively review and update their knowledge. CPD will align with a plumbing practitioner’s goals in maintaining their knowledge and increase their opportunities to do so. </w:t>
      </w:r>
    </w:p>
    <w:p w14:paraId="2B3CA1D8" w14:textId="77777777" w:rsidR="000E686C" w:rsidRPr="00200A49" w:rsidRDefault="000E686C">
      <w:pPr>
        <w:spacing w:after="120"/>
        <w:rPr>
          <w:rFonts w:ascii="Calibri" w:eastAsia="Calibri" w:hAnsi="Calibri" w:cs="Calibri"/>
          <w:sz w:val="22"/>
          <w:szCs w:val="22"/>
        </w:rPr>
      </w:pPr>
      <w:r w:rsidRPr="00200A49">
        <w:rPr>
          <w:rFonts w:ascii="Calibri" w:eastAsia="Calibri" w:hAnsi="Calibri" w:cs="Calibri"/>
          <w:sz w:val="22"/>
          <w:szCs w:val="22"/>
        </w:rPr>
        <w:t xml:space="preserve">A CPD scheme </w:t>
      </w:r>
      <w:r w:rsidR="00DC6F3C" w:rsidRPr="00200A49">
        <w:rPr>
          <w:rFonts w:ascii="Calibri" w:eastAsia="Calibri" w:hAnsi="Calibri" w:cs="Calibri"/>
          <w:sz w:val="22"/>
          <w:szCs w:val="22"/>
        </w:rPr>
        <w:t>c</w:t>
      </w:r>
      <w:r w:rsidRPr="00200A49">
        <w:rPr>
          <w:rFonts w:ascii="Calibri" w:eastAsia="Calibri" w:hAnsi="Calibri" w:cs="Calibri"/>
          <w:sz w:val="22"/>
          <w:szCs w:val="22"/>
        </w:rPr>
        <w:t>ould assist practitioners</w:t>
      </w:r>
      <w:r w:rsidR="00A47AE6" w:rsidRPr="00200A49">
        <w:rPr>
          <w:rFonts w:ascii="Calibri" w:eastAsia="Calibri" w:hAnsi="Calibri" w:cs="Calibri"/>
          <w:sz w:val="22"/>
          <w:szCs w:val="22"/>
        </w:rPr>
        <w:t xml:space="preserve"> to</w:t>
      </w:r>
      <w:r w:rsidRPr="00200A49">
        <w:rPr>
          <w:rFonts w:ascii="Calibri" w:eastAsia="Calibri" w:hAnsi="Calibri" w:cs="Calibri"/>
          <w:sz w:val="22"/>
          <w:szCs w:val="22"/>
        </w:rPr>
        <w:t>:</w:t>
      </w:r>
    </w:p>
    <w:p w14:paraId="50199756" w14:textId="77777777" w:rsidR="000E686C" w:rsidRPr="00200A49" w:rsidRDefault="00A47AE6" w:rsidP="00104D89">
      <w:pPr>
        <w:pStyle w:val="Dotpoint"/>
        <w:numPr>
          <w:ilvl w:val="0"/>
          <w:numId w:val="42"/>
        </w:numPr>
        <w:tabs>
          <w:tab w:val="clear" w:pos="568"/>
          <w:tab w:val="num" w:pos="284"/>
        </w:tabs>
        <w:spacing w:after="120" w:line="240" w:lineRule="auto"/>
        <w:ind w:left="284"/>
        <w:rPr>
          <w:sz w:val="22"/>
          <w:szCs w:val="22"/>
        </w:rPr>
      </w:pPr>
      <w:r w:rsidRPr="00200A49">
        <w:rPr>
          <w:rFonts w:ascii="Calibri" w:eastAsia="Calibri" w:hAnsi="Calibri" w:cs="Calibri"/>
          <w:sz w:val="22"/>
          <w:szCs w:val="22"/>
        </w:rPr>
        <w:t>k</w:t>
      </w:r>
      <w:r w:rsidR="000E686C" w:rsidRPr="00200A49">
        <w:rPr>
          <w:rFonts w:ascii="Calibri" w:eastAsia="Calibri" w:hAnsi="Calibri" w:cs="Calibri"/>
          <w:sz w:val="22"/>
          <w:szCs w:val="22"/>
        </w:rPr>
        <w:t xml:space="preserve">eep up </w:t>
      </w:r>
      <w:r w:rsidR="000E686C" w:rsidRPr="00200A49">
        <w:rPr>
          <w:sz w:val="22"/>
          <w:szCs w:val="22"/>
        </w:rPr>
        <w:t>to date with changing technology and regulatory practices, ensuring their skills are kept up to date and that they are in</w:t>
      </w:r>
      <w:r w:rsidR="00C4174B" w:rsidRPr="00200A49">
        <w:rPr>
          <w:sz w:val="22"/>
          <w:szCs w:val="22"/>
        </w:rPr>
        <w:t>formed of new developments</w:t>
      </w:r>
    </w:p>
    <w:p w14:paraId="00CF9D1B" w14:textId="77777777" w:rsidR="000E686C" w:rsidRPr="00200A49" w:rsidRDefault="00A47AE6" w:rsidP="00104D89">
      <w:pPr>
        <w:pStyle w:val="Dotpoint"/>
        <w:numPr>
          <w:ilvl w:val="0"/>
          <w:numId w:val="42"/>
        </w:numPr>
        <w:tabs>
          <w:tab w:val="clear" w:pos="568"/>
          <w:tab w:val="num" w:pos="284"/>
        </w:tabs>
        <w:spacing w:after="120" w:line="240" w:lineRule="auto"/>
        <w:ind w:left="284"/>
        <w:rPr>
          <w:rFonts w:ascii="Calibri" w:eastAsia="Calibri" w:hAnsi="Calibri" w:cs="Calibri"/>
          <w:sz w:val="22"/>
          <w:szCs w:val="22"/>
        </w:rPr>
      </w:pPr>
      <w:r w:rsidRPr="00200A49">
        <w:rPr>
          <w:sz w:val="22"/>
          <w:szCs w:val="22"/>
        </w:rPr>
        <w:t>i</w:t>
      </w:r>
      <w:r w:rsidR="000E686C" w:rsidRPr="00200A49">
        <w:rPr>
          <w:sz w:val="22"/>
          <w:szCs w:val="22"/>
        </w:rPr>
        <w:t>mprove standards and professionalism by promoting awareness of good behaviours and practices.</w:t>
      </w:r>
      <w:r w:rsidR="000E686C" w:rsidRPr="00200A49">
        <w:rPr>
          <w:rFonts w:ascii="Calibri" w:eastAsia="Calibri" w:hAnsi="Calibri" w:cs="Calibri"/>
          <w:sz w:val="22"/>
          <w:szCs w:val="22"/>
        </w:rPr>
        <w:t xml:space="preserve"> </w:t>
      </w:r>
    </w:p>
    <w:p w14:paraId="37CAC6A3" w14:textId="77777777" w:rsidR="000E686C" w:rsidRPr="00200A49" w:rsidRDefault="000E686C">
      <w:pPr>
        <w:spacing w:after="120"/>
        <w:rPr>
          <w:rFonts w:ascii="Calibri" w:eastAsia="Calibri" w:hAnsi="Calibri" w:cs="Calibri"/>
          <w:sz w:val="22"/>
          <w:szCs w:val="22"/>
        </w:rPr>
      </w:pPr>
      <w:r w:rsidRPr="00200A49">
        <w:rPr>
          <w:rFonts w:ascii="Calibri" w:eastAsia="Calibri" w:hAnsi="Calibri" w:cs="Calibri"/>
          <w:sz w:val="22"/>
          <w:szCs w:val="22"/>
        </w:rPr>
        <w:t xml:space="preserve">This </w:t>
      </w:r>
      <w:r w:rsidR="00DC6F3C" w:rsidRPr="00200A49">
        <w:rPr>
          <w:rFonts w:ascii="Calibri" w:eastAsia="Calibri" w:hAnsi="Calibri" w:cs="Calibri"/>
          <w:sz w:val="22"/>
          <w:szCs w:val="22"/>
        </w:rPr>
        <w:t xml:space="preserve">could </w:t>
      </w:r>
      <w:r w:rsidRPr="00200A49">
        <w:rPr>
          <w:rFonts w:ascii="Calibri" w:eastAsia="Calibri" w:hAnsi="Calibri" w:cs="Calibri"/>
          <w:sz w:val="22"/>
          <w:szCs w:val="22"/>
        </w:rPr>
        <w:t xml:space="preserve">result in an overall benefit to the community, by improving the quality of plumbing work, and increasing consumer confidence in the industry. </w:t>
      </w:r>
    </w:p>
    <w:p w14:paraId="79332D09" w14:textId="77777777" w:rsidR="000E686C" w:rsidRPr="00200A49" w:rsidRDefault="000E686C">
      <w:pPr>
        <w:spacing w:after="120"/>
        <w:rPr>
          <w:rFonts w:ascii="Calibri" w:eastAsia="Calibri" w:hAnsi="Calibri" w:cs="Calibri"/>
          <w:sz w:val="22"/>
          <w:szCs w:val="22"/>
        </w:rPr>
      </w:pPr>
      <w:r w:rsidRPr="00200A49">
        <w:rPr>
          <w:rFonts w:ascii="Calibri" w:eastAsia="Calibri" w:hAnsi="Calibri" w:cs="Calibri"/>
          <w:sz w:val="22"/>
          <w:szCs w:val="22"/>
        </w:rPr>
        <w:t>But there is limited information on the overall benefits of CPD at this time</w:t>
      </w:r>
      <w:r w:rsidR="00A55CBF" w:rsidRPr="00200A49">
        <w:rPr>
          <w:rFonts w:ascii="Calibri" w:eastAsia="Calibri" w:hAnsi="Calibri" w:cs="Calibri"/>
          <w:sz w:val="22"/>
          <w:szCs w:val="22"/>
        </w:rPr>
        <w:t>.</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 xml:space="preserve">Further </w:t>
      </w:r>
      <w:r w:rsidR="00A55CBF" w:rsidRPr="00200A49">
        <w:rPr>
          <w:rFonts w:ascii="Calibri" w:eastAsia="Calibri" w:hAnsi="Calibri" w:cs="Calibri"/>
          <w:sz w:val="22"/>
          <w:szCs w:val="22"/>
        </w:rPr>
        <w:t xml:space="preserve">investigation </w:t>
      </w:r>
      <w:r w:rsidRPr="00200A49">
        <w:rPr>
          <w:rFonts w:ascii="Calibri" w:eastAsia="Calibri" w:hAnsi="Calibri" w:cs="Calibri"/>
          <w:sz w:val="22"/>
          <w:szCs w:val="22"/>
        </w:rPr>
        <w:t xml:space="preserve">will </w:t>
      </w:r>
      <w:r w:rsidR="00A55CBF" w:rsidRPr="00200A49">
        <w:rPr>
          <w:rFonts w:ascii="Calibri" w:eastAsia="Calibri" w:hAnsi="Calibri" w:cs="Calibri"/>
          <w:sz w:val="22"/>
          <w:szCs w:val="22"/>
        </w:rPr>
        <w:t xml:space="preserve">therefore </w:t>
      </w:r>
      <w:r w:rsidRPr="00200A49">
        <w:rPr>
          <w:rFonts w:ascii="Calibri" w:eastAsia="Calibri" w:hAnsi="Calibri" w:cs="Calibri"/>
          <w:sz w:val="22"/>
          <w:szCs w:val="22"/>
        </w:rPr>
        <w:t xml:space="preserve">be required to determine whether the benefits </w:t>
      </w:r>
      <w:r w:rsidR="00A55CBF" w:rsidRPr="00200A49">
        <w:rPr>
          <w:rFonts w:ascii="Calibri" w:eastAsia="Calibri" w:hAnsi="Calibri" w:cs="Calibri"/>
          <w:sz w:val="22"/>
          <w:szCs w:val="22"/>
        </w:rPr>
        <w:t xml:space="preserve">of a mandatory CPD scheme would outweigh the </w:t>
      </w:r>
      <w:r w:rsidRPr="00200A49">
        <w:rPr>
          <w:rFonts w:ascii="Calibri" w:eastAsia="Calibri" w:hAnsi="Calibri" w:cs="Calibri"/>
          <w:sz w:val="22"/>
          <w:szCs w:val="22"/>
        </w:rPr>
        <w:t>regulatory burden.</w:t>
      </w:r>
    </w:p>
    <w:p w14:paraId="3B53A50F" w14:textId="77777777" w:rsidR="000E686C" w:rsidRPr="00200A49" w:rsidRDefault="000E686C" w:rsidP="00E35778">
      <w:pPr>
        <w:pStyle w:val="Heading3"/>
      </w:pPr>
      <w:bookmarkStart w:id="252" w:name="_Toc517912226"/>
      <w:r w:rsidRPr="00200A49">
        <w:t>Next steps and further consideration</w:t>
      </w:r>
      <w:bookmarkEnd w:id="252"/>
    </w:p>
    <w:p w14:paraId="12F014C8" w14:textId="77777777" w:rsidR="00A55CBF" w:rsidRPr="00200A49" w:rsidRDefault="00A55CBF" w:rsidP="00616558">
      <w:pPr>
        <w:spacing w:after="120"/>
        <w:rPr>
          <w:rFonts w:ascii="Calibri" w:eastAsia="Calibri" w:hAnsi="Calibri" w:cs="Calibri"/>
          <w:sz w:val="22"/>
          <w:szCs w:val="22"/>
        </w:rPr>
      </w:pPr>
      <w:r w:rsidRPr="00200A49">
        <w:rPr>
          <w:rFonts w:ascii="Calibri" w:eastAsia="Calibri" w:hAnsi="Calibri" w:cs="Calibri"/>
          <w:sz w:val="22"/>
          <w:szCs w:val="22"/>
        </w:rPr>
        <w:t>Until the Building Act is amended, there is no power to regulate CPD for plumbers as part of this</w:t>
      </w:r>
      <w:r w:rsidR="00BC0E4D" w:rsidRPr="00200A49">
        <w:rPr>
          <w:rFonts w:ascii="Calibri" w:eastAsia="Calibri" w:hAnsi="Calibri" w:cs="Calibri"/>
          <w:sz w:val="22"/>
          <w:szCs w:val="22"/>
        </w:rPr>
        <w:t xml:space="preserve"> the proposed Regulations and hence this proposal was considered out of scope for the</w:t>
      </w:r>
      <w:r w:rsidRPr="00200A49">
        <w:rPr>
          <w:rFonts w:ascii="Calibri" w:eastAsia="Calibri" w:hAnsi="Calibri" w:cs="Calibri"/>
          <w:sz w:val="22"/>
          <w:szCs w:val="22"/>
        </w:rPr>
        <w:t xml:space="preserve"> regulation remake process. </w:t>
      </w:r>
    </w:p>
    <w:p w14:paraId="1F59F874"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However, </w:t>
      </w:r>
      <w:r w:rsidR="00DC6F3C"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DC6F3C" w:rsidRPr="00200A49">
        <w:rPr>
          <w:rFonts w:ascii="Calibri" w:eastAsia="Calibri" w:hAnsi="Calibri" w:cs="Calibri"/>
          <w:sz w:val="22"/>
          <w:szCs w:val="22"/>
        </w:rPr>
        <w:t xml:space="preserve"> </w:t>
      </w:r>
      <w:r w:rsidRPr="00200A49">
        <w:rPr>
          <w:rFonts w:ascii="Calibri" w:eastAsia="Calibri" w:hAnsi="Calibri" w:cs="Calibri"/>
          <w:sz w:val="22"/>
          <w:szCs w:val="22"/>
        </w:rPr>
        <w:t>intend</w:t>
      </w:r>
      <w:r w:rsidR="00DC6F3C" w:rsidRPr="00200A49">
        <w:rPr>
          <w:rFonts w:ascii="Calibri" w:eastAsia="Calibri" w:hAnsi="Calibri" w:cs="Calibri"/>
          <w:sz w:val="22"/>
          <w:szCs w:val="22"/>
        </w:rPr>
        <w:t>s</w:t>
      </w:r>
      <w:r w:rsidRPr="00200A49">
        <w:rPr>
          <w:rFonts w:ascii="Calibri" w:eastAsia="Calibri" w:hAnsi="Calibri" w:cs="Calibri"/>
          <w:sz w:val="22"/>
          <w:szCs w:val="22"/>
        </w:rPr>
        <w:t xml:space="preserve"> to examine the benefits of both mandatory and voluntary</w:t>
      </w:r>
      <w:r w:rsidR="00E27AE4" w:rsidRPr="00200A49">
        <w:rPr>
          <w:rFonts w:ascii="Calibri" w:eastAsia="Calibri" w:hAnsi="Calibri" w:cs="Calibri"/>
          <w:sz w:val="22"/>
          <w:szCs w:val="22"/>
        </w:rPr>
        <w:t xml:space="preserve"> CPD schemes</w:t>
      </w:r>
      <w:r w:rsidRPr="00200A49">
        <w:rPr>
          <w:rFonts w:ascii="Calibri" w:eastAsia="Calibri" w:hAnsi="Calibri" w:cs="Calibri"/>
          <w:sz w:val="22"/>
          <w:szCs w:val="22"/>
        </w:rPr>
        <w:t>. Further consideration regarding the increase in regulatory burden in comparison to the long-term benefits will need to be explored further</w:t>
      </w:r>
      <w:r w:rsidR="009E169E" w:rsidRPr="00200A49">
        <w:rPr>
          <w:rFonts w:ascii="Calibri" w:eastAsia="Calibri" w:hAnsi="Calibri" w:cs="Calibri"/>
          <w:sz w:val="22"/>
          <w:szCs w:val="22"/>
        </w:rPr>
        <w:t>, as well as any necessary legislative amendments that would be required to implement a CPD scheme</w:t>
      </w:r>
      <w:r w:rsidRPr="00200A49">
        <w:rPr>
          <w:rFonts w:ascii="Calibri" w:eastAsia="Calibri" w:hAnsi="Calibri" w:cs="Calibri"/>
          <w:sz w:val="22"/>
          <w:szCs w:val="22"/>
        </w:rPr>
        <w:t xml:space="preserve">. </w:t>
      </w:r>
    </w:p>
    <w:p w14:paraId="599D2BAB" w14:textId="77777777" w:rsidR="000E686C" w:rsidRPr="00200A49" w:rsidRDefault="000E686C" w:rsidP="007717DE">
      <w:pPr>
        <w:spacing w:after="120"/>
        <w:rPr>
          <w:rFonts w:ascii="Calibri" w:eastAsia="Calibri" w:hAnsi="Calibri" w:cs="Calibri"/>
          <w:sz w:val="22"/>
          <w:szCs w:val="22"/>
        </w:rPr>
      </w:pPr>
      <w:r w:rsidRPr="00200A49">
        <w:rPr>
          <w:rFonts w:ascii="Calibri" w:eastAsia="Calibri" w:hAnsi="Calibri" w:cs="Calibri"/>
          <w:sz w:val="22"/>
          <w:szCs w:val="22"/>
        </w:rPr>
        <w:t>The work program will also consider various design considerations which may impact the cost and regulatory burden on the industry and the consumers</w:t>
      </w:r>
      <w:r w:rsidR="00E33DFE" w:rsidRPr="00200A49">
        <w:rPr>
          <w:rFonts w:ascii="Calibri" w:eastAsia="Calibri" w:hAnsi="Calibri" w:cs="Calibri"/>
          <w:sz w:val="22"/>
          <w:szCs w:val="22"/>
        </w:rPr>
        <w:t>, if CPD is pursued</w:t>
      </w:r>
      <w:r w:rsidRPr="00200A49">
        <w:rPr>
          <w:rFonts w:ascii="Calibri" w:eastAsia="Calibri" w:hAnsi="Calibri" w:cs="Calibri"/>
          <w:sz w:val="22"/>
          <w:szCs w:val="22"/>
        </w:rPr>
        <w:t xml:space="preserve">. </w:t>
      </w:r>
    </w:p>
    <w:p w14:paraId="7DA11B6E" w14:textId="77777777" w:rsidR="008A794F" w:rsidRPr="00200A49" w:rsidRDefault="008A794F" w:rsidP="0081155E">
      <w:pPr>
        <w:spacing w:after="120"/>
        <w:rPr>
          <w:rFonts w:ascii="Calibri" w:eastAsia="Calibri" w:hAnsi="Calibri" w:cs="Calibri"/>
          <w:sz w:val="22"/>
          <w:szCs w:val="22"/>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94" behindDoc="1" locked="0" layoutInCell="1" allowOverlap="1" wp14:anchorId="1E78D641" wp14:editId="1CC0395B">
                <wp:simplePos x="0" y="0"/>
                <wp:positionH relativeFrom="column">
                  <wp:posOffset>-63795</wp:posOffset>
                </wp:positionH>
                <wp:positionV relativeFrom="paragraph">
                  <wp:posOffset>167182</wp:posOffset>
                </wp:positionV>
                <wp:extent cx="5953125" cy="2451100"/>
                <wp:effectExtent l="0" t="0" r="3175" b="0"/>
                <wp:wrapNone/>
                <wp:docPr id="130" name="Rounded Rectangle 130"/>
                <wp:cNvGraphicFramePr/>
                <a:graphic xmlns:a="http://schemas.openxmlformats.org/drawingml/2006/main">
                  <a:graphicData uri="http://schemas.microsoft.com/office/word/2010/wordprocessingShape">
                    <wps:wsp>
                      <wps:cNvSpPr/>
                      <wps:spPr>
                        <a:xfrm>
                          <a:off x="0" y="0"/>
                          <a:ext cx="5953125" cy="2451100"/>
                        </a:xfrm>
                        <a:prstGeom prst="roundRect">
                          <a:avLst>
                            <a:gd name="adj" fmla="val 335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C30B34A">
              <v:roundrect w14:anchorId="6EA8DFF0" id="Rounded Rectangle 130" o:spid="_x0000_s1026" style="position:absolute;margin-left:-5pt;margin-top:13.15pt;width:468.75pt;height:193pt;z-index:-2516581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" fillcolor="#d9e2f3 [660]" stroked="f" strokeweight="1pt">
                <v:stroke joinstyle="miter"/>
              </v:roundrect>
            </w:pict>
          </mc:Fallback>
        </mc:AlternateContent>
      </w:r>
    </w:p>
    <w:p w14:paraId="28A642C6" w14:textId="77777777" w:rsidR="008A794F" w:rsidRPr="00200A49" w:rsidRDefault="008A794F" w:rsidP="00D9506C">
      <w:pPr>
        <w:pStyle w:val="Heading2"/>
        <w:numPr>
          <w:ilvl w:val="0"/>
          <w:numId w:val="0"/>
        </w:numPr>
        <w:ind w:left="709" w:hanging="709"/>
        <w:rPr>
          <w:rFonts w:eastAsia="Calibri"/>
        </w:rPr>
      </w:pPr>
      <w:bookmarkStart w:id="253" w:name="_Toc517912227"/>
      <w:r w:rsidRPr="00200A49">
        <w:rPr>
          <w:rFonts w:eastAsia="Calibri"/>
        </w:rPr>
        <w:t>Questions for stakeholders</w:t>
      </w:r>
      <w:bookmarkEnd w:id="253"/>
    </w:p>
    <w:p w14:paraId="0D5C6A7E" w14:textId="77777777" w:rsidR="008A794F" w:rsidRPr="00200A49" w:rsidRDefault="008A794F" w:rsidP="0081155E">
      <w:pPr>
        <w:spacing w:after="120"/>
        <w:rPr>
          <w:rFonts w:ascii="Calibri" w:eastAsia="Calibri" w:hAnsi="Calibri" w:cs="Calibri"/>
          <w:i/>
          <w:sz w:val="22"/>
          <w:szCs w:val="22"/>
        </w:rPr>
      </w:pPr>
      <w:r w:rsidRPr="00200A49">
        <w:rPr>
          <w:rFonts w:ascii="Calibri" w:eastAsia="Calibri" w:hAnsi="Calibri" w:cs="Calibri"/>
          <w:i/>
          <w:sz w:val="22"/>
          <w:szCs w:val="22"/>
        </w:rPr>
        <w:t xml:space="preserve">Stakeholder may wish to comment on the </w:t>
      </w:r>
      <w:r w:rsidR="00332C18" w:rsidRPr="00200A49">
        <w:rPr>
          <w:rFonts w:ascii="Calibri" w:eastAsia="Calibri" w:hAnsi="Calibri" w:cs="Calibri"/>
          <w:i/>
          <w:sz w:val="22"/>
          <w:szCs w:val="22"/>
        </w:rPr>
        <w:t>following</w:t>
      </w:r>
      <w:r w:rsidRPr="00200A49">
        <w:rPr>
          <w:rFonts w:ascii="Calibri" w:eastAsia="Calibri" w:hAnsi="Calibri" w:cs="Calibri"/>
          <w:i/>
          <w:sz w:val="22"/>
          <w:szCs w:val="22"/>
        </w:rPr>
        <w:t xml:space="preserve"> questions</w:t>
      </w:r>
      <w:r w:rsidR="00F432D0" w:rsidRPr="00200A49">
        <w:rPr>
          <w:rFonts w:ascii="Calibri" w:eastAsia="Calibri" w:hAnsi="Calibri" w:cs="Calibri"/>
          <w:i/>
          <w:sz w:val="22"/>
          <w:szCs w:val="22"/>
        </w:rPr>
        <w:t>:</w:t>
      </w:r>
    </w:p>
    <w:p w14:paraId="2D6E1EF8"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 xml:space="preserve">Who should administer CPD? </w:t>
      </w:r>
    </w:p>
    <w:p w14:paraId="74A6D699"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 xml:space="preserve">Should CPD be compulsory for all plumbers? </w:t>
      </w:r>
    </w:p>
    <w:p w14:paraId="3F83A8DD"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 xml:space="preserve">What subjects align with the CPD goals? </w:t>
      </w:r>
    </w:p>
    <w:p w14:paraId="38F1F4BC"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 xml:space="preserve">Should particular CPD topics be compulsory? </w:t>
      </w:r>
    </w:p>
    <w:p w14:paraId="3546B0F5"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 xml:space="preserve">How many hours of CPD should be required? </w:t>
      </w:r>
    </w:p>
    <w:p w14:paraId="73FF669D"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What CPD delivery formats will best align with the CPD goals?</w:t>
      </w:r>
    </w:p>
    <w:p w14:paraId="28109D68"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 xml:space="preserve">Who should deliver CPD? And should there be any oversight or accreditation? </w:t>
      </w:r>
    </w:p>
    <w:p w14:paraId="207368BD" w14:textId="77777777" w:rsidR="00332C18" w:rsidRPr="00200A49" w:rsidRDefault="00332C18" w:rsidP="00104D89">
      <w:pPr>
        <w:pStyle w:val="ListParagraph"/>
        <w:numPr>
          <w:ilvl w:val="0"/>
          <w:numId w:val="33"/>
        </w:numPr>
        <w:spacing w:after="120"/>
        <w:rPr>
          <w:rFonts w:ascii="Calibri" w:eastAsia="Calibri" w:hAnsi="Calibri" w:cs="Calibri"/>
          <w:i/>
          <w:sz w:val="22"/>
          <w:szCs w:val="22"/>
        </w:rPr>
      </w:pPr>
      <w:r w:rsidRPr="00200A49">
        <w:rPr>
          <w:rFonts w:ascii="Calibri" w:eastAsia="Calibri" w:hAnsi="Calibri" w:cs="Calibri"/>
          <w:i/>
          <w:sz w:val="22"/>
          <w:szCs w:val="22"/>
        </w:rPr>
        <w:t xml:space="preserve">What consequences are appropriate for non-compliance with CPD? </w:t>
      </w:r>
    </w:p>
    <w:p w14:paraId="0685D8DB" w14:textId="77777777" w:rsidR="005654AB" w:rsidRPr="00200A49" w:rsidRDefault="005654AB"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Please provide reasons for your answers. </w:t>
      </w:r>
    </w:p>
    <w:p w14:paraId="57DCF3E4" w14:textId="77777777" w:rsidR="000E686C" w:rsidRPr="00200A49" w:rsidRDefault="00F432D0" w:rsidP="00D9506C">
      <w:pPr>
        <w:pStyle w:val="Heading2"/>
        <w:numPr>
          <w:ilvl w:val="0"/>
          <w:numId w:val="0"/>
        </w:numPr>
        <w:ind w:left="709" w:hanging="709"/>
      </w:pPr>
      <w:bookmarkStart w:id="254" w:name="_Toc517912228"/>
      <w:r w:rsidRPr="00200A49">
        <w:rPr>
          <w:rFonts w:eastAsia="Calibri"/>
        </w:rPr>
        <w:t>2.2</w:t>
      </w:r>
      <w:r w:rsidRPr="00200A49">
        <w:rPr>
          <w:rFonts w:eastAsia="Calibri"/>
        </w:rPr>
        <w:tab/>
      </w:r>
      <w:r w:rsidR="00D74A34" w:rsidRPr="00200A49">
        <w:t xml:space="preserve">Area for future consideration: </w:t>
      </w:r>
      <w:r w:rsidR="0073380D" w:rsidRPr="00200A49">
        <w:t>c</w:t>
      </w:r>
      <w:r w:rsidR="000E686C" w:rsidRPr="00200A49">
        <w:t>omplex plumbing</w:t>
      </w:r>
      <w:bookmarkEnd w:id="254"/>
    </w:p>
    <w:p w14:paraId="528563B8" w14:textId="77777777" w:rsidR="000E686C" w:rsidRPr="00200A49" w:rsidRDefault="000E686C" w:rsidP="00E35778">
      <w:pPr>
        <w:pStyle w:val="Heading3"/>
      </w:pPr>
      <w:bookmarkStart w:id="255" w:name="_Toc517912229"/>
      <w:r w:rsidRPr="00200A49">
        <w:t>Background</w:t>
      </w:r>
      <w:bookmarkEnd w:id="255"/>
    </w:p>
    <w:p w14:paraId="624F6747" w14:textId="77777777" w:rsidR="005A76B1" w:rsidRPr="00200A49" w:rsidRDefault="00E25185" w:rsidP="005A76B1">
      <w:pPr>
        <w:spacing w:after="120"/>
        <w:rPr>
          <w:rFonts w:ascii="Calibri" w:eastAsia="Calibri" w:hAnsi="Calibri" w:cs="Calibri"/>
          <w:sz w:val="22"/>
          <w:szCs w:val="22"/>
        </w:rPr>
      </w:pPr>
      <w:r w:rsidRPr="00200A49">
        <w:rPr>
          <w:rFonts w:ascii="Calibri" w:eastAsia="Calibri" w:hAnsi="Calibri" w:cs="Calibri"/>
          <w:sz w:val="22"/>
          <w:szCs w:val="22"/>
        </w:rPr>
        <w:t>Master Plumbers</w:t>
      </w:r>
      <w:r w:rsidR="005654AB" w:rsidRPr="00200A49">
        <w:rPr>
          <w:rFonts w:ascii="Calibri" w:eastAsia="Calibri" w:hAnsi="Calibri" w:cs="Calibri"/>
          <w:sz w:val="22"/>
          <w:szCs w:val="22"/>
        </w:rPr>
        <w:t xml:space="preserve">, </w:t>
      </w:r>
      <w:r w:rsidR="008C2C66" w:rsidRPr="00200A49">
        <w:rPr>
          <w:rFonts w:ascii="Calibri" w:eastAsia="Calibri" w:hAnsi="Calibri" w:cs="Calibri"/>
          <w:sz w:val="22"/>
          <w:szCs w:val="22"/>
        </w:rPr>
        <w:t xml:space="preserve">the </w:t>
      </w:r>
      <w:r w:rsidRPr="00200A49">
        <w:rPr>
          <w:rFonts w:ascii="Calibri" w:eastAsia="Calibri" w:hAnsi="Calibri" w:cs="Calibri"/>
          <w:sz w:val="22"/>
          <w:szCs w:val="22"/>
        </w:rPr>
        <w:t xml:space="preserve">Air-conditioning Mechanical Services Association </w:t>
      </w:r>
      <w:r w:rsidR="005654AB" w:rsidRPr="00200A49">
        <w:rPr>
          <w:rFonts w:ascii="Calibri" w:eastAsia="Calibri" w:hAnsi="Calibri" w:cs="Calibri"/>
          <w:sz w:val="22"/>
          <w:szCs w:val="22"/>
        </w:rPr>
        <w:t xml:space="preserve">and the PPTEU </w:t>
      </w:r>
      <w:r w:rsidRPr="00200A49">
        <w:rPr>
          <w:rFonts w:ascii="Calibri" w:eastAsia="Calibri" w:hAnsi="Calibri" w:cs="Calibri"/>
          <w:sz w:val="22"/>
          <w:szCs w:val="22"/>
        </w:rPr>
        <w:t xml:space="preserve">consider </w:t>
      </w:r>
      <w:r w:rsidR="005168F4" w:rsidRPr="00200A49">
        <w:rPr>
          <w:rFonts w:ascii="Calibri" w:eastAsia="Calibri" w:hAnsi="Calibri" w:cs="Calibri"/>
          <w:sz w:val="22"/>
          <w:szCs w:val="22"/>
        </w:rPr>
        <w:t>that ‘</w:t>
      </w:r>
      <w:r w:rsidRPr="00200A49">
        <w:rPr>
          <w:rFonts w:ascii="Calibri" w:eastAsia="Calibri" w:hAnsi="Calibri" w:cs="Calibri"/>
          <w:sz w:val="22"/>
          <w:szCs w:val="22"/>
        </w:rPr>
        <w:t>c</w:t>
      </w:r>
      <w:r w:rsidR="000E686C" w:rsidRPr="00200A49">
        <w:rPr>
          <w:rFonts w:ascii="Calibri" w:eastAsia="Calibri" w:hAnsi="Calibri" w:cs="Calibri"/>
          <w:sz w:val="22"/>
          <w:szCs w:val="22"/>
        </w:rPr>
        <w:t>omplex plumbing</w:t>
      </w:r>
      <w:r w:rsidR="005168F4" w:rsidRPr="00200A49">
        <w:rPr>
          <w:rFonts w:ascii="Calibri" w:eastAsia="Calibri" w:hAnsi="Calibri" w:cs="Calibri"/>
          <w:sz w:val="22"/>
          <w:szCs w:val="22"/>
        </w:rPr>
        <w:t xml:space="preserve">’ is </w:t>
      </w:r>
      <w:r w:rsidR="008C2C66" w:rsidRPr="00200A49">
        <w:rPr>
          <w:rFonts w:ascii="Calibri" w:eastAsia="Calibri" w:hAnsi="Calibri" w:cs="Calibri"/>
          <w:sz w:val="22"/>
          <w:szCs w:val="22"/>
        </w:rPr>
        <w:t xml:space="preserve">a </w:t>
      </w:r>
      <w:r w:rsidR="005168F4" w:rsidRPr="00200A49">
        <w:rPr>
          <w:rFonts w:ascii="Calibri" w:eastAsia="Calibri" w:hAnsi="Calibri" w:cs="Calibri"/>
          <w:sz w:val="22"/>
          <w:szCs w:val="22"/>
        </w:rPr>
        <w:t xml:space="preserve">set of inter-related matters that impacts plumbing work specifically undertaken in complex buildings, including multi storey developments (over 5 stories) and public buildings (e.g., schools and hospitals). </w:t>
      </w:r>
      <w:r w:rsidR="005A76B1" w:rsidRPr="00200A49">
        <w:rPr>
          <w:rFonts w:ascii="Calibri" w:eastAsia="Calibri" w:hAnsi="Calibri" w:cs="Calibri"/>
          <w:sz w:val="22"/>
          <w:szCs w:val="22"/>
        </w:rPr>
        <w:t>The number of technically complex plumbing installations has been on the rise, as Victoria's building stock has come to include significantly more high-rise development.</w:t>
      </w:r>
    </w:p>
    <w:p w14:paraId="1B39FC0A" w14:textId="77777777" w:rsidR="00A53851" w:rsidRPr="00200A49" w:rsidRDefault="001351FA" w:rsidP="00A53851">
      <w:pPr>
        <w:spacing w:after="120"/>
        <w:rPr>
          <w:rFonts w:ascii="Calibri" w:eastAsia="Calibri" w:hAnsi="Calibri" w:cs="Calibri"/>
          <w:sz w:val="22"/>
          <w:szCs w:val="22"/>
        </w:rPr>
      </w:pPr>
      <w:r w:rsidRPr="00200A49">
        <w:rPr>
          <w:rFonts w:ascii="Calibri" w:eastAsia="Calibri" w:hAnsi="Calibri" w:cs="Calibri"/>
          <w:sz w:val="22"/>
          <w:szCs w:val="22"/>
        </w:rPr>
        <w:t>The stakeholders above</w:t>
      </w:r>
      <w:r w:rsidR="00A53851" w:rsidRPr="00200A49">
        <w:rPr>
          <w:rFonts w:ascii="Calibri" w:eastAsia="Calibri" w:hAnsi="Calibri" w:cs="Calibri"/>
          <w:sz w:val="22"/>
          <w:szCs w:val="22"/>
        </w:rPr>
        <w:t xml:space="preserve"> have identified a set of inter-related matters that form part of ‘complex plumbing’ that they consider are not sufficiently addressed by the existing regulatory requirements, including: </w:t>
      </w:r>
    </w:p>
    <w:p w14:paraId="1A86DF08" w14:textId="77777777" w:rsidR="005A76B1" w:rsidRPr="00200A49" w:rsidRDefault="00EB7DD3" w:rsidP="00104D89">
      <w:pPr>
        <w:numPr>
          <w:ilvl w:val="0"/>
          <w:numId w:val="53"/>
        </w:numPr>
        <w:spacing w:after="120"/>
        <w:rPr>
          <w:rFonts w:ascii="Calibri" w:eastAsia="Calibri" w:hAnsi="Calibri" w:cs="Calibri"/>
          <w:sz w:val="22"/>
          <w:szCs w:val="22"/>
        </w:rPr>
      </w:pPr>
      <w:r w:rsidRPr="00200A49">
        <w:rPr>
          <w:rFonts w:ascii="Calibri" w:eastAsia="Calibri" w:hAnsi="Calibri" w:cs="Calibri"/>
          <w:sz w:val="22"/>
          <w:szCs w:val="22"/>
        </w:rPr>
        <w:t>t</w:t>
      </w:r>
      <w:r w:rsidR="005A76B1" w:rsidRPr="00200A49">
        <w:rPr>
          <w:rFonts w:ascii="Calibri" w:eastAsia="Calibri" w:hAnsi="Calibri" w:cs="Calibri"/>
          <w:sz w:val="22"/>
          <w:szCs w:val="22"/>
        </w:rPr>
        <w:t xml:space="preserve">he lack of a distinct class of plumbing work associated </w:t>
      </w:r>
      <w:r w:rsidRPr="00200A49">
        <w:rPr>
          <w:rFonts w:ascii="Calibri" w:eastAsia="Calibri" w:hAnsi="Calibri" w:cs="Calibri"/>
          <w:sz w:val="22"/>
          <w:szCs w:val="22"/>
        </w:rPr>
        <w:t xml:space="preserve">with </w:t>
      </w:r>
      <w:r w:rsidR="005A76B1" w:rsidRPr="00200A49">
        <w:rPr>
          <w:rFonts w:ascii="Calibri" w:eastAsia="Calibri" w:hAnsi="Calibri" w:cs="Calibri"/>
          <w:sz w:val="22"/>
          <w:szCs w:val="22"/>
        </w:rPr>
        <w:t xml:space="preserve">‘complex buildings’ means there is no regulatory barrier to relatively inexperienced or unskilled practitioners carrying </w:t>
      </w:r>
      <w:r w:rsidR="00FB7DAA" w:rsidRPr="00200A49">
        <w:rPr>
          <w:rFonts w:ascii="Calibri" w:eastAsia="Calibri" w:hAnsi="Calibri" w:cs="Calibri"/>
          <w:sz w:val="22"/>
          <w:szCs w:val="22"/>
        </w:rPr>
        <w:t xml:space="preserve">out </w:t>
      </w:r>
      <w:r w:rsidR="005A76B1" w:rsidRPr="00200A49">
        <w:rPr>
          <w:rFonts w:ascii="Calibri" w:eastAsia="Calibri" w:hAnsi="Calibri" w:cs="Calibri"/>
          <w:sz w:val="22"/>
          <w:szCs w:val="22"/>
        </w:rPr>
        <w:t>this plumbing work</w:t>
      </w:r>
    </w:p>
    <w:p w14:paraId="4326EFC0" w14:textId="77777777" w:rsidR="005A76B1" w:rsidRPr="00200A49" w:rsidRDefault="00823CED" w:rsidP="00104D89">
      <w:pPr>
        <w:numPr>
          <w:ilvl w:val="0"/>
          <w:numId w:val="53"/>
        </w:numPr>
        <w:spacing w:after="120"/>
        <w:rPr>
          <w:rFonts w:ascii="Calibri" w:eastAsia="Calibri" w:hAnsi="Calibri" w:cs="Calibri"/>
          <w:sz w:val="22"/>
          <w:szCs w:val="22"/>
        </w:rPr>
      </w:pPr>
      <w:r w:rsidRPr="00200A49">
        <w:rPr>
          <w:rFonts w:ascii="Calibri" w:eastAsia="Calibri" w:hAnsi="Calibri" w:cs="Calibri"/>
          <w:sz w:val="22"/>
          <w:szCs w:val="22"/>
        </w:rPr>
        <w:t xml:space="preserve">insufficient </w:t>
      </w:r>
      <w:r w:rsidR="00FB7DAA" w:rsidRPr="00200A49">
        <w:rPr>
          <w:rFonts w:ascii="Calibri" w:eastAsia="Calibri" w:hAnsi="Calibri" w:cs="Calibri"/>
          <w:sz w:val="22"/>
          <w:szCs w:val="22"/>
        </w:rPr>
        <w:t>p</w:t>
      </w:r>
      <w:r w:rsidR="005A76B1" w:rsidRPr="00200A49">
        <w:rPr>
          <w:rFonts w:ascii="Calibri" w:eastAsia="Calibri" w:hAnsi="Calibri" w:cs="Calibri"/>
          <w:sz w:val="22"/>
          <w:szCs w:val="22"/>
        </w:rPr>
        <w:t xml:space="preserve">rovisioning for clear accountabilities and responsibilities for practitioners involved in the design of plumbing systems. </w:t>
      </w:r>
      <w:r w:rsidR="00AB4A9C" w:rsidRPr="00200A49">
        <w:rPr>
          <w:rFonts w:ascii="Calibri" w:eastAsia="Calibri" w:hAnsi="Calibri" w:cs="Calibri"/>
          <w:sz w:val="22"/>
          <w:szCs w:val="22"/>
        </w:rPr>
        <w:t>Previous s</w:t>
      </w:r>
      <w:r w:rsidR="005A76B1" w:rsidRPr="00200A49">
        <w:rPr>
          <w:rFonts w:ascii="Calibri" w:eastAsia="Calibri" w:hAnsi="Calibri" w:cs="Calibri"/>
          <w:sz w:val="22"/>
          <w:szCs w:val="22"/>
        </w:rPr>
        <w:t xml:space="preserve">ubmissions indicated that there is a potential for designers of plumbing systems </w:t>
      </w:r>
      <w:r w:rsidR="00444867" w:rsidRPr="00200A49">
        <w:rPr>
          <w:rFonts w:ascii="Calibri" w:eastAsia="Calibri" w:hAnsi="Calibri" w:cs="Calibri"/>
          <w:sz w:val="22"/>
          <w:szCs w:val="22"/>
        </w:rPr>
        <w:t>(e.g.</w:t>
      </w:r>
      <w:r w:rsidR="00E56BDB">
        <w:rPr>
          <w:rFonts w:ascii="Calibri" w:eastAsia="Calibri" w:hAnsi="Calibri" w:cs="Calibri"/>
          <w:sz w:val="22"/>
          <w:szCs w:val="22"/>
        </w:rPr>
        <w:t>,</w:t>
      </w:r>
      <w:r w:rsidR="00444867" w:rsidRPr="00200A49">
        <w:rPr>
          <w:rFonts w:ascii="Calibri" w:eastAsia="Calibri" w:hAnsi="Calibri" w:cs="Calibri"/>
          <w:sz w:val="22"/>
          <w:szCs w:val="22"/>
        </w:rPr>
        <w:t xml:space="preserve"> hydraulic engineers) </w:t>
      </w:r>
      <w:r w:rsidR="00AB4A9C" w:rsidRPr="00200A49">
        <w:rPr>
          <w:rFonts w:ascii="Calibri" w:eastAsia="Calibri" w:hAnsi="Calibri" w:cs="Calibri"/>
          <w:sz w:val="22"/>
          <w:szCs w:val="22"/>
        </w:rPr>
        <w:t xml:space="preserve">to </w:t>
      </w:r>
      <w:r w:rsidR="005A76B1" w:rsidRPr="00200A49">
        <w:rPr>
          <w:rFonts w:ascii="Calibri" w:eastAsia="Calibri" w:hAnsi="Calibri" w:cs="Calibri"/>
          <w:sz w:val="22"/>
          <w:szCs w:val="22"/>
        </w:rPr>
        <w:t xml:space="preserve">avoid accountability for the non-compliance of their </w:t>
      </w:r>
      <w:r w:rsidR="00444867" w:rsidRPr="00200A49">
        <w:rPr>
          <w:rFonts w:ascii="Calibri" w:eastAsia="Calibri" w:hAnsi="Calibri" w:cs="Calibri"/>
          <w:sz w:val="22"/>
          <w:szCs w:val="22"/>
        </w:rPr>
        <w:t xml:space="preserve">designs </w:t>
      </w:r>
      <w:r w:rsidR="005A76B1" w:rsidRPr="00200A49">
        <w:rPr>
          <w:rFonts w:ascii="Calibri" w:eastAsia="Calibri" w:hAnsi="Calibri" w:cs="Calibri"/>
          <w:sz w:val="22"/>
          <w:szCs w:val="22"/>
        </w:rPr>
        <w:t xml:space="preserve">due to licensed plumbers installing systems </w:t>
      </w:r>
      <w:r w:rsidR="00773AE2" w:rsidRPr="00200A49">
        <w:rPr>
          <w:rFonts w:ascii="Calibri" w:eastAsia="Calibri" w:hAnsi="Calibri" w:cs="Calibri"/>
          <w:sz w:val="22"/>
          <w:szCs w:val="22"/>
        </w:rPr>
        <w:t xml:space="preserve">requiring to be accountable for the plumbing system to meet required standards through the issuance of a </w:t>
      </w:r>
      <w:r w:rsidR="00C50054" w:rsidRPr="00200A49">
        <w:rPr>
          <w:rFonts w:ascii="Calibri" w:eastAsia="Calibri" w:hAnsi="Calibri" w:cs="Calibri"/>
          <w:sz w:val="22"/>
          <w:szCs w:val="22"/>
        </w:rPr>
        <w:t>Compliance Certificate</w:t>
      </w:r>
    </w:p>
    <w:p w14:paraId="47C87B48" w14:textId="77777777" w:rsidR="005A76B1" w:rsidRPr="00200A49" w:rsidRDefault="005A76B1" w:rsidP="00104D89">
      <w:pPr>
        <w:pStyle w:val="ListParagraph"/>
        <w:numPr>
          <w:ilvl w:val="0"/>
          <w:numId w:val="53"/>
        </w:numPr>
        <w:spacing w:after="120"/>
        <w:rPr>
          <w:rFonts w:ascii="Calibri" w:eastAsia="Calibri" w:hAnsi="Calibri" w:cs="Calibri"/>
          <w:sz w:val="22"/>
          <w:szCs w:val="22"/>
        </w:rPr>
      </w:pPr>
      <w:r w:rsidRPr="00200A49">
        <w:rPr>
          <w:rFonts w:ascii="Calibri" w:eastAsia="Calibri" w:hAnsi="Calibri" w:cs="Calibri"/>
          <w:sz w:val="22"/>
          <w:szCs w:val="22"/>
        </w:rPr>
        <w:t xml:space="preserve">inflexibility with the current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and auditing regimes with regard to high-rise buildings. For example, under current arrangements, a multi-storey apartment building will typically have issued one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and is not afforded any special status as part of the auditing regime despite impacting many more members of the public compared to plumbing work that would occur on a residential property.</w:t>
      </w:r>
    </w:p>
    <w:p w14:paraId="712E4D86" w14:textId="77777777" w:rsidR="005A76B1" w:rsidRPr="00200A49" w:rsidRDefault="005A76B1" w:rsidP="00A0411D">
      <w:pPr>
        <w:spacing w:after="120"/>
        <w:rPr>
          <w:rFonts w:ascii="Calibri" w:eastAsia="Calibri" w:hAnsi="Calibri" w:cs="Calibri"/>
          <w:sz w:val="22"/>
          <w:szCs w:val="22"/>
        </w:rPr>
      </w:pPr>
      <w:r w:rsidRPr="00200A49">
        <w:rPr>
          <w:rFonts w:ascii="Calibri" w:eastAsia="Calibri" w:hAnsi="Calibri" w:cs="Calibri"/>
          <w:sz w:val="22"/>
          <w:szCs w:val="22"/>
        </w:rPr>
        <w:t>Identified risks associated with complex plumbing includes the increased chance of non-compliant or sub-standard plumbing work, which increases the risks of bacterial outbreaks, uncontrolled fires and water damage.</w:t>
      </w:r>
    </w:p>
    <w:p w14:paraId="1860FBC1" w14:textId="77777777" w:rsidR="005A76B1" w:rsidRPr="00200A49" w:rsidRDefault="005A76B1" w:rsidP="005A76B1">
      <w:pPr>
        <w:spacing w:after="120"/>
        <w:rPr>
          <w:rFonts w:ascii="Calibri" w:eastAsia="Calibri" w:hAnsi="Calibri" w:cs="Calibri"/>
          <w:sz w:val="22"/>
          <w:szCs w:val="22"/>
        </w:rPr>
      </w:pPr>
      <w:r w:rsidRPr="00200A49">
        <w:rPr>
          <w:rFonts w:ascii="Calibri" w:eastAsia="Calibri" w:hAnsi="Calibri" w:cs="Calibri"/>
          <w:sz w:val="22"/>
          <w:szCs w:val="22"/>
        </w:rPr>
        <w:t xml:space="preserve">Under the Building Code of Australia, building standards increase in stringency based on size or the number of storeys a building has. The greater the size or the higher the building, the more likely it is that the Building Code of Australia will impose additional standards. Although plumbing work done in these types of buildings varies in scale to plumbing work done at smaller-scale, both types of work are governed by the same regulatory framework and technical requirements. </w:t>
      </w:r>
    </w:p>
    <w:p w14:paraId="5BA6C825" w14:textId="77777777" w:rsidR="008C2C66" w:rsidRPr="00200A49" w:rsidRDefault="008C2C66" w:rsidP="00FA6CF7">
      <w:pPr>
        <w:spacing w:after="120"/>
        <w:rPr>
          <w:rFonts w:ascii="Calibri" w:eastAsia="Calibri" w:hAnsi="Calibri" w:cs="Calibri"/>
          <w:sz w:val="22"/>
          <w:szCs w:val="22"/>
        </w:rPr>
      </w:pPr>
      <w:r w:rsidRPr="00200A49">
        <w:rPr>
          <w:rFonts w:ascii="Calibri" w:eastAsia="Calibri" w:hAnsi="Calibri" w:cs="Calibri"/>
          <w:sz w:val="22"/>
          <w:szCs w:val="22"/>
        </w:rPr>
        <w:t xml:space="preserve">In consultation with PAC,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determined that the above set of inter-related matters considered as part of ‘complex plumbing’ was most appropriately considered as </w:t>
      </w:r>
      <w:r w:rsidR="005D7D6C" w:rsidRPr="00200A49">
        <w:rPr>
          <w:rFonts w:ascii="Calibri" w:eastAsia="Calibri" w:hAnsi="Calibri" w:cs="Calibri"/>
          <w:sz w:val="22"/>
          <w:szCs w:val="22"/>
        </w:rPr>
        <w:t xml:space="preserve">part of </w:t>
      </w:r>
      <w:r w:rsidRPr="00200A49">
        <w:rPr>
          <w:rFonts w:ascii="Calibri" w:eastAsia="Calibri" w:hAnsi="Calibri" w:cs="Calibri"/>
          <w:sz w:val="22"/>
          <w:szCs w:val="22"/>
        </w:rPr>
        <w:t xml:space="preserve">a package of changes through </w:t>
      </w:r>
      <w:r w:rsidR="005D7D6C" w:rsidRPr="00200A49">
        <w:rPr>
          <w:rFonts w:ascii="Calibri" w:eastAsia="Calibri" w:hAnsi="Calibri" w:cs="Calibri"/>
          <w:sz w:val="22"/>
          <w:szCs w:val="22"/>
        </w:rPr>
        <w:t>potential</w:t>
      </w:r>
      <w:r w:rsidRPr="00200A49">
        <w:rPr>
          <w:rFonts w:ascii="Calibri" w:eastAsia="Calibri" w:hAnsi="Calibri" w:cs="Calibri"/>
          <w:sz w:val="22"/>
          <w:szCs w:val="22"/>
        </w:rPr>
        <w:t xml:space="preserve"> changes to the Act. As such, these matters were not addressed or considered through the </w:t>
      </w:r>
      <w:r w:rsidR="00231C2A" w:rsidRPr="00200A49">
        <w:rPr>
          <w:rFonts w:ascii="Calibri" w:eastAsia="Calibri" w:hAnsi="Calibri" w:cs="Calibri"/>
          <w:sz w:val="22"/>
          <w:szCs w:val="22"/>
        </w:rPr>
        <w:t>review of the Plumbing R</w:t>
      </w:r>
      <w:r w:rsidRPr="00200A49">
        <w:rPr>
          <w:rFonts w:ascii="Calibri" w:eastAsia="Calibri" w:hAnsi="Calibri" w:cs="Calibri"/>
          <w:sz w:val="22"/>
          <w:szCs w:val="22"/>
        </w:rPr>
        <w:t>egulation</w:t>
      </w:r>
      <w:r w:rsidR="00231C2A" w:rsidRPr="00200A49">
        <w:rPr>
          <w:rFonts w:ascii="Calibri" w:eastAsia="Calibri" w:hAnsi="Calibri" w:cs="Calibri"/>
          <w:sz w:val="22"/>
          <w:szCs w:val="22"/>
        </w:rPr>
        <w:t>s</w:t>
      </w:r>
      <w:r w:rsidRPr="00200A49">
        <w:rPr>
          <w:rFonts w:ascii="Calibri" w:eastAsia="Calibri" w:hAnsi="Calibri" w:cs="Calibri"/>
          <w:sz w:val="22"/>
          <w:szCs w:val="22"/>
        </w:rPr>
        <w:t xml:space="preserve">. Each </w:t>
      </w:r>
      <w:r w:rsidR="005D7D6C" w:rsidRPr="00200A49">
        <w:rPr>
          <w:rFonts w:ascii="Calibri" w:eastAsia="Calibri" w:hAnsi="Calibri" w:cs="Calibri"/>
          <w:sz w:val="22"/>
          <w:szCs w:val="22"/>
        </w:rPr>
        <w:t xml:space="preserve">individual </w:t>
      </w:r>
      <w:r w:rsidRPr="00200A49">
        <w:rPr>
          <w:rFonts w:ascii="Calibri" w:eastAsia="Calibri" w:hAnsi="Calibri" w:cs="Calibri"/>
          <w:sz w:val="22"/>
          <w:szCs w:val="22"/>
        </w:rPr>
        <w:t xml:space="preserve">matter </w:t>
      </w:r>
      <w:r w:rsidR="005D7D6C" w:rsidRPr="00200A49">
        <w:rPr>
          <w:rFonts w:ascii="Calibri" w:eastAsia="Calibri" w:hAnsi="Calibri" w:cs="Calibri"/>
          <w:sz w:val="22"/>
          <w:szCs w:val="22"/>
        </w:rPr>
        <w:t xml:space="preserve">as part </w:t>
      </w:r>
      <w:r w:rsidRPr="00200A49">
        <w:rPr>
          <w:rFonts w:ascii="Calibri" w:eastAsia="Calibri" w:hAnsi="Calibri" w:cs="Calibri"/>
          <w:sz w:val="22"/>
          <w:szCs w:val="22"/>
        </w:rPr>
        <w:t xml:space="preserve">of the ‘complex plumbing’ </w:t>
      </w:r>
      <w:r w:rsidR="005D7D6C" w:rsidRPr="00200A49">
        <w:rPr>
          <w:rFonts w:ascii="Calibri" w:eastAsia="Calibri" w:hAnsi="Calibri" w:cs="Calibri"/>
          <w:sz w:val="22"/>
          <w:szCs w:val="22"/>
        </w:rPr>
        <w:t xml:space="preserve">issue </w:t>
      </w:r>
      <w:r w:rsidRPr="00200A49">
        <w:rPr>
          <w:rFonts w:ascii="Calibri" w:eastAsia="Calibri" w:hAnsi="Calibri" w:cs="Calibri"/>
          <w:sz w:val="22"/>
          <w:szCs w:val="22"/>
        </w:rPr>
        <w:t xml:space="preserve">has been further outlined below to assist industry and practitioners to provide submissions on </w:t>
      </w:r>
      <w:r w:rsidR="005D7D6C" w:rsidRPr="00200A49">
        <w:rPr>
          <w:rFonts w:ascii="Calibri" w:eastAsia="Calibri" w:hAnsi="Calibri" w:cs="Calibri"/>
          <w:sz w:val="22"/>
          <w:szCs w:val="22"/>
        </w:rPr>
        <w:t xml:space="preserve">specific issues. </w:t>
      </w:r>
    </w:p>
    <w:p w14:paraId="285913A7" w14:textId="42BE3F5B" w:rsidR="000E686C" w:rsidRPr="00200A49" w:rsidRDefault="000E686C" w:rsidP="00E35778">
      <w:pPr>
        <w:pStyle w:val="Heading3"/>
      </w:pPr>
      <w:bookmarkStart w:id="256" w:name="_Toc517912230"/>
      <w:r w:rsidRPr="00200A49">
        <w:t>Class of complex plumbing</w:t>
      </w:r>
      <w:bookmarkEnd w:id="256"/>
    </w:p>
    <w:p w14:paraId="7C53A9D5" w14:textId="77777777" w:rsidR="000E686C" w:rsidRPr="00200A49" w:rsidRDefault="005D7D6C" w:rsidP="00616558">
      <w:pPr>
        <w:spacing w:after="120"/>
        <w:rPr>
          <w:rFonts w:ascii="Calibri" w:eastAsia="Calibri" w:hAnsi="Calibri" w:cs="Calibri"/>
          <w:sz w:val="22"/>
          <w:szCs w:val="22"/>
        </w:rPr>
      </w:pPr>
      <w:r w:rsidRPr="00200A49">
        <w:rPr>
          <w:rFonts w:ascii="Calibri" w:eastAsia="Calibri" w:hAnsi="Calibri" w:cs="Calibri"/>
          <w:sz w:val="22"/>
          <w:szCs w:val="22"/>
        </w:rPr>
        <w:t>S</w:t>
      </w:r>
      <w:r w:rsidR="00DC6F3C" w:rsidRPr="00200A49">
        <w:rPr>
          <w:rFonts w:ascii="Calibri" w:eastAsia="Calibri" w:hAnsi="Calibri" w:cs="Calibri"/>
          <w:sz w:val="22"/>
          <w:szCs w:val="22"/>
        </w:rPr>
        <w:t>takeholders</w:t>
      </w:r>
      <w:r w:rsidR="000012E4" w:rsidRPr="00200A49">
        <w:rPr>
          <w:rFonts w:ascii="Calibri" w:eastAsia="Calibri" w:hAnsi="Calibri" w:cs="Calibri"/>
          <w:sz w:val="22"/>
          <w:szCs w:val="22"/>
        </w:rPr>
        <w:t xml:space="preserve"> </w:t>
      </w:r>
      <w:r w:rsidR="000E686C" w:rsidRPr="00200A49">
        <w:rPr>
          <w:rFonts w:ascii="Calibri" w:eastAsia="Calibri" w:hAnsi="Calibri" w:cs="Calibri"/>
          <w:sz w:val="22"/>
          <w:szCs w:val="22"/>
        </w:rPr>
        <w:t xml:space="preserve">proposed introducing a new class of plumbing work for ‘complex’ buildings associated with high-rise buildings. Industry argues that this new class will ensure that practitioners are sufficiently experienced in undertaking more complex plumbing work, reducing the chance of sub-standard plumbing work occurring. Under the proposal, registration and licensing in this class would require applicants to demonstrate suitable experience in the relevant class of work. </w:t>
      </w:r>
    </w:p>
    <w:p w14:paraId="30A74B1D" w14:textId="77777777" w:rsidR="000E686C" w:rsidRPr="00200A49" w:rsidRDefault="000E686C"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acknowledges that the building stock of Victoria, particularly in Melbourne, is increasingly being driven by more high-rise apartments and buildings. Given this, it is reasonable to consider whether these changes, which have accelerated in the life of the Plumbing Regulations, require any changes being made to the way plumbing work is regulated in Victoria. </w:t>
      </w:r>
    </w:p>
    <w:p w14:paraId="1CF95F65" w14:textId="77777777" w:rsidR="000E686C" w:rsidRPr="00200A49" w:rsidRDefault="005D7D6C">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the </w:t>
      </w:r>
      <w:r w:rsidR="000E686C" w:rsidRPr="00200A49">
        <w:rPr>
          <w:rFonts w:ascii="Calibri" w:eastAsia="Calibri" w:hAnsi="Calibri" w:cs="Calibri"/>
          <w:sz w:val="22"/>
          <w:szCs w:val="22"/>
        </w:rPr>
        <w:t xml:space="preserve">existing plumbing classes are not differentiated by class of building but rather type of work. </w:t>
      </w:r>
      <w:r w:rsidRPr="00200A49">
        <w:rPr>
          <w:rFonts w:ascii="Calibri" w:eastAsia="Calibri" w:hAnsi="Calibri" w:cs="Calibri"/>
          <w:sz w:val="22"/>
          <w:szCs w:val="22"/>
        </w:rPr>
        <w:t>T</w:t>
      </w:r>
      <w:r w:rsidR="000E686C"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0E686C" w:rsidRPr="00200A49">
        <w:rPr>
          <w:rFonts w:ascii="Calibri" w:eastAsia="Calibri" w:hAnsi="Calibri" w:cs="Calibri"/>
          <w:sz w:val="22"/>
          <w:szCs w:val="22"/>
        </w:rPr>
        <w:t xml:space="preserve">’s assessment is that the technical requirements/standards for plumbing do not differ for different types of building stock, and to date no evidence has been provided to indicate why the nature of the plumbing work undertaken in high-rise buildings is inherently more technically complex. </w:t>
      </w:r>
    </w:p>
    <w:p w14:paraId="25CD6096" w14:textId="77777777" w:rsidR="000E686C" w:rsidRPr="00200A49" w:rsidRDefault="000E686C" w:rsidP="00E35778">
      <w:pPr>
        <w:pStyle w:val="Heading3"/>
      </w:pPr>
      <w:bookmarkStart w:id="257" w:name="_Toc517912231"/>
      <w:r w:rsidRPr="00200A49">
        <w:t>Design of plumbing systems</w:t>
      </w:r>
      <w:bookmarkEnd w:id="257"/>
    </w:p>
    <w:p w14:paraId="52FF2B7D" w14:textId="77777777" w:rsidR="000E686C" w:rsidRPr="00200A49" w:rsidRDefault="000E686C" w:rsidP="007717DE">
      <w:pPr>
        <w:spacing w:after="120"/>
        <w:rPr>
          <w:rFonts w:ascii="Calibri" w:eastAsia="Calibri" w:hAnsi="Calibri" w:cs="Calibri"/>
          <w:sz w:val="22"/>
          <w:szCs w:val="22"/>
        </w:rPr>
      </w:pPr>
      <w:r w:rsidRPr="00200A49">
        <w:rPr>
          <w:rFonts w:ascii="Calibri" w:eastAsia="Calibri" w:hAnsi="Calibri" w:cs="Calibri"/>
          <w:sz w:val="22"/>
          <w:szCs w:val="22"/>
        </w:rPr>
        <w:t xml:space="preserve">The plumbing industry has argued that licensed plumbers installing systems are taking on responsibility (through issuing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s) for plumbing design work which they have had no role in the development of, and are not trained to assess the sufficiency of. </w:t>
      </w:r>
    </w:p>
    <w:p w14:paraId="223441D0" w14:textId="77777777" w:rsidR="000E686C" w:rsidRPr="00200A49" w:rsidRDefault="005936D6">
      <w:pPr>
        <w:spacing w:after="120"/>
        <w:rPr>
          <w:rFonts w:ascii="Calibri" w:eastAsia="Calibri" w:hAnsi="Calibri" w:cs="Calibri"/>
          <w:sz w:val="22"/>
          <w:szCs w:val="22"/>
        </w:rPr>
      </w:pPr>
      <w:r w:rsidRPr="00200A49">
        <w:rPr>
          <w:rFonts w:ascii="Calibri" w:eastAsia="Calibri" w:hAnsi="Calibri" w:cs="Calibri"/>
          <w:sz w:val="22"/>
          <w:szCs w:val="22"/>
        </w:rPr>
        <w:t>These s</w:t>
      </w:r>
      <w:r w:rsidR="005D7D6C" w:rsidRPr="00200A49">
        <w:rPr>
          <w:rFonts w:ascii="Calibri" w:eastAsia="Calibri" w:hAnsi="Calibri" w:cs="Calibri"/>
          <w:sz w:val="22"/>
          <w:szCs w:val="22"/>
        </w:rPr>
        <w:t>takeholders</w:t>
      </w:r>
      <w:r w:rsidRPr="00200A49">
        <w:rPr>
          <w:rFonts w:ascii="Calibri" w:eastAsia="Calibri" w:hAnsi="Calibri" w:cs="Calibri"/>
          <w:sz w:val="22"/>
          <w:szCs w:val="22"/>
        </w:rPr>
        <w:t>’</w:t>
      </w:r>
      <w:r w:rsidR="005D7D6C" w:rsidRPr="00200A49">
        <w:rPr>
          <w:rFonts w:ascii="Calibri" w:eastAsia="Calibri" w:hAnsi="Calibri" w:cs="Calibri"/>
          <w:sz w:val="22"/>
          <w:szCs w:val="22"/>
        </w:rPr>
        <w:t xml:space="preserve"> </w:t>
      </w:r>
      <w:r w:rsidR="000E686C" w:rsidRPr="00200A49">
        <w:rPr>
          <w:rFonts w:ascii="Calibri" w:eastAsia="Calibri" w:hAnsi="Calibri" w:cs="Calibri"/>
          <w:sz w:val="22"/>
          <w:szCs w:val="22"/>
        </w:rPr>
        <w:t xml:space="preserve">position is that to address this issue, a new category of plumbing work should be created (‘plumbing designer’). The purpose of this would be to ensure that only individuals who have demonstrated competence in designing plumbing systems would be able to legally carry out the design aspects of plumbing work in complex buildings (and elsewhere), hence reducing the risks associated with sub-standard hydraulic design and designating clear responsibility between the designer of the plumbing system and the plumber that installs the system. </w:t>
      </w:r>
    </w:p>
    <w:p w14:paraId="49CD9583" w14:textId="77777777" w:rsidR="000E686C" w:rsidRPr="00200A49" w:rsidRDefault="000E686C">
      <w:pPr>
        <w:spacing w:after="120"/>
        <w:rPr>
          <w:rFonts w:ascii="Calibri" w:eastAsia="Calibri" w:hAnsi="Calibri" w:cs="Calibri"/>
          <w:sz w:val="22"/>
          <w:szCs w:val="22"/>
        </w:rPr>
      </w:pPr>
      <w:r w:rsidRPr="00200A49">
        <w:rPr>
          <w:rFonts w:ascii="Calibri" w:eastAsia="Calibri" w:hAnsi="Calibri" w:cs="Calibri"/>
          <w:sz w:val="22"/>
          <w:szCs w:val="22"/>
        </w:rPr>
        <w:t xml:space="preserve">While giving effect to a new class of a plumbing work for design work is </w:t>
      </w:r>
      <w:r w:rsidR="005D7D6C" w:rsidRPr="00200A49">
        <w:rPr>
          <w:rFonts w:ascii="Calibri" w:eastAsia="Calibri" w:hAnsi="Calibri" w:cs="Calibri"/>
          <w:sz w:val="22"/>
          <w:szCs w:val="22"/>
        </w:rPr>
        <w:t xml:space="preserve">technically </w:t>
      </w:r>
      <w:r w:rsidRPr="00200A49">
        <w:rPr>
          <w:rFonts w:ascii="Calibri" w:eastAsia="Calibri" w:hAnsi="Calibri" w:cs="Calibri"/>
          <w:sz w:val="22"/>
          <w:szCs w:val="22"/>
        </w:rPr>
        <w:t>possible</w:t>
      </w:r>
      <w:r w:rsidR="00773AE2" w:rsidRPr="00200A49">
        <w:rPr>
          <w:rFonts w:ascii="Calibri" w:eastAsia="Calibri" w:hAnsi="Calibri" w:cs="Calibri"/>
          <w:sz w:val="22"/>
          <w:szCs w:val="22"/>
        </w:rPr>
        <w:t xml:space="preserve"> through the proposed Regulations</w:t>
      </w:r>
      <w:r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t>
      </w:r>
      <w:r w:rsidR="005D7D6C" w:rsidRPr="00200A49">
        <w:rPr>
          <w:rFonts w:ascii="Calibri" w:eastAsia="Calibri" w:hAnsi="Calibri" w:cs="Calibri"/>
          <w:sz w:val="22"/>
          <w:szCs w:val="22"/>
        </w:rPr>
        <w:t xml:space="preserve">assessed </w:t>
      </w:r>
      <w:r w:rsidRPr="00200A49">
        <w:rPr>
          <w:rFonts w:ascii="Calibri" w:eastAsia="Calibri" w:hAnsi="Calibri" w:cs="Calibri"/>
          <w:sz w:val="22"/>
          <w:szCs w:val="22"/>
        </w:rPr>
        <w:t xml:space="preserve">that this approach </w:t>
      </w:r>
      <w:r w:rsidR="005D7D6C" w:rsidRPr="00200A49">
        <w:rPr>
          <w:rFonts w:ascii="Calibri" w:eastAsia="Calibri" w:hAnsi="Calibri" w:cs="Calibri"/>
          <w:sz w:val="22"/>
          <w:szCs w:val="22"/>
        </w:rPr>
        <w:t>was inappropriate</w:t>
      </w:r>
      <w:r w:rsidR="00BC10B5" w:rsidRPr="00200A49">
        <w:rPr>
          <w:rFonts w:ascii="Calibri" w:eastAsia="Calibri" w:hAnsi="Calibri" w:cs="Calibri"/>
          <w:sz w:val="22"/>
          <w:szCs w:val="22"/>
        </w:rPr>
        <w:t xml:space="preserve">. </w:t>
      </w:r>
      <w:r w:rsidRPr="00200A49">
        <w:rPr>
          <w:rFonts w:ascii="Calibri" w:eastAsia="Calibri" w:hAnsi="Calibri" w:cs="Calibri"/>
          <w:sz w:val="22"/>
          <w:szCs w:val="22"/>
        </w:rPr>
        <w:t xml:space="preserve">Should this </w:t>
      </w:r>
      <w:r w:rsidR="00773AE2" w:rsidRPr="00200A49">
        <w:rPr>
          <w:rFonts w:ascii="Calibri" w:eastAsia="Calibri" w:hAnsi="Calibri" w:cs="Calibri"/>
          <w:sz w:val="22"/>
          <w:szCs w:val="22"/>
        </w:rPr>
        <w:t xml:space="preserve">approach </w:t>
      </w:r>
      <w:r w:rsidRPr="00200A49">
        <w:rPr>
          <w:rFonts w:ascii="Calibri" w:eastAsia="Calibri" w:hAnsi="Calibri" w:cs="Calibri"/>
          <w:sz w:val="22"/>
          <w:szCs w:val="22"/>
        </w:rPr>
        <w:t>be pursued</w:t>
      </w:r>
      <w:r w:rsidR="00773AE2" w:rsidRPr="00200A49">
        <w:rPr>
          <w:rFonts w:ascii="Calibri" w:eastAsia="Calibri" w:hAnsi="Calibri" w:cs="Calibri"/>
          <w:sz w:val="22"/>
          <w:szCs w:val="22"/>
        </w:rPr>
        <w:t xml:space="preserve">, </w:t>
      </w:r>
      <w:r w:rsidRPr="00200A49">
        <w:rPr>
          <w:rFonts w:ascii="Calibri" w:eastAsia="Calibri" w:hAnsi="Calibri" w:cs="Calibri"/>
          <w:sz w:val="22"/>
          <w:szCs w:val="22"/>
        </w:rPr>
        <w:t>the term ‘plumber’ would be interchangeable for individuals undertaking design work and installation work</w:t>
      </w:r>
      <w:r w:rsidR="00BC10B5" w:rsidRPr="00200A49">
        <w:rPr>
          <w:rFonts w:ascii="Calibri" w:eastAsia="Calibri" w:hAnsi="Calibri" w:cs="Calibri"/>
          <w:sz w:val="22"/>
          <w:szCs w:val="22"/>
        </w:rPr>
        <w:t xml:space="preserve">, </w:t>
      </w:r>
      <w:r w:rsidRPr="00200A49">
        <w:rPr>
          <w:rFonts w:ascii="Calibri" w:eastAsia="Calibri" w:hAnsi="Calibri" w:cs="Calibri"/>
          <w:sz w:val="22"/>
          <w:szCs w:val="22"/>
        </w:rPr>
        <w:t>causing confusion for consumers and industry regarding the responsibilities associated with a registered/licensed plumber</w:t>
      </w:r>
      <w:r w:rsidR="00BC10B5" w:rsidRPr="00200A49">
        <w:rPr>
          <w:rFonts w:ascii="Calibri" w:eastAsia="Calibri" w:hAnsi="Calibri" w:cs="Calibri"/>
          <w:sz w:val="22"/>
          <w:szCs w:val="22"/>
        </w:rPr>
        <w:t xml:space="preserve"> which would lead to sub-optimal outcomes</w:t>
      </w:r>
      <w:r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that should this proposal be given effect, it would be prudent to amend the Act to redefine ‘plumbing practitioner’ to include responsibility for design work of plumbing systems. This would provide clarity and certainty to consumers and industry.</w:t>
      </w:r>
      <w:r w:rsidR="0047569C" w:rsidRPr="00200A49">
        <w:rPr>
          <w:rFonts w:ascii="Calibri" w:eastAsia="Calibri" w:hAnsi="Calibri" w:cs="Calibri"/>
          <w:sz w:val="22"/>
          <w:szCs w:val="22"/>
        </w:rPr>
        <w:t xml:space="preserve"> In addition, the provisions of the Act relating to plumbing regulatory mechanisms such as the issuing of </w:t>
      </w:r>
      <w:r w:rsidR="00C50054" w:rsidRPr="00200A49">
        <w:rPr>
          <w:rFonts w:ascii="Calibri" w:eastAsia="Calibri" w:hAnsi="Calibri" w:cs="Calibri"/>
          <w:sz w:val="22"/>
          <w:szCs w:val="22"/>
        </w:rPr>
        <w:t>Compliance Certificate</w:t>
      </w:r>
      <w:r w:rsidR="0047569C" w:rsidRPr="00200A49">
        <w:rPr>
          <w:rFonts w:ascii="Calibri" w:eastAsia="Calibri" w:hAnsi="Calibri" w:cs="Calibri"/>
          <w:sz w:val="22"/>
          <w:szCs w:val="22"/>
        </w:rPr>
        <w:t xml:space="preserve">s would need to be reviewed to consider their application to design work. </w:t>
      </w:r>
    </w:p>
    <w:p w14:paraId="6EEDB155" w14:textId="77777777" w:rsidR="000E686C" w:rsidRPr="00200A49" w:rsidRDefault="000E686C" w:rsidP="00E35778">
      <w:pPr>
        <w:pStyle w:val="Heading3"/>
      </w:pPr>
      <w:bookmarkStart w:id="258" w:name="_Toc517912232"/>
      <w:r w:rsidRPr="00200A49">
        <w:t>A mandatory inspection system for complex plumbing installation/increased auditing</w:t>
      </w:r>
      <w:bookmarkEnd w:id="258"/>
      <w:r w:rsidRPr="00200A49">
        <w:t xml:space="preserve"> </w:t>
      </w:r>
    </w:p>
    <w:p w14:paraId="2FB8F58D"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Under the current legislative framework</w:t>
      </w:r>
      <w:r w:rsidR="001A6F4F" w:rsidRPr="00200A49">
        <w:rPr>
          <w:rFonts w:ascii="Calibri" w:eastAsia="Calibri" w:hAnsi="Calibri" w:cs="Calibri"/>
          <w:sz w:val="22"/>
          <w:szCs w:val="22"/>
        </w:rPr>
        <w:t xml:space="preserve"> and the proposed Plumbing Regulations 2018</w:t>
      </w:r>
      <w:r w:rsidRPr="00200A49">
        <w:rPr>
          <w:rFonts w:ascii="Calibri" w:eastAsia="Calibri" w:hAnsi="Calibri" w:cs="Calibri"/>
          <w:sz w:val="22"/>
          <w:szCs w:val="22"/>
        </w:rPr>
        <w:t xml:space="preserv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s must be issued for any plumbing work with a value of $750 or higher. These certificates are issued by a licensed plumber who is responsible for carrying out or supervising the plumbing work. However, there is no limit on the value, nature or volume of work that can be certified by each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This means that a single licensed plumber can hold responsibility for supervising and issuing the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for </w:t>
      </w:r>
      <w:r w:rsidR="0047569C" w:rsidRPr="00200A49">
        <w:rPr>
          <w:rFonts w:ascii="Calibri" w:eastAsia="Calibri" w:hAnsi="Calibri" w:cs="Calibri"/>
          <w:sz w:val="22"/>
          <w:szCs w:val="22"/>
        </w:rPr>
        <w:t xml:space="preserve">all plumbing work undertaken in </w:t>
      </w:r>
      <w:r w:rsidRPr="00200A49">
        <w:rPr>
          <w:rFonts w:ascii="Calibri" w:eastAsia="Calibri" w:hAnsi="Calibri" w:cs="Calibri"/>
          <w:sz w:val="22"/>
          <w:szCs w:val="22"/>
        </w:rPr>
        <w:t>a large-scale plumbing project. Under this framework, the large scale of plumbing work on ‘complex’ buildings may be more vulnerable to sub-standard plumbing work or supervision by the licensed plumber.</w:t>
      </w:r>
    </w:p>
    <w:p w14:paraId="65B0FCCF" w14:textId="77777777" w:rsidR="00BC10B5"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Act specifies the enforcement measures available to the VBA to regulate the plumbing industry. These measures include appointing plumbing inspectors and compliance auditors, as well as issuing infringement notices. Further, the Act provides mandatory notification processes for inspections, albeit in limited circumstances in relation to sanitary drainage. However, there is no power to specify mandatory inspections or audits of particular types of plumbing work in the Regulations. </w:t>
      </w:r>
    </w:p>
    <w:p w14:paraId="51DF8231"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Hence, this proposal is out of scope for the Plumbing Regulation remake project since it requires an amendment to the Act to give it force. </w:t>
      </w:r>
    </w:p>
    <w:p w14:paraId="06926859" w14:textId="77777777" w:rsidR="00DB6B85" w:rsidRPr="00200A49" w:rsidRDefault="00DB6B85">
      <w:pPr>
        <w:rPr>
          <w:rFonts w:asciiTheme="majorHAnsi" w:eastAsiaTheme="majorEastAsia" w:hAnsiTheme="majorHAnsi" w:cstheme="majorBidi"/>
          <w:b/>
          <w:color w:val="2F5496" w:themeColor="accent1" w:themeShade="BF"/>
          <w:sz w:val="26"/>
          <w:szCs w:val="26"/>
          <w:lang w:val="en"/>
        </w:rPr>
      </w:pPr>
      <w:r w:rsidRPr="00200A49">
        <w:br w:type="page"/>
      </w:r>
    </w:p>
    <w:bookmarkStart w:id="259" w:name="_Toc517912233"/>
    <w:p w14:paraId="39B9C9F1" w14:textId="77777777" w:rsidR="000E686C" w:rsidRPr="00200A49" w:rsidRDefault="00DB6B85" w:rsidP="00D9506C">
      <w:pPr>
        <w:pStyle w:val="Heading2"/>
        <w:numPr>
          <w:ilvl w:val="0"/>
          <w:numId w:val="0"/>
        </w:numPr>
        <w:ind w:left="709" w:hanging="709"/>
      </w:pPr>
      <w:r w:rsidRPr="00200A49">
        <w:rPr>
          <w:rFonts w:ascii="Calibri" w:eastAsia="Calibri" w:hAnsi="Calibri" w:cs="Calibri"/>
          <w:noProof/>
          <w:sz w:val="22"/>
          <w:szCs w:val="22"/>
          <w:lang w:val="en-AU" w:eastAsia="en-AU"/>
        </w:rPr>
        <mc:AlternateContent>
          <mc:Choice Requires="wps">
            <w:drawing>
              <wp:anchor distT="0" distB="0" distL="114300" distR="114300" simplePos="0" relativeHeight="251658303" behindDoc="1" locked="0" layoutInCell="1" allowOverlap="1" wp14:anchorId="15652550" wp14:editId="64552BF4">
                <wp:simplePos x="0" y="0"/>
                <wp:positionH relativeFrom="column">
                  <wp:posOffset>-106326</wp:posOffset>
                </wp:positionH>
                <wp:positionV relativeFrom="paragraph">
                  <wp:posOffset>-53163</wp:posOffset>
                </wp:positionV>
                <wp:extent cx="5953125" cy="6591935"/>
                <wp:effectExtent l="0" t="0" r="3175" b="0"/>
                <wp:wrapNone/>
                <wp:docPr id="137" name="Rounded Rectangle 137"/>
                <wp:cNvGraphicFramePr/>
                <a:graphic xmlns:a="http://schemas.openxmlformats.org/drawingml/2006/main">
                  <a:graphicData uri="http://schemas.microsoft.com/office/word/2010/wordprocessingShape">
                    <wps:wsp>
                      <wps:cNvSpPr/>
                      <wps:spPr>
                        <a:xfrm>
                          <a:off x="0" y="0"/>
                          <a:ext cx="5953125" cy="6591935"/>
                        </a:xfrm>
                        <a:prstGeom prst="roundRect">
                          <a:avLst>
                            <a:gd name="adj" fmla="val 120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623E020">
              <v:roundrect w14:anchorId="07537433" id="Rounded Rectangle 137" o:spid="_x0000_s1026" style="position:absolute;margin-left:-8.35pt;margin-top:-4.2pt;width:468.75pt;height:519.05pt;z-index:-2516581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" fillcolor="#d9e2f3 [660]" stroked="f" strokeweight="1pt">
                <v:stroke joinstyle="miter"/>
              </v:roundrect>
            </w:pict>
          </mc:Fallback>
        </mc:AlternateContent>
      </w:r>
      <w:r w:rsidR="00F432D0" w:rsidRPr="00200A49">
        <w:t>Q</w:t>
      </w:r>
      <w:r w:rsidR="000E686C" w:rsidRPr="00200A49">
        <w:t>uestions</w:t>
      </w:r>
      <w:r w:rsidR="00F432D0" w:rsidRPr="00200A49">
        <w:t xml:space="preserve"> for stakeholders</w:t>
      </w:r>
      <w:bookmarkEnd w:id="259"/>
    </w:p>
    <w:p w14:paraId="2784F174"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Please provide more detail on what types of building, or buildings with specific uses, are high-risk</w:t>
      </w:r>
      <w:r w:rsidR="00EB5083" w:rsidRPr="00200A49">
        <w:rPr>
          <w:rFonts w:ascii="Calibri" w:eastAsia="Calibri" w:hAnsi="Calibri" w:cs="Calibri"/>
          <w:i/>
          <w:sz w:val="22"/>
          <w:szCs w:val="22"/>
        </w:rPr>
        <w:t xml:space="preserve"> with regard to the plumbing systems used in them</w:t>
      </w:r>
      <w:r w:rsidRPr="00200A49">
        <w:rPr>
          <w:rFonts w:ascii="Calibri" w:eastAsia="Calibri" w:hAnsi="Calibri" w:cs="Calibri"/>
          <w:i/>
          <w:sz w:val="22"/>
          <w:szCs w:val="22"/>
        </w:rPr>
        <w:t>, and why.</w:t>
      </w:r>
    </w:p>
    <w:p w14:paraId="322FACE2"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Please</w:t>
      </w:r>
      <w:r w:rsidR="00840600" w:rsidRPr="00200A49">
        <w:rPr>
          <w:rFonts w:ascii="Calibri" w:eastAsia="Calibri" w:hAnsi="Calibri" w:cs="Calibri"/>
          <w:i/>
          <w:sz w:val="22"/>
          <w:szCs w:val="22"/>
        </w:rPr>
        <w:t xml:space="preserve"> </w:t>
      </w:r>
      <w:r w:rsidRPr="00200A49">
        <w:rPr>
          <w:rFonts w:ascii="Calibri" w:eastAsia="Calibri" w:hAnsi="Calibri" w:cs="Calibri"/>
          <w:i/>
          <w:sz w:val="22"/>
          <w:szCs w:val="22"/>
        </w:rPr>
        <w:t>provide an explanation of why plumbing work carried out in ‘complex’ buildings might be more technically complex than in regular buildings.</w:t>
      </w:r>
    </w:p>
    <w:p w14:paraId="6A08275A"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Please explain and provide examples of the nature of risks to the community/consumers and how these issues are caused by, or related to, sub-standard hydraulic design work.</w:t>
      </w:r>
    </w:p>
    <w:p w14:paraId="55DA8BF3"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Why is </w:t>
      </w:r>
      <w:r w:rsidR="00BC10B5" w:rsidRPr="00200A49">
        <w:rPr>
          <w:rFonts w:ascii="Calibri" w:eastAsia="Calibri" w:hAnsi="Calibri" w:cs="Calibri"/>
          <w:i/>
          <w:sz w:val="22"/>
          <w:szCs w:val="22"/>
        </w:rPr>
        <w:t xml:space="preserve">the issue of clear accountabilities for the </w:t>
      </w:r>
      <w:r w:rsidRPr="00200A49">
        <w:rPr>
          <w:rFonts w:ascii="Calibri" w:eastAsia="Calibri" w:hAnsi="Calibri" w:cs="Calibri"/>
          <w:i/>
          <w:sz w:val="22"/>
          <w:szCs w:val="22"/>
        </w:rPr>
        <w:t xml:space="preserve">design of plumbing systems specific </w:t>
      </w:r>
      <w:r w:rsidR="00BC10B5" w:rsidRPr="00200A49">
        <w:rPr>
          <w:rFonts w:ascii="Calibri" w:eastAsia="Calibri" w:hAnsi="Calibri" w:cs="Calibri"/>
          <w:i/>
          <w:sz w:val="22"/>
          <w:szCs w:val="22"/>
        </w:rPr>
        <w:t xml:space="preserve">or more acute for </w:t>
      </w:r>
      <w:r w:rsidRPr="00200A49">
        <w:rPr>
          <w:rFonts w:ascii="Calibri" w:eastAsia="Calibri" w:hAnsi="Calibri" w:cs="Calibri"/>
          <w:i/>
          <w:sz w:val="22"/>
          <w:szCs w:val="22"/>
        </w:rPr>
        <w:t>‘complex</w:t>
      </w:r>
      <w:r w:rsidR="00BC10B5" w:rsidRPr="00200A49">
        <w:rPr>
          <w:rFonts w:ascii="Calibri" w:eastAsia="Calibri" w:hAnsi="Calibri" w:cs="Calibri"/>
          <w:i/>
          <w:sz w:val="22"/>
          <w:szCs w:val="22"/>
        </w:rPr>
        <w:t xml:space="preserve"> plumbing</w:t>
      </w:r>
      <w:r w:rsidRPr="00200A49">
        <w:rPr>
          <w:rFonts w:ascii="Calibri" w:eastAsia="Calibri" w:hAnsi="Calibri" w:cs="Calibri"/>
          <w:i/>
          <w:sz w:val="22"/>
          <w:szCs w:val="22"/>
        </w:rPr>
        <w:t>’</w:t>
      </w:r>
      <w:r w:rsidR="00BC10B5" w:rsidRPr="00200A49">
        <w:rPr>
          <w:rFonts w:ascii="Calibri" w:eastAsia="Calibri" w:hAnsi="Calibri" w:cs="Calibri"/>
          <w:i/>
          <w:sz w:val="22"/>
          <w:szCs w:val="22"/>
        </w:rPr>
        <w:t xml:space="preserve"> work</w:t>
      </w:r>
      <w:r w:rsidRPr="00200A49">
        <w:rPr>
          <w:rFonts w:ascii="Calibri" w:eastAsia="Calibri" w:hAnsi="Calibri" w:cs="Calibri"/>
          <w:i/>
          <w:sz w:val="22"/>
          <w:szCs w:val="22"/>
        </w:rPr>
        <w:t>?</w:t>
      </w:r>
    </w:p>
    <w:p w14:paraId="3C37C477"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Please provide case examples of instances where responsibilities between the practitioner designing the plumbing system and the plumber that installed the system were unclear</w:t>
      </w:r>
      <w:r w:rsidR="00BC10B5" w:rsidRPr="00200A49">
        <w:rPr>
          <w:rFonts w:ascii="Calibri" w:eastAsia="Calibri" w:hAnsi="Calibri" w:cs="Calibri"/>
          <w:i/>
          <w:sz w:val="22"/>
          <w:szCs w:val="22"/>
        </w:rPr>
        <w:t xml:space="preserve">. </w:t>
      </w:r>
    </w:p>
    <w:p w14:paraId="4278E53E"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Please provide examples of instance</w:t>
      </w:r>
      <w:r w:rsidR="0047569C" w:rsidRPr="00200A49">
        <w:rPr>
          <w:rFonts w:ascii="Calibri" w:eastAsia="Calibri" w:hAnsi="Calibri" w:cs="Calibri"/>
          <w:i/>
          <w:sz w:val="22"/>
          <w:szCs w:val="22"/>
        </w:rPr>
        <w:t>s</w:t>
      </w:r>
      <w:r w:rsidRPr="00200A49">
        <w:rPr>
          <w:rFonts w:ascii="Calibri" w:eastAsia="Calibri" w:hAnsi="Calibri" w:cs="Calibri"/>
          <w:i/>
          <w:sz w:val="22"/>
          <w:szCs w:val="22"/>
        </w:rPr>
        <w:t xml:space="preserve"> where responsibility for the design of </w:t>
      </w:r>
      <w:r w:rsidR="0047569C" w:rsidRPr="00200A49">
        <w:rPr>
          <w:rFonts w:ascii="Calibri" w:eastAsia="Calibri" w:hAnsi="Calibri" w:cs="Calibri"/>
          <w:i/>
          <w:sz w:val="22"/>
          <w:szCs w:val="22"/>
        </w:rPr>
        <w:t xml:space="preserve">a non-compliant </w:t>
      </w:r>
      <w:r w:rsidRPr="00200A49">
        <w:rPr>
          <w:rFonts w:ascii="Calibri" w:eastAsia="Calibri" w:hAnsi="Calibri" w:cs="Calibri"/>
          <w:i/>
          <w:sz w:val="22"/>
          <w:szCs w:val="22"/>
        </w:rPr>
        <w:t>plumbing system was incorrectly attributed to the plumber installing the system</w:t>
      </w:r>
      <w:r w:rsidR="0047569C" w:rsidRPr="00200A49">
        <w:rPr>
          <w:rFonts w:ascii="Calibri" w:eastAsia="Calibri" w:hAnsi="Calibri" w:cs="Calibri"/>
          <w:i/>
          <w:sz w:val="22"/>
          <w:szCs w:val="22"/>
        </w:rPr>
        <w:t xml:space="preserve"> despite them not being involved in the design work</w:t>
      </w:r>
      <w:r w:rsidRPr="00200A49">
        <w:rPr>
          <w:rFonts w:ascii="Calibri" w:eastAsia="Calibri" w:hAnsi="Calibri" w:cs="Calibri"/>
          <w:i/>
          <w:sz w:val="22"/>
          <w:szCs w:val="22"/>
        </w:rPr>
        <w:t>.</w:t>
      </w:r>
    </w:p>
    <w:p w14:paraId="32FF5776"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Would requiring additional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 xml:space="preserve">s </w:t>
      </w:r>
      <w:r w:rsidR="0047569C" w:rsidRPr="00200A49">
        <w:rPr>
          <w:rFonts w:ascii="Calibri" w:eastAsia="Calibri" w:hAnsi="Calibri" w:cs="Calibri"/>
          <w:i/>
          <w:sz w:val="22"/>
          <w:szCs w:val="22"/>
        </w:rPr>
        <w:t xml:space="preserve">per apartment/residence </w:t>
      </w:r>
      <w:r w:rsidRPr="00200A49">
        <w:rPr>
          <w:rFonts w:ascii="Calibri" w:eastAsia="Calibri" w:hAnsi="Calibri" w:cs="Calibri"/>
          <w:i/>
          <w:sz w:val="22"/>
          <w:szCs w:val="22"/>
        </w:rPr>
        <w:t xml:space="preserve">create a significant burden on the plumbing industry and if so, what would that burden be? What might the possible benefits be? </w:t>
      </w:r>
    </w:p>
    <w:p w14:paraId="08CB1ED7"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What would</w:t>
      </w:r>
      <w:r w:rsidR="001A6F4F" w:rsidRPr="00200A49">
        <w:rPr>
          <w:rFonts w:ascii="Calibri" w:eastAsia="Calibri" w:hAnsi="Calibri" w:cs="Calibri"/>
          <w:i/>
          <w:sz w:val="22"/>
          <w:szCs w:val="22"/>
        </w:rPr>
        <w:t xml:space="preserve"> </w:t>
      </w:r>
      <w:r w:rsidRPr="00200A49">
        <w:rPr>
          <w:rFonts w:ascii="Calibri" w:eastAsia="Calibri" w:hAnsi="Calibri" w:cs="Calibri"/>
          <w:i/>
          <w:sz w:val="22"/>
          <w:szCs w:val="22"/>
        </w:rPr>
        <w:t xml:space="preserve">be an appropriate method of capping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s? What would be the appropriate level? How would this address potential risks of the current system</w:t>
      </w:r>
      <w:r w:rsidR="00BC10B5" w:rsidRPr="00200A49">
        <w:rPr>
          <w:rFonts w:ascii="Calibri" w:eastAsia="Calibri" w:hAnsi="Calibri" w:cs="Calibri"/>
          <w:i/>
          <w:sz w:val="22"/>
          <w:szCs w:val="22"/>
        </w:rPr>
        <w:t>, particularly with regard to work in high-rise buildings?</w:t>
      </w:r>
    </w:p>
    <w:p w14:paraId="736AD0D4"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Are the supervision requirements set out in the </w:t>
      </w:r>
      <w:r w:rsidR="0047569C" w:rsidRPr="00200A49">
        <w:rPr>
          <w:rFonts w:ascii="Calibri" w:eastAsia="Calibri" w:hAnsi="Calibri" w:cs="Calibri"/>
          <w:i/>
          <w:sz w:val="22"/>
          <w:szCs w:val="22"/>
        </w:rPr>
        <w:t xml:space="preserve">Act </w:t>
      </w:r>
      <w:r w:rsidRPr="00200A49">
        <w:rPr>
          <w:rFonts w:ascii="Calibri" w:eastAsia="Calibri" w:hAnsi="Calibri" w:cs="Calibri"/>
          <w:i/>
          <w:sz w:val="22"/>
          <w:szCs w:val="22"/>
        </w:rPr>
        <w:t>sufficient to ensure plumbing undertaken under the supervision of licensed plumbers is of an acceptable standard? Please provide reasons for your answer.</w:t>
      </w:r>
    </w:p>
    <w:p w14:paraId="63DA5418" w14:textId="77777777" w:rsidR="00DB6B85"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Are any problems arising as a result of a lack of mandatory inspection system for plumbing work associated with high-rise buildings? Please provide examples. </w:t>
      </w:r>
    </w:p>
    <w:p w14:paraId="49D8F8F5"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To what extent are high-risk areas captured by the mandatory inspection stages already required under the Building Regulations? Would introducing mandatory inspection systems for plumbing work associated with high-rise buildings reduce adverse outcomes? What would be the costs of doing this? Are there any other possible ways to improve outcomes?</w:t>
      </w:r>
    </w:p>
    <w:p w14:paraId="23D3997C" w14:textId="77777777" w:rsidR="001D18C7" w:rsidRPr="00200A49" w:rsidRDefault="001D18C7"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If plumbing work </w:t>
      </w:r>
      <w:r w:rsidR="00056411" w:rsidRPr="00200A49">
        <w:rPr>
          <w:rFonts w:ascii="Calibri" w:eastAsia="Calibri" w:hAnsi="Calibri" w:cs="Calibri"/>
          <w:i/>
          <w:sz w:val="22"/>
          <w:szCs w:val="22"/>
        </w:rPr>
        <w:t>undertaken in</w:t>
      </w:r>
      <w:r w:rsidRPr="00200A49">
        <w:rPr>
          <w:rFonts w:ascii="Calibri" w:eastAsia="Calibri" w:hAnsi="Calibri" w:cs="Calibri"/>
          <w:i/>
          <w:sz w:val="22"/>
          <w:szCs w:val="22"/>
        </w:rPr>
        <w:t xml:space="preserve"> high-rise building was subject to increase</w:t>
      </w:r>
      <w:r w:rsidR="00056411" w:rsidRPr="00200A49">
        <w:rPr>
          <w:rFonts w:ascii="Calibri" w:eastAsia="Calibri" w:hAnsi="Calibri" w:cs="Calibri"/>
          <w:i/>
          <w:sz w:val="22"/>
          <w:szCs w:val="22"/>
        </w:rPr>
        <w:t>d</w:t>
      </w:r>
      <w:r w:rsidRPr="00200A49">
        <w:rPr>
          <w:rFonts w:ascii="Calibri" w:eastAsia="Calibri" w:hAnsi="Calibri" w:cs="Calibri"/>
          <w:i/>
          <w:sz w:val="22"/>
          <w:szCs w:val="22"/>
        </w:rPr>
        <w:t xml:space="preserve"> auditing, what would be reasonable criteria to trigger a higher level of auditing? </w:t>
      </w:r>
    </w:p>
    <w:p w14:paraId="07B3F2A8" w14:textId="77777777" w:rsidR="001D18C7" w:rsidRPr="00200A49" w:rsidRDefault="001D18C7" w:rsidP="00D9506C">
      <w:pPr>
        <w:spacing w:after="120"/>
        <w:rPr>
          <w:rFonts w:ascii="Calibri" w:eastAsia="Calibri" w:hAnsi="Calibri" w:cs="Calibri"/>
          <w:sz w:val="22"/>
          <w:szCs w:val="22"/>
        </w:rPr>
      </w:pPr>
      <w:r w:rsidRPr="00200A49">
        <w:rPr>
          <w:rFonts w:ascii="Calibri" w:eastAsia="Calibri" w:hAnsi="Calibri" w:cs="Calibri"/>
          <w:i/>
          <w:sz w:val="22"/>
          <w:szCs w:val="22"/>
        </w:rPr>
        <w:t>What would be a sufficient level of auditing for plumbing work associated with high-rise buildings</w:t>
      </w:r>
      <w:r w:rsidR="00056411" w:rsidRPr="00200A49">
        <w:rPr>
          <w:rFonts w:ascii="Calibri" w:eastAsia="Calibri" w:hAnsi="Calibri" w:cs="Calibri"/>
          <w:i/>
          <w:sz w:val="22"/>
          <w:szCs w:val="22"/>
        </w:rPr>
        <w:t>?</w:t>
      </w:r>
    </w:p>
    <w:p w14:paraId="1D70CAE2" w14:textId="77777777" w:rsidR="000E686C" w:rsidRPr="00200A49" w:rsidRDefault="000E686C" w:rsidP="00212535">
      <w:pPr>
        <w:spacing w:after="120"/>
        <w:rPr>
          <w:rFonts w:ascii="Calibri" w:hAnsi="Calibri" w:cs="Calibri"/>
          <w:sz w:val="22"/>
          <w:szCs w:val="22"/>
        </w:rPr>
      </w:pPr>
    </w:p>
    <w:p w14:paraId="0B240E41" w14:textId="77777777" w:rsidR="00DB6B85" w:rsidRPr="00200A49" w:rsidRDefault="00DB6B85">
      <w:pPr>
        <w:rPr>
          <w:rFonts w:asciiTheme="majorHAnsi" w:eastAsiaTheme="majorEastAsia" w:hAnsiTheme="majorHAnsi" w:cstheme="majorBidi"/>
          <w:b/>
          <w:color w:val="2F5496" w:themeColor="accent1" w:themeShade="BF"/>
          <w:sz w:val="26"/>
          <w:szCs w:val="26"/>
          <w:lang w:val="en"/>
        </w:rPr>
      </w:pPr>
      <w:r w:rsidRPr="00200A49">
        <w:br w:type="page"/>
      </w:r>
    </w:p>
    <w:p w14:paraId="01439867" w14:textId="77777777" w:rsidR="000E686C" w:rsidRPr="00200A49" w:rsidRDefault="00F432D0" w:rsidP="00D9506C">
      <w:pPr>
        <w:pStyle w:val="Heading2"/>
        <w:numPr>
          <w:ilvl w:val="0"/>
          <w:numId w:val="0"/>
        </w:numPr>
        <w:ind w:left="709" w:hanging="709"/>
      </w:pPr>
      <w:bookmarkStart w:id="260" w:name="_Toc517912234"/>
      <w:r w:rsidRPr="00200A49">
        <w:t>2.3</w:t>
      </w:r>
      <w:r w:rsidRPr="00200A49">
        <w:tab/>
      </w:r>
      <w:r w:rsidR="000E686C" w:rsidRPr="00200A49">
        <w:t>Area for future consideration: pre-fabricated plumbing modules</w:t>
      </w:r>
      <w:bookmarkEnd w:id="260"/>
    </w:p>
    <w:p w14:paraId="193A5128"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lang w:val="en"/>
        </w:rPr>
        <w:t xml:space="preserve">There is an increasing trend within the construction sector for elements of buildings to be constructed offsite and delivered as pre-assembled units into a new or significantly refurbished building. Preassembled units can include bathrooms, kitchens and laundries. These are commonly referred to as ‘pods’ and are complex systems </w:t>
      </w:r>
      <w:r w:rsidRPr="00200A49">
        <w:rPr>
          <w:rFonts w:ascii="Calibri" w:eastAsia="Calibri" w:hAnsi="Calibri" w:cs="Calibri"/>
          <w:sz w:val="22"/>
          <w:szCs w:val="22"/>
        </w:rPr>
        <w:t>involving multiple fittings and hot/cold water and sewerage connections.</w:t>
      </w:r>
      <w:r w:rsidRPr="00200A49">
        <w:rPr>
          <w:rStyle w:val="FootnoteReference"/>
          <w:rFonts w:ascii="Calibri" w:eastAsia="Calibri" w:hAnsi="Calibri" w:cs="Calibri"/>
          <w:sz w:val="22"/>
          <w:szCs w:val="22"/>
        </w:rPr>
        <w:footnoteReference w:id="90"/>
      </w:r>
      <w:r w:rsidRPr="00200A49">
        <w:rPr>
          <w:rFonts w:ascii="Calibri" w:eastAsia="Calibri" w:hAnsi="Calibri" w:cs="Calibri"/>
          <w:sz w:val="22"/>
          <w:szCs w:val="22"/>
        </w:rPr>
        <w:t xml:space="preserve"> </w:t>
      </w:r>
    </w:p>
    <w:p w14:paraId="6D4825AD"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modules are delivered to a building site as a complete package with fixtures and fittings including the toilet, bath, shower, basin and associated pipework pre-installed. </w:t>
      </w:r>
      <w:r w:rsidRPr="00200A49">
        <w:rPr>
          <w:rFonts w:ascii="Calibri" w:eastAsia="Calibri" w:hAnsi="Calibri" w:cs="Calibri"/>
          <w:sz w:val="22"/>
          <w:szCs w:val="22"/>
          <w:lang w:val="en"/>
        </w:rPr>
        <w:t xml:space="preserve">These modules typically join multiple </w:t>
      </w:r>
      <w:r w:rsidR="0047569C" w:rsidRPr="00200A49">
        <w:rPr>
          <w:rFonts w:ascii="Calibri" w:eastAsia="Calibri" w:hAnsi="Calibri" w:cs="Calibri"/>
          <w:sz w:val="22"/>
          <w:szCs w:val="22"/>
          <w:lang w:val="en"/>
        </w:rPr>
        <w:t>W</w:t>
      </w:r>
      <w:r w:rsidRPr="00200A49">
        <w:rPr>
          <w:rFonts w:ascii="Calibri" w:eastAsia="Calibri" w:hAnsi="Calibri" w:cs="Calibri"/>
          <w:sz w:val="22"/>
          <w:szCs w:val="22"/>
          <w:lang w:val="en"/>
        </w:rPr>
        <w:t>ater</w:t>
      </w:r>
      <w:r w:rsidR="0047569C" w:rsidRPr="00200A49">
        <w:rPr>
          <w:rFonts w:ascii="Calibri" w:eastAsia="Calibri" w:hAnsi="Calibri" w:cs="Calibri"/>
          <w:sz w:val="22"/>
          <w:szCs w:val="22"/>
          <w:lang w:val="en"/>
        </w:rPr>
        <w:t>M</w:t>
      </w:r>
      <w:r w:rsidRPr="00200A49">
        <w:rPr>
          <w:rFonts w:ascii="Calibri" w:eastAsia="Calibri" w:hAnsi="Calibri" w:cs="Calibri"/>
          <w:sz w:val="22"/>
          <w:szCs w:val="22"/>
          <w:lang w:val="en"/>
        </w:rPr>
        <w:t>arked</w:t>
      </w:r>
      <w:r w:rsidR="00454C03" w:rsidRPr="00200A49">
        <w:rPr>
          <w:rStyle w:val="FootnoteReference"/>
          <w:rFonts w:ascii="Calibri" w:eastAsia="Calibri" w:hAnsi="Calibri" w:cs="Calibri"/>
          <w:sz w:val="22"/>
          <w:szCs w:val="22"/>
          <w:lang w:val="en"/>
        </w:rPr>
        <w:footnoteReference w:id="91"/>
      </w:r>
      <w:r w:rsidRPr="00200A49">
        <w:rPr>
          <w:rFonts w:ascii="Calibri" w:eastAsia="Calibri" w:hAnsi="Calibri" w:cs="Calibri"/>
          <w:sz w:val="22"/>
          <w:szCs w:val="22"/>
          <w:lang w:val="en"/>
        </w:rPr>
        <w:t xml:space="preserve"> plumbing appliances using general plumbing supplies and once installed on-site are connected by a licensed plumber to the building’s water and drainage systems. </w:t>
      </w:r>
    </w:p>
    <w:p w14:paraId="03DA4165" w14:textId="059D55F8" w:rsidR="000E686C" w:rsidRPr="00200A49" w:rsidRDefault="000E686C" w:rsidP="007717DE">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A review of a sample of </w:t>
      </w:r>
      <w:r w:rsidR="00C50054" w:rsidRPr="00200A49">
        <w:rPr>
          <w:rFonts w:ascii="Calibri" w:eastAsia="Calibri" w:hAnsi="Calibri" w:cs="Calibri"/>
          <w:sz w:val="22"/>
          <w:szCs w:val="22"/>
          <w:lang w:val="en"/>
        </w:rPr>
        <w:t>Compliance Certificate</w:t>
      </w:r>
      <w:r w:rsidRPr="00200A49">
        <w:rPr>
          <w:rFonts w:ascii="Calibri" w:eastAsia="Calibri" w:hAnsi="Calibri" w:cs="Calibri"/>
          <w:sz w:val="22"/>
          <w:szCs w:val="22"/>
          <w:lang w:val="en"/>
        </w:rPr>
        <w:t>s</w:t>
      </w:r>
      <w:r w:rsidR="001A6F4F" w:rsidRPr="00200A49">
        <w:rPr>
          <w:rFonts w:ascii="Calibri" w:eastAsia="Calibri" w:hAnsi="Calibri" w:cs="Calibri"/>
          <w:sz w:val="22"/>
          <w:szCs w:val="22"/>
          <w:lang w:val="en"/>
        </w:rPr>
        <w:t xml:space="preserve"> </w:t>
      </w:r>
      <w:r w:rsidRPr="00200A49">
        <w:rPr>
          <w:rFonts w:ascii="Calibri" w:eastAsia="Calibri" w:hAnsi="Calibri" w:cs="Calibri"/>
          <w:sz w:val="22"/>
          <w:szCs w:val="22"/>
          <w:lang w:val="en"/>
        </w:rPr>
        <w:t>shows that pods are typically installed in apartment buildings, student accommodation or large multi-use developments</w:t>
      </w:r>
      <w:r w:rsidR="0054735A">
        <w:rPr>
          <w:rFonts w:ascii="Calibri" w:eastAsia="Calibri" w:hAnsi="Calibri" w:cs="Calibri"/>
          <w:sz w:val="22"/>
          <w:szCs w:val="22"/>
          <w:lang w:val="en"/>
        </w:rPr>
        <w:t>.</w:t>
      </w:r>
      <w:r w:rsidR="00080BBF" w:rsidRPr="00200A49">
        <w:rPr>
          <w:rFonts w:ascii="Calibri" w:eastAsia="Calibri" w:hAnsi="Calibri" w:cs="Calibri"/>
          <w:sz w:val="22"/>
          <w:szCs w:val="22"/>
          <w:vertAlign w:val="superscript"/>
          <w:lang w:val="en"/>
        </w:rPr>
        <w:footnoteReference w:id="92"/>
      </w:r>
      <w:r w:rsidRPr="00200A49">
        <w:rPr>
          <w:rFonts w:ascii="Calibri" w:eastAsia="Calibri" w:hAnsi="Calibri" w:cs="Calibri"/>
          <w:sz w:val="22"/>
          <w:szCs w:val="22"/>
          <w:lang w:val="en"/>
        </w:rPr>
        <w:t xml:space="preserve"> Bathroom pods are the most common pre-fabricated plumbing module a </w:t>
      </w:r>
      <w:r w:rsidR="00C50054" w:rsidRPr="00200A49">
        <w:rPr>
          <w:rFonts w:ascii="Calibri" w:eastAsia="Calibri" w:hAnsi="Calibri" w:cs="Calibri"/>
          <w:sz w:val="22"/>
          <w:szCs w:val="22"/>
          <w:lang w:val="en"/>
        </w:rPr>
        <w:t>Compliance Certificate</w:t>
      </w:r>
      <w:r w:rsidRPr="00200A49">
        <w:rPr>
          <w:rFonts w:ascii="Calibri" w:eastAsia="Calibri" w:hAnsi="Calibri" w:cs="Calibri"/>
          <w:sz w:val="22"/>
          <w:szCs w:val="22"/>
          <w:lang w:val="en"/>
        </w:rPr>
        <w:t xml:space="preserve"> is issued for, followed by kitchen and laundry pods.</w:t>
      </w:r>
    </w:p>
    <w:p w14:paraId="670B6BF9" w14:textId="77777777" w:rsidR="000E686C" w:rsidRPr="00200A49" w:rsidRDefault="000E686C" w:rsidP="00D9506C">
      <w:pPr>
        <w:shd w:val="clear" w:color="auto" w:fill="EDEDED" w:themeFill="accent3" w:themeFillTint="33"/>
        <w:spacing w:after="120"/>
        <w:rPr>
          <w:rFonts w:ascii="Calibri" w:eastAsia="Calibri" w:hAnsi="Calibri" w:cs="Calibri"/>
          <w:i/>
          <w:sz w:val="22"/>
          <w:szCs w:val="22"/>
          <w:lang w:val="en"/>
        </w:rPr>
      </w:pPr>
      <w:r w:rsidRPr="00200A49">
        <w:rPr>
          <w:rFonts w:ascii="Calibri" w:eastAsia="Calibri" w:hAnsi="Calibri" w:cs="Calibri"/>
          <w:i/>
          <w:sz w:val="22"/>
          <w:szCs w:val="22"/>
          <w:lang w:val="en"/>
        </w:rPr>
        <w:t>Recent examples</w:t>
      </w:r>
    </w:p>
    <w:p w14:paraId="3C3A16B5" w14:textId="5E6AD7CE" w:rsidR="000E686C" w:rsidRPr="00200A49" w:rsidRDefault="000E686C" w:rsidP="00D9506C">
      <w:pPr>
        <w:shd w:val="clear" w:color="auto" w:fill="EDEDED" w:themeFill="accent3" w:themeFillTint="33"/>
        <w:spacing w:after="120"/>
        <w:rPr>
          <w:rFonts w:ascii="Calibri" w:eastAsia="Calibri" w:hAnsi="Calibri" w:cs="Calibri"/>
          <w:sz w:val="22"/>
          <w:szCs w:val="22"/>
          <w:lang w:val="en"/>
        </w:rPr>
      </w:pPr>
      <w:r w:rsidRPr="00200A49">
        <w:rPr>
          <w:rFonts w:ascii="Calibri" w:eastAsia="Calibri" w:hAnsi="Calibri" w:cs="Calibri"/>
          <w:sz w:val="22"/>
          <w:szCs w:val="22"/>
          <w:lang w:val="en"/>
        </w:rPr>
        <w:t>Hickory recently contracted 639 pods for the development of 50 Latrobe Street Student Accommodation</w:t>
      </w:r>
      <w:r w:rsidR="0054735A" w:rsidRPr="0054735A">
        <w:rPr>
          <w:rFonts w:ascii="Calibri" w:eastAsia="Calibri" w:hAnsi="Calibri" w:cs="Calibri"/>
          <w:sz w:val="22"/>
          <w:szCs w:val="22"/>
          <w:lang w:val="en"/>
        </w:rPr>
        <w:t>.</w:t>
      </w:r>
      <w:r w:rsidR="00080BBF" w:rsidRPr="0054735A">
        <w:rPr>
          <w:rFonts w:ascii="Calibri" w:eastAsia="Calibri" w:hAnsi="Calibri" w:cs="Calibri"/>
          <w:sz w:val="22"/>
          <w:szCs w:val="22"/>
          <w:vertAlign w:val="superscript"/>
          <w:lang w:val="en"/>
        </w:rPr>
        <w:footnoteReference w:id="93"/>
      </w:r>
      <w:r w:rsidRPr="00200A49">
        <w:rPr>
          <w:rFonts w:ascii="Calibri" w:eastAsia="Calibri" w:hAnsi="Calibri" w:cs="Calibri"/>
          <w:sz w:val="22"/>
          <w:szCs w:val="22"/>
          <w:lang w:val="en"/>
        </w:rPr>
        <w:t xml:space="preserve"> At 150m tall, it is one of the world’s tallest prefabricated Student Accommodation projects and is reducing construction time by up to 30</w:t>
      </w:r>
      <w:r w:rsidR="00B66A62" w:rsidRPr="00200A49">
        <w:rPr>
          <w:rFonts w:ascii="Calibri" w:eastAsia="Calibri" w:hAnsi="Calibri" w:cs="Calibri"/>
          <w:sz w:val="22"/>
          <w:szCs w:val="22"/>
          <w:lang w:val="en"/>
        </w:rPr>
        <w:t xml:space="preserve"> per cent</w:t>
      </w:r>
      <w:r w:rsidRPr="00200A49">
        <w:rPr>
          <w:rFonts w:ascii="Calibri" w:eastAsia="Calibri" w:hAnsi="Calibri" w:cs="Calibri"/>
          <w:sz w:val="22"/>
          <w:szCs w:val="22"/>
          <w:lang w:val="en"/>
        </w:rPr>
        <w:t xml:space="preserve"> by finishing the bathrooms to completion off-site, in parallel with on-site construction works.</w:t>
      </w:r>
    </w:p>
    <w:p w14:paraId="1B860322" w14:textId="77777777" w:rsidR="000E686C" w:rsidRPr="00200A49" w:rsidRDefault="000E686C" w:rsidP="00D9506C">
      <w:pPr>
        <w:shd w:val="clear" w:color="auto" w:fill="EDEDED" w:themeFill="accent3" w:themeFillTint="33"/>
        <w:spacing w:after="120"/>
        <w:rPr>
          <w:rFonts w:ascii="Calibri" w:eastAsia="Calibri" w:hAnsi="Calibri" w:cs="Calibri"/>
          <w:sz w:val="22"/>
          <w:szCs w:val="22"/>
          <w:lang w:val="en"/>
        </w:rPr>
      </w:pPr>
      <w:r w:rsidRPr="00200A49">
        <w:rPr>
          <w:rFonts w:ascii="Calibri" w:eastAsia="Calibri" w:hAnsi="Calibri" w:cs="Calibri"/>
          <w:sz w:val="22"/>
          <w:szCs w:val="22"/>
          <w:lang w:val="en"/>
        </w:rPr>
        <w:t>Hacer Group, has engaged SYNC to deliver 588 bathroom pods for Melbourne’s newest purpose-built student accommodation, Iglu Franklin.</w:t>
      </w:r>
      <w:r w:rsidR="00F93686" w:rsidRPr="00200A49">
        <w:rPr>
          <w:rFonts w:ascii="Calibri" w:eastAsia="Calibri" w:hAnsi="Calibri" w:cs="Calibri"/>
          <w:sz w:val="22"/>
          <w:szCs w:val="22"/>
          <w:lang w:val="en"/>
        </w:rPr>
        <w:t xml:space="preserve"> </w:t>
      </w:r>
      <w:r w:rsidRPr="00200A49">
        <w:rPr>
          <w:rFonts w:ascii="Calibri" w:eastAsia="Calibri" w:hAnsi="Calibri" w:cs="Calibri"/>
          <w:sz w:val="22"/>
          <w:szCs w:val="22"/>
          <w:lang w:val="en"/>
        </w:rPr>
        <w:t>Set across two towers of 9 and 23 storeys respectively, the buildings will include 594 beds as well as interconnected study and social areas, utilising SYNC bathroom pods has significantly reduced the production timeline for this project allowing for completion in mid-2018.</w:t>
      </w:r>
    </w:p>
    <w:p w14:paraId="7F32FFF9" w14:textId="77777777" w:rsidR="000E686C" w:rsidRPr="00200A49" w:rsidRDefault="000E686C" w:rsidP="000671CC">
      <w:pPr>
        <w:pStyle w:val="Heading3"/>
      </w:pPr>
      <w:bookmarkStart w:id="261" w:name="_Toc517912235"/>
      <w:r w:rsidRPr="00200A49">
        <w:t>Current regulatory oversight of pods</w:t>
      </w:r>
      <w:bookmarkEnd w:id="261"/>
    </w:p>
    <w:p w14:paraId="6292DE61" w14:textId="77777777" w:rsidR="00EB5083" w:rsidRPr="00200A49" w:rsidRDefault="00EB5083" w:rsidP="00EB5083">
      <w:pPr>
        <w:spacing w:after="120"/>
        <w:rPr>
          <w:rFonts w:ascii="Calibri" w:eastAsia="Calibri" w:hAnsi="Calibri" w:cs="Calibri"/>
          <w:sz w:val="22"/>
          <w:szCs w:val="22"/>
          <w:lang w:val="en"/>
        </w:rPr>
      </w:pPr>
      <w:r w:rsidRPr="00200A49">
        <w:rPr>
          <w:rFonts w:ascii="Calibri" w:eastAsia="Calibri" w:hAnsi="Calibri" w:cs="Calibri"/>
          <w:sz w:val="22"/>
          <w:szCs w:val="22"/>
        </w:rPr>
        <w:t>In Victoria, if a pod is constructed in an off-site location, this work may be undertaken as plumbing work carried out by registered/licensed practitioners or alternatively, as the construction of a plumbing product.</w:t>
      </w:r>
      <w:r w:rsidR="00F93686" w:rsidRPr="00200A49">
        <w:rPr>
          <w:rFonts w:ascii="Calibri" w:eastAsia="Calibri" w:hAnsi="Calibri" w:cs="Calibri"/>
          <w:sz w:val="22"/>
          <w:szCs w:val="22"/>
        </w:rPr>
        <w:t xml:space="preserve"> </w:t>
      </w:r>
    </w:p>
    <w:p w14:paraId="376A10DF" w14:textId="77777777" w:rsidR="00EB5083" w:rsidRPr="00200A49" w:rsidRDefault="00EB5083" w:rsidP="00EB5083">
      <w:pPr>
        <w:spacing w:after="120"/>
        <w:rPr>
          <w:rFonts w:ascii="Calibri" w:eastAsia="Calibri" w:hAnsi="Calibri" w:cs="Calibri"/>
          <w:sz w:val="22"/>
          <w:szCs w:val="22"/>
          <w:lang w:val="en"/>
        </w:rPr>
      </w:pPr>
      <w:r w:rsidRPr="00200A49">
        <w:rPr>
          <w:rFonts w:ascii="Calibri" w:eastAsia="Calibri" w:hAnsi="Calibri" w:cs="Calibri"/>
          <w:sz w:val="22"/>
          <w:szCs w:val="22"/>
          <w:lang w:val="en"/>
        </w:rPr>
        <w:t>If the pod is constructed as regulated plumbing work in Victoria, this work must comply with all requirements under the Act an</w:t>
      </w:r>
      <w:r w:rsidR="00454C03" w:rsidRPr="00200A49">
        <w:rPr>
          <w:rFonts w:ascii="Calibri" w:eastAsia="Calibri" w:hAnsi="Calibri" w:cs="Calibri"/>
          <w:sz w:val="22"/>
          <w:szCs w:val="22"/>
          <w:lang w:val="en"/>
        </w:rPr>
        <w:t xml:space="preserve">d </w:t>
      </w:r>
      <w:r w:rsidR="00AD6003" w:rsidRPr="00200A49">
        <w:rPr>
          <w:rFonts w:ascii="Calibri" w:eastAsia="Calibri" w:hAnsi="Calibri" w:cs="Calibri"/>
          <w:sz w:val="22"/>
          <w:szCs w:val="22"/>
          <w:lang w:val="en"/>
        </w:rPr>
        <w:t>current Regulations</w:t>
      </w:r>
      <w:r w:rsidR="00454C03" w:rsidRPr="00200A49">
        <w:rPr>
          <w:rFonts w:ascii="Calibri" w:eastAsia="Calibri" w:hAnsi="Calibri" w:cs="Calibri"/>
          <w:sz w:val="22"/>
          <w:szCs w:val="22"/>
          <w:lang w:val="en"/>
        </w:rPr>
        <w:t xml:space="preserve"> such that</w:t>
      </w:r>
      <w:r w:rsidRPr="00200A49">
        <w:rPr>
          <w:rFonts w:ascii="Calibri" w:eastAsia="Calibri" w:hAnsi="Calibri" w:cs="Calibri"/>
          <w:sz w:val="22"/>
          <w:szCs w:val="22"/>
          <w:lang w:val="en"/>
        </w:rPr>
        <w:t xml:space="preserve"> the work must be carried out by registered/licensed plumbers, WaterMarked products and materials must be used where required, relevant technical standards must be met, and a </w:t>
      </w:r>
      <w:r w:rsidR="00C50054" w:rsidRPr="00200A49">
        <w:rPr>
          <w:rFonts w:ascii="Calibri" w:eastAsia="Calibri" w:hAnsi="Calibri" w:cs="Calibri"/>
          <w:sz w:val="22"/>
          <w:szCs w:val="22"/>
          <w:lang w:val="en"/>
        </w:rPr>
        <w:t>Compliance Certificate</w:t>
      </w:r>
      <w:r w:rsidRPr="00200A49">
        <w:rPr>
          <w:rFonts w:ascii="Calibri" w:eastAsia="Calibri" w:hAnsi="Calibri" w:cs="Calibri"/>
          <w:sz w:val="22"/>
          <w:szCs w:val="22"/>
          <w:lang w:val="en"/>
        </w:rPr>
        <w:t xml:space="preserve"> must be issued at the conclusion of the work</w:t>
      </w:r>
      <w:r w:rsidR="00454C03" w:rsidRPr="00200A49">
        <w:rPr>
          <w:rFonts w:ascii="Calibri" w:eastAsia="Calibri" w:hAnsi="Calibri" w:cs="Calibri"/>
          <w:sz w:val="22"/>
          <w:szCs w:val="22"/>
          <w:lang w:val="en"/>
        </w:rPr>
        <w:t xml:space="preserve"> should this be appropriate</w:t>
      </w:r>
      <w:r w:rsidRPr="00200A49">
        <w:rPr>
          <w:rFonts w:ascii="Calibri" w:eastAsia="Calibri" w:hAnsi="Calibri" w:cs="Calibri"/>
          <w:sz w:val="22"/>
          <w:szCs w:val="22"/>
          <w:lang w:val="en"/>
        </w:rPr>
        <w:t>.</w:t>
      </w:r>
    </w:p>
    <w:p w14:paraId="7B16087C" w14:textId="77777777" w:rsidR="00EB5083" w:rsidRPr="00200A49" w:rsidRDefault="00EB5083" w:rsidP="00EB5083">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If a pod is constructed as a plumbing product, it must be certified as per the requirements of the WaterMark Certification Scheme. Pods constructed interstate or overseas must always be treated as a plumbing product when used in plumbing work undertaken in Victoria. The requirements of the Act only have effect within Victoria and therefore any plumbing work undertaken outside of this state is not plumbing work to which the Act applies. </w:t>
      </w:r>
    </w:p>
    <w:p w14:paraId="17507635" w14:textId="77777777" w:rsidR="00EB5083" w:rsidRPr="00200A49" w:rsidRDefault="00EB5083" w:rsidP="00EB5083">
      <w:pPr>
        <w:spacing w:after="120"/>
        <w:rPr>
          <w:rFonts w:ascii="Calibri" w:eastAsia="Calibri" w:hAnsi="Calibri" w:cs="Calibri"/>
          <w:sz w:val="22"/>
          <w:szCs w:val="22"/>
        </w:rPr>
      </w:pPr>
      <w:r w:rsidRPr="00200A49">
        <w:rPr>
          <w:rFonts w:ascii="Calibri" w:eastAsia="Calibri" w:hAnsi="Calibri" w:cs="Calibri"/>
          <w:sz w:val="22"/>
          <w:szCs w:val="22"/>
          <w:lang w:val="en"/>
        </w:rPr>
        <w:t>In both cases, the installation of the pod on-site</w:t>
      </w:r>
      <w:r w:rsidR="00454C03" w:rsidRPr="00200A49">
        <w:rPr>
          <w:rFonts w:ascii="Calibri" w:eastAsia="Calibri" w:hAnsi="Calibri" w:cs="Calibri"/>
          <w:sz w:val="22"/>
          <w:szCs w:val="22"/>
          <w:lang w:val="en"/>
        </w:rPr>
        <w:t xml:space="preserve"> in Victoria </w:t>
      </w:r>
      <w:r w:rsidRPr="00200A49">
        <w:rPr>
          <w:rFonts w:ascii="Calibri" w:eastAsia="Calibri" w:hAnsi="Calibri" w:cs="Calibri"/>
          <w:sz w:val="22"/>
          <w:szCs w:val="22"/>
          <w:lang w:val="en"/>
        </w:rPr>
        <w:t xml:space="preserve">must be done by a registered or licensed practitioner and a </w:t>
      </w:r>
      <w:r w:rsidR="00C50054" w:rsidRPr="00200A49">
        <w:rPr>
          <w:rFonts w:ascii="Calibri" w:eastAsia="Calibri" w:hAnsi="Calibri" w:cs="Calibri"/>
          <w:sz w:val="22"/>
          <w:szCs w:val="22"/>
          <w:lang w:val="en"/>
        </w:rPr>
        <w:t>Compliance Certificate</w:t>
      </w:r>
      <w:r w:rsidRPr="00200A49">
        <w:rPr>
          <w:rFonts w:ascii="Calibri" w:eastAsia="Calibri" w:hAnsi="Calibri" w:cs="Calibri"/>
          <w:sz w:val="22"/>
          <w:szCs w:val="22"/>
          <w:lang w:val="en"/>
        </w:rPr>
        <w:t xml:space="preserve"> issued</w:t>
      </w:r>
      <w:r w:rsidR="00454C03" w:rsidRPr="00200A49">
        <w:rPr>
          <w:rFonts w:ascii="Calibri" w:eastAsia="Calibri" w:hAnsi="Calibri" w:cs="Calibri"/>
          <w:sz w:val="22"/>
          <w:szCs w:val="22"/>
          <w:lang w:val="en"/>
        </w:rPr>
        <w:t xml:space="preserve"> should this be appropriate</w:t>
      </w:r>
      <w:r w:rsidRPr="00200A49">
        <w:rPr>
          <w:rFonts w:ascii="Calibri" w:eastAsia="Calibri" w:hAnsi="Calibri" w:cs="Calibri"/>
          <w:sz w:val="22"/>
          <w:szCs w:val="22"/>
          <w:lang w:val="en"/>
        </w:rPr>
        <w:t>.</w:t>
      </w:r>
    </w:p>
    <w:p w14:paraId="04D39E28" w14:textId="77777777" w:rsidR="00C54D2D"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If the </w:t>
      </w:r>
      <w:r w:rsidR="00080BBF" w:rsidRPr="00200A49">
        <w:rPr>
          <w:rFonts w:ascii="Calibri" w:eastAsia="Calibri" w:hAnsi="Calibri" w:cs="Calibri"/>
          <w:sz w:val="22"/>
          <w:szCs w:val="22"/>
        </w:rPr>
        <w:t xml:space="preserve">same </w:t>
      </w:r>
      <w:r w:rsidRPr="00200A49">
        <w:rPr>
          <w:rFonts w:ascii="Calibri" w:eastAsia="Calibri" w:hAnsi="Calibri" w:cs="Calibri"/>
          <w:sz w:val="22"/>
          <w:szCs w:val="22"/>
        </w:rPr>
        <w:t xml:space="preserve">plumber is responsible for </w:t>
      </w:r>
      <w:r w:rsidR="002069A0" w:rsidRPr="00200A49">
        <w:rPr>
          <w:rFonts w:ascii="Calibri" w:eastAsia="Calibri" w:hAnsi="Calibri" w:cs="Calibri"/>
          <w:sz w:val="22"/>
          <w:szCs w:val="22"/>
        </w:rPr>
        <w:t>a pod</w:t>
      </w:r>
      <w:r w:rsidR="00834A61" w:rsidRPr="00200A49">
        <w:rPr>
          <w:rFonts w:ascii="Calibri" w:eastAsia="Calibri" w:hAnsi="Calibri" w:cs="Calibri"/>
          <w:sz w:val="22"/>
          <w:szCs w:val="22"/>
        </w:rPr>
        <w:t>’</w:t>
      </w:r>
      <w:r w:rsidR="002069A0" w:rsidRPr="00200A49">
        <w:rPr>
          <w:rFonts w:ascii="Calibri" w:eastAsia="Calibri" w:hAnsi="Calibri" w:cs="Calibri"/>
          <w:sz w:val="22"/>
          <w:szCs w:val="22"/>
        </w:rPr>
        <w:t>s</w:t>
      </w:r>
      <w:r w:rsidRPr="00200A49">
        <w:rPr>
          <w:rFonts w:ascii="Calibri" w:eastAsia="Calibri" w:hAnsi="Calibri" w:cs="Calibri"/>
          <w:sz w:val="22"/>
          <w:szCs w:val="22"/>
        </w:rPr>
        <w:t xml:space="preserve"> assembly and installation, only one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is required to be issued after installation.</w:t>
      </w:r>
      <w:r w:rsidR="00C54D2D" w:rsidRPr="00200A49">
        <w:rPr>
          <w:rFonts w:ascii="Calibri" w:eastAsia="Calibri" w:hAnsi="Calibri" w:cs="Calibri"/>
          <w:sz w:val="22"/>
          <w:szCs w:val="22"/>
        </w:rPr>
        <w:t xml:space="preserve"> </w:t>
      </w:r>
      <w:r w:rsidR="002069A0" w:rsidRPr="00200A49">
        <w:rPr>
          <w:rFonts w:ascii="Calibri" w:eastAsia="Calibri" w:hAnsi="Calibri" w:cs="Calibri"/>
          <w:sz w:val="22"/>
          <w:szCs w:val="22"/>
        </w:rPr>
        <w:t>If</w:t>
      </w:r>
      <w:r w:rsidR="003772E5" w:rsidRPr="00200A49">
        <w:rPr>
          <w:rFonts w:ascii="Calibri" w:eastAsia="Calibri" w:hAnsi="Calibri" w:cs="Calibri"/>
          <w:sz w:val="22"/>
          <w:szCs w:val="22"/>
        </w:rPr>
        <w:t xml:space="preserve"> a pod is assembled by a</w:t>
      </w:r>
      <w:r w:rsidR="0064369D" w:rsidRPr="00200A49">
        <w:rPr>
          <w:rFonts w:ascii="Calibri" w:eastAsia="Calibri" w:hAnsi="Calibri" w:cs="Calibri"/>
          <w:sz w:val="22"/>
          <w:szCs w:val="22"/>
        </w:rPr>
        <w:t xml:space="preserve"> plumber </w:t>
      </w:r>
      <w:r w:rsidR="003772E5" w:rsidRPr="00200A49">
        <w:rPr>
          <w:rFonts w:ascii="Calibri" w:eastAsia="Calibri" w:hAnsi="Calibri" w:cs="Calibri"/>
          <w:sz w:val="22"/>
          <w:szCs w:val="22"/>
        </w:rPr>
        <w:t xml:space="preserve">that will be different from </w:t>
      </w:r>
      <w:r w:rsidR="0064369D" w:rsidRPr="00200A49">
        <w:rPr>
          <w:rFonts w:ascii="Calibri" w:eastAsia="Calibri" w:hAnsi="Calibri" w:cs="Calibri"/>
          <w:sz w:val="22"/>
          <w:szCs w:val="22"/>
        </w:rPr>
        <w:t xml:space="preserve">the plumber </w:t>
      </w:r>
      <w:r w:rsidR="003772E5" w:rsidRPr="00200A49">
        <w:rPr>
          <w:rFonts w:ascii="Calibri" w:eastAsia="Calibri" w:hAnsi="Calibri" w:cs="Calibri"/>
          <w:sz w:val="22"/>
          <w:szCs w:val="22"/>
        </w:rPr>
        <w:t xml:space="preserve">who </w:t>
      </w:r>
      <w:r w:rsidR="00454C03" w:rsidRPr="00200A49">
        <w:rPr>
          <w:rFonts w:ascii="Calibri" w:eastAsia="Calibri" w:hAnsi="Calibri" w:cs="Calibri"/>
          <w:sz w:val="22"/>
          <w:szCs w:val="22"/>
        </w:rPr>
        <w:t xml:space="preserve">later </w:t>
      </w:r>
      <w:r w:rsidR="003772E5" w:rsidRPr="00200A49">
        <w:rPr>
          <w:rFonts w:ascii="Calibri" w:eastAsia="Calibri" w:hAnsi="Calibri" w:cs="Calibri"/>
          <w:sz w:val="22"/>
          <w:szCs w:val="22"/>
        </w:rPr>
        <w:t>install</w:t>
      </w:r>
      <w:r w:rsidR="00454C03" w:rsidRPr="00200A49">
        <w:rPr>
          <w:rFonts w:ascii="Calibri" w:eastAsia="Calibri" w:hAnsi="Calibri" w:cs="Calibri"/>
          <w:sz w:val="22"/>
          <w:szCs w:val="22"/>
        </w:rPr>
        <w:t>s</w:t>
      </w:r>
      <w:r w:rsidR="0064369D" w:rsidRPr="00200A49">
        <w:rPr>
          <w:rFonts w:ascii="Calibri" w:eastAsia="Calibri" w:hAnsi="Calibri" w:cs="Calibri"/>
          <w:sz w:val="22"/>
          <w:szCs w:val="22"/>
        </w:rPr>
        <w:t xml:space="preserve"> the </w:t>
      </w:r>
      <w:r w:rsidR="003772E5" w:rsidRPr="00200A49">
        <w:rPr>
          <w:rFonts w:ascii="Calibri" w:eastAsia="Calibri" w:hAnsi="Calibri" w:cs="Calibri"/>
          <w:sz w:val="22"/>
          <w:szCs w:val="22"/>
        </w:rPr>
        <w:t xml:space="preserve">pod, then </w:t>
      </w:r>
      <w:r w:rsidR="00752A3E" w:rsidRPr="00200A49">
        <w:rPr>
          <w:rFonts w:ascii="Calibri" w:eastAsia="Calibri" w:hAnsi="Calibri" w:cs="Calibri"/>
          <w:sz w:val="22"/>
          <w:szCs w:val="22"/>
        </w:rPr>
        <w:t xml:space="preserve">two </w:t>
      </w:r>
      <w:r w:rsidR="00C50054" w:rsidRPr="00200A49">
        <w:rPr>
          <w:rFonts w:ascii="Calibri" w:eastAsia="Calibri" w:hAnsi="Calibri" w:cs="Calibri"/>
          <w:sz w:val="22"/>
          <w:szCs w:val="22"/>
        </w:rPr>
        <w:t>Compliance Certificate</w:t>
      </w:r>
      <w:r w:rsidR="00752A3E" w:rsidRPr="00200A49">
        <w:rPr>
          <w:rFonts w:ascii="Calibri" w:eastAsia="Calibri" w:hAnsi="Calibri" w:cs="Calibri"/>
          <w:sz w:val="22"/>
          <w:szCs w:val="22"/>
        </w:rPr>
        <w:t>s</w:t>
      </w:r>
      <w:r w:rsidR="003772E5" w:rsidRPr="00200A49">
        <w:rPr>
          <w:rFonts w:ascii="Calibri" w:eastAsia="Calibri" w:hAnsi="Calibri" w:cs="Calibri"/>
          <w:sz w:val="22"/>
          <w:szCs w:val="22"/>
        </w:rPr>
        <w:t xml:space="preserve"> are required to be issued. One for its assembly and one for its installation.</w:t>
      </w:r>
      <w:r w:rsidR="0064369D" w:rsidRPr="00200A49">
        <w:rPr>
          <w:rFonts w:ascii="Calibri" w:eastAsia="Calibri" w:hAnsi="Calibri" w:cs="Calibri"/>
          <w:sz w:val="22"/>
          <w:szCs w:val="22"/>
        </w:rPr>
        <w:t xml:space="preserve"> </w:t>
      </w:r>
      <w:r w:rsidR="00C54D2D" w:rsidRPr="00200A49">
        <w:rPr>
          <w:rFonts w:ascii="Calibri" w:eastAsia="Calibri" w:hAnsi="Calibri" w:cs="Calibri"/>
          <w:sz w:val="22"/>
          <w:szCs w:val="22"/>
          <w:lang w:val="en"/>
        </w:rPr>
        <w:t xml:space="preserve">From the </w:t>
      </w:r>
      <w:r w:rsidR="00591BB8" w:rsidRPr="00200A49">
        <w:rPr>
          <w:rFonts w:ascii="Calibri" w:eastAsia="Calibri" w:hAnsi="Calibri" w:cs="Calibri"/>
          <w:sz w:val="22"/>
          <w:szCs w:val="22"/>
          <w:lang w:val="en"/>
        </w:rPr>
        <w:t>department</w:t>
      </w:r>
      <w:r w:rsidR="00080BBF" w:rsidRPr="00200A49">
        <w:rPr>
          <w:rFonts w:ascii="Calibri" w:eastAsia="Calibri" w:hAnsi="Calibri" w:cs="Calibri"/>
          <w:sz w:val="22"/>
          <w:szCs w:val="22"/>
          <w:lang w:val="en"/>
        </w:rPr>
        <w:t xml:space="preserve">’s </w:t>
      </w:r>
      <w:r w:rsidR="00C54D2D" w:rsidRPr="00200A49">
        <w:rPr>
          <w:rFonts w:ascii="Calibri" w:eastAsia="Calibri" w:hAnsi="Calibri" w:cs="Calibri"/>
          <w:sz w:val="22"/>
          <w:szCs w:val="22"/>
          <w:lang w:val="en"/>
        </w:rPr>
        <w:t xml:space="preserve">review of </w:t>
      </w:r>
      <w:r w:rsidR="00C50054" w:rsidRPr="00200A49">
        <w:rPr>
          <w:rFonts w:ascii="Calibri" w:eastAsia="Calibri" w:hAnsi="Calibri" w:cs="Calibri"/>
          <w:sz w:val="22"/>
          <w:szCs w:val="22"/>
          <w:lang w:val="en"/>
        </w:rPr>
        <w:t>Compliance Certificate</w:t>
      </w:r>
      <w:r w:rsidR="00C54D2D" w:rsidRPr="00200A49">
        <w:rPr>
          <w:rFonts w:ascii="Calibri" w:eastAsia="Calibri" w:hAnsi="Calibri" w:cs="Calibri"/>
          <w:sz w:val="22"/>
          <w:szCs w:val="22"/>
          <w:lang w:val="en"/>
        </w:rPr>
        <w:t xml:space="preserve"> data</w:t>
      </w:r>
      <w:r w:rsidR="00080BBF" w:rsidRPr="00200A49">
        <w:rPr>
          <w:rFonts w:ascii="Calibri" w:eastAsia="Calibri" w:hAnsi="Calibri" w:cs="Calibri"/>
          <w:sz w:val="22"/>
          <w:szCs w:val="22"/>
          <w:lang w:val="en"/>
        </w:rPr>
        <w:t>,</w:t>
      </w:r>
      <w:r w:rsidR="00C54D2D" w:rsidRPr="00200A49">
        <w:rPr>
          <w:rFonts w:ascii="Calibri" w:eastAsia="Calibri" w:hAnsi="Calibri" w:cs="Calibri"/>
          <w:sz w:val="22"/>
          <w:szCs w:val="22"/>
          <w:lang w:val="en"/>
        </w:rPr>
        <w:t xml:space="preserve"> it is not clear if the plumber installing the pod</w:t>
      </w:r>
      <w:r w:rsidR="00777A94" w:rsidRPr="00200A49">
        <w:rPr>
          <w:rFonts w:ascii="Calibri" w:eastAsia="Calibri" w:hAnsi="Calibri" w:cs="Calibri"/>
          <w:sz w:val="22"/>
          <w:szCs w:val="22"/>
          <w:lang w:val="en"/>
        </w:rPr>
        <w:t>—</w:t>
      </w:r>
      <w:r w:rsidR="00DE232E" w:rsidRPr="00200A49">
        <w:rPr>
          <w:rFonts w:ascii="Calibri" w:eastAsia="Calibri" w:hAnsi="Calibri" w:cs="Calibri"/>
          <w:sz w:val="22"/>
          <w:szCs w:val="22"/>
          <w:lang w:val="en"/>
        </w:rPr>
        <w:t>when</w:t>
      </w:r>
      <w:r w:rsidR="00080BBF" w:rsidRPr="00200A49">
        <w:rPr>
          <w:rFonts w:ascii="Calibri" w:eastAsia="Calibri" w:hAnsi="Calibri" w:cs="Calibri"/>
          <w:sz w:val="22"/>
          <w:szCs w:val="22"/>
          <w:lang w:val="en"/>
        </w:rPr>
        <w:t xml:space="preserve"> </w:t>
      </w:r>
      <w:r w:rsidR="00DE232E" w:rsidRPr="00200A49">
        <w:rPr>
          <w:rFonts w:ascii="Calibri" w:eastAsia="Calibri" w:hAnsi="Calibri" w:cs="Calibri"/>
          <w:sz w:val="22"/>
          <w:szCs w:val="22"/>
          <w:lang w:val="en"/>
        </w:rPr>
        <w:t>they have not be</w:t>
      </w:r>
      <w:r w:rsidR="00080BBF" w:rsidRPr="00200A49">
        <w:rPr>
          <w:rFonts w:ascii="Calibri" w:eastAsia="Calibri" w:hAnsi="Calibri" w:cs="Calibri"/>
          <w:sz w:val="22"/>
          <w:szCs w:val="22"/>
          <w:lang w:val="en"/>
        </w:rPr>
        <w:t>en</w:t>
      </w:r>
      <w:r w:rsidR="00DE232E" w:rsidRPr="00200A49">
        <w:rPr>
          <w:rFonts w:ascii="Calibri" w:eastAsia="Calibri" w:hAnsi="Calibri" w:cs="Calibri"/>
          <w:sz w:val="22"/>
          <w:szCs w:val="22"/>
          <w:lang w:val="en"/>
        </w:rPr>
        <w:t xml:space="preserve"> </w:t>
      </w:r>
      <w:r w:rsidR="00704F31" w:rsidRPr="00200A49">
        <w:rPr>
          <w:rFonts w:ascii="Calibri" w:eastAsia="Calibri" w:hAnsi="Calibri" w:cs="Calibri"/>
          <w:sz w:val="22"/>
          <w:szCs w:val="22"/>
          <w:lang w:val="en"/>
        </w:rPr>
        <w:t>responsible</w:t>
      </w:r>
      <w:r w:rsidR="00DE232E" w:rsidRPr="00200A49">
        <w:rPr>
          <w:rFonts w:ascii="Calibri" w:eastAsia="Calibri" w:hAnsi="Calibri" w:cs="Calibri"/>
          <w:sz w:val="22"/>
          <w:szCs w:val="22"/>
          <w:lang w:val="en"/>
        </w:rPr>
        <w:t xml:space="preserve"> for assembly</w:t>
      </w:r>
      <w:r w:rsidR="00080BBF" w:rsidRPr="00200A49">
        <w:rPr>
          <w:rFonts w:ascii="Calibri" w:eastAsia="Calibri" w:hAnsi="Calibri" w:cs="Calibri"/>
          <w:sz w:val="22"/>
          <w:szCs w:val="22"/>
          <w:lang w:val="en"/>
        </w:rPr>
        <w:t xml:space="preserve"> of the pod</w:t>
      </w:r>
      <w:r w:rsidR="00777A94" w:rsidRPr="00200A49">
        <w:rPr>
          <w:rFonts w:ascii="Calibri" w:eastAsia="Calibri" w:hAnsi="Calibri" w:cs="Calibri"/>
          <w:sz w:val="22"/>
          <w:szCs w:val="22"/>
          <w:lang w:val="en"/>
        </w:rPr>
        <w:t>—</w:t>
      </w:r>
      <w:r w:rsidR="00DE232E" w:rsidRPr="00200A49">
        <w:rPr>
          <w:rFonts w:ascii="Calibri" w:eastAsia="Calibri" w:hAnsi="Calibri" w:cs="Calibri"/>
          <w:sz w:val="22"/>
          <w:szCs w:val="22"/>
          <w:lang w:val="en"/>
        </w:rPr>
        <w:t xml:space="preserve">is requesting evidence </w:t>
      </w:r>
      <w:r w:rsidR="00080BBF" w:rsidRPr="00200A49">
        <w:rPr>
          <w:rFonts w:ascii="Calibri" w:eastAsia="Calibri" w:hAnsi="Calibri" w:cs="Calibri"/>
          <w:sz w:val="22"/>
          <w:szCs w:val="22"/>
          <w:lang w:val="en"/>
        </w:rPr>
        <w:t>that the product is</w:t>
      </w:r>
      <w:r w:rsidR="00DE232E" w:rsidRPr="00200A49">
        <w:rPr>
          <w:rFonts w:ascii="Calibri" w:eastAsia="Calibri" w:hAnsi="Calibri" w:cs="Calibri"/>
          <w:sz w:val="22"/>
          <w:szCs w:val="22"/>
          <w:lang w:val="en"/>
        </w:rPr>
        <w:t xml:space="preserve"> WaterMark</w:t>
      </w:r>
      <w:r w:rsidR="00454C03" w:rsidRPr="00200A49">
        <w:rPr>
          <w:rFonts w:ascii="Calibri" w:eastAsia="Calibri" w:hAnsi="Calibri" w:cs="Calibri"/>
          <w:sz w:val="22"/>
          <w:szCs w:val="22"/>
          <w:lang w:val="en"/>
        </w:rPr>
        <w:t>ed</w:t>
      </w:r>
      <w:r w:rsidR="00DE232E" w:rsidRPr="00200A49">
        <w:rPr>
          <w:rFonts w:ascii="Calibri" w:eastAsia="Calibri" w:hAnsi="Calibri" w:cs="Calibri"/>
          <w:sz w:val="22"/>
          <w:szCs w:val="22"/>
          <w:lang w:val="en"/>
        </w:rPr>
        <w:t xml:space="preserve"> or the </w:t>
      </w:r>
      <w:r w:rsidR="00FE52CD" w:rsidRPr="00200A49">
        <w:rPr>
          <w:rFonts w:ascii="Calibri" w:eastAsia="Calibri" w:hAnsi="Calibri" w:cs="Calibri"/>
          <w:sz w:val="22"/>
          <w:szCs w:val="22"/>
          <w:lang w:val="en"/>
        </w:rPr>
        <w:t>relevant</w:t>
      </w:r>
      <w:r w:rsidR="00080BBF" w:rsidRPr="00200A49">
        <w:rPr>
          <w:rFonts w:ascii="Calibri" w:eastAsia="Calibri" w:hAnsi="Calibri" w:cs="Calibri"/>
          <w:sz w:val="22"/>
          <w:szCs w:val="22"/>
          <w:lang w:val="en"/>
        </w:rPr>
        <w:t xml:space="preserve"> </w:t>
      </w:r>
      <w:r w:rsidR="00C50054" w:rsidRPr="00200A49">
        <w:rPr>
          <w:rFonts w:ascii="Calibri" w:eastAsia="Calibri" w:hAnsi="Calibri" w:cs="Calibri"/>
          <w:sz w:val="22"/>
          <w:szCs w:val="22"/>
          <w:lang w:val="en"/>
        </w:rPr>
        <w:t>Compliance Certificate</w:t>
      </w:r>
      <w:r w:rsidR="00DE232E" w:rsidRPr="00200A49">
        <w:rPr>
          <w:rFonts w:ascii="Calibri" w:eastAsia="Calibri" w:hAnsi="Calibri" w:cs="Calibri"/>
          <w:sz w:val="22"/>
          <w:szCs w:val="22"/>
          <w:lang w:val="en"/>
        </w:rPr>
        <w:t xml:space="preserve"> </w:t>
      </w:r>
      <w:r w:rsidR="00454C03" w:rsidRPr="00200A49">
        <w:rPr>
          <w:rFonts w:ascii="Calibri" w:eastAsia="Calibri" w:hAnsi="Calibri" w:cs="Calibri"/>
          <w:sz w:val="22"/>
          <w:szCs w:val="22"/>
          <w:lang w:val="en"/>
        </w:rPr>
        <w:t xml:space="preserve">from the plumber who constructed </w:t>
      </w:r>
      <w:r w:rsidR="00080BBF" w:rsidRPr="00200A49">
        <w:rPr>
          <w:rFonts w:ascii="Calibri" w:eastAsia="Calibri" w:hAnsi="Calibri" w:cs="Calibri"/>
          <w:sz w:val="22"/>
          <w:szCs w:val="22"/>
          <w:lang w:val="en"/>
        </w:rPr>
        <w:t>the pod</w:t>
      </w:r>
      <w:r w:rsidR="00454C03" w:rsidRPr="00200A49">
        <w:rPr>
          <w:rFonts w:ascii="Calibri" w:eastAsia="Calibri" w:hAnsi="Calibri" w:cs="Calibri"/>
          <w:sz w:val="22"/>
          <w:szCs w:val="22"/>
          <w:lang w:val="en"/>
        </w:rPr>
        <w:t xml:space="preserve">. </w:t>
      </w:r>
      <w:r w:rsidR="0083769D" w:rsidRPr="00200A49">
        <w:rPr>
          <w:rFonts w:ascii="Calibri" w:eastAsia="Calibri" w:hAnsi="Calibri" w:cs="Calibri"/>
          <w:sz w:val="22"/>
          <w:szCs w:val="22"/>
          <w:lang w:val="en"/>
        </w:rPr>
        <w:t xml:space="preserve">The </w:t>
      </w:r>
      <w:r w:rsidR="00984FC6" w:rsidRPr="00200A49">
        <w:rPr>
          <w:rFonts w:ascii="Calibri" w:eastAsia="Calibri" w:hAnsi="Calibri" w:cs="Calibri"/>
          <w:sz w:val="22"/>
          <w:szCs w:val="22"/>
          <w:lang w:val="en"/>
        </w:rPr>
        <w:t>d</w:t>
      </w:r>
      <w:r w:rsidR="0083769D" w:rsidRPr="00200A49">
        <w:rPr>
          <w:rFonts w:ascii="Calibri" w:eastAsia="Calibri" w:hAnsi="Calibri" w:cs="Calibri"/>
          <w:sz w:val="22"/>
          <w:szCs w:val="22"/>
          <w:lang w:val="en"/>
        </w:rPr>
        <w:t xml:space="preserve">epartment considers that it </w:t>
      </w:r>
      <w:r w:rsidR="00FE52CD" w:rsidRPr="00200A49">
        <w:rPr>
          <w:rFonts w:ascii="Calibri" w:eastAsia="Calibri" w:hAnsi="Calibri" w:cs="Calibri"/>
          <w:sz w:val="22"/>
          <w:szCs w:val="22"/>
          <w:lang w:val="en"/>
        </w:rPr>
        <w:t xml:space="preserve">would be good practice if this evidence </w:t>
      </w:r>
      <w:r w:rsidR="0083769D" w:rsidRPr="00200A49">
        <w:rPr>
          <w:rFonts w:ascii="Calibri" w:eastAsia="Calibri" w:hAnsi="Calibri" w:cs="Calibri"/>
          <w:sz w:val="22"/>
          <w:szCs w:val="22"/>
          <w:lang w:val="en"/>
        </w:rPr>
        <w:t xml:space="preserve">was </w:t>
      </w:r>
      <w:r w:rsidR="00FE52CD" w:rsidRPr="00200A49">
        <w:rPr>
          <w:rFonts w:ascii="Calibri" w:eastAsia="Calibri" w:hAnsi="Calibri" w:cs="Calibri"/>
          <w:sz w:val="22"/>
          <w:szCs w:val="22"/>
          <w:lang w:val="en"/>
        </w:rPr>
        <w:t xml:space="preserve">submitted as part of the </w:t>
      </w:r>
      <w:r w:rsidR="00C50054" w:rsidRPr="00200A49">
        <w:rPr>
          <w:rFonts w:ascii="Calibri" w:eastAsia="Calibri" w:hAnsi="Calibri" w:cs="Calibri"/>
          <w:sz w:val="22"/>
          <w:szCs w:val="22"/>
          <w:lang w:val="en"/>
        </w:rPr>
        <w:t>Compliance Certificate</w:t>
      </w:r>
      <w:r w:rsidR="00454C03" w:rsidRPr="00200A49">
        <w:rPr>
          <w:rFonts w:ascii="Calibri" w:eastAsia="Calibri" w:hAnsi="Calibri" w:cs="Calibri"/>
          <w:sz w:val="22"/>
          <w:szCs w:val="22"/>
          <w:lang w:val="en"/>
        </w:rPr>
        <w:t xml:space="preserve"> </w:t>
      </w:r>
      <w:r w:rsidR="00FE52CD" w:rsidRPr="00200A49">
        <w:rPr>
          <w:rFonts w:ascii="Calibri" w:eastAsia="Calibri" w:hAnsi="Calibri" w:cs="Calibri"/>
          <w:sz w:val="22"/>
          <w:szCs w:val="22"/>
          <w:lang w:val="en"/>
        </w:rPr>
        <w:t xml:space="preserve">the plumber issues </w:t>
      </w:r>
      <w:r w:rsidR="00454C03" w:rsidRPr="00200A49">
        <w:rPr>
          <w:rFonts w:ascii="Calibri" w:eastAsia="Calibri" w:hAnsi="Calibri" w:cs="Calibri"/>
          <w:sz w:val="22"/>
          <w:szCs w:val="22"/>
          <w:lang w:val="en"/>
        </w:rPr>
        <w:t xml:space="preserve">following the </w:t>
      </w:r>
      <w:r w:rsidR="00FE52CD" w:rsidRPr="00200A49">
        <w:rPr>
          <w:rFonts w:ascii="Calibri" w:eastAsia="Calibri" w:hAnsi="Calibri" w:cs="Calibri"/>
          <w:sz w:val="22"/>
          <w:szCs w:val="22"/>
          <w:lang w:val="en"/>
        </w:rPr>
        <w:t>install</w:t>
      </w:r>
      <w:r w:rsidR="00454C03" w:rsidRPr="00200A49">
        <w:rPr>
          <w:rFonts w:ascii="Calibri" w:eastAsia="Calibri" w:hAnsi="Calibri" w:cs="Calibri"/>
          <w:sz w:val="22"/>
          <w:szCs w:val="22"/>
          <w:lang w:val="en"/>
        </w:rPr>
        <w:t>ation of</w:t>
      </w:r>
      <w:r w:rsidR="00FE52CD" w:rsidRPr="00200A49">
        <w:rPr>
          <w:rFonts w:ascii="Calibri" w:eastAsia="Calibri" w:hAnsi="Calibri" w:cs="Calibri"/>
          <w:sz w:val="22"/>
          <w:szCs w:val="22"/>
          <w:lang w:val="en"/>
        </w:rPr>
        <w:t xml:space="preserve"> the pod</w:t>
      </w:r>
      <w:r w:rsidR="0083769D" w:rsidRPr="00200A49">
        <w:rPr>
          <w:rFonts w:ascii="Calibri" w:eastAsia="Calibri" w:hAnsi="Calibri" w:cs="Calibri"/>
          <w:sz w:val="22"/>
          <w:szCs w:val="22"/>
          <w:lang w:val="en"/>
        </w:rPr>
        <w:t xml:space="preserve"> to provide clarity on roles and responsibilities should the VBA audit work associated with these </w:t>
      </w:r>
      <w:r w:rsidR="00C50054" w:rsidRPr="00200A49">
        <w:rPr>
          <w:rFonts w:ascii="Calibri" w:eastAsia="Calibri" w:hAnsi="Calibri" w:cs="Calibri"/>
          <w:sz w:val="22"/>
          <w:szCs w:val="22"/>
          <w:lang w:val="en"/>
        </w:rPr>
        <w:t>Compliance Certificate</w:t>
      </w:r>
      <w:r w:rsidR="0083769D" w:rsidRPr="00200A49">
        <w:rPr>
          <w:rFonts w:ascii="Calibri" w:eastAsia="Calibri" w:hAnsi="Calibri" w:cs="Calibri"/>
          <w:sz w:val="22"/>
          <w:szCs w:val="22"/>
          <w:lang w:val="en"/>
        </w:rPr>
        <w:t>s</w:t>
      </w:r>
      <w:r w:rsidR="00FE52CD" w:rsidRPr="00200A49">
        <w:rPr>
          <w:rFonts w:ascii="Calibri" w:eastAsia="Calibri" w:hAnsi="Calibri" w:cs="Calibri"/>
          <w:sz w:val="22"/>
          <w:szCs w:val="22"/>
          <w:lang w:val="en"/>
        </w:rPr>
        <w:t>.</w:t>
      </w:r>
      <w:r w:rsidR="00402EE4" w:rsidRPr="00200A49">
        <w:rPr>
          <w:rFonts w:ascii="Calibri" w:eastAsia="Calibri" w:hAnsi="Calibri" w:cs="Calibri"/>
          <w:sz w:val="22"/>
          <w:szCs w:val="22"/>
          <w:lang w:val="en"/>
        </w:rPr>
        <w:t xml:space="preserve"> </w:t>
      </w:r>
    </w:p>
    <w:p w14:paraId="45672246" w14:textId="77777777" w:rsidR="000E686C" w:rsidRPr="00200A49" w:rsidRDefault="000E686C" w:rsidP="000671CC">
      <w:pPr>
        <w:pStyle w:val="Heading3"/>
      </w:pPr>
      <w:bookmarkStart w:id="262" w:name="_Toc517912236"/>
      <w:r w:rsidRPr="00200A49">
        <w:t>Industry concerns and current practice</w:t>
      </w:r>
      <w:bookmarkEnd w:id="262"/>
    </w:p>
    <w:p w14:paraId="209AA4AF" w14:textId="4E67FF32" w:rsidR="00371F58" w:rsidRPr="00200A49" w:rsidRDefault="000E686C" w:rsidP="00616558">
      <w:pPr>
        <w:spacing w:after="120"/>
        <w:rPr>
          <w:rFonts w:ascii="Calibri" w:eastAsia="Calibri" w:hAnsi="Calibri" w:cs="Calibri"/>
          <w:sz w:val="22"/>
          <w:szCs w:val="22"/>
          <w:lang w:val="en"/>
        </w:rPr>
      </w:pPr>
      <w:r w:rsidRPr="00200A49">
        <w:rPr>
          <w:rFonts w:ascii="Calibri" w:eastAsia="Calibri" w:hAnsi="Calibri" w:cs="Calibri"/>
          <w:sz w:val="22"/>
          <w:szCs w:val="22"/>
        </w:rPr>
        <w:t>As part of early consultation on the review of the current Regulations</w:t>
      </w:r>
      <w:r w:rsidR="00A80F4D" w:rsidRPr="00200A49">
        <w:rPr>
          <w:rFonts w:ascii="Calibri" w:eastAsia="Calibri" w:hAnsi="Calibri" w:cs="Calibri"/>
          <w:sz w:val="22"/>
          <w:szCs w:val="22"/>
        </w:rPr>
        <w:t xml:space="preserve"> the </w:t>
      </w:r>
      <w:r w:rsidR="00591BB8" w:rsidRPr="00200A49">
        <w:rPr>
          <w:rFonts w:ascii="Calibri" w:eastAsia="Calibri" w:hAnsi="Calibri" w:cs="Calibri"/>
          <w:sz w:val="22"/>
          <w:szCs w:val="22"/>
        </w:rPr>
        <w:t>department</w:t>
      </w:r>
      <w:r w:rsidR="00A80F4D" w:rsidRPr="00200A49">
        <w:rPr>
          <w:rFonts w:ascii="Calibri" w:eastAsia="Calibri" w:hAnsi="Calibri" w:cs="Calibri"/>
          <w:sz w:val="22"/>
          <w:szCs w:val="22"/>
        </w:rPr>
        <w:t xml:space="preserve"> received a</w:t>
      </w:r>
      <w:r w:rsidR="002D0B43" w:rsidRPr="00200A49">
        <w:rPr>
          <w:rFonts w:ascii="Calibri" w:eastAsia="Calibri" w:hAnsi="Calibri" w:cs="Calibri"/>
          <w:sz w:val="22"/>
          <w:szCs w:val="22"/>
        </w:rPr>
        <w:t xml:space="preserve"> joint submission from the National Fire Industry Association, Plumbing and Pipe Trades Employees </w:t>
      </w:r>
      <w:r w:rsidR="002D0B43" w:rsidRPr="00200A49">
        <w:rPr>
          <w:rFonts w:ascii="Calibri" w:eastAsia="Calibri" w:hAnsi="Calibri" w:cs="Calibri"/>
          <w:sz w:val="22"/>
          <w:szCs w:val="22"/>
          <w:lang w:val="en"/>
        </w:rPr>
        <w:t>Union (P</w:t>
      </w:r>
      <w:r w:rsidR="006E1F41">
        <w:rPr>
          <w:rFonts w:ascii="Calibri" w:eastAsia="Calibri" w:hAnsi="Calibri" w:cs="Calibri"/>
          <w:sz w:val="22"/>
          <w:szCs w:val="22"/>
          <w:lang w:val="en"/>
        </w:rPr>
        <w:t>P</w:t>
      </w:r>
      <w:r w:rsidR="002D0B43" w:rsidRPr="00200A49">
        <w:rPr>
          <w:rFonts w:ascii="Calibri" w:eastAsia="Calibri" w:hAnsi="Calibri" w:cs="Calibri"/>
          <w:sz w:val="22"/>
          <w:szCs w:val="22"/>
          <w:lang w:val="en"/>
        </w:rPr>
        <w:t>TEU), Air Conditioning and Mechanical Contractor’ Association of Australia (AMCA) and Master Plumbers</w:t>
      </w:r>
      <w:r w:rsidR="00727BA5" w:rsidRPr="00200A49">
        <w:rPr>
          <w:rFonts w:ascii="Calibri" w:eastAsia="Calibri" w:hAnsi="Calibri" w:cs="Calibri"/>
          <w:sz w:val="22"/>
          <w:szCs w:val="22"/>
          <w:lang w:val="en"/>
        </w:rPr>
        <w:t xml:space="preserve">. </w:t>
      </w:r>
      <w:r w:rsidR="00402EE4" w:rsidRPr="00200A49">
        <w:rPr>
          <w:rFonts w:ascii="Calibri" w:eastAsia="Calibri" w:hAnsi="Calibri" w:cs="Calibri"/>
          <w:sz w:val="22"/>
          <w:szCs w:val="22"/>
          <w:lang w:val="en"/>
        </w:rPr>
        <w:t>It was submitted</w:t>
      </w:r>
      <w:r w:rsidR="00C22686" w:rsidRPr="00200A49">
        <w:rPr>
          <w:rFonts w:ascii="Calibri" w:eastAsia="Calibri" w:hAnsi="Calibri" w:cs="Calibri"/>
          <w:sz w:val="22"/>
          <w:szCs w:val="22"/>
          <w:lang w:val="en"/>
        </w:rPr>
        <w:t xml:space="preserve"> that </w:t>
      </w:r>
      <w:r w:rsidR="00F03653" w:rsidRPr="00200A49">
        <w:rPr>
          <w:rFonts w:ascii="Calibri" w:eastAsia="Calibri" w:hAnsi="Calibri" w:cs="Calibri"/>
          <w:sz w:val="22"/>
          <w:szCs w:val="22"/>
          <w:lang w:val="en"/>
        </w:rPr>
        <w:t xml:space="preserve">prefabricated plumbing modules should be required to be issued with a </w:t>
      </w:r>
      <w:r w:rsidR="00C50054" w:rsidRPr="00200A49">
        <w:rPr>
          <w:rFonts w:ascii="Calibri" w:eastAsia="Calibri" w:hAnsi="Calibri" w:cs="Calibri"/>
          <w:sz w:val="22"/>
          <w:szCs w:val="22"/>
          <w:lang w:val="en"/>
        </w:rPr>
        <w:t>Compliance Certificate</w:t>
      </w:r>
      <w:r w:rsidR="00F03653" w:rsidRPr="00200A49">
        <w:rPr>
          <w:rFonts w:ascii="Calibri" w:eastAsia="Calibri" w:hAnsi="Calibri" w:cs="Calibri"/>
          <w:sz w:val="22"/>
          <w:szCs w:val="22"/>
          <w:lang w:val="en"/>
        </w:rPr>
        <w:t xml:space="preserve"> from a licensed plumber before </w:t>
      </w:r>
      <w:r w:rsidR="008C055C" w:rsidRPr="00200A49">
        <w:rPr>
          <w:rFonts w:ascii="Calibri" w:eastAsia="Calibri" w:hAnsi="Calibri" w:cs="Calibri"/>
          <w:sz w:val="22"/>
          <w:szCs w:val="22"/>
          <w:lang w:val="en"/>
        </w:rPr>
        <w:t xml:space="preserve">it leaves the manufacturer, or that a module be subject to the same </w:t>
      </w:r>
      <w:r w:rsidR="008C055C" w:rsidRPr="00200A49">
        <w:rPr>
          <w:rFonts w:ascii="Calibri" w:eastAsia="Calibri" w:hAnsi="Calibri" w:cs="Calibri"/>
          <w:sz w:val="22"/>
          <w:szCs w:val="22"/>
        </w:rPr>
        <w:t>rigour</w:t>
      </w:r>
      <w:r w:rsidR="008C055C" w:rsidRPr="00200A49">
        <w:rPr>
          <w:rFonts w:ascii="Calibri" w:eastAsia="Calibri" w:hAnsi="Calibri" w:cs="Calibri"/>
          <w:sz w:val="22"/>
          <w:szCs w:val="22"/>
          <w:lang w:val="en"/>
        </w:rPr>
        <w:t xml:space="preserve"> of oversight </w:t>
      </w:r>
      <w:r w:rsidR="000E16DD" w:rsidRPr="00200A49">
        <w:rPr>
          <w:rFonts w:ascii="Calibri" w:eastAsia="Calibri" w:hAnsi="Calibri" w:cs="Calibri"/>
          <w:sz w:val="22"/>
          <w:szCs w:val="22"/>
          <w:lang w:val="en"/>
        </w:rPr>
        <w:t xml:space="preserve">as expected when a bathroom is assembled on site. </w:t>
      </w:r>
    </w:p>
    <w:p w14:paraId="67AC8B77" w14:textId="77777777" w:rsidR="00402EE4" w:rsidRPr="00200A49" w:rsidRDefault="00BD363E" w:rsidP="00616558">
      <w:pPr>
        <w:spacing w:after="120"/>
        <w:rPr>
          <w:rFonts w:ascii="Calibri" w:eastAsia="Calibri" w:hAnsi="Calibri" w:cs="Calibri"/>
          <w:sz w:val="22"/>
          <w:szCs w:val="22"/>
          <w:lang w:val="en"/>
        </w:rPr>
      </w:pPr>
      <w:r w:rsidRPr="00200A49">
        <w:rPr>
          <w:rFonts w:ascii="Calibri" w:eastAsia="Calibri" w:hAnsi="Calibri" w:cs="Calibri"/>
          <w:sz w:val="22"/>
          <w:szCs w:val="22"/>
          <w:lang w:val="en"/>
        </w:rPr>
        <w:t>Th</w:t>
      </w:r>
      <w:r w:rsidR="00D422F8" w:rsidRPr="00200A49">
        <w:rPr>
          <w:rFonts w:ascii="Calibri" w:eastAsia="Calibri" w:hAnsi="Calibri" w:cs="Calibri"/>
          <w:sz w:val="22"/>
          <w:szCs w:val="22"/>
          <w:lang w:val="en"/>
        </w:rPr>
        <w:t>ese concerns were raised because it was unclear who was responsibl</w:t>
      </w:r>
      <w:r w:rsidR="000F52E2" w:rsidRPr="00200A49">
        <w:rPr>
          <w:rFonts w:ascii="Calibri" w:eastAsia="Calibri" w:hAnsi="Calibri" w:cs="Calibri"/>
          <w:sz w:val="22"/>
          <w:szCs w:val="22"/>
          <w:lang w:val="en"/>
        </w:rPr>
        <w:t>e</w:t>
      </w:r>
      <w:r w:rsidR="008F4B00" w:rsidRPr="00200A49">
        <w:rPr>
          <w:rFonts w:ascii="Calibri" w:eastAsia="Calibri" w:hAnsi="Calibri" w:cs="Calibri"/>
          <w:sz w:val="22"/>
          <w:szCs w:val="22"/>
          <w:lang w:val="en"/>
        </w:rPr>
        <w:t xml:space="preserve"> for ensuring the pod was compl</w:t>
      </w:r>
      <w:r w:rsidR="000F52E2" w:rsidRPr="00200A49">
        <w:rPr>
          <w:rFonts w:ascii="Calibri" w:eastAsia="Calibri" w:hAnsi="Calibri" w:cs="Calibri"/>
          <w:sz w:val="22"/>
          <w:szCs w:val="22"/>
          <w:lang w:val="en"/>
        </w:rPr>
        <w:t>i</w:t>
      </w:r>
      <w:r w:rsidR="008F4B00" w:rsidRPr="00200A49">
        <w:rPr>
          <w:rFonts w:ascii="Calibri" w:eastAsia="Calibri" w:hAnsi="Calibri" w:cs="Calibri"/>
          <w:sz w:val="22"/>
          <w:szCs w:val="22"/>
          <w:lang w:val="en"/>
        </w:rPr>
        <w:t>a</w:t>
      </w:r>
      <w:r w:rsidR="000F52E2" w:rsidRPr="00200A49">
        <w:rPr>
          <w:rFonts w:ascii="Calibri" w:eastAsia="Calibri" w:hAnsi="Calibri" w:cs="Calibri"/>
          <w:sz w:val="22"/>
          <w:szCs w:val="22"/>
          <w:lang w:val="en"/>
        </w:rPr>
        <w:t>nt when</w:t>
      </w:r>
      <w:r w:rsidR="00402EE4" w:rsidRPr="00200A49">
        <w:rPr>
          <w:rFonts w:ascii="Calibri" w:eastAsia="Calibri" w:hAnsi="Calibri" w:cs="Calibri"/>
          <w:sz w:val="22"/>
          <w:szCs w:val="22"/>
          <w:lang w:val="en"/>
        </w:rPr>
        <w:t xml:space="preserve"> the plumber installing the pod</w:t>
      </w:r>
      <w:r w:rsidR="00417D96" w:rsidRPr="00200A49">
        <w:rPr>
          <w:rFonts w:ascii="Calibri" w:eastAsia="Calibri" w:hAnsi="Calibri" w:cs="Calibri"/>
          <w:sz w:val="22"/>
          <w:szCs w:val="22"/>
          <w:lang w:val="en"/>
        </w:rPr>
        <w:t xml:space="preserve"> who </w:t>
      </w:r>
      <w:r w:rsidR="00402EE4" w:rsidRPr="00200A49">
        <w:rPr>
          <w:rFonts w:ascii="Calibri" w:eastAsia="Calibri" w:hAnsi="Calibri" w:cs="Calibri"/>
          <w:sz w:val="22"/>
          <w:szCs w:val="22"/>
          <w:lang w:val="en"/>
        </w:rPr>
        <w:t>was not involved in its assembly</w:t>
      </w:r>
      <w:r w:rsidR="008F4B00" w:rsidRPr="00200A49">
        <w:rPr>
          <w:rFonts w:ascii="Calibri" w:eastAsia="Calibri" w:hAnsi="Calibri" w:cs="Calibri"/>
          <w:sz w:val="22"/>
          <w:szCs w:val="22"/>
          <w:lang w:val="en"/>
        </w:rPr>
        <w:t>. If the plumber is not involved in its assembly they would</w:t>
      </w:r>
      <w:r w:rsidR="00402EE4" w:rsidRPr="00200A49">
        <w:rPr>
          <w:rFonts w:ascii="Calibri" w:eastAsia="Calibri" w:hAnsi="Calibri" w:cs="Calibri"/>
          <w:sz w:val="22"/>
          <w:szCs w:val="22"/>
          <w:lang w:val="en"/>
        </w:rPr>
        <w:t xml:space="preserve"> have no way of determining the compliance status of the component parts of the bathroom pod, all of which (bath, shower, sink, toilet) are themselves plumbing work. </w:t>
      </w:r>
    </w:p>
    <w:p w14:paraId="616F2F6B" w14:textId="77777777" w:rsidR="00C80A33" w:rsidRPr="00200A49" w:rsidRDefault="00FE52CD">
      <w:pPr>
        <w:spacing w:after="120"/>
        <w:rPr>
          <w:rFonts w:asciiTheme="minorHAnsi" w:eastAsiaTheme="minorEastAsia" w:hAnsiTheme="minorHAnsi" w:cstheme="minorBidi"/>
          <w:color w:val="000000" w:themeColor="text1"/>
          <w:sz w:val="22"/>
          <w:szCs w:val="22"/>
        </w:rPr>
      </w:pPr>
      <w:r w:rsidRPr="00200A49">
        <w:rPr>
          <w:rFonts w:ascii="Calibri" w:eastAsia="Calibri" w:hAnsi="Calibri" w:cs="Calibri"/>
          <w:sz w:val="22"/>
          <w:szCs w:val="22"/>
          <w:lang w:val="en"/>
        </w:rPr>
        <w:t xml:space="preserve">The </w:t>
      </w:r>
      <w:r w:rsidR="00591BB8" w:rsidRPr="00200A49">
        <w:rPr>
          <w:rFonts w:ascii="Calibri" w:eastAsia="Calibri" w:hAnsi="Calibri" w:cs="Calibri"/>
          <w:sz w:val="22"/>
          <w:szCs w:val="22"/>
          <w:lang w:val="en"/>
        </w:rPr>
        <w:t>department</w:t>
      </w:r>
      <w:r w:rsidRPr="00200A49">
        <w:rPr>
          <w:rFonts w:ascii="Calibri" w:eastAsia="Calibri" w:hAnsi="Calibri" w:cs="Calibri"/>
          <w:sz w:val="22"/>
          <w:szCs w:val="22"/>
          <w:lang w:val="en"/>
        </w:rPr>
        <w:t xml:space="preserve"> notes that the regulatory approach regarding the assembly and subsequent installation of prefabricated plumbing modules has been clarified by the ABCB and the VBA in recent time</w:t>
      </w:r>
      <w:r w:rsidR="00E33DFE" w:rsidRPr="00200A49">
        <w:rPr>
          <w:rFonts w:ascii="Calibri" w:eastAsia="Calibri" w:hAnsi="Calibri" w:cs="Calibri"/>
          <w:sz w:val="22"/>
          <w:szCs w:val="22"/>
          <w:lang w:val="en"/>
        </w:rPr>
        <w:t>s</w:t>
      </w:r>
      <w:r w:rsidRPr="00200A49">
        <w:rPr>
          <w:rFonts w:ascii="Calibri" w:eastAsia="Calibri" w:hAnsi="Calibri" w:cs="Calibri"/>
          <w:sz w:val="22"/>
          <w:szCs w:val="22"/>
          <w:lang w:val="en"/>
        </w:rPr>
        <w:t>:</w:t>
      </w:r>
    </w:p>
    <w:p w14:paraId="017AF7E3" w14:textId="77777777" w:rsidR="00C80A33" w:rsidRPr="00200A49" w:rsidRDefault="00AA1DD6" w:rsidP="00104D89">
      <w:pPr>
        <w:numPr>
          <w:ilvl w:val="0"/>
          <w:numId w:val="28"/>
        </w:numPr>
        <w:spacing w:after="120"/>
        <w:rPr>
          <w:rFonts w:ascii="Calibri" w:eastAsia="Calibri" w:hAnsi="Calibri" w:cs="Calibri"/>
          <w:sz w:val="22"/>
          <w:szCs w:val="22"/>
        </w:rPr>
      </w:pPr>
      <w:r w:rsidRPr="00200A49">
        <w:rPr>
          <w:rFonts w:ascii="Calibri" w:eastAsia="Calibri" w:hAnsi="Calibri" w:cs="Calibri"/>
          <w:sz w:val="22"/>
          <w:szCs w:val="22"/>
        </w:rPr>
        <w:t>t</w:t>
      </w:r>
      <w:r w:rsidR="00C80A33" w:rsidRPr="00200A49">
        <w:rPr>
          <w:rFonts w:ascii="Calibri" w:eastAsia="Calibri" w:hAnsi="Calibri" w:cs="Calibri"/>
          <w:sz w:val="22"/>
          <w:szCs w:val="22"/>
        </w:rPr>
        <w:t>he Direction</w:t>
      </w:r>
      <w:r w:rsidR="00C80A33" w:rsidRPr="003323EF">
        <w:rPr>
          <w:rStyle w:val="FootnoteReference"/>
          <w:rFonts w:ascii="Calibri" w:hAnsi="Calibri" w:cs="Calibri"/>
          <w:sz w:val="22"/>
          <w:szCs w:val="22"/>
          <w:lang w:val="en"/>
        </w:rPr>
        <w:footnoteReference w:id="94"/>
      </w:r>
      <w:r w:rsidR="00C80A33" w:rsidRPr="00200A49">
        <w:rPr>
          <w:rStyle w:val="FootnoteReference"/>
        </w:rPr>
        <w:t xml:space="preserve"> </w:t>
      </w:r>
      <w:r w:rsidR="00C80A33" w:rsidRPr="00200A49">
        <w:rPr>
          <w:rFonts w:ascii="Calibri" w:eastAsia="Calibri" w:hAnsi="Calibri" w:cs="Calibri"/>
          <w:sz w:val="22"/>
          <w:szCs w:val="22"/>
        </w:rPr>
        <w:t>issued by the Australian Building Codes Board (ABCB)</w:t>
      </w:r>
      <w:r w:rsidR="00FE52CD" w:rsidRPr="00200A49">
        <w:rPr>
          <w:rFonts w:ascii="Calibri" w:eastAsia="Calibri" w:hAnsi="Calibri" w:cs="Calibri"/>
          <w:sz w:val="22"/>
          <w:szCs w:val="22"/>
        </w:rPr>
        <w:t xml:space="preserve"> in 2016</w:t>
      </w:r>
      <w:r w:rsidR="00C80A33" w:rsidRPr="00200A49">
        <w:rPr>
          <w:rFonts w:ascii="Calibri" w:eastAsia="Calibri" w:hAnsi="Calibri" w:cs="Calibri"/>
          <w:sz w:val="22"/>
          <w:szCs w:val="22"/>
        </w:rPr>
        <w:t xml:space="preserve"> clarifies </w:t>
      </w:r>
      <w:r w:rsidR="00454C03" w:rsidRPr="00200A49">
        <w:rPr>
          <w:rFonts w:ascii="Calibri" w:eastAsia="Calibri" w:hAnsi="Calibri" w:cs="Calibri"/>
          <w:sz w:val="22"/>
          <w:szCs w:val="22"/>
        </w:rPr>
        <w:t xml:space="preserve">that </w:t>
      </w:r>
      <w:r w:rsidR="00C80A33" w:rsidRPr="00200A49">
        <w:rPr>
          <w:rFonts w:ascii="Calibri" w:eastAsia="Calibri" w:hAnsi="Calibri" w:cs="Calibri"/>
          <w:sz w:val="22"/>
          <w:szCs w:val="22"/>
        </w:rPr>
        <w:t>bathroom pod</w:t>
      </w:r>
      <w:r w:rsidR="00454C03" w:rsidRPr="00200A49">
        <w:rPr>
          <w:rFonts w:ascii="Calibri" w:eastAsia="Calibri" w:hAnsi="Calibri" w:cs="Calibri"/>
          <w:sz w:val="22"/>
          <w:szCs w:val="22"/>
        </w:rPr>
        <w:t>s</w:t>
      </w:r>
      <w:r w:rsidR="00C80A33" w:rsidRPr="00200A49">
        <w:rPr>
          <w:rFonts w:ascii="Calibri" w:eastAsia="Calibri" w:hAnsi="Calibri" w:cs="Calibri"/>
          <w:sz w:val="22"/>
          <w:szCs w:val="22"/>
        </w:rPr>
        <w:t xml:space="preserve"> will be accepted in all plumbing jurisdictions </w:t>
      </w:r>
      <w:r w:rsidR="00454C03" w:rsidRPr="00200A49">
        <w:rPr>
          <w:rFonts w:ascii="Calibri" w:eastAsia="Calibri" w:hAnsi="Calibri" w:cs="Calibri"/>
          <w:sz w:val="22"/>
          <w:szCs w:val="22"/>
        </w:rPr>
        <w:t>as either a product (which must be WaterMark certified) or a prefabricated plumbing installation which is regulated plumbing work</w:t>
      </w:r>
    </w:p>
    <w:p w14:paraId="65847509" w14:textId="77777777" w:rsidR="00C80A33" w:rsidRPr="00200A49" w:rsidRDefault="00AA1DD6" w:rsidP="00104D89">
      <w:pPr>
        <w:numPr>
          <w:ilvl w:val="0"/>
          <w:numId w:val="28"/>
        </w:numPr>
        <w:spacing w:after="120"/>
        <w:rPr>
          <w:rFonts w:asciiTheme="minorHAnsi" w:eastAsiaTheme="minorEastAsia" w:hAnsiTheme="minorHAnsi" w:cstheme="minorBidi"/>
          <w:sz w:val="22"/>
          <w:szCs w:val="22"/>
          <w:lang w:val="en"/>
        </w:rPr>
      </w:pPr>
      <w:r w:rsidRPr="00200A49">
        <w:rPr>
          <w:rFonts w:ascii="Calibri" w:eastAsia="Calibri" w:hAnsi="Calibri" w:cs="Calibri"/>
          <w:sz w:val="22"/>
          <w:szCs w:val="22"/>
        </w:rPr>
        <w:t>t</w:t>
      </w:r>
      <w:r w:rsidR="00C80A33" w:rsidRPr="00200A49">
        <w:rPr>
          <w:rFonts w:ascii="Calibri" w:eastAsia="Calibri" w:hAnsi="Calibri" w:cs="Calibri"/>
          <w:sz w:val="22"/>
          <w:szCs w:val="22"/>
        </w:rPr>
        <w:t>he Victorian</w:t>
      </w:r>
      <w:r w:rsidR="00C80A33" w:rsidRPr="00200A49">
        <w:rPr>
          <w:rFonts w:asciiTheme="minorHAnsi" w:eastAsiaTheme="minorEastAsia" w:hAnsiTheme="minorHAnsi" w:cstheme="minorBidi"/>
          <w:sz w:val="22"/>
          <w:szCs w:val="22"/>
          <w:lang w:val="en"/>
        </w:rPr>
        <w:t xml:space="preserve"> Building Authority (VBA) Fact Sheet</w:t>
      </w:r>
      <w:r w:rsidR="00C80A33" w:rsidRPr="00200A49">
        <w:rPr>
          <w:rStyle w:val="FootnoteReference"/>
          <w:rFonts w:asciiTheme="minorHAnsi" w:eastAsiaTheme="minorEastAsia" w:hAnsiTheme="minorHAnsi" w:cstheme="minorBidi"/>
          <w:sz w:val="22"/>
          <w:szCs w:val="22"/>
          <w:lang w:val="en"/>
        </w:rPr>
        <w:footnoteReference w:id="95"/>
      </w:r>
      <w:r w:rsidR="00FE52CD" w:rsidRPr="00200A49">
        <w:rPr>
          <w:rFonts w:asciiTheme="minorHAnsi" w:eastAsiaTheme="minorEastAsia" w:hAnsiTheme="minorHAnsi" w:cstheme="minorBidi"/>
          <w:sz w:val="22"/>
          <w:szCs w:val="22"/>
          <w:lang w:val="en"/>
        </w:rPr>
        <w:t xml:space="preserve"> that clarifies that if </w:t>
      </w:r>
      <w:r w:rsidR="00C80A33" w:rsidRPr="00200A49">
        <w:rPr>
          <w:rFonts w:asciiTheme="minorHAnsi" w:eastAsiaTheme="minorEastAsia" w:hAnsiTheme="minorHAnsi" w:cstheme="minorBidi"/>
          <w:sz w:val="22"/>
          <w:szCs w:val="22"/>
          <w:lang w:val="en"/>
        </w:rPr>
        <w:t>the bathroom pod is constructed off-site in Victoria</w:t>
      </w:r>
      <w:r w:rsidR="00B706BE" w:rsidRPr="00200A49">
        <w:rPr>
          <w:rFonts w:asciiTheme="minorHAnsi" w:eastAsiaTheme="minorEastAsia" w:hAnsiTheme="minorHAnsi" w:cstheme="minorBidi"/>
          <w:sz w:val="22"/>
          <w:szCs w:val="22"/>
          <w:lang w:val="en"/>
        </w:rPr>
        <w:t xml:space="preserve">, the pod must either be WaterMarked or have a </w:t>
      </w:r>
      <w:r w:rsidR="00C50054" w:rsidRPr="00200A49">
        <w:rPr>
          <w:rFonts w:asciiTheme="minorHAnsi" w:eastAsiaTheme="minorEastAsia" w:hAnsiTheme="minorHAnsi" w:cstheme="minorBidi"/>
          <w:sz w:val="22"/>
          <w:szCs w:val="22"/>
          <w:lang w:val="en"/>
        </w:rPr>
        <w:t>Compliance Certificate</w:t>
      </w:r>
      <w:r w:rsidR="00FE52CD" w:rsidRPr="00200A49">
        <w:rPr>
          <w:rFonts w:asciiTheme="minorHAnsi" w:eastAsiaTheme="minorEastAsia" w:hAnsiTheme="minorHAnsi" w:cstheme="minorBidi"/>
          <w:sz w:val="22"/>
          <w:szCs w:val="22"/>
          <w:lang w:val="en"/>
        </w:rPr>
        <w:t xml:space="preserve">. </w:t>
      </w:r>
    </w:p>
    <w:p w14:paraId="258AD59B" w14:textId="77777777" w:rsidR="008F4B00" w:rsidRPr="00200A49" w:rsidRDefault="008F4B00" w:rsidP="007717DE">
      <w:pPr>
        <w:spacing w:after="120"/>
        <w:rPr>
          <w:rFonts w:ascii="Calibri" w:eastAsia="Calibri" w:hAnsi="Calibri" w:cs="Calibri"/>
          <w:sz w:val="22"/>
          <w:szCs w:val="22"/>
          <w:lang w:val="en"/>
        </w:rPr>
      </w:pPr>
      <w:r w:rsidRPr="00200A49">
        <w:rPr>
          <w:rFonts w:ascii="Calibri" w:eastAsia="Calibri" w:hAnsi="Calibri" w:cs="Calibri"/>
          <w:sz w:val="22"/>
          <w:szCs w:val="22"/>
        </w:rPr>
        <w:t xml:space="preserve">In </w:t>
      </w:r>
      <w:r w:rsidRPr="00200A49">
        <w:rPr>
          <w:rFonts w:ascii="Calibri" w:eastAsia="Calibri" w:hAnsi="Calibri" w:cs="Calibri"/>
          <w:sz w:val="22"/>
          <w:szCs w:val="22"/>
          <w:lang w:val="en"/>
        </w:rPr>
        <w:t xml:space="preserve">Victoria, a plumber installing the pod can rely on either the WaterMark certification or the </w:t>
      </w:r>
      <w:r w:rsidR="00C50054" w:rsidRPr="00200A49">
        <w:rPr>
          <w:rFonts w:ascii="Calibri" w:eastAsia="Calibri" w:hAnsi="Calibri" w:cs="Calibri"/>
          <w:sz w:val="22"/>
          <w:szCs w:val="22"/>
          <w:lang w:val="en"/>
        </w:rPr>
        <w:t>Compliance Certificate</w:t>
      </w:r>
      <w:r w:rsidRPr="00200A49">
        <w:rPr>
          <w:rFonts w:ascii="Calibri" w:eastAsia="Calibri" w:hAnsi="Calibri" w:cs="Calibri"/>
          <w:sz w:val="22"/>
          <w:szCs w:val="22"/>
          <w:lang w:val="en"/>
        </w:rPr>
        <w:t xml:space="preserve"> issued by the plumber who assembled the pod. </w:t>
      </w:r>
    </w:p>
    <w:p w14:paraId="5A31597F" w14:textId="77777777" w:rsidR="00FE52CD" w:rsidRPr="00200A49" w:rsidRDefault="006E5A43">
      <w:pPr>
        <w:spacing w:after="120"/>
        <w:rPr>
          <w:rFonts w:ascii="Calibri" w:eastAsia="Calibri" w:hAnsi="Calibri" w:cs="Calibri"/>
          <w:sz w:val="22"/>
          <w:szCs w:val="22"/>
          <w:lang w:val="en"/>
        </w:rPr>
      </w:pPr>
      <w:r w:rsidRPr="00200A49">
        <w:rPr>
          <w:rFonts w:ascii="Calibri" w:eastAsia="Calibri" w:hAnsi="Calibri" w:cs="Calibri"/>
          <w:sz w:val="22"/>
          <w:szCs w:val="22"/>
          <w:lang w:val="en"/>
        </w:rPr>
        <w:t>Th</w:t>
      </w:r>
      <w:r w:rsidR="00AF09AF" w:rsidRPr="00200A49">
        <w:rPr>
          <w:rFonts w:ascii="Calibri" w:eastAsia="Calibri" w:hAnsi="Calibri" w:cs="Calibri"/>
          <w:sz w:val="22"/>
          <w:szCs w:val="22"/>
          <w:lang w:val="en"/>
        </w:rPr>
        <w:t>e</w:t>
      </w:r>
      <w:r w:rsidR="00266522" w:rsidRPr="00200A49">
        <w:rPr>
          <w:rFonts w:ascii="Calibri" w:eastAsia="Calibri" w:hAnsi="Calibri" w:cs="Calibri"/>
          <w:sz w:val="22"/>
          <w:szCs w:val="22"/>
          <w:lang w:val="en"/>
        </w:rPr>
        <w:t xml:space="preserve">re have been concerns raised with </w:t>
      </w:r>
      <w:r w:rsidR="00191E85" w:rsidRPr="00200A49">
        <w:rPr>
          <w:rFonts w:ascii="Calibri" w:eastAsia="Calibri" w:hAnsi="Calibri" w:cs="Calibri"/>
          <w:sz w:val="22"/>
          <w:szCs w:val="22"/>
          <w:lang w:val="en"/>
        </w:rPr>
        <w:t>defini</w:t>
      </w:r>
      <w:r w:rsidR="00266522" w:rsidRPr="00200A49">
        <w:rPr>
          <w:rFonts w:ascii="Calibri" w:eastAsia="Calibri" w:hAnsi="Calibri" w:cs="Calibri"/>
          <w:sz w:val="22"/>
          <w:szCs w:val="22"/>
          <w:lang w:val="en"/>
        </w:rPr>
        <w:t>n</w:t>
      </w:r>
      <w:r w:rsidR="00191E85" w:rsidRPr="00200A49">
        <w:rPr>
          <w:rFonts w:ascii="Calibri" w:eastAsia="Calibri" w:hAnsi="Calibri" w:cs="Calibri"/>
          <w:sz w:val="22"/>
          <w:szCs w:val="22"/>
          <w:lang w:val="en"/>
        </w:rPr>
        <w:t>g</w:t>
      </w:r>
      <w:r w:rsidR="00266522" w:rsidRPr="00200A49">
        <w:rPr>
          <w:rFonts w:ascii="Calibri" w:eastAsia="Calibri" w:hAnsi="Calibri" w:cs="Calibri"/>
          <w:sz w:val="22"/>
          <w:szCs w:val="22"/>
          <w:lang w:val="en"/>
        </w:rPr>
        <w:t xml:space="preserve"> a pod as a plumbing product for the purposes of</w:t>
      </w:r>
      <w:r w:rsidR="00FE52CD" w:rsidRPr="00200A49">
        <w:rPr>
          <w:rFonts w:ascii="Calibri" w:eastAsia="Calibri" w:hAnsi="Calibri" w:cs="Calibri"/>
          <w:sz w:val="22"/>
          <w:szCs w:val="22"/>
          <w:lang w:val="en"/>
        </w:rPr>
        <w:t xml:space="preserve"> the</w:t>
      </w:r>
      <w:r w:rsidR="00F93686" w:rsidRPr="00200A49">
        <w:rPr>
          <w:rFonts w:ascii="Calibri" w:eastAsia="Calibri" w:hAnsi="Calibri" w:cs="Calibri"/>
          <w:sz w:val="22"/>
          <w:szCs w:val="22"/>
          <w:lang w:val="en"/>
        </w:rPr>
        <w:t xml:space="preserve"> </w:t>
      </w:r>
      <w:r w:rsidR="00191E85" w:rsidRPr="00200A49">
        <w:rPr>
          <w:rFonts w:ascii="Calibri" w:eastAsia="Calibri" w:hAnsi="Calibri" w:cs="Calibri"/>
          <w:sz w:val="22"/>
          <w:szCs w:val="22"/>
          <w:lang w:val="en"/>
        </w:rPr>
        <w:t xml:space="preserve">WaterMark regime. This is because </w:t>
      </w:r>
      <w:r w:rsidR="00914BCF" w:rsidRPr="00200A49">
        <w:rPr>
          <w:rFonts w:ascii="Calibri" w:eastAsia="Calibri" w:hAnsi="Calibri" w:cs="Calibri"/>
          <w:sz w:val="22"/>
          <w:szCs w:val="22"/>
          <w:lang w:val="en"/>
        </w:rPr>
        <w:t>the</w:t>
      </w:r>
      <w:r w:rsidR="00AF09AF" w:rsidRPr="00200A49">
        <w:rPr>
          <w:rFonts w:ascii="Calibri" w:eastAsia="Calibri" w:hAnsi="Calibri" w:cs="Calibri"/>
          <w:sz w:val="22"/>
          <w:szCs w:val="22"/>
          <w:lang w:val="en"/>
        </w:rPr>
        <w:t xml:space="preserve"> </w:t>
      </w:r>
      <w:r w:rsidR="000E686C" w:rsidRPr="00200A49">
        <w:rPr>
          <w:rFonts w:ascii="Calibri" w:eastAsia="Calibri" w:hAnsi="Calibri" w:cs="Calibri"/>
          <w:sz w:val="22"/>
          <w:szCs w:val="22"/>
          <w:lang w:val="en"/>
        </w:rPr>
        <w:t>assembly of pod</w:t>
      </w:r>
      <w:r w:rsidR="00AF09AF" w:rsidRPr="00200A49">
        <w:rPr>
          <w:rFonts w:ascii="Calibri" w:eastAsia="Calibri" w:hAnsi="Calibri" w:cs="Calibri"/>
          <w:sz w:val="22"/>
          <w:szCs w:val="22"/>
          <w:lang w:val="en"/>
        </w:rPr>
        <w:t>s</w:t>
      </w:r>
      <w:r w:rsidR="000E686C" w:rsidRPr="00200A49">
        <w:rPr>
          <w:rFonts w:ascii="Calibri" w:eastAsia="Calibri" w:hAnsi="Calibri" w:cs="Calibri"/>
          <w:sz w:val="22"/>
          <w:szCs w:val="22"/>
          <w:lang w:val="en"/>
        </w:rPr>
        <w:t xml:space="preserve"> is </w:t>
      </w:r>
      <w:r w:rsidR="00191E85" w:rsidRPr="00200A49">
        <w:rPr>
          <w:rFonts w:ascii="Calibri" w:eastAsia="Calibri" w:hAnsi="Calibri" w:cs="Calibri"/>
          <w:sz w:val="22"/>
          <w:szCs w:val="22"/>
          <w:lang w:val="en"/>
        </w:rPr>
        <w:t xml:space="preserve">not required to </w:t>
      </w:r>
      <w:r w:rsidR="00914BCF" w:rsidRPr="00200A49">
        <w:rPr>
          <w:rFonts w:ascii="Calibri" w:eastAsia="Calibri" w:hAnsi="Calibri" w:cs="Calibri"/>
          <w:sz w:val="22"/>
          <w:szCs w:val="22"/>
          <w:lang w:val="en"/>
        </w:rPr>
        <w:t>be</w:t>
      </w:r>
      <w:r w:rsidR="000E686C" w:rsidRPr="00200A49">
        <w:rPr>
          <w:rFonts w:ascii="Calibri" w:eastAsia="Calibri" w:hAnsi="Calibri" w:cs="Calibri"/>
          <w:sz w:val="22"/>
          <w:szCs w:val="22"/>
          <w:lang w:val="en"/>
        </w:rPr>
        <w:t xml:space="preserve"> completed by a licensed plumber to obtain WaterMark certification. </w:t>
      </w:r>
      <w:r w:rsidR="00C27189" w:rsidRPr="00200A49">
        <w:rPr>
          <w:rFonts w:ascii="Calibri" w:eastAsia="Calibri" w:hAnsi="Calibri" w:cs="Calibri"/>
          <w:sz w:val="22"/>
          <w:szCs w:val="22"/>
          <w:lang w:val="en"/>
        </w:rPr>
        <w:t xml:space="preserve">To date, the </w:t>
      </w:r>
      <w:r w:rsidR="00591BB8" w:rsidRPr="00200A49">
        <w:rPr>
          <w:rFonts w:ascii="Calibri" w:eastAsia="Calibri" w:hAnsi="Calibri" w:cs="Calibri"/>
          <w:sz w:val="22"/>
          <w:szCs w:val="22"/>
          <w:lang w:val="en"/>
        </w:rPr>
        <w:t>department</w:t>
      </w:r>
      <w:r w:rsidR="00C27189" w:rsidRPr="00200A49">
        <w:rPr>
          <w:rFonts w:ascii="Calibri" w:eastAsia="Calibri" w:hAnsi="Calibri" w:cs="Calibri"/>
          <w:sz w:val="22"/>
          <w:szCs w:val="22"/>
          <w:lang w:val="en"/>
        </w:rPr>
        <w:t xml:space="preserve"> has not </w:t>
      </w:r>
      <w:r w:rsidR="005167E7" w:rsidRPr="00200A49">
        <w:rPr>
          <w:rFonts w:ascii="Calibri" w:eastAsia="Calibri" w:hAnsi="Calibri" w:cs="Calibri"/>
          <w:sz w:val="22"/>
          <w:szCs w:val="22"/>
          <w:lang w:val="en"/>
        </w:rPr>
        <w:t>received</w:t>
      </w:r>
      <w:r w:rsidR="00C27189" w:rsidRPr="00200A49">
        <w:rPr>
          <w:rFonts w:ascii="Calibri" w:eastAsia="Calibri" w:hAnsi="Calibri" w:cs="Calibri"/>
          <w:sz w:val="22"/>
          <w:szCs w:val="22"/>
          <w:lang w:val="en"/>
        </w:rPr>
        <w:t xml:space="preserve"> any</w:t>
      </w:r>
      <w:r w:rsidR="00191E85" w:rsidRPr="00200A49">
        <w:rPr>
          <w:rFonts w:ascii="Calibri" w:eastAsia="Calibri" w:hAnsi="Calibri" w:cs="Calibri"/>
          <w:sz w:val="22"/>
          <w:szCs w:val="22"/>
          <w:lang w:val="en"/>
        </w:rPr>
        <w:t xml:space="preserve"> evidence </w:t>
      </w:r>
      <w:r w:rsidR="00C27189" w:rsidRPr="00200A49">
        <w:rPr>
          <w:rFonts w:ascii="Calibri" w:eastAsia="Calibri" w:hAnsi="Calibri" w:cs="Calibri"/>
          <w:sz w:val="22"/>
          <w:szCs w:val="22"/>
          <w:lang w:val="en"/>
        </w:rPr>
        <w:t>that there has been a</w:t>
      </w:r>
      <w:r w:rsidR="00191E85" w:rsidRPr="00200A49">
        <w:rPr>
          <w:rFonts w:ascii="Calibri" w:eastAsia="Calibri" w:hAnsi="Calibri" w:cs="Calibri"/>
          <w:sz w:val="22"/>
          <w:szCs w:val="22"/>
          <w:lang w:val="en"/>
        </w:rPr>
        <w:t xml:space="preserve"> regulatory failure of the WaterMark scheme</w:t>
      </w:r>
      <w:r w:rsidR="005F739E" w:rsidRPr="00200A49">
        <w:rPr>
          <w:rFonts w:ascii="Calibri" w:eastAsia="Calibri" w:hAnsi="Calibri" w:cs="Calibri"/>
          <w:sz w:val="22"/>
          <w:szCs w:val="22"/>
          <w:lang w:val="en"/>
        </w:rPr>
        <w:t xml:space="preserve"> </w:t>
      </w:r>
      <w:r w:rsidR="00191E85" w:rsidRPr="00200A49">
        <w:rPr>
          <w:rFonts w:ascii="Calibri" w:eastAsia="Calibri" w:hAnsi="Calibri" w:cs="Calibri"/>
          <w:sz w:val="22"/>
          <w:szCs w:val="22"/>
          <w:lang w:val="en"/>
        </w:rPr>
        <w:t>in relation to pods.</w:t>
      </w:r>
      <w:r w:rsidR="00914BCF" w:rsidRPr="00200A49">
        <w:rPr>
          <w:rFonts w:ascii="Calibri" w:eastAsia="Calibri" w:hAnsi="Calibri" w:cs="Calibri"/>
          <w:sz w:val="22"/>
          <w:szCs w:val="22"/>
          <w:lang w:val="en"/>
        </w:rPr>
        <w:t xml:space="preserve"> </w:t>
      </w:r>
    </w:p>
    <w:p w14:paraId="32435433" w14:textId="645515BD" w:rsidR="000E686C" w:rsidRPr="00200A49" w:rsidRDefault="000E686C">
      <w:pPr>
        <w:spacing w:after="120"/>
        <w:rPr>
          <w:rFonts w:ascii="Calibri" w:eastAsia="Calibri" w:hAnsi="Calibri" w:cs="Calibri"/>
          <w:sz w:val="22"/>
          <w:szCs w:val="22"/>
          <w:lang w:val="en"/>
        </w:rPr>
      </w:pPr>
      <w:r w:rsidRPr="00200A49">
        <w:rPr>
          <w:rFonts w:ascii="Calibri" w:eastAsia="Calibri" w:hAnsi="Calibri" w:cs="Calibri"/>
          <w:sz w:val="22"/>
          <w:szCs w:val="22"/>
          <w:lang w:val="en"/>
        </w:rPr>
        <w:t>In the sample</w:t>
      </w:r>
      <w:r w:rsidRPr="00200A49">
        <w:rPr>
          <w:rFonts w:ascii="Calibri" w:eastAsia="Calibri" w:hAnsi="Calibri" w:cs="Calibri"/>
          <w:sz w:val="22"/>
          <w:szCs w:val="22"/>
        </w:rPr>
        <w:t xml:space="preserve"> of </w:t>
      </w:r>
      <w:r w:rsidR="00C50054" w:rsidRPr="00200A49">
        <w:rPr>
          <w:rFonts w:ascii="Calibri" w:eastAsia="Calibri" w:hAnsi="Calibri" w:cs="Calibri"/>
          <w:sz w:val="22"/>
          <w:szCs w:val="22"/>
        </w:rPr>
        <w:t>Compliance Certificate</w:t>
      </w:r>
      <w:r w:rsidRPr="00200A49">
        <w:rPr>
          <w:rFonts w:ascii="Calibri" w:eastAsia="Calibri" w:hAnsi="Calibri" w:cs="Calibri"/>
          <w:sz w:val="22"/>
          <w:szCs w:val="22"/>
        </w:rPr>
        <w:t xml:space="preserve"> data it is noted that w</w:t>
      </w:r>
      <w:r w:rsidRPr="00200A49">
        <w:rPr>
          <w:rFonts w:ascii="Calibri" w:eastAsia="Calibri" w:hAnsi="Calibri" w:cs="Calibri"/>
          <w:sz w:val="22"/>
          <w:szCs w:val="22"/>
          <w:lang w:val="en"/>
        </w:rPr>
        <w:t xml:space="preserve">hen a plumber installs the pod, the </w:t>
      </w:r>
      <w:r w:rsidR="00C50054" w:rsidRPr="00200A49">
        <w:rPr>
          <w:rFonts w:ascii="Calibri" w:eastAsia="Calibri" w:hAnsi="Calibri" w:cs="Calibri"/>
          <w:sz w:val="22"/>
          <w:szCs w:val="22"/>
          <w:lang w:val="en"/>
        </w:rPr>
        <w:t>Compliance Certificate</w:t>
      </w:r>
      <w:r w:rsidRPr="00200A49">
        <w:rPr>
          <w:rFonts w:ascii="Calibri" w:eastAsia="Calibri" w:hAnsi="Calibri" w:cs="Calibri"/>
          <w:sz w:val="22"/>
          <w:szCs w:val="22"/>
          <w:lang w:val="en"/>
        </w:rPr>
        <w:t xml:space="preserve"> will typically describe the work as “connections only” or “connection of pod only”. Sometime</w:t>
      </w:r>
      <w:r w:rsidR="00062CB1" w:rsidRPr="00200A49">
        <w:rPr>
          <w:rFonts w:ascii="Calibri" w:eastAsia="Calibri" w:hAnsi="Calibri" w:cs="Calibri"/>
          <w:sz w:val="22"/>
          <w:szCs w:val="22"/>
          <w:lang w:val="en"/>
        </w:rPr>
        <w:t>s</w:t>
      </w:r>
      <w:r w:rsidRPr="00200A49">
        <w:rPr>
          <w:rFonts w:ascii="Calibri" w:eastAsia="Calibri" w:hAnsi="Calibri" w:cs="Calibri"/>
          <w:sz w:val="22"/>
          <w:szCs w:val="22"/>
          <w:lang w:val="en"/>
        </w:rPr>
        <w:t xml:space="preserve"> the plumber will explicitly state that the pod was “supplied and certified by others” or “done by others”</w:t>
      </w:r>
      <w:r w:rsidR="0054735A">
        <w:rPr>
          <w:rFonts w:ascii="Calibri" w:eastAsia="Calibri" w:hAnsi="Calibri" w:cs="Calibri"/>
          <w:sz w:val="22"/>
          <w:szCs w:val="22"/>
          <w:lang w:val="en"/>
        </w:rPr>
        <w:t>.</w:t>
      </w:r>
      <w:r w:rsidRPr="00200A49">
        <w:rPr>
          <w:rFonts w:ascii="Calibri" w:eastAsia="Calibri" w:hAnsi="Calibri" w:cs="Calibri"/>
          <w:sz w:val="22"/>
          <w:szCs w:val="22"/>
          <w:vertAlign w:val="superscript"/>
          <w:lang w:val="en"/>
        </w:rPr>
        <w:footnoteReference w:id="96"/>
      </w:r>
      <w:r w:rsidRPr="00200A49">
        <w:rPr>
          <w:rFonts w:ascii="Calibri" w:eastAsia="Calibri" w:hAnsi="Calibri" w:cs="Calibri"/>
          <w:sz w:val="22"/>
          <w:szCs w:val="22"/>
          <w:lang w:val="en"/>
        </w:rPr>
        <w:t xml:space="preserve"> </w:t>
      </w:r>
    </w:p>
    <w:p w14:paraId="5C01F40E" w14:textId="77777777" w:rsidR="000E686C" w:rsidRPr="00200A49" w:rsidRDefault="003E6608">
      <w:pPr>
        <w:spacing w:after="120"/>
        <w:rPr>
          <w:rFonts w:ascii="Calibri" w:eastAsia="Calibri" w:hAnsi="Calibri" w:cs="Calibri"/>
          <w:sz w:val="22"/>
          <w:szCs w:val="22"/>
        </w:rPr>
      </w:pPr>
      <w:r w:rsidRPr="00200A49">
        <w:rPr>
          <w:rFonts w:ascii="Calibri" w:eastAsia="Calibri" w:hAnsi="Calibri" w:cs="Calibri"/>
          <w:sz w:val="22"/>
          <w:szCs w:val="22"/>
        </w:rPr>
        <w:t xml:space="preserve">There are </w:t>
      </w:r>
      <w:r w:rsidR="000E686C" w:rsidRPr="00200A49">
        <w:rPr>
          <w:rFonts w:ascii="Calibri" w:eastAsia="Calibri" w:hAnsi="Calibri" w:cs="Calibri"/>
          <w:sz w:val="22"/>
          <w:szCs w:val="22"/>
        </w:rPr>
        <w:t>Victorian manufacturers</w:t>
      </w:r>
      <w:r w:rsidR="00CE1D2A" w:rsidRPr="00200A49">
        <w:rPr>
          <w:rFonts w:ascii="Calibri" w:eastAsia="Calibri" w:hAnsi="Calibri" w:cs="Calibri"/>
          <w:sz w:val="22"/>
          <w:szCs w:val="22"/>
        </w:rPr>
        <w:t xml:space="preserve"> </w:t>
      </w:r>
      <w:r w:rsidRPr="00200A49">
        <w:rPr>
          <w:rFonts w:ascii="Calibri" w:eastAsia="Calibri" w:hAnsi="Calibri" w:cs="Calibri"/>
          <w:sz w:val="22"/>
          <w:szCs w:val="22"/>
        </w:rPr>
        <w:t xml:space="preserve">who are obtaining </w:t>
      </w:r>
      <w:r w:rsidR="00C50054" w:rsidRPr="00200A49">
        <w:rPr>
          <w:rFonts w:ascii="Calibri" w:eastAsia="Calibri" w:hAnsi="Calibri" w:cs="Calibri"/>
          <w:sz w:val="22"/>
          <w:szCs w:val="22"/>
        </w:rPr>
        <w:t>Compliance Certificate</w:t>
      </w:r>
      <w:r w:rsidR="00724C7C" w:rsidRPr="00200A49">
        <w:rPr>
          <w:rFonts w:ascii="Calibri" w:eastAsia="Calibri" w:hAnsi="Calibri" w:cs="Calibri"/>
          <w:sz w:val="22"/>
          <w:szCs w:val="22"/>
        </w:rPr>
        <w:t>s</w:t>
      </w:r>
      <w:r w:rsidRPr="00200A49">
        <w:rPr>
          <w:rFonts w:ascii="Calibri" w:eastAsia="Calibri" w:hAnsi="Calibri" w:cs="Calibri"/>
          <w:sz w:val="22"/>
          <w:szCs w:val="22"/>
        </w:rPr>
        <w:t xml:space="preserve"> for their pods</w:t>
      </w:r>
      <w:r w:rsidR="00945713" w:rsidRPr="00200A49">
        <w:rPr>
          <w:rFonts w:ascii="Calibri" w:eastAsia="Calibri" w:hAnsi="Calibri" w:cs="Calibri"/>
          <w:sz w:val="22"/>
          <w:szCs w:val="22"/>
        </w:rPr>
        <w:t xml:space="preserve">. </w:t>
      </w:r>
      <w:r w:rsidR="000E686C" w:rsidRPr="00200A49">
        <w:rPr>
          <w:rFonts w:ascii="Calibri" w:eastAsia="Calibri" w:hAnsi="Calibri" w:cs="Calibri"/>
          <w:sz w:val="22"/>
          <w:szCs w:val="22"/>
        </w:rPr>
        <w:t xml:space="preserve">For example, one </w:t>
      </w:r>
      <w:r w:rsidR="00C50054" w:rsidRPr="00200A49">
        <w:rPr>
          <w:rFonts w:ascii="Calibri" w:eastAsia="Calibri" w:hAnsi="Calibri" w:cs="Calibri"/>
          <w:sz w:val="22"/>
          <w:szCs w:val="22"/>
        </w:rPr>
        <w:t>Compliance Certificate</w:t>
      </w:r>
      <w:r w:rsidR="000E686C" w:rsidRPr="00200A49">
        <w:rPr>
          <w:rFonts w:ascii="Calibri" w:eastAsia="Calibri" w:hAnsi="Calibri" w:cs="Calibri"/>
          <w:sz w:val="22"/>
          <w:szCs w:val="22"/>
        </w:rPr>
        <w:t xml:space="preserve"> was issued for 63 bathroom pods and 50 kitchen pods. Another </w:t>
      </w:r>
      <w:r w:rsidR="00C50054" w:rsidRPr="00200A49">
        <w:rPr>
          <w:rFonts w:ascii="Calibri" w:eastAsia="Calibri" w:hAnsi="Calibri" w:cs="Calibri"/>
          <w:sz w:val="22"/>
          <w:szCs w:val="22"/>
        </w:rPr>
        <w:t>Compliance Certificate</w:t>
      </w:r>
      <w:r w:rsidR="000E686C" w:rsidRPr="00200A49">
        <w:rPr>
          <w:rFonts w:ascii="Calibri" w:eastAsia="Calibri" w:hAnsi="Calibri" w:cs="Calibri"/>
          <w:sz w:val="22"/>
          <w:szCs w:val="22"/>
        </w:rPr>
        <w:t xml:space="preserve"> was issued for 53 bathroom pods and 16 laundry pods.</w:t>
      </w:r>
    </w:p>
    <w:p w14:paraId="51FC9A85" w14:textId="77777777" w:rsidR="00945713" w:rsidRPr="00200A49" w:rsidRDefault="00945713">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t</w:t>
      </w:r>
      <w:r w:rsidR="000E686C" w:rsidRPr="00200A49">
        <w:rPr>
          <w:rFonts w:ascii="Calibri" w:eastAsia="Calibri" w:hAnsi="Calibri" w:cs="Calibri"/>
          <w:sz w:val="22"/>
          <w:szCs w:val="22"/>
        </w:rPr>
        <w:t>here are currently no jurisdictions that vary from the WaterMark approach under the PCA</w:t>
      </w:r>
      <w:r w:rsidRPr="00200A49">
        <w:rPr>
          <w:rFonts w:ascii="Calibri" w:eastAsia="Calibri" w:hAnsi="Calibri" w:cs="Calibri"/>
          <w:sz w:val="22"/>
          <w:szCs w:val="22"/>
        </w:rPr>
        <w:t xml:space="preserve"> regarding prefabricated plumbing modules</w:t>
      </w:r>
      <w:r w:rsidR="00125A22" w:rsidRPr="00200A49">
        <w:rPr>
          <w:rFonts w:ascii="Calibri" w:eastAsia="Calibri" w:hAnsi="Calibri" w:cs="Calibri"/>
          <w:sz w:val="22"/>
          <w:szCs w:val="22"/>
        </w:rPr>
        <w:t>.</w:t>
      </w:r>
    </w:p>
    <w:p w14:paraId="62C0CD8F" w14:textId="77777777" w:rsidR="000E686C" w:rsidRPr="00200A49" w:rsidRDefault="000E686C" w:rsidP="000671CC">
      <w:pPr>
        <w:pStyle w:val="Heading3"/>
      </w:pPr>
      <w:bookmarkStart w:id="263" w:name="_Toc517912237"/>
      <w:r w:rsidRPr="00200A49">
        <w:t>Department analysis of the current regulatory framework</w:t>
      </w:r>
      <w:bookmarkEnd w:id="263"/>
      <w:r w:rsidRPr="00200A49">
        <w:t xml:space="preserve"> </w:t>
      </w:r>
    </w:p>
    <w:p w14:paraId="199AE0B6" w14:textId="77777777" w:rsidR="00304906" w:rsidRPr="00200A49" w:rsidRDefault="00752485"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considers there does not appear to be strong evidence indicating that pre-fabricated plumbing modules are causing problems. It acknowledges that t</w:t>
      </w:r>
      <w:r w:rsidR="000E686C" w:rsidRPr="00200A49">
        <w:rPr>
          <w:rFonts w:ascii="Calibri" w:eastAsia="Calibri" w:hAnsi="Calibri" w:cs="Calibri"/>
          <w:sz w:val="22"/>
          <w:szCs w:val="22"/>
        </w:rPr>
        <w:t xml:space="preserve">here is a need to look at how the current regulatory scheme should treat pre-fabricated building and plumbing products generally due to the increased use in the construction of buildings, but whether it is an issue that needs to be dealt with immediately is not clear. </w:t>
      </w:r>
    </w:p>
    <w:p w14:paraId="65AB5FF6" w14:textId="77777777" w:rsidR="000E686C" w:rsidRPr="00200A49" w:rsidRDefault="00AB0549" w:rsidP="00616558">
      <w:pPr>
        <w:spacing w:after="120"/>
        <w:rPr>
          <w:rFonts w:ascii="Calibri" w:eastAsia="Calibri" w:hAnsi="Calibri" w:cs="Calibri"/>
          <w:sz w:val="22"/>
          <w:szCs w:val="22"/>
          <w:lang w:val="en"/>
        </w:rPr>
      </w:pPr>
      <w:r w:rsidRPr="00200A49">
        <w:rPr>
          <w:rFonts w:ascii="Calibri" w:eastAsiaTheme="minorHAnsi" w:hAnsi="Calibri" w:cs="Calibri"/>
          <w:color w:val="000000"/>
          <w:sz w:val="22"/>
          <w:szCs w:val="22"/>
        </w:rPr>
        <w:t xml:space="preserve">Broadly, </w:t>
      </w:r>
      <w:r w:rsidR="00304906" w:rsidRPr="00200A49">
        <w:rPr>
          <w:rFonts w:ascii="Calibri" w:eastAsiaTheme="minorHAnsi" w:hAnsi="Calibri" w:cs="Calibri"/>
          <w:color w:val="000000"/>
          <w:sz w:val="22"/>
          <w:szCs w:val="22"/>
        </w:rPr>
        <w:t xml:space="preserve">the </w:t>
      </w:r>
      <w:r w:rsidR="00591BB8" w:rsidRPr="00200A49">
        <w:rPr>
          <w:rFonts w:ascii="Calibri" w:eastAsiaTheme="minorHAnsi" w:hAnsi="Calibri" w:cs="Calibri"/>
          <w:color w:val="000000"/>
          <w:sz w:val="22"/>
          <w:szCs w:val="22"/>
        </w:rPr>
        <w:t>department</w:t>
      </w:r>
      <w:r w:rsidR="00304906" w:rsidRPr="00200A49">
        <w:rPr>
          <w:rFonts w:ascii="Calibri" w:eastAsiaTheme="minorHAnsi" w:hAnsi="Calibri" w:cs="Calibri"/>
          <w:color w:val="000000"/>
          <w:sz w:val="22"/>
          <w:szCs w:val="22"/>
        </w:rPr>
        <w:t xml:space="preserve"> considers the ABCB administrative framework of the WaterMark scheme to be sufficiently robust enough to ensure appropriate and quality products are </w:t>
      </w:r>
      <w:r w:rsidRPr="00200A49">
        <w:rPr>
          <w:rFonts w:ascii="Calibri" w:eastAsiaTheme="minorHAnsi" w:hAnsi="Calibri" w:cs="Calibri"/>
          <w:color w:val="000000"/>
          <w:sz w:val="22"/>
          <w:szCs w:val="22"/>
        </w:rPr>
        <w:t xml:space="preserve">achieve WaterMark certification. </w:t>
      </w:r>
      <w:r w:rsidR="00304906" w:rsidRPr="00200A49">
        <w:rPr>
          <w:rFonts w:ascii="Calibri" w:eastAsiaTheme="minorHAnsi" w:hAnsi="Calibri" w:cs="Calibri"/>
          <w:color w:val="000000"/>
          <w:sz w:val="22"/>
          <w:szCs w:val="22"/>
        </w:rPr>
        <w:t xml:space="preserve">The </w:t>
      </w:r>
      <w:r w:rsidR="00591BB8" w:rsidRPr="00200A49">
        <w:rPr>
          <w:rFonts w:ascii="Calibri" w:eastAsiaTheme="minorHAnsi" w:hAnsi="Calibri" w:cs="Calibri"/>
          <w:color w:val="000000"/>
          <w:sz w:val="22"/>
          <w:szCs w:val="22"/>
        </w:rPr>
        <w:t>department</w:t>
      </w:r>
      <w:r w:rsidR="00304906" w:rsidRPr="00200A49">
        <w:rPr>
          <w:rFonts w:ascii="Calibri" w:eastAsiaTheme="minorHAnsi" w:hAnsi="Calibri" w:cs="Calibri"/>
          <w:color w:val="000000"/>
          <w:sz w:val="22"/>
          <w:szCs w:val="22"/>
        </w:rPr>
        <w:t xml:space="preserve"> will continue to monitor the existing framework and continue to work with the ABCB to ensure that the WaterMark framework is appropriate and effective, ensuring new issues identified are addressed through appropriate actions.</w:t>
      </w:r>
      <w:r w:rsidR="00304906" w:rsidRPr="00200A49">
        <w:rPr>
          <w:rFonts w:ascii="Calibri" w:eastAsia="Calibri" w:hAnsi="Calibri" w:cs="Calibri"/>
          <w:sz w:val="22"/>
          <w:szCs w:val="22"/>
          <w:lang w:val="en"/>
        </w:rPr>
        <w:t xml:space="preserve"> </w:t>
      </w:r>
    </w:p>
    <w:p w14:paraId="7A8D42E5" w14:textId="77777777" w:rsidR="000E686C" w:rsidRPr="00200A49" w:rsidRDefault="000671CC" w:rsidP="000671CC">
      <w:pPr>
        <w:pStyle w:val="Heading3"/>
      </w:pPr>
      <w:bookmarkStart w:id="264" w:name="_Toc517912238"/>
      <w:r w:rsidRPr="00200A49">
        <w:t>Next steps</w:t>
      </w:r>
      <w:bookmarkEnd w:id="264"/>
      <w:r w:rsidR="000E686C" w:rsidRPr="00200A49">
        <w:t xml:space="preserve"> </w:t>
      </w:r>
    </w:p>
    <w:p w14:paraId="184C45ED"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Further consultation with industry and investigation is required to determine whether off-site plumbing work is an issue in Victoria.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will continue to engage with industry to </w:t>
      </w:r>
      <w:r w:rsidR="00945713" w:rsidRPr="00200A49">
        <w:rPr>
          <w:rFonts w:ascii="Calibri" w:eastAsia="Calibri" w:hAnsi="Calibri" w:cs="Calibri"/>
          <w:sz w:val="22"/>
          <w:szCs w:val="22"/>
        </w:rPr>
        <w:t xml:space="preserve">better </w:t>
      </w:r>
      <w:r w:rsidRPr="00200A49">
        <w:rPr>
          <w:rFonts w:ascii="Calibri" w:eastAsia="Calibri" w:hAnsi="Calibri" w:cs="Calibri"/>
          <w:sz w:val="22"/>
          <w:szCs w:val="22"/>
        </w:rPr>
        <w:t xml:space="preserve">understand the </w:t>
      </w:r>
      <w:r w:rsidR="00454C03" w:rsidRPr="00200A49">
        <w:rPr>
          <w:rFonts w:ascii="Calibri" w:eastAsia="Calibri" w:hAnsi="Calibri" w:cs="Calibri"/>
          <w:sz w:val="22"/>
          <w:szCs w:val="22"/>
        </w:rPr>
        <w:t xml:space="preserve">issue </w:t>
      </w:r>
      <w:r w:rsidRPr="00200A49">
        <w:rPr>
          <w:rFonts w:ascii="Calibri" w:eastAsia="Calibri" w:hAnsi="Calibri" w:cs="Calibri"/>
          <w:sz w:val="22"/>
          <w:szCs w:val="22"/>
        </w:rPr>
        <w:t xml:space="preserve">and to gather evidence to prove that the extent of the problem in Victoria requires additional </w:t>
      </w:r>
      <w:r w:rsidR="00945713" w:rsidRPr="00200A49">
        <w:rPr>
          <w:rFonts w:ascii="Calibri" w:eastAsia="Calibri" w:hAnsi="Calibri" w:cs="Calibri"/>
          <w:sz w:val="22"/>
          <w:szCs w:val="22"/>
        </w:rPr>
        <w:t xml:space="preserve">regulatory </w:t>
      </w:r>
      <w:r w:rsidRPr="00200A49">
        <w:rPr>
          <w:rFonts w:ascii="Calibri" w:eastAsia="Calibri" w:hAnsi="Calibri" w:cs="Calibri"/>
          <w:sz w:val="22"/>
          <w:szCs w:val="22"/>
        </w:rPr>
        <w:t>intervention.</w:t>
      </w:r>
    </w:p>
    <w:p w14:paraId="41235CF4" w14:textId="77777777" w:rsidR="000E686C" w:rsidRPr="00200A49" w:rsidRDefault="000E686C"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will continue to monitor the existing framework and continue to work with the ABCB to ensure that the WaterMark framework is appropriate and effective, ensuring new issues identified are addressed </w:t>
      </w:r>
      <w:r w:rsidR="00945713" w:rsidRPr="00200A49">
        <w:rPr>
          <w:rFonts w:ascii="Calibri" w:eastAsia="Calibri" w:hAnsi="Calibri" w:cs="Calibri"/>
          <w:sz w:val="22"/>
          <w:szCs w:val="22"/>
        </w:rPr>
        <w:t xml:space="preserve">through appropriate </w:t>
      </w:r>
      <w:r w:rsidRPr="00200A49">
        <w:rPr>
          <w:rFonts w:ascii="Calibri" w:eastAsia="Calibri" w:hAnsi="Calibri" w:cs="Calibri"/>
          <w:sz w:val="22"/>
          <w:szCs w:val="22"/>
        </w:rPr>
        <w:t xml:space="preserve">actions. </w:t>
      </w:r>
    </w:p>
    <w:p w14:paraId="04B1DDE7" w14:textId="77777777" w:rsidR="008D3F67" w:rsidRPr="00200A49" w:rsidRDefault="000E686C" w:rsidP="008D3F67">
      <w:pPr>
        <w:spacing w:after="120"/>
        <w:rPr>
          <w:rFonts w:ascii="Calibri" w:eastAsia="Calibri" w:hAnsi="Calibri" w:cs="Calibri"/>
          <w:sz w:val="22"/>
          <w:szCs w:val="22"/>
        </w:rPr>
      </w:pPr>
      <w:r w:rsidRPr="00200A49">
        <w:rPr>
          <w:rFonts w:ascii="Calibri" w:eastAsia="Calibri" w:hAnsi="Calibri" w:cs="Calibri"/>
          <w:sz w:val="22"/>
          <w:szCs w:val="22"/>
        </w:rPr>
        <w:t xml:space="preserve">If there is significant evidence of failure provided to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further work will be undertaken to determine whether the issue should be treated broadly as a building issue or whether there are specific types of prefabricated plumbing modules that require targeted regulatory oversight. </w:t>
      </w:r>
    </w:p>
    <w:p w14:paraId="369A918E" w14:textId="77777777" w:rsidR="000E686C" w:rsidRPr="00200A49" w:rsidRDefault="008D3F67" w:rsidP="00616558">
      <w:pPr>
        <w:spacing w:after="120"/>
        <w:rPr>
          <w:rFonts w:ascii="Calibri" w:eastAsia="Calibri" w:hAnsi="Calibri" w:cs="Calibri"/>
          <w:sz w:val="22"/>
          <w:szCs w:val="22"/>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81" behindDoc="1" locked="0" layoutInCell="1" allowOverlap="1" wp14:anchorId="32840AD4" wp14:editId="0EA04308">
                <wp:simplePos x="0" y="0"/>
                <wp:positionH relativeFrom="column">
                  <wp:posOffset>-73025</wp:posOffset>
                </wp:positionH>
                <wp:positionV relativeFrom="paragraph">
                  <wp:posOffset>201133</wp:posOffset>
                </wp:positionV>
                <wp:extent cx="5953125" cy="2338705"/>
                <wp:effectExtent l="0" t="0" r="3175" b="0"/>
                <wp:wrapNone/>
                <wp:docPr id="131" name="Rounded Rectangle 131"/>
                <wp:cNvGraphicFramePr/>
                <a:graphic xmlns:a="http://schemas.openxmlformats.org/drawingml/2006/main">
                  <a:graphicData uri="http://schemas.microsoft.com/office/word/2010/wordprocessingShape">
                    <wps:wsp>
                      <wps:cNvSpPr/>
                      <wps:spPr>
                        <a:xfrm>
                          <a:off x="0" y="0"/>
                          <a:ext cx="5953125" cy="2338705"/>
                        </a:xfrm>
                        <a:prstGeom prst="roundRect">
                          <a:avLst>
                            <a:gd name="adj" fmla="val 18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765631">
              <v:roundrect w14:anchorId="1E64E2EA" id="Rounded Rectangle 131" o:spid="_x0000_s1026" style="position:absolute;margin-left:-5.75pt;margin-top:15.85pt;width:468.75pt;height:184.15pt;z-index:-251658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" fillcolor="#d9e2f3 [660]" stroked="f" strokeweight="1pt">
                <v:stroke joinstyle="miter"/>
              </v:roundrect>
            </w:pict>
          </mc:Fallback>
        </mc:AlternateContent>
      </w:r>
    </w:p>
    <w:p w14:paraId="62CEB59F" w14:textId="77777777" w:rsidR="000E686C" w:rsidRPr="00200A49" w:rsidRDefault="00F432D0" w:rsidP="00D9506C">
      <w:pPr>
        <w:pStyle w:val="Heading2"/>
        <w:numPr>
          <w:ilvl w:val="0"/>
          <w:numId w:val="0"/>
        </w:numPr>
        <w:ind w:left="709" w:hanging="709"/>
      </w:pPr>
      <w:bookmarkStart w:id="265" w:name="_Toc517912239"/>
      <w:r w:rsidRPr="00200A49">
        <w:t>Q</w:t>
      </w:r>
      <w:r w:rsidR="000E686C" w:rsidRPr="00200A49">
        <w:t>uestions</w:t>
      </w:r>
      <w:r w:rsidRPr="00200A49">
        <w:t xml:space="preserve"> for stakeholders</w:t>
      </w:r>
      <w:bookmarkEnd w:id="265"/>
    </w:p>
    <w:p w14:paraId="2F1A8814" w14:textId="77777777" w:rsidR="000E686C" w:rsidRPr="00200A49" w:rsidRDefault="000E686C"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When Issuing a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 xml:space="preserve"> for </w:t>
      </w:r>
      <w:r w:rsidR="004B0BBE" w:rsidRPr="00200A49">
        <w:rPr>
          <w:rFonts w:ascii="Calibri" w:eastAsia="Calibri" w:hAnsi="Calibri" w:cs="Calibri"/>
          <w:i/>
          <w:sz w:val="22"/>
          <w:szCs w:val="22"/>
        </w:rPr>
        <w:t xml:space="preserve">the installation of </w:t>
      </w:r>
      <w:r w:rsidRPr="00200A49">
        <w:rPr>
          <w:rFonts w:ascii="Calibri" w:eastAsia="Calibri" w:hAnsi="Calibri" w:cs="Calibri"/>
          <w:i/>
          <w:sz w:val="22"/>
          <w:szCs w:val="22"/>
        </w:rPr>
        <w:t xml:space="preserve">a plumbing pod, do </w:t>
      </w:r>
      <w:r w:rsidR="00F6797F" w:rsidRPr="00200A49">
        <w:rPr>
          <w:rFonts w:ascii="Calibri" w:eastAsia="Calibri" w:hAnsi="Calibri" w:cs="Calibri"/>
          <w:i/>
          <w:sz w:val="22"/>
          <w:szCs w:val="22"/>
        </w:rPr>
        <w:t>plumbers generally</w:t>
      </w:r>
      <w:r w:rsidRPr="00200A49">
        <w:rPr>
          <w:rFonts w:ascii="Calibri" w:eastAsia="Calibri" w:hAnsi="Calibri" w:cs="Calibri"/>
          <w:i/>
          <w:sz w:val="22"/>
          <w:szCs w:val="22"/>
        </w:rPr>
        <w:t xml:space="preserve"> attach the evidence of certification </w:t>
      </w:r>
      <w:r w:rsidR="004B0BBE" w:rsidRPr="00200A49">
        <w:rPr>
          <w:rFonts w:ascii="Calibri" w:eastAsia="Calibri" w:hAnsi="Calibri" w:cs="Calibri"/>
          <w:i/>
          <w:sz w:val="22"/>
          <w:szCs w:val="22"/>
        </w:rPr>
        <w:t xml:space="preserve">of </w:t>
      </w:r>
      <w:r w:rsidR="00454C03" w:rsidRPr="00200A49">
        <w:rPr>
          <w:rFonts w:ascii="Calibri" w:eastAsia="Calibri" w:hAnsi="Calibri" w:cs="Calibri"/>
          <w:i/>
          <w:sz w:val="22"/>
          <w:szCs w:val="22"/>
        </w:rPr>
        <w:t xml:space="preserve">the </w:t>
      </w:r>
      <w:r w:rsidR="004B0BBE" w:rsidRPr="00200A49">
        <w:rPr>
          <w:rFonts w:ascii="Calibri" w:eastAsia="Calibri" w:hAnsi="Calibri" w:cs="Calibri"/>
          <w:i/>
          <w:sz w:val="22"/>
          <w:szCs w:val="22"/>
        </w:rPr>
        <w:t>construction of the pod</w:t>
      </w:r>
      <w:r w:rsidR="00454C03" w:rsidRPr="00200A49">
        <w:rPr>
          <w:rFonts w:ascii="Calibri" w:eastAsia="Calibri" w:hAnsi="Calibri" w:cs="Calibri"/>
          <w:i/>
          <w:sz w:val="22"/>
          <w:szCs w:val="22"/>
        </w:rPr>
        <w:t xml:space="preserve"> to that </w:t>
      </w:r>
      <w:r w:rsidR="00C50054" w:rsidRPr="00200A49">
        <w:rPr>
          <w:rFonts w:ascii="Calibri" w:eastAsia="Calibri" w:hAnsi="Calibri" w:cs="Calibri"/>
          <w:i/>
          <w:sz w:val="22"/>
          <w:szCs w:val="22"/>
        </w:rPr>
        <w:t>Compliance Certificate</w:t>
      </w:r>
      <w:r w:rsidRPr="00200A49">
        <w:rPr>
          <w:rFonts w:ascii="Calibri" w:eastAsia="Calibri" w:hAnsi="Calibri" w:cs="Calibri"/>
          <w:i/>
          <w:sz w:val="22"/>
          <w:szCs w:val="22"/>
        </w:rPr>
        <w:t>?</w:t>
      </w:r>
    </w:p>
    <w:p w14:paraId="27E32FA6" w14:textId="77777777" w:rsidR="000E686C" w:rsidRPr="00200A49" w:rsidRDefault="000E686C" w:rsidP="00D9506C">
      <w:pPr>
        <w:spacing w:after="120"/>
        <w:rPr>
          <w:rFonts w:ascii="Calibri" w:eastAsia="Calibri" w:hAnsi="Calibri" w:cs="Calibri"/>
          <w:i/>
          <w:sz w:val="22"/>
          <w:szCs w:val="22"/>
        </w:rPr>
      </w:pPr>
      <w:r w:rsidRPr="00200A49">
        <w:rPr>
          <w:rFonts w:ascii="Calibri" w:eastAsia="Calibri" w:hAnsi="Calibri" w:cs="Calibri"/>
          <w:i/>
          <w:sz w:val="22"/>
          <w:szCs w:val="22"/>
        </w:rPr>
        <w:t>What examples or case studies are you aware of where plumbing pods have failed and caused problems for building owners? How were these plumbing pods certified?</w:t>
      </w:r>
      <w:r w:rsidR="004B0BBE" w:rsidRPr="00200A49">
        <w:rPr>
          <w:rFonts w:ascii="Calibri" w:eastAsia="Calibri" w:hAnsi="Calibri" w:cs="Calibri"/>
          <w:i/>
          <w:sz w:val="22"/>
          <w:szCs w:val="22"/>
        </w:rPr>
        <w:t xml:space="preserve"> W</w:t>
      </w:r>
      <w:r w:rsidR="00DB6B85" w:rsidRPr="00200A49">
        <w:rPr>
          <w:rFonts w:ascii="Calibri" w:eastAsia="Calibri" w:hAnsi="Calibri" w:cs="Calibri"/>
          <w:i/>
          <w:sz w:val="22"/>
          <w:szCs w:val="22"/>
        </w:rPr>
        <w:t>ere</w:t>
      </w:r>
      <w:r w:rsidR="004B0BBE" w:rsidRPr="00200A49">
        <w:rPr>
          <w:rFonts w:ascii="Calibri" w:eastAsia="Calibri" w:hAnsi="Calibri" w:cs="Calibri"/>
          <w:i/>
          <w:sz w:val="22"/>
          <w:szCs w:val="22"/>
        </w:rPr>
        <w:t xml:space="preserve"> there circumstances were the installing plumber was held responsible where this was considered inappropriate? </w:t>
      </w:r>
    </w:p>
    <w:p w14:paraId="51A7B89D" w14:textId="77777777" w:rsidR="000E686C" w:rsidRPr="00200A49" w:rsidRDefault="000E686C"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How common are plumbing pods that have been constructed internationally </w:t>
      </w:r>
      <w:r w:rsidR="004B0BBE" w:rsidRPr="00200A49">
        <w:rPr>
          <w:rFonts w:ascii="Calibri" w:eastAsia="Calibri" w:hAnsi="Calibri" w:cs="Calibri"/>
          <w:i/>
          <w:sz w:val="22"/>
          <w:szCs w:val="22"/>
        </w:rPr>
        <w:t xml:space="preserve">and subsequently </w:t>
      </w:r>
      <w:r w:rsidRPr="00200A49">
        <w:rPr>
          <w:rFonts w:ascii="Calibri" w:eastAsia="Calibri" w:hAnsi="Calibri" w:cs="Calibri"/>
          <w:i/>
          <w:sz w:val="22"/>
          <w:szCs w:val="22"/>
        </w:rPr>
        <w:t>being installed in Victoria or Australia?</w:t>
      </w:r>
    </w:p>
    <w:p w14:paraId="2A62398D" w14:textId="77777777" w:rsidR="00AB0549" w:rsidRPr="00200A49" w:rsidRDefault="00AB0549"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Is the WaterMark certification scheme sufficient in ensuring certified plumbing products are appropriate for consumers and industry? What issues are not being sufficiently addressed by the WaterMark scheme? </w:t>
      </w:r>
    </w:p>
    <w:p w14:paraId="154699E3" w14:textId="77777777" w:rsidR="00DB6B85" w:rsidRPr="00200A49" w:rsidRDefault="00DB6B85">
      <w:pPr>
        <w:rPr>
          <w:rFonts w:asciiTheme="majorHAnsi" w:eastAsiaTheme="majorEastAsia" w:hAnsiTheme="majorHAnsi" w:cstheme="majorBidi"/>
          <w:color w:val="1F3763" w:themeColor="accent1" w:themeShade="7F"/>
        </w:rPr>
      </w:pPr>
      <w:r w:rsidRPr="00200A49">
        <w:br w:type="page"/>
      </w:r>
    </w:p>
    <w:p w14:paraId="508A4DC4" w14:textId="77777777" w:rsidR="00945713" w:rsidRPr="00200A49" w:rsidRDefault="00945713" w:rsidP="00212535">
      <w:pPr>
        <w:pStyle w:val="Heading3"/>
      </w:pPr>
      <w:bookmarkStart w:id="266" w:name="_Toc517912240"/>
      <w:r w:rsidRPr="00200A49">
        <w:t>Related proposal for change: point of sale regulation for WaterMark products</w:t>
      </w:r>
      <w:bookmarkEnd w:id="266"/>
      <w:r w:rsidRPr="00200A49">
        <w:t xml:space="preserve"> </w:t>
      </w:r>
    </w:p>
    <w:p w14:paraId="64D629CC" w14:textId="77777777" w:rsidR="00945713" w:rsidRPr="00200A49" w:rsidRDefault="00945713" w:rsidP="00616558">
      <w:pPr>
        <w:spacing w:after="120"/>
        <w:rPr>
          <w:rFonts w:ascii="Calibri" w:eastAsia="Calibri" w:hAnsi="Calibri" w:cs="Calibri"/>
          <w:sz w:val="22"/>
          <w:szCs w:val="22"/>
        </w:rPr>
      </w:pPr>
      <w:r w:rsidRPr="00200A49">
        <w:rPr>
          <w:rFonts w:ascii="Calibri" w:eastAsia="Calibri" w:hAnsi="Calibri" w:cs="Calibri"/>
          <w:sz w:val="22"/>
          <w:szCs w:val="22"/>
        </w:rPr>
        <w:t xml:space="preserve">It is noted that Queensland has recently introduced new laws through the </w:t>
      </w:r>
      <w:r w:rsidRPr="00200A49">
        <w:rPr>
          <w:rFonts w:ascii="Calibri" w:eastAsia="Calibri" w:hAnsi="Calibri" w:cs="Calibri"/>
          <w:i/>
          <w:sz w:val="22"/>
          <w:szCs w:val="22"/>
          <w:lang w:val="en-US"/>
        </w:rPr>
        <w:t>Building and Construction Legislation (Non-conforming Building Products— Chain of Responsibility and Other Matters) Amendment Act 2017</w:t>
      </w:r>
      <w:r w:rsidRPr="00200A49">
        <w:rPr>
          <w:rFonts w:ascii="Calibri" w:eastAsia="Calibri" w:hAnsi="Calibri" w:cs="Calibri"/>
          <w:sz w:val="22"/>
          <w:szCs w:val="22"/>
          <w:lang w:val="en-US"/>
        </w:rPr>
        <w:t xml:space="preserve">. These changes have been incorporated into the </w:t>
      </w:r>
      <w:r w:rsidRPr="00200A49">
        <w:rPr>
          <w:rFonts w:ascii="Calibri" w:eastAsia="Calibri" w:hAnsi="Calibri" w:cs="Calibri"/>
          <w:i/>
          <w:sz w:val="22"/>
          <w:szCs w:val="22"/>
          <w:lang w:val="en-US"/>
        </w:rPr>
        <w:t xml:space="preserve">Queensland Building and Construction Commission Act 1991 </w:t>
      </w:r>
      <w:r w:rsidRPr="00200A49">
        <w:rPr>
          <w:rFonts w:ascii="Calibri" w:eastAsia="Calibri" w:hAnsi="Calibri" w:cs="Calibri"/>
          <w:sz w:val="22"/>
          <w:szCs w:val="22"/>
          <w:lang w:val="en-US"/>
        </w:rPr>
        <w:t xml:space="preserve">(the Queensland Act) </w:t>
      </w:r>
      <w:r w:rsidRPr="00200A49">
        <w:rPr>
          <w:rFonts w:ascii="Calibri" w:eastAsia="Calibri" w:hAnsi="Calibri" w:cs="Calibri"/>
          <w:sz w:val="22"/>
          <w:szCs w:val="22"/>
        </w:rPr>
        <w:t xml:space="preserve">to ensure persons involved in the production, supply or installation of building products are held responsible for the safety of the products and their use. </w:t>
      </w:r>
      <w:r w:rsidR="0053005D" w:rsidRPr="00200A49">
        <w:rPr>
          <w:rFonts w:ascii="Calibri" w:eastAsia="Calibri" w:hAnsi="Calibri" w:cs="Calibri"/>
          <w:sz w:val="22"/>
          <w:szCs w:val="22"/>
        </w:rPr>
        <w:t xml:space="preserve">The key driver for this change </w:t>
      </w:r>
      <w:r w:rsidR="00531721" w:rsidRPr="00200A49">
        <w:rPr>
          <w:rFonts w:ascii="Calibri" w:eastAsia="Calibri" w:hAnsi="Calibri" w:cs="Calibri"/>
          <w:sz w:val="22"/>
          <w:szCs w:val="22"/>
        </w:rPr>
        <w:t>is to respond to an emerging problem associated with</w:t>
      </w:r>
      <w:r w:rsidR="00244B04" w:rsidRPr="00200A49">
        <w:rPr>
          <w:rFonts w:ascii="Calibri" w:eastAsia="Calibri" w:hAnsi="Calibri" w:cs="Calibri"/>
          <w:sz w:val="22"/>
          <w:szCs w:val="22"/>
        </w:rPr>
        <w:t xml:space="preserve"> </w:t>
      </w:r>
      <w:r w:rsidR="00994EE7" w:rsidRPr="00200A49">
        <w:rPr>
          <w:rFonts w:ascii="Calibri" w:eastAsia="Calibri" w:hAnsi="Calibri" w:cs="Calibri"/>
          <w:sz w:val="22"/>
          <w:szCs w:val="22"/>
        </w:rPr>
        <w:t xml:space="preserve">the supply and marketing of </w:t>
      </w:r>
      <w:r w:rsidR="00B45B2B" w:rsidRPr="00200A49">
        <w:rPr>
          <w:rFonts w:ascii="Calibri" w:eastAsia="Calibri" w:hAnsi="Calibri" w:cs="Calibri"/>
          <w:sz w:val="22"/>
          <w:szCs w:val="22"/>
        </w:rPr>
        <w:t xml:space="preserve">inappropriate building products, recently demonstrated with the emerging issue of flammable, </w:t>
      </w:r>
      <w:r w:rsidR="00A7144C" w:rsidRPr="00200A49">
        <w:rPr>
          <w:rFonts w:ascii="Calibri" w:eastAsia="Calibri" w:hAnsi="Calibri" w:cs="Calibri"/>
          <w:sz w:val="22"/>
          <w:szCs w:val="22"/>
        </w:rPr>
        <w:t>non-comp</w:t>
      </w:r>
      <w:r w:rsidR="00B45B2B" w:rsidRPr="00200A49">
        <w:rPr>
          <w:rFonts w:ascii="Calibri" w:eastAsia="Calibri" w:hAnsi="Calibri" w:cs="Calibri"/>
          <w:sz w:val="22"/>
          <w:szCs w:val="22"/>
        </w:rPr>
        <w:t>l</w:t>
      </w:r>
      <w:r w:rsidR="00A7144C" w:rsidRPr="00200A49">
        <w:rPr>
          <w:rFonts w:ascii="Calibri" w:eastAsia="Calibri" w:hAnsi="Calibri" w:cs="Calibri"/>
          <w:sz w:val="22"/>
          <w:szCs w:val="22"/>
        </w:rPr>
        <w:t xml:space="preserve">iant </w:t>
      </w:r>
      <w:r w:rsidR="00B45B2B" w:rsidRPr="00200A49">
        <w:rPr>
          <w:rFonts w:ascii="Calibri" w:eastAsia="Calibri" w:hAnsi="Calibri" w:cs="Calibri"/>
          <w:sz w:val="22"/>
          <w:szCs w:val="22"/>
        </w:rPr>
        <w:t xml:space="preserve">cladding being installed on a building facade. </w:t>
      </w:r>
    </w:p>
    <w:p w14:paraId="070E6FE6" w14:textId="77777777" w:rsidR="000D47BD" w:rsidRPr="00200A49" w:rsidRDefault="001A1A69" w:rsidP="00616558">
      <w:pPr>
        <w:spacing w:after="120"/>
        <w:rPr>
          <w:rFonts w:ascii="Calibri" w:eastAsia="Calibri" w:hAnsi="Calibri" w:cs="Calibri"/>
          <w:sz w:val="22"/>
          <w:szCs w:val="22"/>
          <w:lang w:val="en-US"/>
        </w:rPr>
      </w:pPr>
      <w:r w:rsidRPr="00200A49">
        <w:rPr>
          <w:rFonts w:ascii="Calibri" w:eastAsia="Calibri" w:hAnsi="Calibri" w:cs="Calibri"/>
          <w:sz w:val="22"/>
          <w:szCs w:val="22"/>
        </w:rPr>
        <w:t>Whilst these changes have a broad application, u</w:t>
      </w:r>
      <w:r w:rsidR="000D47BD" w:rsidRPr="00200A49">
        <w:rPr>
          <w:rFonts w:ascii="Calibri" w:eastAsia="Calibri" w:hAnsi="Calibri" w:cs="Calibri"/>
          <w:sz w:val="22"/>
          <w:szCs w:val="22"/>
        </w:rPr>
        <w:t xml:space="preserve">nder the primary duty of the new laws it </w:t>
      </w:r>
      <w:r w:rsidR="006D56FF" w:rsidRPr="00200A49">
        <w:rPr>
          <w:rFonts w:ascii="Calibri" w:eastAsia="Calibri" w:hAnsi="Calibri" w:cs="Calibri"/>
          <w:sz w:val="22"/>
          <w:szCs w:val="22"/>
        </w:rPr>
        <w:t>will be</w:t>
      </w:r>
      <w:r w:rsidR="000D47BD" w:rsidRPr="00200A49">
        <w:rPr>
          <w:rFonts w:ascii="Calibri" w:eastAsia="Calibri" w:hAnsi="Calibri" w:cs="Calibri"/>
          <w:sz w:val="22"/>
          <w:szCs w:val="22"/>
        </w:rPr>
        <w:t xml:space="preserve"> an offence under the Queensland Act to supply plumbing products in Queensland that do not have Water</w:t>
      </w:r>
      <w:r w:rsidR="00454C03" w:rsidRPr="00200A49">
        <w:rPr>
          <w:rFonts w:ascii="Calibri" w:eastAsia="Calibri" w:hAnsi="Calibri" w:cs="Calibri"/>
          <w:sz w:val="22"/>
          <w:szCs w:val="22"/>
        </w:rPr>
        <w:t>M</w:t>
      </w:r>
      <w:r w:rsidR="000D47BD" w:rsidRPr="00200A49">
        <w:rPr>
          <w:rFonts w:ascii="Calibri" w:eastAsia="Calibri" w:hAnsi="Calibri" w:cs="Calibri"/>
          <w:sz w:val="22"/>
          <w:szCs w:val="22"/>
        </w:rPr>
        <w:t xml:space="preserve">ark certification as these products do not meet the relevant regulatory provisions. </w:t>
      </w:r>
      <w:r w:rsidR="00945713" w:rsidRPr="00200A49">
        <w:rPr>
          <w:rFonts w:ascii="Calibri" w:eastAsia="Calibri" w:hAnsi="Calibri" w:cs="Calibri"/>
          <w:sz w:val="22"/>
          <w:szCs w:val="22"/>
          <w:lang w:val="en-US"/>
        </w:rPr>
        <w:t xml:space="preserve">These changes are applicable to the sale of bathroom pods in Queensland. </w:t>
      </w:r>
    </w:p>
    <w:p w14:paraId="4FE77689" w14:textId="77777777" w:rsidR="000D47BD" w:rsidRPr="00200A49" w:rsidRDefault="000D47BD" w:rsidP="007717DE">
      <w:pPr>
        <w:spacing w:after="120"/>
        <w:rPr>
          <w:rFonts w:ascii="Calibri" w:eastAsia="Calibri" w:hAnsi="Calibri" w:cs="Calibri"/>
          <w:sz w:val="22"/>
          <w:szCs w:val="22"/>
          <w:lang w:val="en"/>
        </w:rPr>
      </w:pPr>
      <w:r w:rsidRPr="00200A49">
        <w:rPr>
          <w:rFonts w:ascii="Calibri" w:eastAsia="Calibri" w:hAnsi="Calibri" w:cs="Calibri"/>
          <w:sz w:val="22"/>
          <w:szCs w:val="22"/>
        </w:rPr>
        <w:t>The consideration of the scope of these reforms would require legislative amendments to the Building Act and are hence out of scop</w:t>
      </w:r>
      <w:r w:rsidR="0067114A" w:rsidRPr="00200A49">
        <w:rPr>
          <w:rFonts w:ascii="Calibri" w:eastAsia="Calibri" w:hAnsi="Calibri" w:cs="Calibri"/>
          <w:sz w:val="22"/>
          <w:szCs w:val="22"/>
        </w:rPr>
        <w:t>e</w:t>
      </w:r>
      <w:r w:rsidRPr="00200A49">
        <w:rPr>
          <w:rFonts w:ascii="Calibri" w:eastAsia="Calibri" w:hAnsi="Calibri" w:cs="Calibri"/>
          <w:sz w:val="22"/>
          <w:szCs w:val="22"/>
        </w:rPr>
        <w:t>.</w:t>
      </w:r>
    </w:p>
    <w:p w14:paraId="7DBB5782" w14:textId="77777777" w:rsidR="00304906" w:rsidRPr="00200A49" w:rsidRDefault="000D47BD">
      <w:pPr>
        <w:spacing w:after="120"/>
        <w:rPr>
          <w:rFonts w:ascii="Calibri" w:eastAsia="Calibri" w:hAnsi="Calibri" w:cs="Calibri"/>
          <w:sz w:val="22"/>
          <w:szCs w:val="22"/>
          <w:lang w:val="en"/>
        </w:rPr>
      </w:pPr>
      <w:r w:rsidRPr="00200A49">
        <w:rPr>
          <w:rFonts w:ascii="Calibri" w:eastAsia="Calibri" w:hAnsi="Calibri" w:cs="Calibri"/>
          <w:sz w:val="22"/>
          <w:szCs w:val="22"/>
          <w:lang w:val="en"/>
        </w:rPr>
        <w:t xml:space="preserve">The </w:t>
      </w:r>
      <w:r w:rsidR="00591BB8" w:rsidRPr="00200A49">
        <w:rPr>
          <w:rFonts w:ascii="Calibri" w:eastAsia="Calibri" w:hAnsi="Calibri" w:cs="Calibri"/>
          <w:sz w:val="22"/>
          <w:szCs w:val="22"/>
          <w:lang w:val="en"/>
        </w:rPr>
        <w:t>department</w:t>
      </w:r>
      <w:r w:rsidRPr="00200A49">
        <w:rPr>
          <w:rFonts w:ascii="Calibri" w:eastAsia="Calibri" w:hAnsi="Calibri" w:cs="Calibri"/>
          <w:sz w:val="22"/>
          <w:szCs w:val="22"/>
          <w:lang w:val="en"/>
        </w:rPr>
        <w:t xml:space="preserve"> notes that t</w:t>
      </w:r>
      <w:r w:rsidR="00945713" w:rsidRPr="00200A49">
        <w:rPr>
          <w:rFonts w:ascii="Calibri" w:eastAsia="Calibri" w:hAnsi="Calibri" w:cs="Calibri"/>
          <w:sz w:val="22"/>
          <w:szCs w:val="22"/>
          <w:lang w:val="en"/>
        </w:rPr>
        <w:t>he ABCB is currently leading a project to explore the feasibility of point of sale regulation of the WaterMark Certification Scheme</w:t>
      </w:r>
      <w:r w:rsidR="0067114A" w:rsidRPr="00200A49">
        <w:rPr>
          <w:rFonts w:ascii="Calibri" w:eastAsia="Calibri" w:hAnsi="Calibri" w:cs="Calibri"/>
          <w:sz w:val="22"/>
          <w:szCs w:val="22"/>
          <w:lang w:val="en"/>
        </w:rPr>
        <w:t xml:space="preserve"> and</w:t>
      </w:r>
      <w:r w:rsidR="00454C03" w:rsidRPr="00200A49">
        <w:rPr>
          <w:rFonts w:ascii="Calibri" w:eastAsia="Calibri" w:hAnsi="Calibri" w:cs="Calibri"/>
          <w:sz w:val="22"/>
          <w:szCs w:val="22"/>
          <w:lang w:val="en"/>
        </w:rPr>
        <w:t xml:space="preserve"> that this</w:t>
      </w:r>
      <w:r w:rsidR="0067114A" w:rsidRPr="00200A49">
        <w:rPr>
          <w:rFonts w:ascii="Calibri" w:eastAsia="Calibri" w:hAnsi="Calibri" w:cs="Calibri"/>
          <w:sz w:val="22"/>
          <w:szCs w:val="22"/>
          <w:lang w:val="en"/>
        </w:rPr>
        <w:t xml:space="preserve"> </w:t>
      </w:r>
      <w:r w:rsidR="00945713" w:rsidRPr="00200A49">
        <w:rPr>
          <w:rFonts w:ascii="Calibri" w:eastAsia="Calibri" w:hAnsi="Calibri" w:cs="Calibri"/>
          <w:sz w:val="22"/>
          <w:szCs w:val="22"/>
          <w:lang w:val="en"/>
        </w:rPr>
        <w:t>is yet to be completed. It is possible that this project will strengthen oversight of WaterMark products in the market, including pre-fabricated plumbing modules.</w:t>
      </w:r>
      <w:r w:rsidRPr="00200A49">
        <w:rPr>
          <w:rFonts w:ascii="Calibri" w:eastAsia="Calibri" w:hAnsi="Calibri" w:cs="Calibri"/>
          <w:sz w:val="22"/>
          <w:szCs w:val="22"/>
          <w:lang w:val="en"/>
        </w:rPr>
        <w:t xml:space="preserve"> </w:t>
      </w:r>
      <w:r w:rsidR="00945713" w:rsidRPr="00200A49">
        <w:rPr>
          <w:rFonts w:ascii="Calibri" w:eastAsia="Calibri" w:hAnsi="Calibri" w:cs="Calibri"/>
          <w:sz w:val="22"/>
          <w:szCs w:val="22"/>
          <w:lang w:val="en"/>
        </w:rPr>
        <w:t xml:space="preserve">The </w:t>
      </w:r>
      <w:r w:rsidR="00591BB8" w:rsidRPr="00200A49">
        <w:rPr>
          <w:rFonts w:ascii="Calibri" w:eastAsia="Calibri" w:hAnsi="Calibri" w:cs="Calibri"/>
          <w:sz w:val="22"/>
          <w:szCs w:val="22"/>
          <w:lang w:val="en"/>
        </w:rPr>
        <w:t>department</w:t>
      </w:r>
      <w:r w:rsidR="00945713" w:rsidRPr="00200A49">
        <w:rPr>
          <w:rFonts w:ascii="Calibri" w:eastAsia="Calibri" w:hAnsi="Calibri" w:cs="Calibri"/>
          <w:sz w:val="22"/>
          <w:szCs w:val="22"/>
          <w:lang w:val="en"/>
        </w:rPr>
        <w:t xml:space="preserve"> will continue to </w:t>
      </w:r>
      <w:r w:rsidR="004419CE" w:rsidRPr="00200A49">
        <w:rPr>
          <w:rFonts w:ascii="Calibri" w:eastAsia="Calibri" w:hAnsi="Calibri" w:cs="Calibri"/>
          <w:sz w:val="22"/>
          <w:szCs w:val="22"/>
          <w:lang w:val="en"/>
        </w:rPr>
        <w:t xml:space="preserve">engage and </w:t>
      </w:r>
      <w:r w:rsidR="00945713" w:rsidRPr="00200A49">
        <w:rPr>
          <w:rFonts w:ascii="Calibri" w:eastAsia="Calibri" w:hAnsi="Calibri" w:cs="Calibri"/>
          <w:sz w:val="22"/>
          <w:szCs w:val="22"/>
          <w:lang w:val="en"/>
        </w:rPr>
        <w:t xml:space="preserve">contribute to the ABCB project on the WaterMark point of sale project as it progresses. </w:t>
      </w:r>
    </w:p>
    <w:p w14:paraId="17190C17" w14:textId="77777777" w:rsidR="008764EB" w:rsidRPr="00200A49" w:rsidRDefault="00D74A34" w:rsidP="00104D89">
      <w:pPr>
        <w:pStyle w:val="Heading2"/>
        <w:numPr>
          <w:ilvl w:val="1"/>
          <w:numId w:val="59"/>
        </w:numPr>
        <w:rPr>
          <w:sz w:val="32"/>
          <w:szCs w:val="32"/>
        </w:rPr>
      </w:pPr>
      <w:bookmarkStart w:id="267" w:name="_Toc517912241"/>
      <w:r w:rsidRPr="00200A49">
        <w:t>Area for future consideration: b</w:t>
      </w:r>
      <w:r w:rsidR="008764EB" w:rsidRPr="00200A49">
        <w:t>ackflow prevention device register</w:t>
      </w:r>
      <w:bookmarkEnd w:id="267"/>
    </w:p>
    <w:p w14:paraId="36F19D8E" w14:textId="53AA345D" w:rsidR="0016606C" w:rsidRPr="00200A49" w:rsidRDefault="0016606C"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Suitable backflow prevention devices must be installed at points in the plumbing system which carry a high risk of backflow cross connection (for more detail, see </w:t>
      </w:r>
      <w:r w:rsidR="005A3BC3" w:rsidRPr="00200A49">
        <w:rPr>
          <w:rFonts w:ascii="Calibri" w:eastAsia="Calibri" w:hAnsi="Calibri" w:cs="Calibri"/>
          <w:sz w:val="22"/>
          <w:szCs w:val="22"/>
        </w:rPr>
        <w:t>Part B</w:t>
      </w:r>
      <w:r w:rsidR="00777A94" w:rsidRPr="00200A49">
        <w:rPr>
          <w:rFonts w:ascii="Calibri" w:eastAsia="Calibri" w:hAnsi="Calibri" w:cs="Calibri"/>
          <w:sz w:val="22"/>
          <w:szCs w:val="22"/>
        </w:rPr>
        <w:t>—</w:t>
      </w:r>
      <w:r w:rsidR="00EF21AB" w:rsidRPr="00200A49">
        <w:rPr>
          <w:rFonts w:ascii="Calibri" w:eastAsia="Calibri" w:hAnsi="Calibri" w:cs="Calibri"/>
          <w:sz w:val="22"/>
          <w:szCs w:val="22"/>
        </w:rPr>
        <w:t>p</w:t>
      </w:r>
      <w:r w:rsidR="005A3BC3" w:rsidRPr="00200A49">
        <w:rPr>
          <w:rFonts w:ascii="Calibri" w:eastAsia="Calibri" w:hAnsi="Calibri" w:cs="Calibri"/>
          <w:sz w:val="22"/>
          <w:szCs w:val="22"/>
        </w:rPr>
        <w:t>age</w:t>
      </w:r>
      <w:r w:rsidR="008672AB">
        <w:rPr>
          <w:rFonts w:ascii="Calibri" w:eastAsia="Calibri" w:hAnsi="Calibri" w:cs="Calibri"/>
          <w:sz w:val="22"/>
          <w:szCs w:val="22"/>
        </w:rPr>
        <w:t xml:space="preserve"> </w:t>
      </w:r>
      <w:r w:rsidR="008672AB">
        <w:rPr>
          <w:rFonts w:ascii="Calibri" w:eastAsia="Calibri" w:hAnsi="Calibri" w:cs="Calibri"/>
          <w:noProof/>
          <w:sz w:val="22"/>
          <w:szCs w:val="22"/>
        </w:rPr>
        <w:fldChar w:fldCharType="begin"/>
      </w:r>
      <w:r w:rsidR="008672AB">
        <w:rPr>
          <w:rFonts w:ascii="Calibri" w:eastAsia="Calibri" w:hAnsi="Calibri" w:cs="Calibri"/>
          <w:sz w:val="22"/>
          <w:szCs w:val="22"/>
        </w:rPr>
        <w:instrText xml:space="preserve"> PAGEREF backflow \h </w:instrText>
      </w:r>
      <w:r w:rsidR="008672AB">
        <w:rPr>
          <w:rFonts w:ascii="Calibri" w:eastAsia="Calibri" w:hAnsi="Calibri" w:cs="Calibri"/>
          <w:noProof/>
          <w:sz w:val="22"/>
          <w:szCs w:val="22"/>
        </w:rPr>
      </w:r>
      <w:r w:rsidR="008672AB">
        <w:rPr>
          <w:rFonts w:ascii="Calibri" w:eastAsia="Calibri" w:hAnsi="Calibri" w:cs="Calibri"/>
          <w:noProof/>
          <w:sz w:val="22"/>
          <w:szCs w:val="22"/>
        </w:rPr>
        <w:fldChar w:fldCharType="separate"/>
      </w:r>
      <w:r w:rsidR="00F643E9">
        <w:rPr>
          <w:rFonts w:ascii="Calibri" w:eastAsia="Calibri" w:hAnsi="Calibri" w:cs="Calibri"/>
          <w:noProof/>
          <w:sz w:val="22"/>
          <w:szCs w:val="22"/>
        </w:rPr>
        <w:t>115</w:t>
      </w:r>
      <w:r w:rsidR="008672AB">
        <w:rPr>
          <w:rFonts w:ascii="Calibri" w:eastAsia="Calibri" w:hAnsi="Calibri" w:cs="Calibri"/>
          <w:noProof/>
          <w:sz w:val="22"/>
          <w:szCs w:val="22"/>
        </w:rPr>
        <w:fldChar w:fldCharType="end"/>
      </w:r>
      <w:r w:rsidRPr="00200A49">
        <w:rPr>
          <w:rFonts w:ascii="Calibri" w:eastAsia="Calibri" w:hAnsi="Calibri" w:cs="Calibri"/>
          <w:sz w:val="22"/>
          <w:szCs w:val="22"/>
        </w:rPr>
        <w:t xml:space="preserve">). </w:t>
      </w:r>
      <w:r w:rsidR="00BB618F" w:rsidRPr="00200A49">
        <w:rPr>
          <w:rFonts w:ascii="Calibri" w:eastAsia="Calibri" w:hAnsi="Calibri" w:cs="Calibri"/>
          <w:sz w:val="22"/>
          <w:szCs w:val="22"/>
        </w:rPr>
        <w:t xml:space="preserve">Backflow protection devices installed at the main water meter and beyond (including other water corporation assets) protect neighbourhoods and communities from backflow incidences. These backflow controls are specified and monitored by the relevant water authority through the Water (Estimation, Supply and Sewerage) Regulations 2014. </w:t>
      </w:r>
      <w:r w:rsidRPr="00200A49">
        <w:rPr>
          <w:rFonts w:ascii="Calibri" w:eastAsia="Calibri" w:hAnsi="Calibri" w:cs="Calibri"/>
          <w:sz w:val="22"/>
          <w:szCs w:val="22"/>
        </w:rPr>
        <w:t>Testable backflow prevention devices are required to be maintained and tested at least every 12 months by a suitably qualified person</w:t>
      </w:r>
      <w:r w:rsidR="0054735A">
        <w:rPr>
          <w:rFonts w:ascii="Calibri" w:eastAsia="Calibri" w:hAnsi="Calibri" w:cs="Calibri"/>
          <w:sz w:val="22"/>
          <w:szCs w:val="22"/>
        </w:rPr>
        <w:t>.</w:t>
      </w:r>
      <w:r w:rsidRPr="00200A49">
        <w:rPr>
          <w:rFonts w:ascii="Calibri" w:eastAsia="Calibri" w:hAnsi="Calibri" w:cs="Calibri"/>
          <w:sz w:val="22"/>
          <w:szCs w:val="22"/>
          <w:vertAlign w:val="superscript"/>
        </w:rPr>
        <w:footnoteReference w:id="97"/>
      </w:r>
      <w:r w:rsidRPr="00200A49">
        <w:rPr>
          <w:rFonts w:ascii="Calibri" w:eastAsia="Calibri" w:hAnsi="Calibri" w:cs="Calibri"/>
          <w:sz w:val="22"/>
          <w:szCs w:val="22"/>
        </w:rPr>
        <w:t xml:space="preserve"> </w:t>
      </w:r>
    </w:p>
    <w:p w14:paraId="6E362A33" w14:textId="77777777" w:rsidR="0016606C" w:rsidRPr="00200A49" w:rsidRDefault="0016606C"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Water authorities meet ongoing compliance requirements by maintaining a register of all installed testable backflow prevention containment devices and annual test reports. Using this register, the authorities conduct audits of installations to ensure appropriate maintenance and testing work is undertaken on backflow prevention devices. </w:t>
      </w:r>
      <w:r w:rsidR="00B14402" w:rsidRPr="00200A49">
        <w:rPr>
          <w:rFonts w:ascii="Calibri" w:eastAsia="Calibri" w:hAnsi="Calibri" w:cs="Calibri"/>
          <w:sz w:val="22"/>
          <w:szCs w:val="22"/>
        </w:rPr>
        <w:t>Backflow controls on this reg</w:t>
      </w:r>
      <w:r w:rsidR="008F0B12" w:rsidRPr="00200A49">
        <w:rPr>
          <w:rFonts w:ascii="Calibri" w:eastAsia="Calibri" w:hAnsi="Calibri" w:cs="Calibri"/>
          <w:sz w:val="22"/>
          <w:szCs w:val="22"/>
        </w:rPr>
        <w:t>i</w:t>
      </w:r>
      <w:r w:rsidR="00B14402" w:rsidRPr="00200A49">
        <w:rPr>
          <w:rFonts w:ascii="Calibri" w:eastAsia="Calibri" w:hAnsi="Calibri" w:cs="Calibri"/>
          <w:sz w:val="22"/>
          <w:szCs w:val="22"/>
        </w:rPr>
        <w:t xml:space="preserve">ster are </w:t>
      </w:r>
      <w:r w:rsidR="006B03EC" w:rsidRPr="00200A49">
        <w:rPr>
          <w:rFonts w:ascii="Calibri" w:eastAsia="Calibri" w:hAnsi="Calibri" w:cs="Calibri"/>
          <w:sz w:val="22"/>
          <w:szCs w:val="22"/>
        </w:rPr>
        <w:t>regulated by</w:t>
      </w:r>
      <w:r w:rsidR="00B14402" w:rsidRPr="00200A49">
        <w:rPr>
          <w:rFonts w:ascii="Calibri" w:eastAsia="Calibri" w:hAnsi="Calibri" w:cs="Calibri"/>
          <w:sz w:val="22"/>
          <w:szCs w:val="22"/>
        </w:rPr>
        <w:t xml:space="preserve"> the Water (Estimation, Supply and Sewerage) Regulations 2014 and are out of scope for the Plumbing Regulation remake process.</w:t>
      </w:r>
    </w:p>
    <w:p w14:paraId="2EFDC9A9" w14:textId="77777777" w:rsidR="0016606C" w:rsidRPr="00200A49" w:rsidRDefault="0016606C"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currently there are no positive obligations on home owners to have </w:t>
      </w:r>
      <w:r w:rsidR="00BB618F" w:rsidRPr="00200A49">
        <w:rPr>
          <w:rFonts w:ascii="Calibri" w:eastAsia="Calibri" w:hAnsi="Calibri" w:cs="Calibri"/>
          <w:sz w:val="22"/>
          <w:szCs w:val="22"/>
        </w:rPr>
        <w:t>backflow prevention devices maintained and tested every 12 months</w:t>
      </w:r>
      <w:r w:rsidRPr="00200A49">
        <w:rPr>
          <w:rFonts w:ascii="Calibri" w:eastAsia="Calibri" w:hAnsi="Calibri" w:cs="Calibri"/>
          <w:sz w:val="22"/>
          <w:szCs w:val="22"/>
        </w:rPr>
        <w:t xml:space="preserve">, and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assumes that there is a low compliance rate for backflow prevention devices in residential homes. In addition, no register exists for devices installed in individual homes which makes monitoring and compliance difficult. </w:t>
      </w:r>
    </w:p>
    <w:p w14:paraId="592E17DC" w14:textId="77777777" w:rsidR="0016606C" w:rsidRPr="00200A49" w:rsidRDefault="0016606C"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However, the heads of power provided in the </w:t>
      </w:r>
      <w:r w:rsidRPr="00200A49">
        <w:rPr>
          <w:rFonts w:ascii="Calibri" w:eastAsia="Calibri" w:hAnsi="Calibri" w:cs="Calibri"/>
          <w:i/>
          <w:sz w:val="22"/>
          <w:szCs w:val="22"/>
        </w:rPr>
        <w:t>Building Act 1993</w:t>
      </w:r>
      <w:r w:rsidRPr="00200A49">
        <w:rPr>
          <w:rFonts w:ascii="Calibri" w:eastAsia="Calibri" w:hAnsi="Calibri" w:cs="Calibri"/>
          <w:sz w:val="22"/>
          <w:szCs w:val="22"/>
        </w:rPr>
        <w:t xml:space="preserve"> do not allow the Plumbing Regulations to impose ongoing obligations on the public after plumbing work has been carried out; nor do they enable the creation of a register. </w:t>
      </w:r>
    </w:p>
    <w:p w14:paraId="585626FE" w14:textId="3F9466AA" w:rsidR="0016606C" w:rsidRPr="00200A49" w:rsidRDefault="0016606C"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’s preliminary view is that to enable positive obligations on home owners with respect to the testing and maintenance of backflow prevention devices and to support the creation and maintenance of an appropriate register, </w:t>
      </w:r>
      <w:r w:rsidR="00BB618F" w:rsidRPr="00200A49">
        <w:rPr>
          <w:rFonts w:ascii="Calibri" w:eastAsia="Calibri" w:hAnsi="Calibri" w:cs="Calibri"/>
          <w:sz w:val="22"/>
          <w:szCs w:val="22"/>
        </w:rPr>
        <w:t xml:space="preserve">in addition to the </w:t>
      </w:r>
      <w:r w:rsidR="00BB618F" w:rsidRPr="00DF057C">
        <w:rPr>
          <w:rFonts w:ascii="Calibri" w:eastAsia="Calibri" w:hAnsi="Calibri" w:cs="Calibri"/>
          <w:sz w:val="22"/>
          <w:szCs w:val="22"/>
        </w:rPr>
        <w:t>Building Act</w:t>
      </w:r>
      <w:r w:rsidR="00DF057C">
        <w:rPr>
          <w:rFonts w:ascii="Calibri" w:eastAsia="Calibri" w:hAnsi="Calibri" w:cs="Calibri"/>
          <w:sz w:val="22"/>
          <w:szCs w:val="22"/>
        </w:rPr>
        <w:t>,</w:t>
      </w:r>
      <w:r w:rsidR="00BB618F" w:rsidRPr="00200A49">
        <w:rPr>
          <w:rFonts w:ascii="Calibri" w:eastAsia="Calibri" w:hAnsi="Calibri" w:cs="Calibri"/>
          <w:i/>
          <w:sz w:val="22"/>
          <w:szCs w:val="22"/>
        </w:rPr>
        <w:t xml:space="preserve"> </w:t>
      </w:r>
      <w:r w:rsidRPr="00200A49">
        <w:rPr>
          <w:rFonts w:ascii="Calibri" w:eastAsia="Calibri" w:hAnsi="Calibri" w:cs="Calibri"/>
          <w:sz w:val="22"/>
          <w:szCs w:val="22"/>
        </w:rPr>
        <w:t xml:space="preserve">various legislation may require amendment including the </w:t>
      </w:r>
      <w:r w:rsidRPr="00200A49">
        <w:rPr>
          <w:rFonts w:ascii="Calibri" w:eastAsia="Calibri" w:hAnsi="Calibri" w:cs="Calibri"/>
          <w:i/>
          <w:sz w:val="22"/>
          <w:szCs w:val="22"/>
        </w:rPr>
        <w:t>Water Act 1989</w:t>
      </w:r>
      <w:r w:rsidRPr="00200A49">
        <w:rPr>
          <w:rFonts w:ascii="Calibri" w:eastAsia="Calibri" w:hAnsi="Calibri" w:cs="Calibri"/>
          <w:sz w:val="22"/>
          <w:szCs w:val="22"/>
        </w:rPr>
        <w:t xml:space="preserve">, </w:t>
      </w:r>
      <w:r w:rsidRPr="00200A49">
        <w:rPr>
          <w:rFonts w:ascii="Calibri" w:eastAsia="Calibri" w:hAnsi="Calibri" w:cs="Calibri"/>
          <w:i/>
          <w:sz w:val="22"/>
          <w:szCs w:val="22"/>
        </w:rPr>
        <w:t>Safe Drinking Water Act 2003</w:t>
      </w:r>
      <w:r w:rsidRPr="00200A49">
        <w:rPr>
          <w:rFonts w:ascii="Calibri" w:eastAsia="Calibri" w:hAnsi="Calibri" w:cs="Calibri"/>
          <w:sz w:val="22"/>
          <w:szCs w:val="22"/>
        </w:rPr>
        <w:t xml:space="preserve">, or the </w:t>
      </w:r>
      <w:r w:rsidRPr="00200A49">
        <w:rPr>
          <w:rFonts w:ascii="Calibri" w:eastAsia="Calibri" w:hAnsi="Calibri" w:cs="Calibri"/>
          <w:i/>
          <w:sz w:val="22"/>
          <w:szCs w:val="22"/>
        </w:rPr>
        <w:t>Local Government Act 1989</w:t>
      </w:r>
      <w:r w:rsidRPr="00200A49">
        <w:rPr>
          <w:rFonts w:ascii="Calibri" w:eastAsia="Calibri" w:hAnsi="Calibri" w:cs="Calibri"/>
          <w:sz w:val="22"/>
          <w:szCs w:val="22"/>
        </w:rPr>
        <w:t xml:space="preserve">. As the scope of this review is limited to the remake of Plumbing Regulations, this issue is out of scope and therefore cannot be addressed as part of this review. </w:t>
      </w:r>
    </w:p>
    <w:p w14:paraId="7C22B077" w14:textId="29155638" w:rsidR="0016606C" w:rsidRPr="00200A49" w:rsidRDefault="0016606C"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notes that in Queensland, local governments have the power to require </w:t>
      </w:r>
      <w:r w:rsidR="00F04F38" w:rsidRPr="00200A49">
        <w:rPr>
          <w:rFonts w:ascii="Calibri" w:eastAsia="Calibri" w:hAnsi="Calibri" w:cs="Calibri"/>
          <w:sz w:val="22"/>
          <w:szCs w:val="22"/>
        </w:rPr>
        <w:t xml:space="preserve">building </w:t>
      </w:r>
      <w:r w:rsidRPr="00200A49">
        <w:rPr>
          <w:rFonts w:ascii="Calibri" w:eastAsia="Calibri" w:hAnsi="Calibri" w:cs="Calibri"/>
          <w:sz w:val="22"/>
          <w:szCs w:val="22"/>
        </w:rPr>
        <w:t xml:space="preserve">owners </w:t>
      </w:r>
      <w:r w:rsidR="00F04F38" w:rsidRPr="00200A49">
        <w:rPr>
          <w:rFonts w:ascii="Calibri" w:eastAsia="Calibri" w:hAnsi="Calibri" w:cs="Calibri"/>
          <w:sz w:val="22"/>
          <w:szCs w:val="22"/>
        </w:rPr>
        <w:t>to have</w:t>
      </w:r>
      <w:r w:rsidRPr="00200A49">
        <w:rPr>
          <w:rFonts w:ascii="Calibri" w:eastAsia="Calibri" w:hAnsi="Calibri" w:cs="Calibri"/>
          <w:sz w:val="22"/>
          <w:szCs w:val="22"/>
        </w:rPr>
        <w:t xml:space="preserve"> their backflow prevention device inspected</w:t>
      </w:r>
      <w:r w:rsidR="00E00822" w:rsidRPr="00200A49">
        <w:rPr>
          <w:rFonts w:ascii="Calibri" w:eastAsia="Calibri" w:hAnsi="Calibri" w:cs="Calibri"/>
          <w:sz w:val="22"/>
          <w:szCs w:val="22"/>
        </w:rPr>
        <w:t xml:space="preserve"> yearly</w:t>
      </w:r>
      <w:r w:rsidRPr="00200A49">
        <w:rPr>
          <w:rFonts w:ascii="Calibri" w:eastAsia="Calibri" w:hAnsi="Calibri" w:cs="Calibri"/>
          <w:sz w:val="22"/>
          <w:szCs w:val="22"/>
        </w:rPr>
        <w:t>, tested, repaired or replaced by a suitably qualified person</w:t>
      </w:r>
      <w:r w:rsidR="0054735A">
        <w:rPr>
          <w:rFonts w:ascii="Calibri" w:eastAsia="Calibri" w:hAnsi="Calibri" w:cs="Calibri"/>
          <w:sz w:val="22"/>
          <w:szCs w:val="22"/>
        </w:rPr>
        <w:t>.</w:t>
      </w:r>
      <w:r w:rsidR="00F04F38" w:rsidRPr="0054735A">
        <w:rPr>
          <w:rFonts w:ascii="Calibri" w:eastAsia="Calibri" w:hAnsi="Calibri" w:cs="Calibri"/>
          <w:sz w:val="22"/>
          <w:szCs w:val="22"/>
          <w:vertAlign w:val="superscript"/>
        </w:rPr>
        <w:footnoteReference w:id="98"/>
      </w:r>
      <w:r w:rsidRPr="0054735A">
        <w:rPr>
          <w:rFonts w:ascii="Calibri" w:eastAsia="Calibri" w:hAnsi="Calibri" w:cs="Calibri"/>
          <w:sz w:val="22"/>
          <w:szCs w:val="22"/>
          <w:vertAlign w:val="superscript"/>
        </w:rPr>
        <w:t xml:space="preserve"> </w:t>
      </w:r>
    </w:p>
    <w:p w14:paraId="59D8CF66" w14:textId="77777777" w:rsidR="008228A7" w:rsidRPr="00200A49" w:rsidRDefault="008228A7"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While the impact of backflow contamination </w:t>
      </w:r>
      <w:r w:rsidR="00F04F38" w:rsidRPr="00200A49">
        <w:rPr>
          <w:rFonts w:ascii="Calibri" w:eastAsia="Calibri" w:hAnsi="Calibri" w:cs="Calibri"/>
          <w:sz w:val="22"/>
          <w:szCs w:val="22"/>
        </w:rPr>
        <w:t xml:space="preserve">within a residential </w:t>
      </w:r>
      <w:r w:rsidRPr="00200A49">
        <w:rPr>
          <w:rFonts w:ascii="Calibri" w:eastAsia="Calibri" w:hAnsi="Calibri" w:cs="Calibri"/>
          <w:sz w:val="22"/>
          <w:szCs w:val="22"/>
        </w:rPr>
        <w:t xml:space="preserve">home is limited to </w:t>
      </w:r>
      <w:r w:rsidR="00F04F38" w:rsidRPr="00200A49">
        <w:rPr>
          <w:rFonts w:ascii="Calibri" w:eastAsia="Calibri" w:hAnsi="Calibri" w:cs="Calibri"/>
          <w:sz w:val="22"/>
          <w:szCs w:val="22"/>
        </w:rPr>
        <w:t xml:space="preserve">occupants and users of the water supply in that property, </w:t>
      </w:r>
      <w:r w:rsidRPr="00200A49">
        <w:rPr>
          <w:rFonts w:ascii="Calibri" w:eastAsia="Calibri" w:hAnsi="Calibri" w:cs="Calibri"/>
          <w:sz w:val="22"/>
          <w:szCs w:val="22"/>
        </w:rPr>
        <w:t xml:space="preserve">ensuring the ongoing effectiveness of backflow devices after installation is nevertheless important in protecting health outcomes.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seeks</w:t>
      </w:r>
      <w:r w:rsidRPr="00200A49">
        <w:rPr>
          <w:sz w:val="22"/>
          <w:szCs w:val="22"/>
        </w:rPr>
        <w:t xml:space="preserve"> </w:t>
      </w:r>
      <w:r w:rsidRPr="00200A49">
        <w:rPr>
          <w:rFonts w:ascii="Calibri" w:eastAsia="Calibri" w:hAnsi="Calibri" w:cs="Calibri"/>
          <w:sz w:val="22"/>
          <w:szCs w:val="22"/>
        </w:rPr>
        <w:t xml:space="preserve">submissions on this topic </w:t>
      </w:r>
      <w:r w:rsidR="00F04F38" w:rsidRPr="00200A49">
        <w:rPr>
          <w:rFonts w:ascii="Calibri" w:eastAsia="Calibri" w:hAnsi="Calibri" w:cs="Calibri"/>
          <w:sz w:val="22"/>
          <w:szCs w:val="22"/>
        </w:rPr>
        <w:t xml:space="preserve">for consideration </w:t>
      </w:r>
      <w:r w:rsidRPr="00200A49">
        <w:rPr>
          <w:rFonts w:ascii="Calibri" w:eastAsia="Calibri" w:hAnsi="Calibri" w:cs="Calibri"/>
          <w:sz w:val="22"/>
          <w:szCs w:val="22"/>
        </w:rPr>
        <w:t xml:space="preserve">into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’s consideration of a forward work program.</w:t>
      </w:r>
    </w:p>
    <w:bookmarkStart w:id="268" w:name="_Toc517912242"/>
    <w:p w14:paraId="6D9953CB" w14:textId="77777777" w:rsidR="00AB0549" w:rsidRPr="00200A49" w:rsidRDefault="00BB618F" w:rsidP="0033708C">
      <w:pPr>
        <w:pStyle w:val="Heading3"/>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82" behindDoc="1" locked="0" layoutInCell="1" allowOverlap="1" wp14:anchorId="35383F7B" wp14:editId="49E826A7">
                <wp:simplePos x="0" y="0"/>
                <wp:positionH relativeFrom="column">
                  <wp:posOffset>-71958</wp:posOffset>
                </wp:positionH>
                <wp:positionV relativeFrom="paragraph">
                  <wp:posOffset>84455</wp:posOffset>
                </wp:positionV>
                <wp:extent cx="5953125" cy="2615565"/>
                <wp:effectExtent l="0" t="0" r="3175" b="635"/>
                <wp:wrapNone/>
                <wp:docPr id="132" name="Rounded Rectangle 132"/>
                <wp:cNvGraphicFramePr/>
                <a:graphic xmlns:a="http://schemas.openxmlformats.org/drawingml/2006/main">
                  <a:graphicData uri="http://schemas.microsoft.com/office/word/2010/wordprocessingShape">
                    <wps:wsp>
                      <wps:cNvSpPr/>
                      <wps:spPr>
                        <a:xfrm>
                          <a:off x="0" y="0"/>
                          <a:ext cx="5953125" cy="2615565"/>
                        </a:xfrm>
                        <a:prstGeom prst="roundRect">
                          <a:avLst>
                            <a:gd name="adj" fmla="val 237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F5E1A38">
              <v:roundrect w14:anchorId="3E6E8354" id="Rounded Rectangle 132" o:spid="_x0000_s1026" style="position:absolute;margin-left:-5.65pt;margin-top:6.65pt;width:468.75pt;height:205.95pt;z-index:-2516581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" fillcolor="#d9e2f3 [660]" stroked="f" strokeweight="1pt">
                <v:stroke joinstyle="miter"/>
              </v:roundrect>
            </w:pict>
          </mc:Fallback>
        </mc:AlternateContent>
      </w:r>
      <w:bookmarkEnd w:id="268"/>
    </w:p>
    <w:p w14:paraId="2E30877C" w14:textId="77777777" w:rsidR="008228A7" w:rsidRPr="00200A49" w:rsidRDefault="00F432D0" w:rsidP="00D9506C">
      <w:pPr>
        <w:pStyle w:val="Heading2"/>
        <w:numPr>
          <w:ilvl w:val="0"/>
          <w:numId w:val="0"/>
        </w:numPr>
        <w:ind w:left="709" w:hanging="709"/>
      </w:pPr>
      <w:bookmarkStart w:id="269" w:name="_Toc517912243"/>
      <w:r w:rsidRPr="00200A49">
        <w:t>Q</w:t>
      </w:r>
      <w:r w:rsidR="008228A7" w:rsidRPr="00200A49">
        <w:t>uestions</w:t>
      </w:r>
      <w:r w:rsidRPr="00200A49">
        <w:t xml:space="preserve"> for stakeholders</w:t>
      </w:r>
      <w:bookmarkEnd w:id="269"/>
    </w:p>
    <w:p w14:paraId="16CA79E4" w14:textId="77777777" w:rsidR="008228A7" w:rsidRPr="00200A49" w:rsidRDefault="008228A7" w:rsidP="00D9506C">
      <w:pPr>
        <w:spacing w:after="120"/>
        <w:rPr>
          <w:rFonts w:ascii="Calibri" w:eastAsia="Calibri" w:hAnsi="Calibri" w:cs="Calibri"/>
          <w:i/>
          <w:sz w:val="22"/>
          <w:szCs w:val="22"/>
        </w:rPr>
      </w:pPr>
      <w:r w:rsidRPr="00200A49">
        <w:rPr>
          <w:rFonts w:ascii="Calibri" w:eastAsia="Calibri" w:hAnsi="Calibri" w:cs="Calibri"/>
          <w:i/>
          <w:sz w:val="22"/>
          <w:szCs w:val="22"/>
        </w:rPr>
        <w:t>What are the circumstances that would lead a residential consumer to request the services of a plumber to test a backflow control device?</w:t>
      </w:r>
    </w:p>
    <w:p w14:paraId="70B2CB22" w14:textId="77777777" w:rsidR="008228A7" w:rsidRPr="00200A49" w:rsidRDefault="008228A7"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What is the estimated proportion of backflow prevention device maintenance </w:t>
      </w:r>
      <w:r w:rsidR="00F04F38" w:rsidRPr="00200A49">
        <w:rPr>
          <w:rFonts w:ascii="Calibri" w:eastAsia="Calibri" w:hAnsi="Calibri" w:cs="Calibri"/>
          <w:i/>
          <w:sz w:val="22"/>
          <w:szCs w:val="22"/>
        </w:rPr>
        <w:t xml:space="preserve">work that occurs in </w:t>
      </w:r>
      <w:r w:rsidRPr="00200A49">
        <w:rPr>
          <w:rFonts w:ascii="Calibri" w:eastAsia="Calibri" w:hAnsi="Calibri" w:cs="Calibri"/>
          <w:i/>
          <w:sz w:val="22"/>
          <w:szCs w:val="22"/>
        </w:rPr>
        <w:t>residential homes?</w:t>
      </w:r>
    </w:p>
    <w:p w14:paraId="1627D71B" w14:textId="77777777" w:rsidR="008228A7" w:rsidRPr="00200A49" w:rsidRDefault="008228A7" w:rsidP="00D9506C">
      <w:pPr>
        <w:spacing w:after="120"/>
        <w:rPr>
          <w:rFonts w:ascii="Calibri" w:eastAsia="Calibri" w:hAnsi="Calibri" w:cs="Calibri"/>
          <w:i/>
          <w:sz w:val="22"/>
          <w:szCs w:val="22"/>
        </w:rPr>
      </w:pPr>
      <w:r w:rsidRPr="00200A49">
        <w:rPr>
          <w:rFonts w:ascii="Calibri" w:eastAsia="Calibri" w:hAnsi="Calibri" w:cs="Calibri"/>
          <w:i/>
          <w:sz w:val="22"/>
          <w:szCs w:val="22"/>
        </w:rPr>
        <w:t>What is the estimated failure rate of backflow control devices?</w:t>
      </w:r>
      <w:r w:rsidR="00DF5949" w:rsidRPr="00200A49">
        <w:rPr>
          <w:rFonts w:ascii="Calibri" w:eastAsia="Calibri" w:hAnsi="Calibri" w:cs="Calibri"/>
          <w:i/>
          <w:sz w:val="22"/>
          <w:szCs w:val="22"/>
        </w:rPr>
        <w:t xml:space="preserve"> What are the consequences of these failures?</w:t>
      </w:r>
      <w:r w:rsidR="00F04F38" w:rsidRPr="00200A49">
        <w:rPr>
          <w:rFonts w:ascii="Calibri" w:eastAsia="Calibri" w:hAnsi="Calibri" w:cs="Calibri"/>
          <w:i/>
          <w:sz w:val="22"/>
          <w:szCs w:val="22"/>
        </w:rPr>
        <w:t xml:space="preserve"> </w:t>
      </w:r>
    </w:p>
    <w:p w14:paraId="1173F51D" w14:textId="77777777" w:rsidR="008228A7" w:rsidRPr="00200A49" w:rsidRDefault="008228A7"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What is a reasonable period to require backflow control devices to be maintained and tested? Is requiring this yearly too often? </w:t>
      </w:r>
    </w:p>
    <w:p w14:paraId="288F05E5" w14:textId="77777777" w:rsidR="008228A7" w:rsidRPr="00200A49" w:rsidRDefault="008228A7" w:rsidP="00D9506C">
      <w:pPr>
        <w:spacing w:after="120"/>
        <w:rPr>
          <w:rFonts w:ascii="Calibri" w:eastAsia="Calibri" w:hAnsi="Calibri" w:cs="Calibri"/>
          <w:i/>
          <w:sz w:val="22"/>
          <w:szCs w:val="22"/>
        </w:rPr>
      </w:pPr>
      <w:r w:rsidRPr="00200A49">
        <w:rPr>
          <w:rFonts w:ascii="Calibri" w:eastAsia="Calibri" w:hAnsi="Calibri" w:cs="Calibri"/>
          <w:i/>
          <w:sz w:val="22"/>
          <w:szCs w:val="22"/>
        </w:rPr>
        <w:t>What is the estimated lifespan of backflow control devices?</w:t>
      </w:r>
    </w:p>
    <w:p w14:paraId="11E1EA0D" w14:textId="77777777" w:rsidR="008228A7" w:rsidRPr="00200A49" w:rsidRDefault="008228A7" w:rsidP="00D9506C">
      <w:pPr>
        <w:spacing w:after="120"/>
        <w:rPr>
          <w:rFonts w:ascii="Calibri" w:eastAsia="Calibri" w:hAnsi="Calibri" w:cs="Calibri"/>
          <w:i/>
          <w:sz w:val="22"/>
          <w:szCs w:val="22"/>
        </w:rPr>
      </w:pPr>
      <w:r w:rsidRPr="00200A49">
        <w:rPr>
          <w:rFonts w:ascii="Calibri" w:eastAsia="Calibri" w:hAnsi="Calibri" w:cs="Calibri"/>
          <w:i/>
          <w:sz w:val="22"/>
          <w:szCs w:val="22"/>
        </w:rPr>
        <w:t>What are the common types of failure</w:t>
      </w:r>
      <w:r w:rsidR="00162EC5" w:rsidRPr="00200A49">
        <w:rPr>
          <w:rFonts w:ascii="Calibri" w:eastAsia="Calibri" w:hAnsi="Calibri" w:cs="Calibri"/>
          <w:i/>
          <w:sz w:val="22"/>
          <w:szCs w:val="22"/>
        </w:rPr>
        <w:t>s</w:t>
      </w:r>
      <w:r w:rsidRPr="00200A49">
        <w:rPr>
          <w:rFonts w:ascii="Calibri" w:eastAsia="Calibri" w:hAnsi="Calibri" w:cs="Calibri"/>
          <w:i/>
          <w:sz w:val="22"/>
          <w:szCs w:val="22"/>
        </w:rPr>
        <w:t xml:space="preserve"> for backflow prevention devices?</w:t>
      </w:r>
    </w:p>
    <w:p w14:paraId="22DCAF9E" w14:textId="77777777" w:rsidR="00F50C4C" w:rsidRPr="00200A49" w:rsidRDefault="00F50C4C" w:rsidP="00DF5383">
      <w:pPr>
        <w:pStyle w:val="Heading2"/>
        <w:numPr>
          <w:ilvl w:val="0"/>
          <w:numId w:val="0"/>
        </w:numPr>
        <w:ind w:left="709"/>
      </w:pPr>
    </w:p>
    <w:p w14:paraId="074A1166" w14:textId="77777777" w:rsidR="002212CD" w:rsidRPr="00200A49" w:rsidRDefault="002212CD" w:rsidP="00104D89">
      <w:pPr>
        <w:pStyle w:val="Heading2"/>
        <w:numPr>
          <w:ilvl w:val="1"/>
          <w:numId w:val="59"/>
        </w:numPr>
      </w:pPr>
      <w:bookmarkStart w:id="270" w:name="_Toc517912244"/>
      <w:r w:rsidRPr="00200A49">
        <w:t xml:space="preserve">Area for future consideration: </w:t>
      </w:r>
      <w:r w:rsidR="005D6CD8" w:rsidRPr="00200A49">
        <w:t>c</w:t>
      </w:r>
      <w:r w:rsidRPr="00200A49">
        <w:t xml:space="preserve">aravans and </w:t>
      </w:r>
      <w:r w:rsidR="005D6CD8" w:rsidRPr="00200A49">
        <w:t>h</w:t>
      </w:r>
      <w:r w:rsidRPr="00200A49">
        <w:t>ouseboats</w:t>
      </w:r>
      <w:bookmarkEnd w:id="270"/>
    </w:p>
    <w:p w14:paraId="3F8A3718" w14:textId="77777777" w:rsidR="002212CD" w:rsidRPr="00200A49" w:rsidRDefault="00F50C4C" w:rsidP="00D9506C">
      <w:pPr>
        <w:spacing w:after="120"/>
        <w:rPr>
          <w:rFonts w:ascii="Calibri" w:eastAsia="Calibri" w:hAnsi="Calibri" w:cs="Calibri"/>
          <w:sz w:val="22"/>
          <w:szCs w:val="22"/>
        </w:rPr>
      </w:pPr>
      <w:bookmarkStart w:id="271" w:name="caravan"/>
      <w:bookmarkEnd w:id="271"/>
      <w:r w:rsidRPr="00200A49">
        <w:rPr>
          <w:rFonts w:ascii="Calibri" w:eastAsia="Calibri" w:hAnsi="Calibri" w:cs="Calibri"/>
          <w:sz w:val="22"/>
          <w:szCs w:val="22"/>
        </w:rPr>
        <w:t>T</w:t>
      </w:r>
      <w:r w:rsidR="003B1330"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2212CD" w:rsidRPr="00200A49">
        <w:rPr>
          <w:rFonts w:ascii="Calibri" w:eastAsia="Calibri" w:hAnsi="Calibri" w:cs="Calibri"/>
          <w:sz w:val="22"/>
          <w:szCs w:val="22"/>
        </w:rPr>
        <w:t xml:space="preserve"> believes risks identified </w:t>
      </w:r>
      <w:r w:rsidR="0047569C" w:rsidRPr="00200A49">
        <w:rPr>
          <w:rFonts w:ascii="Calibri" w:eastAsia="Calibri" w:hAnsi="Calibri" w:cs="Calibri"/>
          <w:sz w:val="22"/>
          <w:szCs w:val="22"/>
        </w:rPr>
        <w:t xml:space="preserve">for </w:t>
      </w:r>
      <w:r w:rsidR="002212CD" w:rsidRPr="00200A49">
        <w:rPr>
          <w:rFonts w:ascii="Calibri" w:eastAsia="Calibri" w:hAnsi="Calibri" w:cs="Calibri"/>
          <w:sz w:val="22"/>
          <w:szCs w:val="22"/>
        </w:rPr>
        <w:t xml:space="preserve">owners and occupiers of caravans and vessels </w:t>
      </w:r>
      <w:r w:rsidRPr="00200A49">
        <w:rPr>
          <w:rFonts w:ascii="Calibri" w:eastAsia="Calibri" w:hAnsi="Calibri" w:cs="Calibri"/>
          <w:sz w:val="22"/>
          <w:szCs w:val="22"/>
        </w:rPr>
        <w:t xml:space="preserve">should </w:t>
      </w:r>
      <w:r w:rsidR="002212CD" w:rsidRPr="00200A49">
        <w:rPr>
          <w:rFonts w:ascii="Calibri" w:eastAsia="Calibri" w:hAnsi="Calibri" w:cs="Calibri"/>
          <w:sz w:val="22"/>
          <w:szCs w:val="22"/>
        </w:rPr>
        <w:t xml:space="preserve">be </w:t>
      </w:r>
      <w:r w:rsidRPr="00200A49">
        <w:rPr>
          <w:rFonts w:ascii="Calibri" w:eastAsia="Calibri" w:hAnsi="Calibri" w:cs="Calibri"/>
          <w:sz w:val="22"/>
          <w:szCs w:val="22"/>
        </w:rPr>
        <w:t xml:space="preserve">sufficiently </w:t>
      </w:r>
      <w:r w:rsidR="002212CD" w:rsidRPr="00200A49">
        <w:rPr>
          <w:rFonts w:ascii="Calibri" w:eastAsia="Calibri" w:hAnsi="Calibri" w:cs="Calibri"/>
          <w:sz w:val="22"/>
          <w:szCs w:val="22"/>
        </w:rPr>
        <w:t>addressed through effective regulation</w:t>
      </w:r>
      <w:r w:rsidRPr="00200A49">
        <w:rPr>
          <w:rFonts w:ascii="Calibri" w:eastAsia="Calibri" w:hAnsi="Calibri" w:cs="Calibri"/>
          <w:sz w:val="22"/>
          <w:szCs w:val="22"/>
        </w:rPr>
        <w:t xml:space="preserve">. Nevertheless, </w:t>
      </w:r>
      <w:r w:rsidR="002212CD" w:rsidRPr="00200A49">
        <w:rPr>
          <w:rFonts w:ascii="Calibri" w:eastAsia="Calibri" w:hAnsi="Calibri" w:cs="Calibri"/>
          <w:sz w:val="22"/>
          <w:szCs w:val="22"/>
        </w:rPr>
        <w:t xml:space="preserve">the </w:t>
      </w:r>
      <w:r w:rsidR="00591BB8" w:rsidRPr="00200A49">
        <w:rPr>
          <w:rFonts w:ascii="Calibri" w:eastAsia="Calibri" w:hAnsi="Calibri" w:cs="Calibri"/>
          <w:sz w:val="22"/>
          <w:szCs w:val="22"/>
        </w:rPr>
        <w:t>department</w:t>
      </w:r>
      <w:r w:rsidR="002212CD" w:rsidRPr="00200A49">
        <w:rPr>
          <w:rFonts w:ascii="Calibri" w:eastAsia="Calibri" w:hAnsi="Calibri" w:cs="Calibri"/>
          <w:sz w:val="22"/>
          <w:szCs w:val="22"/>
        </w:rPr>
        <w:t xml:space="preserve"> understands that industry stakeholders perceive an issue with the fact that the manufacture of caravans</w:t>
      </w:r>
      <w:r w:rsidR="000103C5" w:rsidRPr="00200A49">
        <w:rPr>
          <w:rFonts w:ascii="Calibri" w:eastAsia="Calibri" w:hAnsi="Calibri" w:cs="Calibri"/>
          <w:sz w:val="22"/>
          <w:szCs w:val="22"/>
        </w:rPr>
        <w:t xml:space="preserve"> and vessels</w:t>
      </w:r>
      <w:r w:rsidR="002212CD" w:rsidRPr="00200A49">
        <w:rPr>
          <w:rFonts w:ascii="Calibri" w:eastAsia="Calibri" w:hAnsi="Calibri" w:cs="Calibri"/>
          <w:sz w:val="22"/>
          <w:szCs w:val="22"/>
        </w:rPr>
        <w:t xml:space="preserve"> involves work regulated through several different regulatory frameworks and hence the effective regulation of work in caravans or vessels is often not the principal focus. </w:t>
      </w:r>
      <w:r w:rsidR="00F2457B" w:rsidRPr="00200A49">
        <w:rPr>
          <w:rFonts w:ascii="Calibri" w:eastAsia="Calibri" w:hAnsi="Calibri" w:cs="Calibri"/>
          <w:sz w:val="22"/>
          <w:szCs w:val="22"/>
        </w:rPr>
        <w:t>For example, t</w:t>
      </w:r>
      <w:r w:rsidR="002212CD" w:rsidRPr="00200A49">
        <w:rPr>
          <w:rFonts w:ascii="Calibri" w:eastAsia="Calibri" w:hAnsi="Calibri" w:cs="Calibri"/>
          <w:sz w:val="22"/>
          <w:szCs w:val="22"/>
        </w:rPr>
        <w:t xml:space="preserve">he </w:t>
      </w:r>
      <w:r w:rsidR="002B577C" w:rsidRPr="00200A49">
        <w:rPr>
          <w:rFonts w:ascii="Calibri" w:eastAsia="Calibri" w:hAnsi="Calibri" w:cs="Calibri"/>
          <w:sz w:val="22"/>
          <w:szCs w:val="22"/>
        </w:rPr>
        <w:t>Plumbing Regulations</w:t>
      </w:r>
      <w:r w:rsidR="002212CD" w:rsidRPr="00200A49">
        <w:rPr>
          <w:rFonts w:ascii="Calibri" w:eastAsia="Calibri" w:hAnsi="Calibri" w:cs="Calibri"/>
          <w:sz w:val="22"/>
          <w:szCs w:val="22"/>
        </w:rPr>
        <w:t xml:space="preserve"> are </w:t>
      </w:r>
      <w:r w:rsidR="00511180" w:rsidRPr="00200A49">
        <w:rPr>
          <w:rFonts w:ascii="Calibri" w:eastAsia="Calibri" w:hAnsi="Calibri" w:cs="Calibri"/>
          <w:sz w:val="22"/>
          <w:szCs w:val="22"/>
        </w:rPr>
        <w:t xml:space="preserve">primarily </w:t>
      </w:r>
      <w:r w:rsidR="002212CD" w:rsidRPr="00200A49">
        <w:rPr>
          <w:rFonts w:ascii="Calibri" w:eastAsia="Calibri" w:hAnsi="Calibri" w:cs="Calibri"/>
          <w:sz w:val="22"/>
          <w:szCs w:val="22"/>
        </w:rPr>
        <w:t xml:space="preserve">concerned with regulating plumbing work carried out within, or associated with, buildings consistent with the objectives of the </w:t>
      </w:r>
      <w:r w:rsidR="002212CD" w:rsidRPr="00200A49">
        <w:rPr>
          <w:rFonts w:ascii="Calibri" w:eastAsia="Calibri" w:hAnsi="Calibri" w:cs="Calibri"/>
          <w:i/>
          <w:sz w:val="22"/>
          <w:szCs w:val="22"/>
        </w:rPr>
        <w:t>Building Act</w:t>
      </w:r>
      <w:r w:rsidR="00FA6CF7" w:rsidRPr="00200A49">
        <w:rPr>
          <w:rFonts w:ascii="Calibri" w:eastAsia="Calibri" w:hAnsi="Calibri" w:cs="Calibri"/>
          <w:i/>
          <w:sz w:val="22"/>
          <w:szCs w:val="22"/>
        </w:rPr>
        <w:t xml:space="preserve"> 1993</w:t>
      </w:r>
      <w:r w:rsidR="002212CD" w:rsidRPr="00200A49">
        <w:rPr>
          <w:rFonts w:ascii="Calibri" w:eastAsia="Calibri" w:hAnsi="Calibri" w:cs="Calibri"/>
          <w:sz w:val="22"/>
          <w:szCs w:val="22"/>
        </w:rPr>
        <w:t xml:space="preserve">. </w:t>
      </w:r>
    </w:p>
    <w:p w14:paraId="347060AC" w14:textId="77777777" w:rsidR="00201139" w:rsidRPr="00200A49" w:rsidRDefault="00F50C4C" w:rsidP="00D9506C">
      <w:pPr>
        <w:spacing w:after="120"/>
        <w:rPr>
          <w:rFonts w:ascii="Calibri" w:eastAsia="Calibri" w:hAnsi="Calibri" w:cs="Calibri"/>
          <w:sz w:val="22"/>
          <w:szCs w:val="22"/>
        </w:rPr>
      </w:pPr>
      <w:r w:rsidRPr="00200A49">
        <w:rPr>
          <w:rFonts w:ascii="Calibri" w:eastAsia="Calibri" w:hAnsi="Calibri" w:cs="Calibri"/>
          <w:sz w:val="22"/>
          <w:szCs w:val="22"/>
        </w:rPr>
        <w:t>T</w:t>
      </w:r>
      <w:r w:rsidR="002212CD" w:rsidRPr="00200A49">
        <w:rPr>
          <w:rFonts w:ascii="Calibri" w:eastAsia="Calibri" w:hAnsi="Calibri" w:cs="Calibri"/>
          <w:sz w:val="22"/>
          <w:szCs w:val="22"/>
        </w:rPr>
        <w:t xml:space="preserve">he </w:t>
      </w:r>
      <w:r w:rsidR="00591BB8" w:rsidRPr="00200A49">
        <w:rPr>
          <w:rFonts w:ascii="Calibri" w:eastAsia="Calibri" w:hAnsi="Calibri" w:cs="Calibri"/>
          <w:sz w:val="22"/>
          <w:szCs w:val="22"/>
        </w:rPr>
        <w:t>department</w:t>
      </w:r>
      <w:r w:rsidR="002212CD" w:rsidRPr="00200A49">
        <w:rPr>
          <w:rFonts w:ascii="Calibri" w:eastAsia="Calibri" w:hAnsi="Calibri" w:cs="Calibri"/>
          <w:sz w:val="22"/>
          <w:szCs w:val="22"/>
        </w:rPr>
        <w:t xml:space="preserve"> will </w:t>
      </w:r>
      <w:r w:rsidR="00EE3F16" w:rsidRPr="00200A49">
        <w:rPr>
          <w:rFonts w:ascii="Calibri" w:eastAsia="Calibri" w:hAnsi="Calibri" w:cs="Calibri"/>
          <w:sz w:val="22"/>
          <w:szCs w:val="22"/>
        </w:rPr>
        <w:t xml:space="preserve">seek </w:t>
      </w:r>
      <w:r w:rsidR="002212CD" w:rsidRPr="00200A49">
        <w:rPr>
          <w:rFonts w:ascii="Calibri" w:eastAsia="Calibri" w:hAnsi="Calibri" w:cs="Calibri"/>
          <w:sz w:val="22"/>
          <w:szCs w:val="22"/>
        </w:rPr>
        <w:t xml:space="preserve">to work with caravan stakeholders </w:t>
      </w:r>
      <w:r w:rsidR="00EE3F16" w:rsidRPr="00200A49">
        <w:rPr>
          <w:rFonts w:ascii="Calibri" w:eastAsia="Calibri" w:hAnsi="Calibri" w:cs="Calibri"/>
          <w:sz w:val="22"/>
          <w:szCs w:val="22"/>
        </w:rPr>
        <w:t xml:space="preserve">going forward </w:t>
      </w:r>
      <w:r w:rsidR="002212CD" w:rsidRPr="00200A49">
        <w:rPr>
          <w:rFonts w:ascii="Calibri" w:eastAsia="Calibri" w:hAnsi="Calibri" w:cs="Calibri"/>
          <w:sz w:val="22"/>
          <w:szCs w:val="22"/>
        </w:rPr>
        <w:t xml:space="preserve">to identify </w:t>
      </w:r>
      <w:r w:rsidR="00E33C5F" w:rsidRPr="00200A49">
        <w:rPr>
          <w:rFonts w:ascii="Calibri" w:eastAsia="Calibri" w:hAnsi="Calibri" w:cs="Calibri"/>
          <w:sz w:val="22"/>
          <w:szCs w:val="22"/>
        </w:rPr>
        <w:t xml:space="preserve">opportunities </w:t>
      </w:r>
      <w:r w:rsidR="00511180" w:rsidRPr="00200A49">
        <w:rPr>
          <w:rFonts w:ascii="Calibri" w:eastAsia="Calibri" w:hAnsi="Calibri" w:cs="Calibri"/>
          <w:sz w:val="22"/>
          <w:szCs w:val="22"/>
        </w:rPr>
        <w:t>where the</w:t>
      </w:r>
      <w:r w:rsidR="002212CD" w:rsidRPr="00200A49">
        <w:rPr>
          <w:rFonts w:ascii="Calibri" w:eastAsia="Calibri" w:hAnsi="Calibri" w:cs="Calibri"/>
          <w:sz w:val="22"/>
          <w:szCs w:val="22"/>
        </w:rPr>
        <w:t xml:space="preserve"> plumbing </w:t>
      </w:r>
      <w:r w:rsidR="00E33C5F" w:rsidRPr="00200A49">
        <w:rPr>
          <w:rFonts w:ascii="Calibri" w:eastAsia="Calibri" w:hAnsi="Calibri" w:cs="Calibri"/>
          <w:sz w:val="22"/>
          <w:szCs w:val="22"/>
        </w:rPr>
        <w:t>regulatory framework may be improved</w:t>
      </w:r>
      <w:r w:rsidR="002212CD" w:rsidRPr="00200A49">
        <w:rPr>
          <w:rFonts w:ascii="Calibri" w:eastAsia="Calibri" w:hAnsi="Calibri" w:cs="Calibri"/>
          <w:sz w:val="22"/>
          <w:szCs w:val="22"/>
        </w:rPr>
        <w:t xml:space="preserve">. </w:t>
      </w:r>
      <w:r w:rsidR="00201139" w:rsidRPr="00200A49">
        <w:rPr>
          <w:rFonts w:ascii="Calibri" w:eastAsia="Calibri" w:hAnsi="Calibri" w:cs="Calibri"/>
          <w:sz w:val="22"/>
          <w:szCs w:val="22"/>
        </w:rPr>
        <w:t>A key i</w:t>
      </w:r>
      <w:r w:rsidR="001441B4" w:rsidRPr="00200A49">
        <w:rPr>
          <w:rFonts w:ascii="Calibri" w:eastAsia="Calibri" w:hAnsi="Calibri" w:cs="Calibri"/>
          <w:sz w:val="22"/>
          <w:szCs w:val="22"/>
        </w:rPr>
        <w:t>ssue that w</w:t>
      </w:r>
      <w:r w:rsidR="00201139" w:rsidRPr="00200A49">
        <w:rPr>
          <w:rFonts w:ascii="Calibri" w:eastAsia="Calibri" w:hAnsi="Calibri" w:cs="Calibri"/>
          <w:sz w:val="22"/>
          <w:szCs w:val="22"/>
        </w:rPr>
        <w:t>as</w:t>
      </w:r>
      <w:r w:rsidR="001441B4" w:rsidRPr="00200A49">
        <w:rPr>
          <w:rFonts w:ascii="Calibri" w:eastAsia="Calibri" w:hAnsi="Calibri" w:cs="Calibri"/>
          <w:sz w:val="22"/>
          <w:szCs w:val="22"/>
        </w:rPr>
        <w:t xml:space="preserve"> raised by stakeholders </w:t>
      </w:r>
      <w:r w:rsidR="00201139" w:rsidRPr="00200A49">
        <w:rPr>
          <w:rFonts w:ascii="Calibri" w:eastAsia="Calibri" w:hAnsi="Calibri" w:cs="Calibri"/>
          <w:sz w:val="22"/>
          <w:szCs w:val="22"/>
        </w:rPr>
        <w:t xml:space="preserve">was </w:t>
      </w:r>
      <w:r w:rsidR="0004020C" w:rsidRPr="00200A49">
        <w:rPr>
          <w:rFonts w:ascii="Calibri" w:eastAsia="Calibri" w:hAnsi="Calibri" w:cs="Calibri"/>
          <w:sz w:val="22"/>
          <w:szCs w:val="22"/>
        </w:rPr>
        <w:t>the definition of ‘caravan’</w:t>
      </w:r>
      <w:r w:rsidR="00201139" w:rsidRPr="00200A49">
        <w:rPr>
          <w:rFonts w:ascii="Calibri" w:eastAsia="Calibri" w:hAnsi="Calibri" w:cs="Calibri"/>
          <w:sz w:val="22"/>
          <w:szCs w:val="22"/>
        </w:rPr>
        <w:t>. B</w:t>
      </w:r>
      <w:r w:rsidR="00664C5C" w:rsidRPr="00200A49">
        <w:rPr>
          <w:rFonts w:ascii="Calibri" w:eastAsia="Calibri" w:hAnsi="Calibri" w:cs="Calibri"/>
          <w:sz w:val="22"/>
          <w:szCs w:val="22"/>
        </w:rPr>
        <w:t xml:space="preserve">ecause the </w:t>
      </w:r>
      <w:r w:rsidR="002B577C" w:rsidRPr="00200A49">
        <w:rPr>
          <w:rFonts w:ascii="Calibri" w:eastAsia="Calibri" w:hAnsi="Calibri" w:cs="Calibri"/>
          <w:sz w:val="22"/>
          <w:szCs w:val="22"/>
        </w:rPr>
        <w:t>Plumbing Regulations</w:t>
      </w:r>
      <w:r w:rsidR="00664C5C" w:rsidRPr="00200A49">
        <w:rPr>
          <w:rFonts w:ascii="Calibri" w:eastAsia="Calibri" w:hAnsi="Calibri" w:cs="Calibri"/>
          <w:sz w:val="22"/>
          <w:szCs w:val="22"/>
        </w:rPr>
        <w:t xml:space="preserve"> </w:t>
      </w:r>
      <w:r w:rsidR="00DD646B" w:rsidRPr="00200A49">
        <w:rPr>
          <w:rFonts w:ascii="Calibri" w:eastAsia="Calibri" w:hAnsi="Calibri" w:cs="Calibri"/>
          <w:sz w:val="22"/>
          <w:szCs w:val="22"/>
        </w:rPr>
        <w:t>relate to</w:t>
      </w:r>
      <w:r w:rsidR="00664C5C" w:rsidRPr="00200A49">
        <w:rPr>
          <w:rFonts w:ascii="Calibri" w:eastAsia="Calibri" w:hAnsi="Calibri" w:cs="Calibri"/>
          <w:sz w:val="22"/>
          <w:szCs w:val="22"/>
        </w:rPr>
        <w:t xml:space="preserve"> plumbing work </w:t>
      </w:r>
      <w:r w:rsidR="005705FB" w:rsidRPr="00200A49">
        <w:rPr>
          <w:rFonts w:ascii="Calibri" w:eastAsia="Calibri" w:hAnsi="Calibri" w:cs="Calibri"/>
          <w:sz w:val="22"/>
          <w:szCs w:val="22"/>
        </w:rPr>
        <w:t xml:space="preserve">in </w:t>
      </w:r>
      <w:r w:rsidR="00D85D60" w:rsidRPr="00200A49">
        <w:rPr>
          <w:rFonts w:ascii="Calibri" w:eastAsia="Calibri" w:hAnsi="Calibri" w:cs="Calibri"/>
          <w:sz w:val="22"/>
          <w:szCs w:val="22"/>
        </w:rPr>
        <w:t>c</w:t>
      </w:r>
      <w:r w:rsidR="005705FB" w:rsidRPr="00200A49">
        <w:rPr>
          <w:rFonts w:ascii="Calibri" w:eastAsia="Calibri" w:hAnsi="Calibri" w:cs="Calibri"/>
          <w:sz w:val="22"/>
          <w:szCs w:val="22"/>
        </w:rPr>
        <w:t>aravans</w:t>
      </w:r>
      <w:r w:rsidR="00FA6CF7" w:rsidRPr="00200A49">
        <w:rPr>
          <w:rFonts w:ascii="Calibri" w:eastAsia="Calibri" w:hAnsi="Calibri" w:cs="Calibri"/>
          <w:sz w:val="22"/>
          <w:szCs w:val="22"/>
        </w:rPr>
        <w:t>,</w:t>
      </w:r>
      <w:r w:rsidR="005705FB" w:rsidRPr="00200A49">
        <w:rPr>
          <w:rFonts w:ascii="Calibri" w:eastAsia="Calibri" w:hAnsi="Calibri" w:cs="Calibri"/>
          <w:sz w:val="22"/>
          <w:szCs w:val="22"/>
        </w:rPr>
        <w:t xml:space="preserve"> </w:t>
      </w:r>
      <w:r w:rsidR="00F2457B" w:rsidRPr="00200A49">
        <w:rPr>
          <w:rFonts w:ascii="Calibri" w:eastAsia="Calibri" w:hAnsi="Calibri" w:cs="Calibri"/>
          <w:sz w:val="22"/>
          <w:szCs w:val="22"/>
        </w:rPr>
        <w:t xml:space="preserve">the </w:t>
      </w:r>
      <w:r w:rsidR="005705FB" w:rsidRPr="00200A49">
        <w:rPr>
          <w:rFonts w:ascii="Calibri" w:eastAsia="Calibri" w:hAnsi="Calibri" w:cs="Calibri"/>
          <w:sz w:val="22"/>
          <w:szCs w:val="22"/>
        </w:rPr>
        <w:t>type of vehicles captured under th</w:t>
      </w:r>
      <w:r w:rsidR="00F2457B" w:rsidRPr="00200A49">
        <w:rPr>
          <w:rFonts w:ascii="Calibri" w:eastAsia="Calibri" w:hAnsi="Calibri" w:cs="Calibri"/>
          <w:sz w:val="22"/>
          <w:szCs w:val="22"/>
        </w:rPr>
        <w:t>is</w:t>
      </w:r>
      <w:r w:rsidR="005705FB" w:rsidRPr="00200A49">
        <w:rPr>
          <w:rFonts w:ascii="Calibri" w:eastAsia="Calibri" w:hAnsi="Calibri" w:cs="Calibri"/>
          <w:sz w:val="22"/>
          <w:szCs w:val="22"/>
        </w:rPr>
        <w:t xml:space="preserve"> term is critical </w:t>
      </w:r>
      <w:r w:rsidR="00FE0C15" w:rsidRPr="00200A49">
        <w:rPr>
          <w:rFonts w:ascii="Calibri" w:eastAsia="Calibri" w:hAnsi="Calibri" w:cs="Calibri"/>
          <w:sz w:val="22"/>
          <w:szCs w:val="22"/>
        </w:rPr>
        <w:t xml:space="preserve">to the overall scope of the regulations. </w:t>
      </w:r>
      <w:r w:rsidR="00DD646B" w:rsidRPr="00200A49">
        <w:rPr>
          <w:rFonts w:ascii="Calibri" w:eastAsia="Calibri" w:hAnsi="Calibri" w:cs="Calibri"/>
          <w:sz w:val="22"/>
          <w:szCs w:val="22"/>
        </w:rPr>
        <w:t>However</w:t>
      </w:r>
      <w:r w:rsidR="00B96AA0" w:rsidRPr="00200A49">
        <w:rPr>
          <w:rFonts w:ascii="Calibri" w:eastAsia="Calibri" w:hAnsi="Calibri" w:cs="Calibri"/>
          <w:sz w:val="22"/>
          <w:szCs w:val="22"/>
        </w:rPr>
        <w:t xml:space="preserve">, </w:t>
      </w:r>
      <w:r w:rsidR="00D91306" w:rsidRPr="00200A49">
        <w:rPr>
          <w:rFonts w:ascii="Calibri" w:eastAsia="Calibri" w:hAnsi="Calibri" w:cs="Calibri"/>
          <w:sz w:val="22"/>
          <w:szCs w:val="22"/>
        </w:rPr>
        <w:t xml:space="preserve">because the definition of </w:t>
      </w:r>
      <w:r w:rsidR="00F2457B" w:rsidRPr="00200A49">
        <w:rPr>
          <w:rFonts w:ascii="Calibri" w:eastAsia="Calibri" w:hAnsi="Calibri" w:cs="Calibri"/>
          <w:sz w:val="22"/>
          <w:szCs w:val="22"/>
        </w:rPr>
        <w:t>‘</w:t>
      </w:r>
      <w:r w:rsidR="00D91306" w:rsidRPr="00200A49">
        <w:rPr>
          <w:rFonts w:ascii="Calibri" w:eastAsia="Calibri" w:hAnsi="Calibri" w:cs="Calibri"/>
          <w:sz w:val="22"/>
          <w:szCs w:val="22"/>
        </w:rPr>
        <w:t>caravan</w:t>
      </w:r>
      <w:r w:rsidR="00F2457B" w:rsidRPr="00200A49">
        <w:rPr>
          <w:rFonts w:ascii="Calibri" w:eastAsia="Calibri" w:hAnsi="Calibri" w:cs="Calibri"/>
          <w:sz w:val="22"/>
          <w:szCs w:val="22"/>
        </w:rPr>
        <w:t>’</w:t>
      </w:r>
      <w:r w:rsidR="00D91306" w:rsidRPr="00200A49">
        <w:rPr>
          <w:rFonts w:ascii="Calibri" w:eastAsia="Calibri" w:hAnsi="Calibri" w:cs="Calibri"/>
          <w:sz w:val="22"/>
          <w:szCs w:val="22"/>
        </w:rPr>
        <w:t xml:space="preserve"> in the </w:t>
      </w:r>
      <w:r w:rsidR="002B577C" w:rsidRPr="00200A49">
        <w:rPr>
          <w:rFonts w:ascii="Calibri" w:eastAsia="Calibri" w:hAnsi="Calibri" w:cs="Calibri"/>
          <w:sz w:val="22"/>
          <w:szCs w:val="22"/>
        </w:rPr>
        <w:t>Plumbing Regulations</w:t>
      </w:r>
      <w:r w:rsidR="00D91306" w:rsidRPr="00200A49">
        <w:rPr>
          <w:rFonts w:ascii="Calibri" w:eastAsia="Calibri" w:hAnsi="Calibri" w:cs="Calibri"/>
          <w:sz w:val="22"/>
          <w:szCs w:val="22"/>
        </w:rPr>
        <w:t xml:space="preserve"> mirrors that prescribed through the </w:t>
      </w:r>
      <w:r w:rsidR="00D91306" w:rsidRPr="00200A49">
        <w:rPr>
          <w:rFonts w:ascii="Calibri" w:eastAsia="Calibri" w:hAnsi="Calibri" w:cs="Calibri"/>
          <w:i/>
          <w:sz w:val="22"/>
          <w:szCs w:val="22"/>
        </w:rPr>
        <w:t>Gas Safety Act 1987</w:t>
      </w:r>
      <w:r w:rsidR="00FA6CF7" w:rsidRPr="00200A49">
        <w:rPr>
          <w:rFonts w:ascii="Calibri" w:eastAsia="Calibri" w:hAnsi="Calibri" w:cs="Calibri"/>
          <w:sz w:val="22"/>
          <w:szCs w:val="22"/>
        </w:rPr>
        <w:t>,</w:t>
      </w:r>
      <w:r w:rsidR="00C859E1" w:rsidRPr="00200A49">
        <w:rPr>
          <w:rFonts w:ascii="Calibri" w:eastAsia="Calibri" w:hAnsi="Calibri" w:cs="Calibri"/>
          <w:sz w:val="22"/>
          <w:szCs w:val="22"/>
        </w:rPr>
        <w:t xml:space="preserve"> amending </w:t>
      </w:r>
      <w:r w:rsidR="00B54434" w:rsidRPr="00200A49">
        <w:rPr>
          <w:rFonts w:ascii="Calibri" w:eastAsia="Calibri" w:hAnsi="Calibri" w:cs="Calibri"/>
          <w:sz w:val="22"/>
          <w:szCs w:val="22"/>
        </w:rPr>
        <w:t xml:space="preserve">the </w:t>
      </w:r>
      <w:r w:rsidR="002B577C" w:rsidRPr="00200A49">
        <w:rPr>
          <w:rFonts w:ascii="Calibri" w:eastAsia="Calibri" w:hAnsi="Calibri" w:cs="Calibri"/>
          <w:sz w:val="22"/>
          <w:szCs w:val="22"/>
        </w:rPr>
        <w:t>Plumbing Regulations</w:t>
      </w:r>
      <w:r w:rsidR="00B54434" w:rsidRPr="00200A49">
        <w:rPr>
          <w:rFonts w:ascii="Calibri" w:eastAsia="Calibri" w:hAnsi="Calibri" w:cs="Calibri"/>
          <w:sz w:val="22"/>
          <w:szCs w:val="22"/>
        </w:rPr>
        <w:t xml:space="preserve"> without also </w:t>
      </w:r>
      <w:r w:rsidR="00AA05FC" w:rsidRPr="00200A49">
        <w:rPr>
          <w:rFonts w:ascii="Calibri" w:eastAsia="Calibri" w:hAnsi="Calibri" w:cs="Calibri"/>
          <w:sz w:val="22"/>
          <w:szCs w:val="22"/>
        </w:rPr>
        <w:t xml:space="preserve">amending the </w:t>
      </w:r>
      <w:r w:rsidR="00754841" w:rsidRPr="00200A49">
        <w:rPr>
          <w:rFonts w:ascii="Calibri" w:eastAsia="Calibri" w:hAnsi="Calibri" w:cs="Calibri"/>
          <w:sz w:val="22"/>
          <w:szCs w:val="22"/>
        </w:rPr>
        <w:t xml:space="preserve">definitions under Gas Safety Act </w:t>
      </w:r>
      <w:r w:rsidR="006B3D7E" w:rsidRPr="00200A49">
        <w:rPr>
          <w:rFonts w:ascii="Calibri" w:eastAsia="Calibri" w:hAnsi="Calibri" w:cs="Calibri"/>
          <w:sz w:val="22"/>
          <w:szCs w:val="22"/>
        </w:rPr>
        <w:t>could</w:t>
      </w:r>
      <w:r w:rsidR="00754841" w:rsidRPr="00200A49">
        <w:rPr>
          <w:rFonts w:ascii="Calibri" w:eastAsia="Calibri" w:hAnsi="Calibri" w:cs="Calibri"/>
          <w:sz w:val="22"/>
          <w:szCs w:val="22"/>
        </w:rPr>
        <w:t xml:space="preserve"> create inconsistencies</w:t>
      </w:r>
      <w:r w:rsidR="001F3A4D" w:rsidRPr="00200A49">
        <w:rPr>
          <w:rFonts w:ascii="Calibri" w:eastAsia="Calibri" w:hAnsi="Calibri" w:cs="Calibri"/>
          <w:sz w:val="22"/>
          <w:szCs w:val="22"/>
        </w:rPr>
        <w:t xml:space="preserve"> between the two frameworks</w:t>
      </w:r>
      <w:r w:rsidR="007318D7" w:rsidRPr="00200A49">
        <w:rPr>
          <w:rFonts w:ascii="Calibri" w:eastAsia="Calibri" w:hAnsi="Calibri" w:cs="Calibri"/>
          <w:sz w:val="22"/>
          <w:szCs w:val="22"/>
        </w:rPr>
        <w:t xml:space="preserve">. This </w:t>
      </w:r>
      <w:r w:rsidR="001F3A4D" w:rsidRPr="00200A49">
        <w:rPr>
          <w:rFonts w:ascii="Calibri" w:eastAsia="Calibri" w:hAnsi="Calibri" w:cs="Calibri"/>
          <w:sz w:val="22"/>
          <w:szCs w:val="22"/>
        </w:rPr>
        <w:t>in turn is</w:t>
      </w:r>
      <w:r w:rsidR="007318D7" w:rsidRPr="00200A49">
        <w:rPr>
          <w:rFonts w:ascii="Calibri" w:eastAsia="Calibri" w:hAnsi="Calibri" w:cs="Calibri"/>
          <w:sz w:val="22"/>
          <w:szCs w:val="22"/>
        </w:rPr>
        <w:t xml:space="preserve"> likely to create confusion and potentially open regulatory gaps that could negatively impact both industry and consumers. </w:t>
      </w:r>
    </w:p>
    <w:p w14:paraId="56396EDD" w14:textId="77777777" w:rsidR="00F50C4C" w:rsidRPr="00200A49" w:rsidRDefault="00F50C4C" w:rsidP="00D9506C">
      <w:pPr>
        <w:spacing w:after="120"/>
        <w:rPr>
          <w:rFonts w:ascii="Calibri" w:eastAsia="Calibri" w:hAnsi="Calibri" w:cs="Calibri"/>
          <w:sz w:val="22"/>
          <w:szCs w:val="22"/>
        </w:rPr>
      </w:pPr>
      <w:r w:rsidRPr="00200A49">
        <w:rPr>
          <w:rFonts w:ascii="Calibri" w:eastAsia="Calibri" w:hAnsi="Calibri" w:cs="Calibri"/>
          <w:sz w:val="22"/>
          <w:szCs w:val="22"/>
        </w:rPr>
        <w:t xml:space="preserve">Because of both the complexity of plumbing installations in caravans </w:t>
      </w:r>
      <w:r w:rsidR="009C3425" w:rsidRPr="00200A49">
        <w:rPr>
          <w:rFonts w:ascii="Calibri" w:eastAsia="Calibri" w:hAnsi="Calibri" w:cs="Calibri"/>
          <w:sz w:val="22"/>
          <w:szCs w:val="22"/>
        </w:rPr>
        <w:t>and</w:t>
      </w:r>
      <w:r w:rsidR="00EE3F16" w:rsidRPr="00200A49">
        <w:rPr>
          <w:rFonts w:ascii="Calibri" w:eastAsia="Calibri" w:hAnsi="Calibri" w:cs="Calibri"/>
          <w:sz w:val="22"/>
          <w:szCs w:val="22"/>
        </w:rPr>
        <w:t xml:space="preserve"> vessels </w:t>
      </w:r>
      <w:r w:rsidRPr="00200A49">
        <w:rPr>
          <w:rFonts w:ascii="Calibri" w:eastAsia="Calibri" w:hAnsi="Calibri" w:cs="Calibri"/>
          <w:sz w:val="22"/>
          <w:szCs w:val="22"/>
        </w:rPr>
        <w:t xml:space="preserve">and the various intersecting regulatory frameworks, the </w:t>
      </w:r>
      <w:r w:rsidR="00591BB8" w:rsidRPr="00200A49">
        <w:rPr>
          <w:rFonts w:ascii="Calibri" w:eastAsia="Calibri" w:hAnsi="Calibri" w:cs="Calibri"/>
          <w:sz w:val="22"/>
          <w:szCs w:val="22"/>
        </w:rPr>
        <w:t>department</w:t>
      </w:r>
      <w:r w:rsidRPr="00200A49">
        <w:rPr>
          <w:rFonts w:ascii="Calibri" w:eastAsia="Calibri" w:hAnsi="Calibri" w:cs="Calibri"/>
          <w:sz w:val="22"/>
          <w:szCs w:val="22"/>
        </w:rPr>
        <w:t xml:space="preserve"> seeks further submissions from the caravan </w:t>
      </w:r>
      <w:r w:rsidR="00EE3F16" w:rsidRPr="00200A49">
        <w:rPr>
          <w:rFonts w:ascii="Calibri" w:eastAsia="Calibri" w:hAnsi="Calibri" w:cs="Calibri"/>
          <w:sz w:val="22"/>
          <w:szCs w:val="22"/>
        </w:rPr>
        <w:t xml:space="preserve">and vessel </w:t>
      </w:r>
      <w:r w:rsidRPr="00200A49">
        <w:rPr>
          <w:rFonts w:ascii="Calibri" w:eastAsia="Calibri" w:hAnsi="Calibri" w:cs="Calibri"/>
          <w:sz w:val="22"/>
          <w:szCs w:val="22"/>
        </w:rPr>
        <w:t>industry</w:t>
      </w:r>
      <w:r w:rsidR="00F2457B" w:rsidRPr="00200A49">
        <w:rPr>
          <w:rFonts w:ascii="Calibri" w:eastAsia="Calibri" w:hAnsi="Calibri" w:cs="Calibri"/>
          <w:sz w:val="22"/>
          <w:szCs w:val="22"/>
        </w:rPr>
        <w:t xml:space="preserve"> to better understand the op</w:t>
      </w:r>
      <w:r w:rsidR="00616E48" w:rsidRPr="00200A49">
        <w:rPr>
          <w:rFonts w:ascii="Calibri" w:eastAsia="Calibri" w:hAnsi="Calibri" w:cs="Calibri"/>
          <w:sz w:val="22"/>
          <w:szCs w:val="22"/>
        </w:rPr>
        <w:t>portunities</w:t>
      </w:r>
      <w:r w:rsidR="00F2457B" w:rsidRPr="00200A49">
        <w:rPr>
          <w:rFonts w:ascii="Calibri" w:eastAsia="Calibri" w:hAnsi="Calibri" w:cs="Calibri"/>
          <w:sz w:val="22"/>
          <w:szCs w:val="22"/>
        </w:rPr>
        <w:t xml:space="preserve"> </w:t>
      </w:r>
      <w:r w:rsidR="00616E48" w:rsidRPr="00200A49">
        <w:rPr>
          <w:rFonts w:ascii="Calibri" w:eastAsia="Calibri" w:hAnsi="Calibri" w:cs="Calibri"/>
          <w:sz w:val="22"/>
          <w:szCs w:val="22"/>
        </w:rPr>
        <w:t>for regulatory or legislative amendment</w:t>
      </w:r>
      <w:r w:rsidR="00080CF1" w:rsidRPr="00200A49">
        <w:rPr>
          <w:rFonts w:ascii="Calibri" w:eastAsia="Calibri" w:hAnsi="Calibri" w:cs="Calibri"/>
          <w:sz w:val="22"/>
          <w:szCs w:val="22"/>
        </w:rPr>
        <w:t>s</w:t>
      </w:r>
      <w:r w:rsidR="00F2457B" w:rsidRPr="00200A49">
        <w:rPr>
          <w:rFonts w:ascii="Calibri" w:eastAsia="Calibri" w:hAnsi="Calibri" w:cs="Calibri"/>
          <w:sz w:val="22"/>
          <w:szCs w:val="22"/>
        </w:rPr>
        <w:t xml:space="preserve"> that may improve the operation and effectiveness of</w:t>
      </w:r>
      <w:r w:rsidR="0047569C" w:rsidRPr="00200A49">
        <w:rPr>
          <w:rFonts w:ascii="Calibri" w:eastAsia="Calibri" w:hAnsi="Calibri" w:cs="Calibri"/>
          <w:sz w:val="22"/>
          <w:szCs w:val="22"/>
        </w:rPr>
        <w:t xml:space="preserve"> requirements relating to</w:t>
      </w:r>
      <w:r w:rsidR="00F2457B" w:rsidRPr="00200A49">
        <w:rPr>
          <w:rFonts w:ascii="Calibri" w:eastAsia="Calibri" w:hAnsi="Calibri" w:cs="Calibri"/>
          <w:sz w:val="22"/>
          <w:szCs w:val="22"/>
        </w:rPr>
        <w:t xml:space="preserve"> plumbing work on caravans</w:t>
      </w:r>
      <w:r w:rsidR="00EE3F16" w:rsidRPr="00200A49">
        <w:rPr>
          <w:rFonts w:ascii="Calibri" w:eastAsia="Calibri" w:hAnsi="Calibri" w:cs="Calibri"/>
          <w:sz w:val="22"/>
          <w:szCs w:val="22"/>
        </w:rPr>
        <w:t xml:space="preserve"> and vessels.</w:t>
      </w:r>
      <w:r w:rsidR="00F93686" w:rsidRPr="00200A49">
        <w:rPr>
          <w:rFonts w:ascii="Calibri" w:eastAsia="Calibri" w:hAnsi="Calibri" w:cs="Calibri"/>
          <w:sz w:val="22"/>
          <w:szCs w:val="22"/>
        </w:rPr>
        <w:t xml:space="preserve"> </w:t>
      </w:r>
    </w:p>
    <w:p w14:paraId="745EFFF4" w14:textId="77777777" w:rsidR="00FA6CF7" w:rsidRPr="00200A49" w:rsidRDefault="005D6CD8" w:rsidP="00D9506C">
      <w:pPr>
        <w:spacing w:after="120"/>
        <w:rPr>
          <w:rFonts w:ascii="Calibri" w:eastAsia="Calibri" w:hAnsi="Calibri" w:cs="Calibri"/>
          <w:sz w:val="22"/>
          <w:szCs w:val="22"/>
        </w:rPr>
      </w:pPr>
      <w:r w:rsidRPr="00200A49">
        <w:rPr>
          <w:rFonts w:ascii="Calibri" w:eastAsia="Calibri" w:hAnsi="Calibri" w:cs="Calibri"/>
          <w:noProof/>
          <w:sz w:val="22"/>
          <w:szCs w:val="22"/>
          <w:lang w:eastAsia="en-AU"/>
        </w:rPr>
        <mc:AlternateContent>
          <mc:Choice Requires="wps">
            <w:drawing>
              <wp:anchor distT="0" distB="0" distL="114300" distR="114300" simplePos="0" relativeHeight="251658283" behindDoc="1" locked="0" layoutInCell="1" allowOverlap="1" wp14:anchorId="6A1FADC1" wp14:editId="5C59C431">
                <wp:simplePos x="0" y="0"/>
                <wp:positionH relativeFrom="column">
                  <wp:posOffset>-95693</wp:posOffset>
                </wp:positionH>
                <wp:positionV relativeFrom="paragraph">
                  <wp:posOffset>121093</wp:posOffset>
                </wp:positionV>
                <wp:extent cx="5953125" cy="2073275"/>
                <wp:effectExtent l="0" t="0" r="3175" b="0"/>
                <wp:wrapNone/>
                <wp:docPr id="133" name="Rounded Rectangle 133"/>
                <wp:cNvGraphicFramePr/>
                <a:graphic xmlns:a="http://schemas.openxmlformats.org/drawingml/2006/main">
                  <a:graphicData uri="http://schemas.microsoft.com/office/word/2010/wordprocessingShape">
                    <wps:wsp>
                      <wps:cNvSpPr/>
                      <wps:spPr>
                        <a:xfrm>
                          <a:off x="0" y="0"/>
                          <a:ext cx="5953125" cy="2073275"/>
                        </a:xfrm>
                        <a:prstGeom prst="roundRect">
                          <a:avLst>
                            <a:gd name="adj" fmla="val 417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296297A">
              <v:roundrect w14:anchorId="12E52BCD" id="Rounded Rectangle 133" o:spid="_x0000_s1026" style="position:absolute;margin-left:-7.55pt;margin-top:9.55pt;width:468.75pt;height:163.25pt;z-index:-2516581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" fillcolor="#d9e2f3 [660]" stroked="f" strokeweight="1pt">
                <v:stroke joinstyle="miter"/>
              </v:roundrect>
            </w:pict>
          </mc:Fallback>
        </mc:AlternateContent>
      </w:r>
      <w:r w:rsidR="00FA6CF7" w:rsidRPr="00200A49">
        <w:rPr>
          <w:rFonts w:ascii="Calibri" w:eastAsia="Calibri" w:hAnsi="Calibri" w:cs="Calibri"/>
          <w:sz w:val="22"/>
          <w:szCs w:val="22"/>
        </w:rPr>
        <w:t xml:space="preserve"> </w:t>
      </w:r>
    </w:p>
    <w:p w14:paraId="7B8E3484" w14:textId="77777777" w:rsidR="002212CD" w:rsidRPr="00200A49" w:rsidRDefault="005D6CD8" w:rsidP="00D9506C">
      <w:pPr>
        <w:pStyle w:val="Heading2"/>
        <w:numPr>
          <w:ilvl w:val="0"/>
          <w:numId w:val="0"/>
        </w:numPr>
        <w:ind w:left="709" w:hanging="709"/>
        <w:rPr>
          <w:rFonts w:eastAsia="Calibri"/>
        </w:rPr>
      </w:pPr>
      <w:bookmarkStart w:id="272" w:name="_Toc517912245"/>
      <w:r w:rsidRPr="00200A49">
        <w:rPr>
          <w:rFonts w:eastAsia="Calibri"/>
        </w:rPr>
        <w:t>Que</w:t>
      </w:r>
      <w:r w:rsidR="002212CD" w:rsidRPr="00200A49">
        <w:rPr>
          <w:rFonts w:eastAsia="Calibri"/>
        </w:rPr>
        <w:t>stion</w:t>
      </w:r>
      <w:r w:rsidRPr="00200A49">
        <w:rPr>
          <w:rFonts w:eastAsia="Calibri"/>
        </w:rPr>
        <w:t>s for stakeholders</w:t>
      </w:r>
      <w:bookmarkEnd w:id="272"/>
    </w:p>
    <w:p w14:paraId="198195FB" w14:textId="77777777" w:rsidR="005E23E1" w:rsidRPr="00200A49" w:rsidRDefault="000933DD" w:rsidP="00D9506C">
      <w:pPr>
        <w:spacing w:after="120"/>
        <w:rPr>
          <w:rFonts w:ascii="Calibri" w:eastAsia="Calibri" w:hAnsi="Calibri" w:cs="Calibri"/>
          <w:i/>
          <w:sz w:val="22"/>
          <w:szCs w:val="22"/>
        </w:rPr>
      </w:pPr>
      <w:r w:rsidRPr="00200A49">
        <w:rPr>
          <w:rFonts w:ascii="Calibri" w:eastAsia="Calibri" w:hAnsi="Calibri" w:cs="Calibri"/>
          <w:i/>
          <w:sz w:val="22"/>
          <w:szCs w:val="22"/>
        </w:rPr>
        <w:t xml:space="preserve">The </w:t>
      </w:r>
      <w:r w:rsidR="002B577C" w:rsidRPr="00200A49">
        <w:rPr>
          <w:rFonts w:ascii="Calibri" w:eastAsia="Calibri" w:hAnsi="Calibri" w:cs="Calibri"/>
          <w:i/>
          <w:sz w:val="22"/>
          <w:szCs w:val="22"/>
        </w:rPr>
        <w:t>Plumbing Regulations</w:t>
      </w:r>
      <w:r w:rsidRPr="00200A49">
        <w:rPr>
          <w:rFonts w:ascii="Calibri" w:eastAsia="Calibri" w:hAnsi="Calibri" w:cs="Calibri"/>
          <w:i/>
          <w:sz w:val="22"/>
          <w:szCs w:val="22"/>
        </w:rPr>
        <w:t xml:space="preserve"> contain definitions of caravans and vessels</w:t>
      </w:r>
      <w:r w:rsidR="0047569C" w:rsidRPr="00200A49">
        <w:rPr>
          <w:rFonts w:ascii="Calibri" w:eastAsia="Calibri" w:hAnsi="Calibri" w:cs="Calibri"/>
          <w:i/>
          <w:sz w:val="22"/>
          <w:szCs w:val="22"/>
        </w:rPr>
        <w:t xml:space="preserve">. </w:t>
      </w:r>
      <w:r w:rsidR="005E23E1" w:rsidRPr="00200A49">
        <w:rPr>
          <w:rFonts w:ascii="Calibri" w:eastAsia="Calibri" w:hAnsi="Calibri" w:cs="Calibri"/>
          <w:i/>
          <w:sz w:val="22"/>
          <w:szCs w:val="22"/>
        </w:rPr>
        <w:t xml:space="preserve">Do you believe that </w:t>
      </w:r>
      <w:r w:rsidR="003E5656" w:rsidRPr="00200A49">
        <w:rPr>
          <w:rFonts w:ascii="Calibri" w:eastAsia="Calibri" w:hAnsi="Calibri" w:cs="Calibri"/>
          <w:i/>
          <w:sz w:val="22"/>
          <w:szCs w:val="22"/>
        </w:rPr>
        <w:t xml:space="preserve">the </w:t>
      </w:r>
      <w:r w:rsidRPr="00200A49">
        <w:rPr>
          <w:rFonts w:ascii="Calibri" w:eastAsia="Calibri" w:hAnsi="Calibri" w:cs="Calibri"/>
          <w:i/>
          <w:sz w:val="22"/>
          <w:szCs w:val="22"/>
        </w:rPr>
        <w:t>current definition of ‘caravans’ and ‘vessels’</w:t>
      </w:r>
      <w:r w:rsidR="009051FC" w:rsidRPr="00200A49">
        <w:rPr>
          <w:rFonts w:ascii="Calibri" w:eastAsia="Calibri" w:hAnsi="Calibri" w:cs="Calibri"/>
          <w:i/>
          <w:sz w:val="22"/>
          <w:szCs w:val="22"/>
        </w:rPr>
        <w:t xml:space="preserve"> </w:t>
      </w:r>
      <w:r w:rsidR="0047569C" w:rsidRPr="00200A49">
        <w:rPr>
          <w:rFonts w:ascii="Calibri" w:eastAsia="Calibri" w:hAnsi="Calibri" w:cs="Calibri"/>
          <w:i/>
          <w:sz w:val="22"/>
          <w:szCs w:val="22"/>
        </w:rPr>
        <w:t xml:space="preserve">are </w:t>
      </w:r>
      <w:r w:rsidR="009051FC" w:rsidRPr="00200A49">
        <w:rPr>
          <w:rFonts w:ascii="Calibri" w:eastAsia="Calibri" w:hAnsi="Calibri" w:cs="Calibri"/>
          <w:i/>
          <w:sz w:val="22"/>
          <w:szCs w:val="22"/>
        </w:rPr>
        <w:t xml:space="preserve">appropriate? </w:t>
      </w:r>
    </w:p>
    <w:p w14:paraId="1B637290" w14:textId="174A86B6" w:rsidR="00E22025" w:rsidRPr="00200A49" w:rsidRDefault="00177D1A" w:rsidP="003B16CD">
      <w:pPr>
        <w:pStyle w:val="BodyText"/>
        <w:rPr>
          <w:rFonts w:asciiTheme="minorHAnsi" w:eastAsiaTheme="minorEastAsia" w:hAnsiTheme="minorHAnsi" w:cstheme="minorBidi"/>
          <w:i/>
          <w:sz w:val="22"/>
          <w:szCs w:val="22"/>
          <w:lang w:val="en"/>
        </w:rPr>
      </w:pPr>
      <w:r w:rsidRPr="00200A49">
        <w:rPr>
          <w:rFonts w:asciiTheme="minorHAnsi" w:eastAsiaTheme="minorEastAsia" w:hAnsiTheme="minorHAnsi" w:cstheme="minorBidi"/>
          <w:i/>
          <w:sz w:val="22"/>
          <w:szCs w:val="22"/>
          <w:lang w:val="en"/>
        </w:rPr>
        <w:t>Caravans and vessels are</w:t>
      </w:r>
      <w:r w:rsidR="00483D2C" w:rsidRPr="00200A49">
        <w:rPr>
          <w:rFonts w:asciiTheme="minorHAnsi" w:eastAsiaTheme="minorEastAsia" w:hAnsiTheme="minorHAnsi" w:cstheme="minorBidi"/>
          <w:i/>
          <w:sz w:val="22"/>
          <w:szCs w:val="22"/>
          <w:lang w:val="en"/>
        </w:rPr>
        <w:t xml:space="preserve"> currently </w:t>
      </w:r>
      <w:r w:rsidR="002803EC" w:rsidRPr="00200A49">
        <w:rPr>
          <w:rFonts w:asciiTheme="minorHAnsi" w:eastAsiaTheme="minorEastAsia" w:hAnsiTheme="minorHAnsi" w:cstheme="minorBidi"/>
          <w:i/>
          <w:sz w:val="22"/>
          <w:szCs w:val="22"/>
          <w:lang w:val="en"/>
        </w:rPr>
        <w:t xml:space="preserve">referenced under three classes of plumbing </w:t>
      </w:r>
      <w:r w:rsidR="0026643F" w:rsidRPr="00200A49">
        <w:rPr>
          <w:rFonts w:asciiTheme="minorHAnsi" w:eastAsiaTheme="minorEastAsia" w:hAnsiTheme="minorHAnsi" w:cstheme="minorBidi"/>
          <w:i/>
          <w:sz w:val="22"/>
          <w:szCs w:val="22"/>
          <w:lang w:val="en"/>
        </w:rPr>
        <w:t xml:space="preserve">work, </w:t>
      </w:r>
      <w:r w:rsidR="00962D6C">
        <w:rPr>
          <w:rFonts w:asciiTheme="minorHAnsi" w:eastAsiaTheme="minorEastAsia" w:hAnsiTheme="minorHAnsi" w:cstheme="minorBidi"/>
          <w:i/>
          <w:sz w:val="22"/>
          <w:szCs w:val="22"/>
          <w:lang w:val="en"/>
        </w:rPr>
        <w:t>g</w:t>
      </w:r>
      <w:r w:rsidR="0026643F" w:rsidRPr="00200A49">
        <w:rPr>
          <w:rFonts w:asciiTheme="minorHAnsi" w:eastAsiaTheme="minorEastAsia" w:hAnsiTheme="minorHAnsi" w:cstheme="minorBidi"/>
          <w:i/>
          <w:sz w:val="22"/>
          <w:szCs w:val="22"/>
          <w:lang w:val="en"/>
        </w:rPr>
        <w:t>as-fitting</w:t>
      </w:r>
      <w:r w:rsidR="00962D6C">
        <w:rPr>
          <w:rFonts w:asciiTheme="minorHAnsi" w:eastAsiaTheme="minorEastAsia" w:hAnsiTheme="minorHAnsi" w:cstheme="minorBidi"/>
          <w:i/>
          <w:sz w:val="22"/>
          <w:szCs w:val="22"/>
          <w:lang w:val="en"/>
        </w:rPr>
        <w:t>, s</w:t>
      </w:r>
      <w:r w:rsidR="0026643F" w:rsidRPr="00200A49">
        <w:rPr>
          <w:rFonts w:asciiTheme="minorHAnsi" w:eastAsiaTheme="minorEastAsia" w:hAnsiTheme="minorHAnsi" w:cstheme="minorBidi"/>
          <w:i/>
          <w:sz w:val="22"/>
          <w:szCs w:val="22"/>
          <w:lang w:val="en"/>
        </w:rPr>
        <w:t xml:space="preserve">anitary and </w:t>
      </w:r>
      <w:r w:rsidR="00D22457" w:rsidRPr="00200A49">
        <w:rPr>
          <w:rFonts w:asciiTheme="minorHAnsi" w:eastAsiaTheme="minorEastAsia" w:hAnsiTheme="minorHAnsi" w:cstheme="minorBidi"/>
          <w:i/>
          <w:sz w:val="22"/>
          <w:szCs w:val="22"/>
          <w:lang w:val="en"/>
        </w:rPr>
        <w:t>water supply</w:t>
      </w:r>
      <w:r w:rsidR="0026643F" w:rsidRPr="00200A49">
        <w:rPr>
          <w:rFonts w:asciiTheme="minorHAnsi" w:eastAsiaTheme="minorEastAsia" w:hAnsiTheme="minorHAnsi" w:cstheme="minorBidi"/>
          <w:i/>
          <w:sz w:val="22"/>
          <w:szCs w:val="22"/>
          <w:lang w:val="en"/>
        </w:rPr>
        <w:t xml:space="preserve">. </w:t>
      </w:r>
      <w:r w:rsidR="00BE1040" w:rsidRPr="00200A49">
        <w:rPr>
          <w:rFonts w:asciiTheme="minorHAnsi" w:eastAsiaTheme="minorEastAsia" w:hAnsiTheme="minorHAnsi" w:cstheme="minorBidi"/>
          <w:i/>
          <w:sz w:val="22"/>
          <w:szCs w:val="22"/>
          <w:lang w:val="en"/>
        </w:rPr>
        <w:t xml:space="preserve">Do you believe that these classes are appropriate? </w:t>
      </w:r>
    </w:p>
    <w:p w14:paraId="512EB084" w14:textId="77777777" w:rsidR="00C86F77" w:rsidRPr="00200A49" w:rsidRDefault="003F3695" w:rsidP="0033708C">
      <w:pPr>
        <w:pStyle w:val="BodyText"/>
        <w:rPr>
          <w:rFonts w:asciiTheme="minorHAnsi" w:eastAsiaTheme="minorEastAsia" w:hAnsiTheme="minorHAnsi" w:cstheme="minorBidi"/>
          <w:i/>
          <w:sz w:val="22"/>
          <w:szCs w:val="22"/>
          <w:lang w:val="en"/>
        </w:rPr>
      </w:pPr>
      <w:r w:rsidRPr="00200A49">
        <w:rPr>
          <w:rFonts w:asciiTheme="minorHAnsi" w:eastAsiaTheme="minorEastAsia" w:hAnsiTheme="minorHAnsi" w:cstheme="minorBidi"/>
          <w:i/>
          <w:sz w:val="22"/>
          <w:szCs w:val="22"/>
          <w:lang w:val="en"/>
        </w:rPr>
        <w:t>Are licensed or registered plumbing practitioners usually engaged to carry out work in either caravans or vessels?</w:t>
      </w:r>
    </w:p>
    <w:p w14:paraId="07368642" w14:textId="77777777" w:rsidR="00BE1040" w:rsidRPr="00200A49" w:rsidRDefault="00C86F77" w:rsidP="0033708C">
      <w:pPr>
        <w:pStyle w:val="BodyText"/>
        <w:rPr>
          <w:rFonts w:asciiTheme="minorHAnsi" w:eastAsiaTheme="minorEastAsia" w:hAnsiTheme="minorHAnsi" w:cstheme="minorBidi"/>
          <w:i/>
          <w:sz w:val="22"/>
          <w:szCs w:val="22"/>
        </w:rPr>
      </w:pPr>
      <w:r w:rsidRPr="00200A49">
        <w:rPr>
          <w:rFonts w:asciiTheme="minorHAnsi" w:eastAsiaTheme="minorEastAsia" w:hAnsiTheme="minorHAnsi" w:cstheme="minorBidi"/>
          <w:i/>
          <w:sz w:val="22"/>
          <w:szCs w:val="22"/>
          <w:lang w:val="en"/>
        </w:rPr>
        <w:t xml:space="preserve">Where relevant, please provide reasons for your views and relevant </w:t>
      </w:r>
      <w:r w:rsidR="003776BC" w:rsidRPr="00200A49">
        <w:rPr>
          <w:rFonts w:asciiTheme="minorHAnsi" w:eastAsiaTheme="minorEastAsia" w:hAnsiTheme="minorHAnsi" w:cstheme="minorBidi"/>
          <w:i/>
          <w:sz w:val="22"/>
          <w:szCs w:val="22"/>
          <w:lang w:val="en"/>
        </w:rPr>
        <w:t>examples.</w:t>
      </w:r>
      <w:r w:rsidR="00F93686" w:rsidRPr="00200A49">
        <w:rPr>
          <w:rFonts w:asciiTheme="minorHAnsi" w:eastAsiaTheme="minorEastAsia" w:hAnsiTheme="minorHAnsi" w:cstheme="minorBidi"/>
          <w:i/>
          <w:sz w:val="22"/>
          <w:szCs w:val="22"/>
          <w:lang w:val="en"/>
        </w:rPr>
        <w:t xml:space="preserve"> </w:t>
      </w:r>
    </w:p>
    <w:p w14:paraId="51C93E55" w14:textId="77777777" w:rsidR="001772EC" w:rsidRPr="00200A49" w:rsidRDefault="001772EC" w:rsidP="00621B0C">
      <w:pPr>
        <w:rPr>
          <w:rFonts w:ascii="Calibri" w:eastAsia="Calibri" w:hAnsi="Calibri" w:cs="Calibri"/>
          <w:sz w:val="22"/>
          <w:szCs w:val="22"/>
        </w:rPr>
      </w:pPr>
    </w:p>
    <w:p w14:paraId="3069311A" w14:textId="77777777" w:rsidR="000568D5" w:rsidRPr="00200A49" w:rsidRDefault="000568D5" w:rsidP="00104D89">
      <w:pPr>
        <w:keepNext/>
        <w:keepLines/>
        <w:numPr>
          <w:ilvl w:val="1"/>
          <w:numId w:val="59"/>
        </w:numPr>
        <w:spacing w:before="40" w:after="100"/>
        <w:ind w:left="567" w:hanging="567"/>
        <w:outlineLvl w:val="1"/>
        <w:rPr>
          <w:rFonts w:asciiTheme="majorHAnsi" w:hAnsiTheme="majorHAnsi" w:cstheme="majorBidi"/>
          <w:b/>
          <w:color w:val="2F5496" w:themeColor="accent1" w:themeShade="BF"/>
          <w:sz w:val="26"/>
          <w:szCs w:val="26"/>
          <w:lang w:val="en"/>
        </w:rPr>
      </w:pPr>
      <w:bookmarkStart w:id="273" w:name="_Toc517912246"/>
      <w:bookmarkStart w:id="274" w:name="_Hlk515911688"/>
      <w:r w:rsidRPr="00200A49">
        <w:rPr>
          <w:rFonts w:asciiTheme="majorHAnsi" w:hAnsiTheme="majorHAnsi" w:cstheme="majorBidi"/>
          <w:b/>
          <w:color w:val="2F5496" w:themeColor="accent1" w:themeShade="BF"/>
          <w:sz w:val="26"/>
          <w:szCs w:val="26"/>
          <w:lang w:val="en"/>
        </w:rPr>
        <w:t xml:space="preserve">Areas for </w:t>
      </w:r>
      <w:r w:rsidR="00C50054" w:rsidRPr="00200A49">
        <w:rPr>
          <w:rFonts w:asciiTheme="majorHAnsi" w:hAnsiTheme="majorHAnsi" w:cstheme="majorBidi"/>
          <w:b/>
          <w:color w:val="2F5496" w:themeColor="accent1" w:themeShade="BF"/>
          <w:sz w:val="26"/>
          <w:szCs w:val="26"/>
          <w:lang w:val="en"/>
        </w:rPr>
        <w:t>further consideration: c</w:t>
      </w:r>
      <w:r w:rsidRPr="00200A49">
        <w:rPr>
          <w:rFonts w:asciiTheme="majorHAnsi" w:hAnsiTheme="majorHAnsi" w:cstheme="majorBidi"/>
          <w:b/>
          <w:color w:val="2F5496" w:themeColor="accent1" w:themeShade="BF"/>
          <w:sz w:val="26"/>
          <w:szCs w:val="26"/>
          <w:lang w:val="en"/>
        </w:rPr>
        <w:t xml:space="preserve">onsistent regulatory framework to </w:t>
      </w:r>
      <w:r w:rsidR="00D74A34" w:rsidRPr="00200A49">
        <w:rPr>
          <w:rFonts w:asciiTheme="majorHAnsi" w:hAnsiTheme="majorHAnsi" w:cstheme="majorBidi"/>
          <w:b/>
          <w:color w:val="2F5496" w:themeColor="accent1" w:themeShade="BF"/>
          <w:sz w:val="26"/>
          <w:szCs w:val="26"/>
          <w:lang w:val="en"/>
        </w:rPr>
        <w:t>e</w:t>
      </w:r>
      <w:r w:rsidRPr="00200A49">
        <w:rPr>
          <w:rFonts w:asciiTheme="majorHAnsi" w:hAnsiTheme="majorHAnsi" w:cstheme="majorBidi"/>
          <w:b/>
          <w:color w:val="2F5496" w:themeColor="accent1" w:themeShade="BF"/>
          <w:sz w:val="26"/>
          <w:szCs w:val="26"/>
          <w:lang w:val="en"/>
        </w:rPr>
        <w:t xml:space="preserve">ssential </w:t>
      </w:r>
      <w:r w:rsidR="00D74A34" w:rsidRPr="00200A49">
        <w:rPr>
          <w:rFonts w:asciiTheme="majorHAnsi" w:hAnsiTheme="majorHAnsi" w:cstheme="majorBidi"/>
          <w:b/>
          <w:color w:val="2F5496" w:themeColor="accent1" w:themeShade="BF"/>
          <w:sz w:val="26"/>
          <w:szCs w:val="26"/>
          <w:lang w:val="en"/>
        </w:rPr>
        <w:t>s</w:t>
      </w:r>
      <w:r w:rsidRPr="00200A49">
        <w:rPr>
          <w:rFonts w:asciiTheme="majorHAnsi" w:hAnsiTheme="majorHAnsi" w:cstheme="majorBidi"/>
          <w:b/>
          <w:color w:val="2F5496" w:themeColor="accent1" w:themeShade="BF"/>
          <w:sz w:val="26"/>
          <w:szCs w:val="26"/>
          <w:lang w:val="en"/>
        </w:rPr>
        <w:t xml:space="preserve">ervices </w:t>
      </w:r>
      <w:r w:rsidR="00D74A34" w:rsidRPr="00200A49">
        <w:rPr>
          <w:rFonts w:asciiTheme="majorHAnsi" w:hAnsiTheme="majorHAnsi" w:cstheme="majorBidi"/>
          <w:b/>
          <w:color w:val="2F5496" w:themeColor="accent1" w:themeShade="BF"/>
          <w:sz w:val="26"/>
          <w:szCs w:val="26"/>
          <w:lang w:val="en"/>
        </w:rPr>
        <w:t>m</w:t>
      </w:r>
      <w:r w:rsidRPr="00200A49">
        <w:rPr>
          <w:rFonts w:asciiTheme="majorHAnsi" w:hAnsiTheme="majorHAnsi" w:cstheme="majorBidi"/>
          <w:b/>
          <w:color w:val="2F5496" w:themeColor="accent1" w:themeShade="BF"/>
          <w:sz w:val="26"/>
          <w:szCs w:val="26"/>
          <w:lang w:val="en"/>
        </w:rPr>
        <w:t xml:space="preserve">easures </w:t>
      </w:r>
      <w:r w:rsidR="00C50054" w:rsidRPr="00200A49">
        <w:rPr>
          <w:rFonts w:asciiTheme="majorHAnsi" w:hAnsiTheme="majorHAnsi" w:cstheme="majorBidi"/>
          <w:b/>
          <w:color w:val="2F5496" w:themeColor="accent1" w:themeShade="BF"/>
          <w:sz w:val="26"/>
          <w:szCs w:val="26"/>
          <w:lang w:val="en"/>
        </w:rPr>
        <w:t xml:space="preserve">(ESMs) </w:t>
      </w:r>
      <w:r w:rsidRPr="00200A49">
        <w:rPr>
          <w:rFonts w:asciiTheme="majorHAnsi" w:hAnsiTheme="majorHAnsi" w:cstheme="majorBidi"/>
          <w:b/>
          <w:color w:val="2F5496" w:themeColor="accent1" w:themeShade="BF"/>
          <w:sz w:val="26"/>
          <w:szCs w:val="26"/>
          <w:lang w:val="en"/>
        </w:rPr>
        <w:t>work across Plumbing and Building Regulations</w:t>
      </w:r>
      <w:bookmarkEnd w:id="273"/>
      <w:r w:rsidRPr="00200A49">
        <w:rPr>
          <w:rFonts w:asciiTheme="majorHAnsi" w:hAnsiTheme="majorHAnsi" w:cstheme="majorBidi"/>
          <w:b/>
          <w:color w:val="2F5496" w:themeColor="accent1" w:themeShade="BF"/>
          <w:sz w:val="26"/>
          <w:szCs w:val="26"/>
          <w:lang w:val="en"/>
        </w:rPr>
        <w:t xml:space="preserve"> </w:t>
      </w:r>
    </w:p>
    <w:p w14:paraId="4E8D6D57" w14:textId="77777777" w:rsidR="000568D5" w:rsidRPr="00200A49" w:rsidRDefault="000568D5" w:rsidP="000568D5">
      <w:pPr>
        <w:spacing w:after="120"/>
        <w:rPr>
          <w:rFonts w:asciiTheme="minorHAnsi" w:hAnsiTheme="minorHAnsi"/>
          <w:sz w:val="22"/>
          <w:szCs w:val="22"/>
        </w:rPr>
      </w:pPr>
      <w:bookmarkStart w:id="275" w:name="Firefoward"/>
      <w:bookmarkEnd w:id="275"/>
      <w:r w:rsidRPr="00200A49">
        <w:rPr>
          <w:rFonts w:asciiTheme="minorHAnsi" w:hAnsiTheme="minorHAnsi"/>
          <w:sz w:val="22"/>
          <w:szCs w:val="22"/>
        </w:rPr>
        <w:t xml:space="preserve">The </w:t>
      </w:r>
      <w:r w:rsidR="00591BB8" w:rsidRPr="00200A49">
        <w:rPr>
          <w:rFonts w:asciiTheme="minorHAnsi" w:hAnsiTheme="minorHAnsi"/>
          <w:sz w:val="22"/>
          <w:szCs w:val="22"/>
        </w:rPr>
        <w:t>department</w:t>
      </w:r>
      <w:r w:rsidRPr="00200A49">
        <w:rPr>
          <w:rFonts w:asciiTheme="minorHAnsi" w:hAnsiTheme="minorHAnsi"/>
          <w:sz w:val="22"/>
          <w:szCs w:val="22"/>
        </w:rPr>
        <w:t xml:space="preserve"> considers the safe and effective operation of fire protection systems to be paramount in meeting life and safety outcomes for building occupants and the broader community. </w:t>
      </w:r>
    </w:p>
    <w:p w14:paraId="22A8739B" w14:textId="77777777" w:rsidR="000568D5" w:rsidRPr="00200A49" w:rsidRDefault="000568D5" w:rsidP="000568D5">
      <w:pPr>
        <w:spacing w:after="120"/>
        <w:rPr>
          <w:rFonts w:asciiTheme="minorHAnsi" w:eastAsia="Calibri" w:hAnsiTheme="minorHAnsi" w:cs="Calibri"/>
          <w:sz w:val="22"/>
          <w:szCs w:val="22"/>
        </w:rPr>
      </w:pPr>
      <w:r w:rsidRPr="00200A49">
        <w:rPr>
          <w:rFonts w:asciiTheme="minorHAnsi" w:eastAsia="Calibri" w:hAnsiTheme="minorHAnsi" w:cs="Calibri"/>
          <w:sz w:val="22"/>
          <w:szCs w:val="22"/>
        </w:rPr>
        <w:t xml:space="preserve">Under the current regulatory framework, the </w:t>
      </w:r>
      <w:r w:rsidR="00591BB8" w:rsidRPr="00200A49">
        <w:rPr>
          <w:rFonts w:asciiTheme="minorHAnsi" w:eastAsia="Calibri" w:hAnsiTheme="minorHAnsi" w:cs="Calibri"/>
          <w:sz w:val="22"/>
          <w:szCs w:val="22"/>
        </w:rPr>
        <w:t>department</w:t>
      </w:r>
      <w:r w:rsidRPr="00200A49">
        <w:rPr>
          <w:rFonts w:asciiTheme="minorHAnsi" w:eastAsia="Calibri" w:hAnsiTheme="minorHAnsi" w:cs="Calibri"/>
          <w:sz w:val="22"/>
          <w:szCs w:val="22"/>
        </w:rPr>
        <w:t xml:space="preserve"> acknowledges that there are different approaches </w:t>
      </w:r>
      <w:r w:rsidR="00454C03" w:rsidRPr="00200A49">
        <w:rPr>
          <w:rFonts w:asciiTheme="minorHAnsi" w:eastAsia="Calibri" w:hAnsiTheme="minorHAnsi" w:cs="Calibri"/>
          <w:sz w:val="22"/>
          <w:szCs w:val="22"/>
        </w:rPr>
        <w:t xml:space="preserve">taken </w:t>
      </w:r>
      <w:r w:rsidRPr="00200A49">
        <w:rPr>
          <w:rFonts w:asciiTheme="minorHAnsi" w:eastAsia="Calibri" w:hAnsiTheme="minorHAnsi" w:cs="Calibri"/>
          <w:sz w:val="22"/>
          <w:szCs w:val="22"/>
        </w:rPr>
        <w:t>by the Buildin</w:t>
      </w:r>
      <w:r w:rsidR="0073380D" w:rsidRPr="00200A49">
        <w:rPr>
          <w:rFonts w:asciiTheme="minorHAnsi" w:eastAsia="Calibri" w:hAnsiTheme="minorHAnsi" w:cs="Calibri"/>
          <w:sz w:val="22"/>
          <w:szCs w:val="22"/>
        </w:rPr>
        <w:t>g Regulations and the Plumbing R</w:t>
      </w:r>
      <w:r w:rsidRPr="00200A49">
        <w:rPr>
          <w:rFonts w:asciiTheme="minorHAnsi" w:eastAsia="Calibri" w:hAnsiTheme="minorHAnsi" w:cs="Calibri"/>
          <w:sz w:val="22"/>
          <w:szCs w:val="22"/>
        </w:rPr>
        <w:t xml:space="preserve">egulations in relation to the maintenance of essential safety measures within a building. Under the proposed </w:t>
      </w:r>
      <w:r w:rsidR="002B577C" w:rsidRPr="00200A49">
        <w:rPr>
          <w:rFonts w:asciiTheme="minorHAnsi" w:eastAsia="Calibri" w:hAnsiTheme="minorHAnsi" w:cs="Calibri"/>
          <w:sz w:val="22"/>
          <w:szCs w:val="22"/>
        </w:rPr>
        <w:t>Plumbing Regulations</w:t>
      </w:r>
      <w:r w:rsidRPr="00200A49">
        <w:rPr>
          <w:rFonts w:asciiTheme="minorHAnsi" w:eastAsia="Calibri" w:hAnsiTheme="minorHAnsi" w:cs="Calibri"/>
          <w:sz w:val="22"/>
          <w:szCs w:val="22"/>
        </w:rPr>
        <w:t>, fire protection work must be carried out by a trade qualified plumber (</w:t>
      </w:r>
      <w:r w:rsidR="00537F3E">
        <w:rPr>
          <w:rFonts w:asciiTheme="minorHAnsi" w:eastAsia="Calibri" w:hAnsiTheme="minorHAnsi" w:cs="Calibri"/>
          <w:sz w:val="22"/>
          <w:szCs w:val="22"/>
        </w:rPr>
        <w:t xml:space="preserve">i.e., </w:t>
      </w:r>
      <w:r w:rsidRPr="00200A49">
        <w:rPr>
          <w:rFonts w:asciiTheme="minorHAnsi" w:eastAsia="Calibri" w:hAnsiTheme="minorHAnsi" w:cs="Calibri"/>
          <w:sz w:val="22"/>
          <w:szCs w:val="22"/>
        </w:rPr>
        <w:t xml:space="preserve">successful completion of Certificate III in </w:t>
      </w:r>
      <w:r w:rsidR="00C30BDB" w:rsidRPr="00200A49">
        <w:rPr>
          <w:rFonts w:asciiTheme="minorHAnsi" w:eastAsia="Calibri" w:hAnsiTheme="minorHAnsi" w:cs="Calibri"/>
          <w:sz w:val="22"/>
          <w:szCs w:val="22"/>
        </w:rPr>
        <w:t>fire protection</w:t>
      </w:r>
      <w:r w:rsidRPr="00200A49">
        <w:rPr>
          <w:rFonts w:asciiTheme="minorHAnsi" w:eastAsia="Calibri" w:hAnsiTheme="minorHAnsi" w:cs="Calibri"/>
          <w:sz w:val="22"/>
          <w:szCs w:val="22"/>
        </w:rPr>
        <w:t xml:space="preserve"> and an apprenticeship). Under the Building Regulations, work in relation to non-wet systems (such as smoke alarms or fire extinguishers) may be carried out by ‘competent persons’.</w:t>
      </w:r>
    </w:p>
    <w:p w14:paraId="3367C259" w14:textId="77777777" w:rsidR="000568D5" w:rsidRPr="00200A49" w:rsidRDefault="000568D5" w:rsidP="000568D5">
      <w:pPr>
        <w:spacing w:after="120"/>
        <w:rPr>
          <w:rFonts w:asciiTheme="minorHAnsi" w:eastAsia="Calibri" w:hAnsiTheme="minorHAnsi" w:cs="Calibri"/>
          <w:sz w:val="22"/>
          <w:szCs w:val="22"/>
        </w:rPr>
      </w:pPr>
      <w:r w:rsidRPr="00200A49">
        <w:rPr>
          <w:rFonts w:asciiTheme="minorHAnsi" w:eastAsia="Calibri" w:hAnsiTheme="minorHAnsi" w:cs="Calibri"/>
          <w:sz w:val="22"/>
          <w:szCs w:val="22"/>
        </w:rPr>
        <w:t xml:space="preserve">This inconsistent approach across the Building Regulations and the Plumbing Regulations creates confusion for industry and does not provide a consistent framework for building owners to meet required compliance standards. The </w:t>
      </w:r>
      <w:r w:rsidR="00591BB8" w:rsidRPr="00200A49">
        <w:rPr>
          <w:rFonts w:asciiTheme="minorHAnsi" w:eastAsia="Calibri" w:hAnsiTheme="minorHAnsi" w:cs="Calibri"/>
          <w:sz w:val="22"/>
          <w:szCs w:val="22"/>
        </w:rPr>
        <w:t>department</w:t>
      </w:r>
      <w:r w:rsidRPr="00200A49">
        <w:rPr>
          <w:rFonts w:asciiTheme="minorHAnsi" w:eastAsia="Calibri" w:hAnsiTheme="minorHAnsi" w:cs="Calibri"/>
          <w:sz w:val="22"/>
          <w:szCs w:val="22"/>
        </w:rPr>
        <w:t xml:space="preserve"> considers that a holistic consideration of the existing requirements across the Building and Plumbing </w:t>
      </w:r>
      <w:r w:rsidR="00C50054" w:rsidRPr="00200A49">
        <w:rPr>
          <w:rFonts w:asciiTheme="minorHAnsi" w:eastAsia="Calibri" w:hAnsiTheme="minorHAnsi" w:cs="Calibri"/>
          <w:sz w:val="22"/>
          <w:szCs w:val="22"/>
        </w:rPr>
        <w:t>R</w:t>
      </w:r>
      <w:r w:rsidRPr="00200A49">
        <w:rPr>
          <w:rFonts w:asciiTheme="minorHAnsi" w:eastAsia="Calibri" w:hAnsiTheme="minorHAnsi" w:cs="Calibri"/>
          <w:sz w:val="22"/>
          <w:szCs w:val="22"/>
        </w:rPr>
        <w:t xml:space="preserve">egulations is required to establish the proper requirements for this type of work going forward. The </w:t>
      </w:r>
      <w:r w:rsidR="00591BB8" w:rsidRPr="00200A49">
        <w:rPr>
          <w:rFonts w:asciiTheme="minorHAnsi" w:eastAsia="Calibri" w:hAnsiTheme="minorHAnsi" w:cs="Calibri"/>
          <w:sz w:val="22"/>
          <w:szCs w:val="22"/>
        </w:rPr>
        <w:t>department</w:t>
      </w:r>
      <w:r w:rsidRPr="00200A49">
        <w:rPr>
          <w:rFonts w:asciiTheme="minorHAnsi" w:eastAsia="Calibri" w:hAnsiTheme="minorHAnsi" w:cs="Calibri"/>
          <w:sz w:val="22"/>
          <w:szCs w:val="22"/>
        </w:rPr>
        <w:t xml:space="preserve"> notes that changes to the Building Regulations were considered out of scope for the remake of </w:t>
      </w:r>
      <w:r w:rsidR="006333AC" w:rsidRPr="00200A49">
        <w:rPr>
          <w:rFonts w:asciiTheme="minorHAnsi" w:eastAsia="Calibri" w:hAnsiTheme="minorHAnsi" w:cs="Calibri"/>
          <w:sz w:val="22"/>
          <w:szCs w:val="22"/>
        </w:rPr>
        <w:t>the Plumbing R</w:t>
      </w:r>
      <w:r w:rsidRPr="00200A49">
        <w:rPr>
          <w:rFonts w:asciiTheme="minorHAnsi" w:eastAsia="Calibri" w:hAnsiTheme="minorHAnsi" w:cs="Calibri"/>
          <w:sz w:val="22"/>
          <w:szCs w:val="22"/>
        </w:rPr>
        <w:t xml:space="preserve">egulations and hence this was not considered or addressed as part of the process. </w:t>
      </w:r>
    </w:p>
    <w:p w14:paraId="2E979D49" w14:textId="77777777" w:rsidR="000568D5" w:rsidRPr="00200A49" w:rsidRDefault="000568D5" w:rsidP="000568D5">
      <w:pPr>
        <w:spacing w:after="120"/>
        <w:rPr>
          <w:rFonts w:asciiTheme="minorHAnsi" w:hAnsiTheme="minorHAnsi"/>
          <w:sz w:val="22"/>
          <w:szCs w:val="22"/>
        </w:rPr>
      </w:pPr>
      <w:r w:rsidRPr="00200A49">
        <w:rPr>
          <w:rFonts w:asciiTheme="minorHAnsi" w:eastAsia="Calibri" w:hAnsiTheme="minorHAnsi" w:cs="Calibri"/>
          <w:sz w:val="22"/>
          <w:szCs w:val="22"/>
        </w:rPr>
        <w:t xml:space="preserve">Prior to the </w:t>
      </w:r>
      <w:r w:rsidR="00591BB8" w:rsidRPr="00200A49">
        <w:rPr>
          <w:rFonts w:asciiTheme="minorHAnsi" w:eastAsia="Calibri" w:hAnsiTheme="minorHAnsi" w:cs="Calibri"/>
          <w:sz w:val="22"/>
          <w:szCs w:val="22"/>
        </w:rPr>
        <w:t>department</w:t>
      </w:r>
      <w:r w:rsidRPr="00200A49">
        <w:rPr>
          <w:rFonts w:asciiTheme="minorHAnsi" w:eastAsia="Calibri" w:hAnsiTheme="minorHAnsi" w:cs="Calibri"/>
          <w:sz w:val="22"/>
          <w:szCs w:val="22"/>
        </w:rPr>
        <w:t xml:space="preserve"> undertaking a more comprehensive review of the requirements for essential safety measure work across both </w:t>
      </w:r>
      <w:r w:rsidR="00EF21AB" w:rsidRPr="00200A49">
        <w:rPr>
          <w:rFonts w:asciiTheme="minorHAnsi" w:eastAsia="Calibri" w:hAnsiTheme="minorHAnsi" w:cs="Calibri"/>
          <w:sz w:val="22"/>
          <w:szCs w:val="22"/>
        </w:rPr>
        <w:t>P</w:t>
      </w:r>
      <w:r w:rsidRPr="00200A49">
        <w:rPr>
          <w:rFonts w:asciiTheme="minorHAnsi" w:eastAsia="Calibri" w:hAnsiTheme="minorHAnsi" w:cs="Calibri"/>
          <w:sz w:val="22"/>
          <w:szCs w:val="22"/>
        </w:rPr>
        <w:t xml:space="preserve">lumbing </w:t>
      </w:r>
      <w:r w:rsidR="00EF21AB" w:rsidRPr="00200A49">
        <w:rPr>
          <w:rFonts w:asciiTheme="minorHAnsi" w:eastAsia="Calibri" w:hAnsiTheme="minorHAnsi" w:cs="Calibri"/>
          <w:sz w:val="22"/>
          <w:szCs w:val="22"/>
        </w:rPr>
        <w:t xml:space="preserve">Regulations </w:t>
      </w:r>
      <w:r w:rsidRPr="00200A49">
        <w:rPr>
          <w:rFonts w:asciiTheme="minorHAnsi" w:eastAsia="Calibri" w:hAnsiTheme="minorHAnsi" w:cs="Calibri"/>
          <w:sz w:val="22"/>
          <w:szCs w:val="22"/>
        </w:rPr>
        <w:t>and</w:t>
      </w:r>
      <w:r w:rsidR="00EF21AB" w:rsidRPr="00200A49">
        <w:rPr>
          <w:rFonts w:asciiTheme="minorHAnsi" w:eastAsia="Calibri" w:hAnsiTheme="minorHAnsi" w:cs="Calibri"/>
          <w:sz w:val="22"/>
          <w:szCs w:val="22"/>
        </w:rPr>
        <w:t xml:space="preserve"> B</w:t>
      </w:r>
      <w:r w:rsidRPr="00200A49">
        <w:rPr>
          <w:rFonts w:asciiTheme="minorHAnsi" w:eastAsia="Calibri" w:hAnsiTheme="minorHAnsi" w:cs="Calibri"/>
          <w:sz w:val="22"/>
          <w:szCs w:val="22"/>
        </w:rPr>
        <w:t xml:space="preserve">uilding </w:t>
      </w:r>
      <w:r w:rsidR="00EF21AB" w:rsidRPr="00200A49">
        <w:rPr>
          <w:rFonts w:asciiTheme="minorHAnsi" w:eastAsia="Calibri" w:hAnsiTheme="minorHAnsi" w:cs="Calibri"/>
          <w:sz w:val="22"/>
          <w:szCs w:val="22"/>
        </w:rPr>
        <w:t>R</w:t>
      </w:r>
      <w:r w:rsidRPr="00200A49">
        <w:rPr>
          <w:rFonts w:asciiTheme="minorHAnsi" w:eastAsia="Calibri" w:hAnsiTheme="minorHAnsi" w:cs="Calibri"/>
          <w:sz w:val="22"/>
          <w:szCs w:val="22"/>
        </w:rPr>
        <w:t xml:space="preserve">egulations, </w:t>
      </w:r>
      <w:r w:rsidR="006333AC" w:rsidRPr="00200A49">
        <w:rPr>
          <w:rFonts w:asciiTheme="minorHAnsi" w:eastAsia="Calibri" w:hAnsiTheme="minorHAnsi" w:cs="Calibri"/>
          <w:sz w:val="22"/>
          <w:szCs w:val="22"/>
        </w:rPr>
        <w:t xml:space="preserve">the </w:t>
      </w:r>
      <w:r w:rsidR="0026209E" w:rsidRPr="00200A49">
        <w:rPr>
          <w:rFonts w:asciiTheme="minorHAnsi" w:eastAsia="Calibri" w:hAnsiTheme="minorHAnsi" w:cs="Calibri"/>
          <w:sz w:val="22"/>
          <w:szCs w:val="22"/>
        </w:rPr>
        <w:t>d</w:t>
      </w:r>
      <w:r w:rsidR="006333AC" w:rsidRPr="00200A49">
        <w:rPr>
          <w:rFonts w:asciiTheme="minorHAnsi" w:eastAsia="Calibri" w:hAnsiTheme="minorHAnsi" w:cs="Calibri"/>
          <w:sz w:val="22"/>
          <w:szCs w:val="22"/>
        </w:rPr>
        <w:t xml:space="preserve">epartment considered that </w:t>
      </w:r>
      <w:r w:rsidRPr="00200A49">
        <w:rPr>
          <w:rFonts w:asciiTheme="minorHAnsi" w:eastAsia="Calibri" w:hAnsiTheme="minorHAnsi" w:cs="Calibri"/>
          <w:sz w:val="22"/>
          <w:szCs w:val="22"/>
        </w:rPr>
        <w:t xml:space="preserve">the status quo arrangements </w:t>
      </w:r>
      <w:r w:rsidR="006333AC" w:rsidRPr="00200A49">
        <w:rPr>
          <w:rFonts w:asciiTheme="minorHAnsi" w:eastAsia="Calibri" w:hAnsiTheme="minorHAnsi" w:cs="Calibri"/>
          <w:sz w:val="22"/>
          <w:szCs w:val="22"/>
        </w:rPr>
        <w:t xml:space="preserve">for the Plumbing Regulations, </w:t>
      </w:r>
      <w:r w:rsidRPr="00200A49">
        <w:rPr>
          <w:rFonts w:asciiTheme="minorHAnsi" w:eastAsia="Calibri" w:hAnsiTheme="minorHAnsi" w:cs="Calibri"/>
          <w:sz w:val="22"/>
          <w:szCs w:val="22"/>
        </w:rPr>
        <w:t xml:space="preserve">should </w:t>
      </w:r>
      <w:r w:rsidR="006333AC" w:rsidRPr="00200A49">
        <w:rPr>
          <w:rFonts w:asciiTheme="minorHAnsi" w:eastAsia="Calibri" w:hAnsiTheme="minorHAnsi" w:cs="Calibri"/>
          <w:sz w:val="22"/>
          <w:szCs w:val="22"/>
        </w:rPr>
        <w:t xml:space="preserve">continue, with an amendment to explicitly include routine servicing work in the definition of fire protection work </w:t>
      </w:r>
      <w:r w:rsidR="004016AB" w:rsidRPr="00200A49">
        <w:rPr>
          <w:rFonts w:asciiTheme="minorHAnsi" w:eastAsia="Calibri" w:hAnsiTheme="minorHAnsi" w:cs="Calibri"/>
          <w:sz w:val="22"/>
          <w:szCs w:val="22"/>
        </w:rPr>
        <w:t>to be in line with AS 1851</w:t>
      </w:r>
      <w:r w:rsidRPr="00200A49">
        <w:rPr>
          <w:rFonts w:asciiTheme="minorHAnsi" w:eastAsia="Calibri" w:hAnsiTheme="minorHAnsi" w:cs="Calibri"/>
          <w:sz w:val="22"/>
          <w:szCs w:val="22"/>
        </w:rPr>
        <w:t xml:space="preserve">. </w:t>
      </w:r>
      <w:r w:rsidR="006333AC" w:rsidRPr="00200A49">
        <w:rPr>
          <w:rFonts w:asciiTheme="minorHAnsi" w:eastAsia="Calibri" w:hAnsiTheme="minorHAnsi" w:cs="Calibri"/>
          <w:sz w:val="22"/>
          <w:szCs w:val="22"/>
        </w:rPr>
        <w:t>As noted above, t</w:t>
      </w:r>
      <w:r w:rsidRPr="00200A49">
        <w:rPr>
          <w:rFonts w:asciiTheme="minorHAnsi" w:eastAsia="Calibri" w:hAnsiTheme="minorHAnsi" w:cs="Calibri"/>
          <w:sz w:val="22"/>
          <w:szCs w:val="22"/>
        </w:rPr>
        <w:t xml:space="preserve">his is primarily because </w:t>
      </w:r>
      <w:r w:rsidRPr="00200A49">
        <w:rPr>
          <w:rFonts w:asciiTheme="minorHAnsi" w:hAnsiTheme="minorHAnsi"/>
          <w:sz w:val="22"/>
          <w:szCs w:val="22"/>
        </w:rPr>
        <w:t xml:space="preserve">the </w:t>
      </w:r>
      <w:r w:rsidR="00591BB8" w:rsidRPr="00200A49">
        <w:rPr>
          <w:rFonts w:asciiTheme="minorHAnsi" w:hAnsiTheme="minorHAnsi"/>
          <w:sz w:val="22"/>
          <w:szCs w:val="22"/>
        </w:rPr>
        <w:t>department</w:t>
      </w:r>
      <w:r w:rsidRPr="00200A49">
        <w:rPr>
          <w:rFonts w:asciiTheme="minorHAnsi" w:hAnsiTheme="minorHAnsi"/>
          <w:sz w:val="22"/>
          <w:szCs w:val="22"/>
        </w:rPr>
        <w:t xml:space="preserve"> considers that training obtained through the Certificate III in </w:t>
      </w:r>
      <w:r w:rsidR="00C30BDB" w:rsidRPr="00200A49">
        <w:rPr>
          <w:rFonts w:asciiTheme="minorHAnsi" w:hAnsiTheme="minorHAnsi"/>
          <w:sz w:val="22"/>
          <w:szCs w:val="22"/>
        </w:rPr>
        <w:t>fire protection</w:t>
      </w:r>
      <w:r w:rsidRPr="00200A49">
        <w:rPr>
          <w:rFonts w:asciiTheme="minorHAnsi" w:hAnsiTheme="minorHAnsi"/>
          <w:sz w:val="22"/>
          <w:szCs w:val="22"/>
        </w:rPr>
        <w:t xml:space="preserve"> and apprenticeship equips practitioners with the required level of knowledge and skill required to perform all fire protection maintenance work safely and competently. </w:t>
      </w:r>
    </w:p>
    <w:p w14:paraId="0979C1E7" w14:textId="77777777" w:rsidR="000568D5" w:rsidRPr="00200A49" w:rsidRDefault="000568D5" w:rsidP="000568D5">
      <w:pPr>
        <w:spacing w:after="120"/>
        <w:rPr>
          <w:rFonts w:asciiTheme="minorHAnsi" w:eastAsia="Calibri" w:hAnsiTheme="minorHAnsi" w:cs="Calibri"/>
          <w:sz w:val="22"/>
          <w:szCs w:val="22"/>
        </w:rPr>
      </w:pPr>
      <w:r w:rsidRPr="00200A49">
        <w:rPr>
          <w:rFonts w:asciiTheme="minorHAnsi" w:eastAsia="Calibri" w:hAnsiTheme="minorHAnsi" w:cs="Calibri"/>
          <w:sz w:val="22"/>
          <w:szCs w:val="22"/>
        </w:rPr>
        <w:t xml:space="preserve">In addition, the </w:t>
      </w:r>
      <w:r w:rsidR="00591BB8" w:rsidRPr="00200A49">
        <w:rPr>
          <w:rFonts w:asciiTheme="minorHAnsi" w:eastAsia="Calibri" w:hAnsiTheme="minorHAnsi" w:cs="Calibri"/>
          <w:sz w:val="22"/>
          <w:szCs w:val="22"/>
        </w:rPr>
        <w:t>department</w:t>
      </w:r>
      <w:r w:rsidRPr="00200A49">
        <w:rPr>
          <w:rFonts w:asciiTheme="minorHAnsi" w:eastAsia="Calibri" w:hAnsiTheme="minorHAnsi" w:cs="Calibri"/>
          <w:sz w:val="22"/>
          <w:szCs w:val="22"/>
        </w:rPr>
        <w:t xml:space="preserve"> considers that any proposal that provides further changes to the existing class of fire protection as part of the existing plumbing class could create an additional layer of unnecessary confusion for consumers and industry regarding who may carry out work related to ESMs</w:t>
      </w:r>
      <w:r w:rsidR="0026209E" w:rsidRPr="00200A49">
        <w:rPr>
          <w:rFonts w:asciiTheme="minorHAnsi" w:eastAsia="Calibri" w:hAnsiTheme="minorHAnsi" w:cs="Calibri"/>
          <w:sz w:val="22"/>
          <w:szCs w:val="22"/>
        </w:rPr>
        <w:t>.</w:t>
      </w:r>
      <w:r w:rsidRPr="00200A49">
        <w:rPr>
          <w:rFonts w:asciiTheme="minorHAnsi" w:eastAsia="Calibri" w:hAnsiTheme="minorHAnsi" w:cs="Calibri"/>
          <w:sz w:val="22"/>
          <w:szCs w:val="22"/>
        </w:rPr>
        <w:t xml:space="preserve"> </w:t>
      </w:r>
    </w:p>
    <w:p w14:paraId="1F10803B" w14:textId="77777777" w:rsidR="00A93F94" w:rsidRPr="00200A49" w:rsidRDefault="000568D5" w:rsidP="000568D5">
      <w:pPr>
        <w:spacing w:after="120"/>
        <w:rPr>
          <w:rFonts w:asciiTheme="minorHAnsi" w:hAnsiTheme="minorHAnsi"/>
          <w:sz w:val="22"/>
          <w:szCs w:val="22"/>
        </w:rPr>
      </w:pPr>
      <w:r w:rsidRPr="00200A49">
        <w:rPr>
          <w:rFonts w:asciiTheme="minorHAnsi" w:hAnsiTheme="minorHAnsi"/>
          <w:sz w:val="22"/>
          <w:szCs w:val="22"/>
        </w:rPr>
        <w:t xml:space="preserve">The </w:t>
      </w:r>
      <w:r w:rsidR="00591BB8" w:rsidRPr="00200A49">
        <w:rPr>
          <w:rFonts w:asciiTheme="minorHAnsi" w:hAnsiTheme="minorHAnsi"/>
          <w:sz w:val="22"/>
          <w:szCs w:val="22"/>
        </w:rPr>
        <w:t>department</w:t>
      </w:r>
      <w:r w:rsidRPr="00200A49">
        <w:rPr>
          <w:rFonts w:asciiTheme="minorHAnsi" w:hAnsiTheme="minorHAnsi"/>
          <w:sz w:val="22"/>
          <w:szCs w:val="22"/>
        </w:rPr>
        <w:t xml:space="preserve"> acknowledges that other jurisdictions have nominated to introduce categories of licence for routine servicing work to include competencies from the Certificate II or III in </w:t>
      </w:r>
      <w:r w:rsidR="00C30BDB" w:rsidRPr="00200A49">
        <w:rPr>
          <w:rFonts w:asciiTheme="minorHAnsi" w:hAnsiTheme="minorHAnsi"/>
          <w:sz w:val="22"/>
          <w:szCs w:val="22"/>
        </w:rPr>
        <w:t>fire protection i</w:t>
      </w:r>
      <w:r w:rsidRPr="00200A49">
        <w:rPr>
          <w:rFonts w:asciiTheme="minorHAnsi" w:hAnsiTheme="minorHAnsi"/>
          <w:sz w:val="22"/>
          <w:szCs w:val="22"/>
        </w:rPr>
        <w:t>nspect</w:t>
      </w:r>
      <w:r w:rsidR="00C30BDB" w:rsidRPr="00200A49">
        <w:rPr>
          <w:rFonts w:asciiTheme="minorHAnsi" w:hAnsiTheme="minorHAnsi"/>
          <w:sz w:val="22"/>
          <w:szCs w:val="22"/>
        </w:rPr>
        <w:t>ion</w:t>
      </w:r>
      <w:r w:rsidRPr="00200A49">
        <w:rPr>
          <w:rFonts w:asciiTheme="minorHAnsi" w:hAnsiTheme="minorHAnsi"/>
          <w:sz w:val="22"/>
          <w:szCs w:val="22"/>
        </w:rPr>
        <w:t xml:space="preserve"> and </w:t>
      </w:r>
      <w:r w:rsidR="00C30BDB" w:rsidRPr="00200A49">
        <w:rPr>
          <w:rFonts w:asciiTheme="minorHAnsi" w:hAnsiTheme="minorHAnsi"/>
          <w:sz w:val="22"/>
          <w:szCs w:val="22"/>
        </w:rPr>
        <w:t>t</w:t>
      </w:r>
      <w:r w:rsidRPr="00200A49">
        <w:rPr>
          <w:rFonts w:asciiTheme="minorHAnsi" w:hAnsiTheme="minorHAnsi"/>
          <w:sz w:val="22"/>
          <w:szCs w:val="22"/>
        </w:rPr>
        <w:t>est</w:t>
      </w:r>
      <w:r w:rsidR="00C30BDB" w:rsidRPr="00200A49">
        <w:rPr>
          <w:rFonts w:asciiTheme="minorHAnsi" w:hAnsiTheme="minorHAnsi"/>
          <w:sz w:val="22"/>
          <w:szCs w:val="22"/>
        </w:rPr>
        <w:t>ing</w:t>
      </w:r>
      <w:r w:rsidRPr="00200A49">
        <w:rPr>
          <w:rFonts w:asciiTheme="minorHAnsi" w:hAnsiTheme="minorHAnsi"/>
          <w:sz w:val="22"/>
          <w:szCs w:val="22"/>
        </w:rPr>
        <w:t xml:space="preserve">. The </w:t>
      </w:r>
      <w:r w:rsidR="00591BB8" w:rsidRPr="00200A49">
        <w:rPr>
          <w:rFonts w:asciiTheme="minorHAnsi" w:hAnsiTheme="minorHAnsi"/>
          <w:sz w:val="22"/>
          <w:szCs w:val="22"/>
        </w:rPr>
        <w:t>department</w:t>
      </w:r>
      <w:r w:rsidRPr="00200A49">
        <w:rPr>
          <w:rFonts w:asciiTheme="minorHAnsi" w:hAnsiTheme="minorHAnsi"/>
          <w:sz w:val="22"/>
          <w:szCs w:val="22"/>
        </w:rPr>
        <w:t xml:space="preserve"> will monitor and seek to obtain further data and evidence from other jurisdictions, particularly South Australia’s approach in light of the approach taken to sprinkler systems which is more complex and higher risk relative to work on other fire protection equipment. This will assist to quantify the risks associated with an alternative approach that </w:t>
      </w:r>
      <w:r w:rsidR="006333AC" w:rsidRPr="00200A49">
        <w:rPr>
          <w:rFonts w:asciiTheme="minorHAnsi" w:hAnsiTheme="minorHAnsi"/>
          <w:sz w:val="22"/>
          <w:szCs w:val="22"/>
        </w:rPr>
        <w:t>allow</w:t>
      </w:r>
      <w:r w:rsidR="00724127" w:rsidRPr="00200A49">
        <w:rPr>
          <w:rFonts w:asciiTheme="minorHAnsi" w:hAnsiTheme="minorHAnsi"/>
          <w:sz w:val="22"/>
          <w:szCs w:val="22"/>
        </w:rPr>
        <w:t>s</w:t>
      </w:r>
      <w:r w:rsidRPr="00200A49">
        <w:rPr>
          <w:rFonts w:asciiTheme="minorHAnsi" w:hAnsiTheme="minorHAnsi"/>
          <w:sz w:val="22"/>
          <w:szCs w:val="22"/>
        </w:rPr>
        <w:t xml:space="preserve"> practitioners </w:t>
      </w:r>
      <w:r w:rsidR="00724127" w:rsidRPr="00200A49">
        <w:rPr>
          <w:rFonts w:asciiTheme="minorHAnsi" w:hAnsiTheme="minorHAnsi"/>
          <w:sz w:val="22"/>
          <w:szCs w:val="22"/>
        </w:rPr>
        <w:t xml:space="preserve">with alternative training to </w:t>
      </w:r>
      <w:r w:rsidRPr="00200A49">
        <w:rPr>
          <w:rFonts w:asciiTheme="minorHAnsi" w:hAnsiTheme="minorHAnsi"/>
          <w:sz w:val="22"/>
          <w:szCs w:val="22"/>
        </w:rPr>
        <w:t>undertak</w:t>
      </w:r>
      <w:r w:rsidR="00724127" w:rsidRPr="00200A49">
        <w:rPr>
          <w:rFonts w:asciiTheme="minorHAnsi" w:hAnsiTheme="minorHAnsi"/>
          <w:sz w:val="22"/>
          <w:szCs w:val="22"/>
        </w:rPr>
        <w:t>e</w:t>
      </w:r>
      <w:r w:rsidRPr="00200A49">
        <w:rPr>
          <w:rFonts w:asciiTheme="minorHAnsi" w:hAnsiTheme="minorHAnsi"/>
          <w:sz w:val="22"/>
          <w:szCs w:val="22"/>
        </w:rPr>
        <w:t xml:space="preserve"> routine servicing work</w:t>
      </w:r>
      <w:r w:rsidR="00A93F94" w:rsidRPr="00200A49">
        <w:rPr>
          <w:rFonts w:asciiTheme="minorHAnsi" w:hAnsiTheme="minorHAnsi"/>
          <w:sz w:val="22"/>
          <w:szCs w:val="22"/>
        </w:rPr>
        <w:t>.</w:t>
      </w:r>
      <w:r w:rsidR="007E6513" w:rsidRPr="00200A49">
        <w:rPr>
          <w:rFonts w:asciiTheme="minorHAnsi" w:hAnsiTheme="minorHAnsi"/>
          <w:sz w:val="22"/>
          <w:szCs w:val="22"/>
        </w:rPr>
        <w:t xml:space="preserve"> In addition, the VBA’s </w:t>
      </w:r>
      <w:r w:rsidR="00E351EB" w:rsidRPr="00200A49">
        <w:rPr>
          <w:rFonts w:asciiTheme="minorHAnsi" w:hAnsiTheme="minorHAnsi"/>
          <w:sz w:val="22"/>
          <w:szCs w:val="22"/>
        </w:rPr>
        <w:t xml:space="preserve">increased </w:t>
      </w:r>
      <w:r w:rsidR="007E6513" w:rsidRPr="00200A49">
        <w:rPr>
          <w:rFonts w:asciiTheme="minorHAnsi" w:hAnsiTheme="minorHAnsi"/>
          <w:sz w:val="22"/>
          <w:szCs w:val="22"/>
        </w:rPr>
        <w:t xml:space="preserve">proactive auditing </w:t>
      </w:r>
      <w:r w:rsidR="00E351EB" w:rsidRPr="00200A49">
        <w:rPr>
          <w:rFonts w:asciiTheme="minorHAnsi" w:hAnsiTheme="minorHAnsi"/>
          <w:sz w:val="22"/>
          <w:szCs w:val="22"/>
        </w:rPr>
        <w:t xml:space="preserve">of fire protection systems </w:t>
      </w:r>
      <w:r w:rsidR="007E6513" w:rsidRPr="00200A49">
        <w:rPr>
          <w:rFonts w:asciiTheme="minorHAnsi" w:hAnsiTheme="minorHAnsi"/>
          <w:sz w:val="22"/>
          <w:szCs w:val="22"/>
        </w:rPr>
        <w:t>will likely capture data on unregistered / unlicensed individuals undertaking this work to inform an assessment of the rate of non-compliant or defective work and potential impacts on the life and safety of building occupants.</w:t>
      </w:r>
      <w:r w:rsidR="00F93686" w:rsidRPr="00200A49">
        <w:rPr>
          <w:rFonts w:asciiTheme="minorHAnsi" w:hAnsiTheme="minorHAnsi"/>
          <w:sz w:val="22"/>
          <w:szCs w:val="22"/>
        </w:rPr>
        <w:t xml:space="preserve"> </w:t>
      </w:r>
    </w:p>
    <w:p w14:paraId="57140B95" w14:textId="77777777" w:rsidR="004016AB" w:rsidRPr="00200A49" w:rsidRDefault="004016AB" w:rsidP="000568D5">
      <w:pPr>
        <w:spacing w:after="120"/>
        <w:rPr>
          <w:rFonts w:asciiTheme="minorHAnsi" w:hAnsiTheme="minorHAnsi"/>
          <w:sz w:val="22"/>
          <w:szCs w:val="22"/>
        </w:rPr>
      </w:pPr>
      <w:r w:rsidRPr="00200A49">
        <w:rPr>
          <w:rFonts w:asciiTheme="minorHAnsi" w:hAnsiTheme="minorHAnsi"/>
          <w:sz w:val="22"/>
          <w:szCs w:val="22"/>
        </w:rPr>
        <w:t xml:space="preserve">While the </w:t>
      </w:r>
      <w:r w:rsidR="0026209E" w:rsidRPr="00200A49">
        <w:rPr>
          <w:rFonts w:asciiTheme="minorHAnsi" w:hAnsiTheme="minorHAnsi"/>
          <w:sz w:val="22"/>
          <w:szCs w:val="22"/>
        </w:rPr>
        <w:t>d</w:t>
      </w:r>
      <w:r w:rsidRPr="00200A49">
        <w:rPr>
          <w:rFonts w:asciiTheme="minorHAnsi" w:hAnsiTheme="minorHAnsi"/>
          <w:sz w:val="22"/>
          <w:szCs w:val="22"/>
        </w:rPr>
        <w:t xml:space="preserve">epartment expects that increased proactive auditing by the VBA of fire protection </w:t>
      </w:r>
      <w:r w:rsidR="007E6513" w:rsidRPr="00200A49">
        <w:rPr>
          <w:rFonts w:asciiTheme="minorHAnsi" w:hAnsiTheme="minorHAnsi"/>
          <w:sz w:val="22"/>
          <w:szCs w:val="22"/>
        </w:rPr>
        <w:t xml:space="preserve">systems </w:t>
      </w:r>
      <w:r w:rsidRPr="00200A49">
        <w:rPr>
          <w:rFonts w:asciiTheme="minorHAnsi" w:hAnsiTheme="minorHAnsi"/>
          <w:sz w:val="22"/>
          <w:szCs w:val="22"/>
        </w:rPr>
        <w:t xml:space="preserve">will over the long-run </w:t>
      </w:r>
      <w:r w:rsidR="007E6513" w:rsidRPr="00200A49">
        <w:rPr>
          <w:rFonts w:asciiTheme="minorHAnsi" w:hAnsiTheme="minorHAnsi"/>
          <w:sz w:val="22"/>
          <w:szCs w:val="22"/>
        </w:rPr>
        <w:t>assist in ensuring</w:t>
      </w:r>
      <w:r w:rsidRPr="00200A49">
        <w:rPr>
          <w:rFonts w:asciiTheme="minorHAnsi" w:hAnsiTheme="minorHAnsi"/>
          <w:sz w:val="22"/>
          <w:szCs w:val="22"/>
        </w:rPr>
        <w:t xml:space="preserve"> that only registered / licensed practitioners undertake this work, the </w:t>
      </w:r>
      <w:r w:rsidR="0026209E" w:rsidRPr="00200A49">
        <w:rPr>
          <w:rFonts w:asciiTheme="minorHAnsi" w:hAnsiTheme="minorHAnsi"/>
          <w:sz w:val="22"/>
          <w:szCs w:val="22"/>
        </w:rPr>
        <w:t>d</w:t>
      </w:r>
      <w:r w:rsidRPr="00200A49">
        <w:rPr>
          <w:rFonts w:asciiTheme="minorHAnsi" w:hAnsiTheme="minorHAnsi"/>
          <w:sz w:val="22"/>
          <w:szCs w:val="22"/>
        </w:rPr>
        <w:t xml:space="preserve">epartment acknowledges that further work and analysis is required to gain a robust understanding of whether demand for routine servicing over the life of the Regulations will be sufficiently met by the supply of registered and licensed practitioners. Given the complexities of this task, the </w:t>
      </w:r>
      <w:r w:rsidR="0026209E" w:rsidRPr="00200A49">
        <w:rPr>
          <w:rFonts w:asciiTheme="minorHAnsi" w:hAnsiTheme="minorHAnsi"/>
          <w:sz w:val="22"/>
          <w:szCs w:val="22"/>
        </w:rPr>
        <w:t>d</w:t>
      </w:r>
      <w:r w:rsidRPr="00200A49">
        <w:rPr>
          <w:rFonts w:asciiTheme="minorHAnsi" w:hAnsiTheme="minorHAnsi"/>
          <w:sz w:val="22"/>
          <w:szCs w:val="22"/>
        </w:rPr>
        <w:t xml:space="preserve">epartment proposes to partner with key industry stakeholders to better </w:t>
      </w:r>
      <w:r w:rsidR="00E351EB" w:rsidRPr="00200A49">
        <w:rPr>
          <w:rFonts w:asciiTheme="minorHAnsi" w:hAnsiTheme="minorHAnsi"/>
          <w:sz w:val="22"/>
          <w:szCs w:val="22"/>
        </w:rPr>
        <w:t xml:space="preserve">understand </w:t>
      </w:r>
      <w:r w:rsidRPr="00200A49">
        <w:rPr>
          <w:rFonts w:asciiTheme="minorHAnsi" w:hAnsiTheme="minorHAnsi"/>
          <w:sz w:val="22"/>
          <w:szCs w:val="22"/>
        </w:rPr>
        <w:t xml:space="preserve">the labour supply dynamics </w:t>
      </w:r>
      <w:r w:rsidR="007E6513" w:rsidRPr="00200A49">
        <w:rPr>
          <w:rFonts w:asciiTheme="minorHAnsi" w:hAnsiTheme="minorHAnsi"/>
          <w:sz w:val="22"/>
          <w:szCs w:val="22"/>
        </w:rPr>
        <w:t xml:space="preserve">for fire protection </w:t>
      </w:r>
      <w:r w:rsidR="00E351EB" w:rsidRPr="00200A49">
        <w:rPr>
          <w:rFonts w:asciiTheme="minorHAnsi" w:hAnsiTheme="minorHAnsi"/>
          <w:sz w:val="22"/>
          <w:szCs w:val="22"/>
        </w:rPr>
        <w:t xml:space="preserve">work </w:t>
      </w:r>
      <w:r w:rsidRPr="00200A49">
        <w:rPr>
          <w:rFonts w:asciiTheme="minorHAnsi" w:hAnsiTheme="minorHAnsi"/>
          <w:sz w:val="22"/>
          <w:szCs w:val="22"/>
        </w:rPr>
        <w:t xml:space="preserve">to identify </w:t>
      </w:r>
      <w:r w:rsidR="00E351EB" w:rsidRPr="00200A49">
        <w:rPr>
          <w:rFonts w:asciiTheme="minorHAnsi" w:hAnsiTheme="minorHAnsi"/>
          <w:sz w:val="22"/>
          <w:szCs w:val="22"/>
        </w:rPr>
        <w:t xml:space="preserve">whether </w:t>
      </w:r>
      <w:r w:rsidR="00F7423C" w:rsidRPr="00200A49">
        <w:rPr>
          <w:rFonts w:asciiTheme="minorHAnsi" w:hAnsiTheme="minorHAnsi"/>
          <w:sz w:val="22"/>
          <w:szCs w:val="22"/>
        </w:rPr>
        <w:t xml:space="preserve">key </w:t>
      </w:r>
      <w:r w:rsidRPr="00200A49">
        <w:rPr>
          <w:rFonts w:asciiTheme="minorHAnsi" w:hAnsiTheme="minorHAnsi"/>
          <w:sz w:val="22"/>
          <w:szCs w:val="22"/>
        </w:rPr>
        <w:t xml:space="preserve">risks </w:t>
      </w:r>
      <w:r w:rsidR="00E351EB" w:rsidRPr="00200A49">
        <w:rPr>
          <w:rFonts w:asciiTheme="minorHAnsi" w:hAnsiTheme="minorHAnsi"/>
          <w:sz w:val="22"/>
          <w:szCs w:val="22"/>
        </w:rPr>
        <w:t>exist in the system</w:t>
      </w:r>
      <w:r w:rsidR="00F7423C" w:rsidRPr="00200A49">
        <w:rPr>
          <w:rFonts w:asciiTheme="minorHAnsi" w:hAnsiTheme="minorHAnsi"/>
          <w:sz w:val="22"/>
          <w:szCs w:val="22"/>
        </w:rPr>
        <w:t>.</w:t>
      </w:r>
      <w:r w:rsidR="00F93686" w:rsidRPr="00200A49">
        <w:rPr>
          <w:rFonts w:asciiTheme="minorHAnsi" w:hAnsiTheme="minorHAnsi"/>
          <w:sz w:val="22"/>
          <w:szCs w:val="22"/>
        </w:rPr>
        <w:t xml:space="preserve"> </w:t>
      </w:r>
    </w:p>
    <w:p w14:paraId="370D3D27" w14:textId="77777777" w:rsidR="008B41DC" w:rsidRPr="00200A49" w:rsidRDefault="000568D5" w:rsidP="00621B0C">
      <w:pPr>
        <w:rPr>
          <w:rFonts w:asciiTheme="minorHAnsi" w:eastAsia="Calibri" w:hAnsiTheme="minorHAnsi" w:cs="Calibri"/>
          <w:sz w:val="22"/>
          <w:szCs w:val="22"/>
        </w:rPr>
      </w:pPr>
      <w:r w:rsidRPr="00200A49">
        <w:rPr>
          <w:rFonts w:asciiTheme="minorHAnsi" w:eastAsia="Calibri" w:hAnsiTheme="minorHAnsi" w:cs="Calibri"/>
          <w:sz w:val="22"/>
          <w:szCs w:val="22"/>
        </w:rPr>
        <w:t xml:space="preserve">The </w:t>
      </w:r>
      <w:r w:rsidR="00591BB8" w:rsidRPr="00200A49">
        <w:rPr>
          <w:rFonts w:asciiTheme="minorHAnsi" w:eastAsia="Calibri" w:hAnsiTheme="minorHAnsi" w:cs="Calibri"/>
          <w:sz w:val="22"/>
          <w:szCs w:val="22"/>
        </w:rPr>
        <w:t>department</w:t>
      </w:r>
      <w:r w:rsidRPr="00200A49">
        <w:rPr>
          <w:rFonts w:asciiTheme="minorHAnsi" w:eastAsia="Calibri" w:hAnsiTheme="minorHAnsi" w:cs="Calibri"/>
          <w:sz w:val="22"/>
          <w:szCs w:val="22"/>
        </w:rPr>
        <w:t xml:space="preserve"> seeks submissions from industry stakeholders to inform a potential forward work program to identify an appropriate regulatory framework to establish</w:t>
      </w:r>
      <w:r w:rsidR="00D67B5A" w:rsidRPr="00200A49">
        <w:rPr>
          <w:rFonts w:asciiTheme="minorHAnsi" w:eastAsia="Calibri" w:hAnsiTheme="minorHAnsi" w:cs="Calibri"/>
          <w:sz w:val="22"/>
          <w:szCs w:val="22"/>
        </w:rPr>
        <w:t xml:space="preserve"> clear and appropriate</w:t>
      </w:r>
      <w:r w:rsidR="0026209E" w:rsidRPr="00200A49">
        <w:rPr>
          <w:rFonts w:asciiTheme="minorHAnsi" w:eastAsia="Calibri" w:hAnsiTheme="minorHAnsi" w:cs="Calibri"/>
          <w:sz w:val="22"/>
          <w:szCs w:val="22"/>
        </w:rPr>
        <w:t xml:space="preserve"> </w:t>
      </w:r>
      <w:r w:rsidRPr="00200A49">
        <w:rPr>
          <w:rFonts w:asciiTheme="minorHAnsi" w:eastAsia="Calibri" w:hAnsiTheme="minorHAnsi" w:cs="Calibri"/>
          <w:sz w:val="22"/>
          <w:szCs w:val="22"/>
        </w:rPr>
        <w:t xml:space="preserve">requirements for work associated with ESMs across the Building and Plumbing Regulations. </w:t>
      </w:r>
      <w:bookmarkEnd w:id="274"/>
    </w:p>
    <w:p w14:paraId="11EFDBD6" w14:textId="77777777" w:rsidR="007E6513" w:rsidRPr="00200A49" w:rsidRDefault="007E6513" w:rsidP="00621B0C">
      <w:pPr>
        <w:rPr>
          <w:rFonts w:asciiTheme="minorHAnsi" w:eastAsia="Calibri" w:hAnsiTheme="minorHAnsi" w:cs="Calibri"/>
          <w:sz w:val="22"/>
          <w:szCs w:val="22"/>
        </w:rPr>
      </w:pPr>
    </w:p>
    <w:p w14:paraId="39D14BFA" w14:textId="77777777" w:rsidR="007E6513" w:rsidRPr="00200A49" w:rsidRDefault="007E6513" w:rsidP="00621B0C">
      <w:pPr>
        <w:rPr>
          <w:lang w:val="en"/>
        </w:rPr>
      </w:pPr>
    </w:p>
    <w:p w14:paraId="2D5C883E" w14:textId="77777777" w:rsidR="00A614FF" w:rsidRPr="00200A49" w:rsidRDefault="0095340A" w:rsidP="00DF5383">
      <w:pPr>
        <w:pStyle w:val="Heading2"/>
        <w:numPr>
          <w:ilvl w:val="0"/>
          <w:numId w:val="0"/>
        </w:numPr>
        <w:rPr>
          <w:rFonts w:asciiTheme="minorHAnsi" w:eastAsia="Times New Roman" w:hAnsiTheme="minorHAnsi" w:cs="Times New Roman"/>
          <w:color w:val="000000" w:themeColor="text1"/>
          <w:sz w:val="22"/>
          <w:szCs w:val="22"/>
          <w:lang w:val="en-AU"/>
        </w:rPr>
      </w:pPr>
      <w:r w:rsidRPr="00200A49">
        <w:rPr>
          <w:rFonts w:eastAsia="Times New Roman"/>
        </w:rPr>
        <w:t xml:space="preserve"> </w:t>
      </w:r>
      <w:r w:rsidR="00A614FF" w:rsidRPr="00200A49">
        <w:rPr>
          <w:rFonts w:eastAsia="Times New Roman"/>
        </w:rPr>
        <w:br w:type="page"/>
      </w:r>
    </w:p>
    <w:p w14:paraId="51E384DE" w14:textId="77777777" w:rsidR="00486C8C" w:rsidRPr="00200A49" w:rsidRDefault="00A50202">
      <w:pPr>
        <w:rPr>
          <w:rFonts w:asciiTheme="minorHAnsi" w:eastAsiaTheme="majorEastAsia" w:hAnsiTheme="minorHAnsi"/>
          <w:sz w:val="22"/>
          <w:szCs w:val="22"/>
          <w:lang w:val="en"/>
        </w:rPr>
      </w:pPr>
      <w:r w:rsidRPr="00200A49">
        <w:rPr>
          <w:rFonts w:ascii="Calibri" w:hAnsi="Calibri" w:cs="Calibri"/>
          <w:noProof/>
          <w:color w:val="FFFFFF" w:themeColor="background1"/>
          <w:sz w:val="60"/>
          <w:szCs w:val="60"/>
          <w:lang w:eastAsia="en-AU"/>
        </w:rPr>
        <mc:AlternateContent>
          <mc:Choice Requires="wps">
            <w:drawing>
              <wp:anchor distT="0" distB="0" distL="114300" distR="114300" simplePos="0" relativeHeight="251658259" behindDoc="1" locked="0" layoutInCell="1" allowOverlap="1" wp14:anchorId="7AC86809" wp14:editId="754C121C">
                <wp:simplePos x="0" y="0"/>
                <wp:positionH relativeFrom="column">
                  <wp:posOffset>-1153160</wp:posOffset>
                </wp:positionH>
                <wp:positionV relativeFrom="paragraph">
                  <wp:posOffset>-895188</wp:posOffset>
                </wp:positionV>
                <wp:extent cx="7947025" cy="10930255"/>
                <wp:effectExtent l="0" t="0" r="15875" b="17145"/>
                <wp:wrapNone/>
                <wp:docPr id="104" name="Rectangle 104"/>
                <wp:cNvGraphicFramePr/>
                <a:graphic xmlns:a="http://schemas.openxmlformats.org/drawingml/2006/main">
                  <a:graphicData uri="http://schemas.microsoft.com/office/word/2010/wordprocessingShape">
                    <wps:wsp>
                      <wps:cNvSpPr/>
                      <wps:spPr>
                        <a:xfrm>
                          <a:off x="0" y="0"/>
                          <a:ext cx="7947025" cy="10930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3DCEE4E">
              <v:rect w14:anchorId="199BD6CE" id="Rectangle 104" o:spid="_x0000_s1026" style="position:absolute;margin-left:-90.8pt;margin-top:-70.5pt;width:625.75pt;height:860.6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" fillcolor="#4472c4 [3204]" strokecolor="#1f3763 [1604]" strokeweight="1pt"/>
            </w:pict>
          </mc:Fallback>
        </mc:AlternateContent>
      </w:r>
    </w:p>
    <w:p w14:paraId="206D2A64" w14:textId="77777777" w:rsidR="00837E99" w:rsidRPr="00200A49" w:rsidRDefault="00837E99" w:rsidP="00837E99">
      <w:pPr>
        <w:widowControl w:val="0"/>
        <w:spacing w:after="120"/>
        <w:jc w:val="center"/>
        <w:rPr>
          <w:rFonts w:ascii="Calibri" w:hAnsi="Calibri" w:cs="Calibri"/>
          <w:b/>
          <w:color w:val="FFFFFF" w:themeColor="background1"/>
          <w:sz w:val="60"/>
          <w:szCs w:val="60"/>
        </w:rPr>
      </w:pPr>
      <w:bookmarkStart w:id="276" w:name="_Toc506410471"/>
      <w:bookmarkStart w:id="277" w:name="_Toc509788331"/>
    </w:p>
    <w:p w14:paraId="17000DD4" w14:textId="77777777" w:rsidR="00837E99" w:rsidRPr="00200A49" w:rsidRDefault="00837E99" w:rsidP="00837E99">
      <w:pPr>
        <w:widowControl w:val="0"/>
        <w:spacing w:after="120"/>
        <w:jc w:val="center"/>
        <w:rPr>
          <w:rFonts w:ascii="Calibri" w:hAnsi="Calibri" w:cs="Calibri"/>
          <w:b/>
          <w:color w:val="FFFFFF" w:themeColor="background1"/>
          <w:sz w:val="60"/>
          <w:szCs w:val="60"/>
        </w:rPr>
      </w:pPr>
    </w:p>
    <w:p w14:paraId="781F4D23" w14:textId="77777777" w:rsidR="00837E99" w:rsidRPr="00200A49" w:rsidRDefault="00837E99" w:rsidP="00837E99">
      <w:pPr>
        <w:widowControl w:val="0"/>
        <w:spacing w:after="120"/>
        <w:jc w:val="center"/>
        <w:rPr>
          <w:rFonts w:ascii="Calibri" w:hAnsi="Calibri" w:cs="Calibri"/>
          <w:b/>
          <w:color w:val="FFFFFF" w:themeColor="background1"/>
          <w:sz w:val="60"/>
          <w:szCs w:val="60"/>
        </w:rPr>
      </w:pPr>
    </w:p>
    <w:p w14:paraId="63DF30B9" w14:textId="77777777" w:rsidR="00837E99" w:rsidRPr="00200A49" w:rsidRDefault="00837E99">
      <w:pPr>
        <w:widowControl w:val="0"/>
        <w:spacing w:after="120"/>
        <w:jc w:val="center"/>
        <w:rPr>
          <w:rFonts w:ascii="Calibri" w:eastAsia="Calibri" w:hAnsi="Calibri" w:cs="Calibri"/>
          <w:b/>
          <w:color w:val="FFFFFF" w:themeColor="background1"/>
          <w:sz w:val="60"/>
          <w:szCs w:val="60"/>
        </w:rPr>
      </w:pPr>
      <w:r w:rsidRPr="00200A49">
        <w:rPr>
          <w:rFonts w:ascii="Calibri" w:eastAsia="Calibri" w:hAnsi="Calibri" w:cs="Calibri"/>
          <w:b/>
          <w:color w:val="FFFFFF" w:themeColor="background1"/>
          <w:sz w:val="60"/>
          <w:szCs w:val="60"/>
        </w:rPr>
        <w:t>APPENDICES</w:t>
      </w:r>
    </w:p>
    <w:p w14:paraId="045D108A" w14:textId="77777777" w:rsidR="00837E99" w:rsidRPr="00200A49" w:rsidRDefault="00837E99">
      <w:pPr>
        <w:rPr>
          <w:rFonts w:asciiTheme="majorHAnsi" w:eastAsiaTheme="majorEastAsia" w:hAnsiTheme="majorHAnsi" w:cstheme="majorHAnsi"/>
          <w:color w:val="2F5496" w:themeColor="accent1" w:themeShade="BF"/>
          <w:sz w:val="36"/>
          <w:szCs w:val="32"/>
        </w:rPr>
      </w:pPr>
      <w:r w:rsidRPr="00200A49">
        <w:br w:type="page"/>
      </w:r>
    </w:p>
    <w:p w14:paraId="01501DC2" w14:textId="77777777" w:rsidR="005A718D" w:rsidRPr="00200A49" w:rsidRDefault="005A718D" w:rsidP="00D9506C">
      <w:pPr>
        <w:pStyle w:val="Heading1"/>
        <w:numPr>
          <w:ilvl w:val="0"/>
          <w:numId w:val="0"/>
        </w:numPr>
        <w:ind w:left="709" w:hanging="709"/>
      </w:pPr>
      <w:bookmarkStart w:id="278" w:name="_Toc516708074"/>
      <w:bookmarkStart w:id="279" w:name="_Toc517912247"/>
      <w:r w:rsidRPr="00200A49">
        <w:t>Appendi</w:t>
      </w:r>
      <w:r w:rsidR="00926F70" w:rsidRPr="00200A49">
        <w:t xml:space="preserve">x </w:t>
      </w:r>
      <w:bookmarkEnd w:id="276"/>
      <w:r w:rsidR="00926F70" w:rsidRPr="00200A49">
        <w:t>A: Current regulatory approach</w:t>
      </w:r>
      <w:bookmarkEnd w:id="277"/>
      <w:bookmarkEnd w:id="278"/>
      <w:bookmarkEnd w:id="279"/>
    </w:p>
    <w:p w14:paraId="7992419D" w14:textId="77777777" w:rsidR="00926F70" w:rsidRPr="00200A49" w:rsidRDefault="00926F70" w:rsidP="00616558">
      <w:pPr>
        <w:spacing w:before="120"/>
        <w:rPr>
          <w:rFonts w:ascii="Calibri" w:eastAsia="Calibri" w:hAnsi="Calibri" w:cs="Calibri"/>
          <w:sz w:val="22"/>
          <w:szCs w:val="22"/>
        </w:rPr>
      </w:pPr>
      <w:r w:rsidRPr="00200A49">
        <w:rPr>
          <w:rFonts w:ascii="Calibri" w:eastAsia="Calibri" w:hAnsi="Calibri" w:cs="Calibri"/>
          <w:sz w:val="22"/>
          <w:szCs w:val="22"/>
        </w:rPr>
        <w:t>In addition to incorporating the Plumbing Code of Australia (PCA) as part of the Plumbing Regulations, the current Regulations set out a number of work requirements (in Schedule 2 to the Regulations):</w:t>
      </w:r>
    </w:p>
    <w:p w14:paraId="7AEC0F55" w14:textId="77777777" w:rsidR="00A50202" w:rsidRPr="00200A49" w:rsidRDefault="00A50202" w:rsidP="00D9506C">
      <w:pPr>
        <w:pStyle w:val="Caption"/>
        <w:rPr>
          <w:rFonts w:eastAsia="Calibri"/>
        </w:rPr>
      </w:pPr>
      <w:r w:rsidRPr="00200A49">
        <w:t xml:space="preserve">Table </w:t>
      </w:r>
      <w:r w:rsidR="00317C3F" w:rsidRPr="00200A49">
        <w:rPr>
          <w:noProof/>
        </w:rPr>
        <w:t>36</w:t>
      </w:r>
      <w:r w:rsidRPr="00200A49">
        <w:t>: Additional work standards in the current Regulations</w:t>
      </w:r>
    </w:p>
    <w:tbl>
      <w:tblPr>
        <w:tblStyle w:val="TableGrid"/>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197"/>
        <w:gridCol w:w="5722"/>
      </w:tblGrid>
      <w:tr w:rsidR="006A3A23" w:rsidRPr="00200A49" w14:paraId="3193C341" w14:textId="77777777" w:rsidTr="00D9506C">
        <w:trPr>
          <w:trHeight w:val="320"/>
          <w:jc w:val="center"/>
        </w:trPr>
        <w:tc>
          <w:tcPr>
            <w:tcW w:w="3197" w:type="dxa"/>
            <w:shd w:val="clear" w:color="auto" w:fill="D9E2F3" w:themeFill="accent1" w:themeFillTint="33"/>
            <w:noWrap/>
            <w:hideMark/>
          </w:tcPr>
          <w:p w14:paraId="4D151974" w14:textId="77777777" w:rsidR="00926F70" w:rsidRPr="00200A49" w:rsidRDefault="00926F70">
            <w:pPr>
              <w:spacing w:before="120" w:after="60"/>
              <w:rPr>
                <w:rFonts w:ascii="Calibri" w:eastAsia="Calibri" w:hAnsi="Calibri" w:cs="Calibri"/>
                <w:b/>
                <w:color w:val="1F3864" w:themeColor="accent1" w:themeShade="80"/>
                <w:sz w:val="20"/>
                <w:szCs w:val="20"/>
              </w:rPr>
            </w:pPr>
            <w:r w:rsidRPr="00200A49">
              <w:rPr>
                <w:rFonts w:ascii="Calibri" w:eastAsia="Calibri" w:hAnsi="Calibri" w:cs="Calibri"/>
                <w:b/>
                <w:color w:val="1F3864" w:themeColor="accent1" w:themeShade="80"/>
                <w:sz w:val="20"/>
                <w:szCs w:val="20"/>
              </w:rPr>
              <w:t>Type of plumbing work</w:t>
            </w:r>
          </w:p>
        </w:tc>
        <w:tc>
          <w:tcPr>
            <w:tcW w:w="5722" w:type="dxa"/>
            <w:shd w:val="clear" w:color="auto" w:fill="D9E2F3" w:themeFill="accent1" w:themeFillTint="33"/>
          </w:tcPr>
          <w:p w14:paraId="3D7E4E6F" w14:textId="77777777" w:rsidR="00926F70" w:rsidRPr="00200A49" w:rsidRDefault="00926F70">
            <w:pPr>
              <w:spacing w:before="120" w:after="60"/>
              <w:rPr>
                <w:rFonts w:ascii="Calibri" w:eastAsia="Calibri" w:hAnsi="Calibri" w:cs="Calibri"/>
                <w:b/>
                <w:color w:val="1F3864" w:themeColor="accent1" w:themeShade="80"/>
                <w:sz w:val="20"/>
                <w:szCs w:val="20"/>
              </w:rPr>
            </w:pPr>
            <w:r w:rsidRPr="00200A49">
              <w:rPr>
                <w:rFonts w:ascii="Calibri" w:eastAsia="Calibri" w:hAnsi="Calibri" w:cs="Calibri"/>
                <w:b/>
                <w:color w:val="1F3864" w:themeColor="accent1" w:themeShade="80"/>
                <w:sz w:val="20"/>
                <w:szCs w:val="20"/>
              </w:rPr>
              <w:t>Work requirement</w:t>
            </w:r>
          </w:p>
        </w:tc>
      </w:tr>
      <w:tr w:rsidR="00926F70" w:rsidRPr="00200A49" w14:paraId="6A8CCE11" w14:textId="77777777" w:rsidTr="00D9506C">
        <w:trPr>
          <w:trHeight w:val="320"/>
          <w:jc w:val="center"/>
        </w:trPr>
        <w:tc>
          <w:tcPr>
            <w:tcW w:w="3197" w:type="dxa"/>
            <w:shd w:val="clear" w:color="auto" w:fill="auto"/>
            <w:noWrap/>
            <w:hideMark/>
          </w:tcPr>
          <w:p w14:paraId="0CB660AB" w14:textId="77777777" w:rsidR="00926F70" w:rsidRPr="00200A49" w:rsidRDefault="00926F70" w:rsidP="00616558">
            <w:pPr>
              <w:spacing w:before="40" w:after="60"/>
              <w:rPr>
                <w:rFonts w:ascii="Calibri" w:eastAsia="Calibri" w:hAnsi="Calibri" w:cs="Calibri"/>
                <w:sz w:val="20"/>
                <w:szCs w:val="20"/>
              </w:rPr>
            </w:pPr>
            <w:r w:rsidRPr="00200A49">
              <w:rPr>
                <w:rFonts w:ascii="Calibri" w:eastAsia="Calibri" w:hAnsi="Calibri" w:cs="Calibri"/>
                <w:sz w:val="20"/>
                <w:szCs w:val="20"/>
              </w:rPr>
              <w:t>All classes and specialised classes</w:t>
            </w:r>
          </w:p>
        </w:tc>
        <w:tc>
          <w:tcPr>
            <w:tcW w:w="5722" w:type="dxa"/>
            <w:shd w:val="clear" w:color="auto" w:fill="auto"/>
          </w:tcPr>
          <w:p w14:paraId="4BA7419C" w14:textId="1660937C" w:rsidR="00926F70" w:rsidRPr="00200A49" w:rsidRDefault="00926F70" w:rsidP="007717DE">
            <w:pPr>
              <w:spacing w:before="40" w:after="60"/>
              <w:rPr>
                <w:rFonts w:ascii="Calibri" w:eastAsia="Calibri" w:hAnsi="Calibri" w:cs="Calibri"/>
                <w:sz w:val="20"/>
                <w:szCs w:val="20"/>
              </w:rPr>
            </w:pPr>
            <w:r w:rsidRPr="00200A49">
              <w:rPr>
                <w:rFonts w:ascii="Calibri" w:eastAsia="Calibri" w:hAnsi="Calibri" w:cs="Calibri"/>
                <w:sz w:val="20"/>
                <w:szCs w:val="20"/>
              </w:rPr>
              <w:t>Any registered plumber, licensed plumber or other person authorised to carry out plumbing work under the Act must carry out plumbing work in a good and workmanlike manner</w:t>
            </w:r>
          </w:p>
        </w:tc>
      </w:tr>
      <w:tr w:rsidR="00926F70" w:rsidRPr="00200A49" w14:paraId="58C82BD7" w14:textId="77777777" w:rsidTr="00D9506C">
        <w:trPr>
          <w:trHeight w:val="320"/>
          <w:jc w:val="center"/>
        </w:trPr>
        <w:tc>
          <w:tcPr>
            <w:tcW w:w="3197" w:type="dxa"/>
            <w:shd w:val="clear" w:color="auto" w:fill="auto"/>
            <w:noWrap/>
            <w:hideMark/>
          </w:tcPr>
          <w:p w14:paraId="36CA5E8F" w14:textId="77777777" w:rsidR="00926F70" w:rsidRPr="00200A49" w:rsidRDefault="00926F70" w:rsidP="00616558">
            <w:pPr>
              <w:spacing w:before="40" w:after="60"/>
              <w:rPr>
                <w:rFonts w:ascii="Calibri" w:eastAsia="Calibri" w:hAnsi="Calibri" w:cs="Calibri"/>
                <w:sz w:val="20"/>
                <w:szCs w:val="20"/>
              </w:rPr>
            </w:pPr>
            <w:r w:rsidRPr="00200A49">
              <w:rPr>
                <w:rFonts w:ascii="Calibri" w:eastAsia="Calibri" w:hAnsi="Calibri" w:cs="Calibri"/>
                <w:sz w:val="20"/>
                <w:szCs w:val="20"/>
              </w:rPr>
              <w:t>Fire protection work</w:t>
            </w:r>
          </w:p>
        </w:tc>
        <w:tc>
          <w:tcPr>
            <w:tcW w:w="5722" w:type="dxa"/>
            <w:shd w:val="clear" w:color="auto" w:fill="auto"/>
          </w:tcPr>
          <w:p w14:paraId="0C9A5B82" w14:textId="77777777" w:rsidR="00926F70" w:rsidRPr="00200A49" w:rsidRDefault="00926F70" w:rsidP="001F3273">
            <w:pPr>
              <w:rPr>
                <w:rFonts w:ascii="Calibri" w:eastAsia="Calibri" w:hAnsi="Calibri" w:cs="Calibri"/>
                <w:sz w:val="20"/>
                <w:szCs w:val="20"/>
              </w:rPr>
            </w:pPr>
            <w:r w:rsidRPr="00200A49">
              <w:rPr>
                <w:rFonts w:ascii="Calibri" w:eastAsia="Calibri" w:hAnsi="Calibri" w:cs="Calibri"/>
                <w:sz w:val="20"/>
                <w:szCs w:val="20"/>
              </w:rPr>
              <w:t xml:space="preserve">Parts of the following standards: </w:t>
            </w:r>
            <w:r w:rsidRPr="00200A49">
              <w:br/>
            </w:r>
            <w:r w:rsidRPr="00200A49">
              <w:rPr>
                <w:rFonts w:ascii="Calibri" w:eastAsia="Calibri" w:hAnsi="Calibri" w:cs="Calibri"/>
                <w:sz w:val="20"/>
                <w:szCs w:val="20"/>
              </w:rPr>
              <w:t>AS/NZS 1530</w:t>
            </w:r>
          </w:p>
          <w:p w14:paraId="18B54F9D" w14:textId="77777777" w:rsidR="00926F70" w:rsidRPr="00200A49" w:rsidRDefault="00926F70" w:rsidP="001F3273">
            <w:pPr>
              <w:rPr>
                <w:rFonts w:ascii="Calibri" w:eastAsia="Calibri" w:hAnsi="Calibri" w:cs="Calibri"/>
                <w:sz w:val="20"/>
                <w:szCs w:val="20"/>
              </w:rPr>
            </w:pPr>
            <w:r w:rsidRPr="00200A49">
              <w:rPr>
                <w:rFonts w:ascii="Calibri" w:eastAsia="Calibri" w:hAnsi="Calibri" w:cs="Calibri"/>
                <w:sz w:val="20"/>
                <w:szCs w:val="20"/>
              </w:rPr>
              <w:t>AS 4118</w:t>
            </w:r>
          </w:p>
          <w:p w14:paraId="7EBBF526" w14:textId="77777777" w:rsidR="00926F70" w:rsidRPr="00200A49" w:rsidRDefault="00926F70" w:rsidP="001F3273">
            <w:pPr>
              <w:rPr>
                <w:rFonts w:ascii="Calibri" w:eastAsia="Calibri" w:hAnsi="Calibri" w:cs="Calibri"/>
                <w:sz w:val="20"/>
                <w:szCs w:val="20"/>
              </w:rPr>
            </w:pPr>
            <w:r w:rsidRPr="00200A49">
              <w:rPr>
                <w:rFonts w:ascii="Calibri" w:eastAsia="Calibri" w:hAnsi="Calibri" w:cs="Calibri"/>
                <w:sz w:val="20"/>
                <w:szCs w:val="20"/>
              </w:rPr>
              <w:t>AS 2941</w:t>
            </w:r>
          </w:p>
          <w:p w14:paraId="0BB8BF13" w14:textId="77777777" w:rsidR="00926F70" w:rsidRPr="00200A49" w:rsidRDefault="00926F70" w:rsidP="001F3273">
            <w:pPr>
              <w:rPr>
                <w:rFonts w:ascii="Calibri" w:eastAsia="Calibri" w:hAnsi="Calibri" w:cs="Calibri"/>
                <w:sz w:val="20"/>
                <w:szCs w:val="20"/>
              </w:rPr>
            </w:pPr>
            <w:r w:rsidRPr="00200A49">
              <w:rPr>
                <w:rFonts w:ascii="Calibri" w:eastAsia="Calibri" w:hAnsi="Calibri" w:cs="Calibri"/>
                <w:sz w:val="20"/>
                <w:szCs w:val="20"/>
              </w:rPr>
              <w:t>AS 1851</w:t>
            </w:r>
          </w:p>
          <w:p w14:paraId="4986F094" w14:textId="77777777" w:rsidR="00926F70" w:rsidRPr="00200A49" w:rsidRDefault="00926F70" w:rsidP="001F3273">
            <w:pPr>
              <w:rPr>
                <w:rFonts w:ascii="Calibri" w:eastAsia="Calibri" w:hAnsi="Calibri" w:cs="Calibri"/>
                <w:sz w:val="20"/>
                <w:szCs w:val="20"/>
              </w:rPr>
            </w:pPr>
            <w:r w:rsidRPr="00200A49">
              <w:rPr>
                <w:rFonts w:ascii="Calibri" w:eastAsia="Calibri" w:hAnsi="Calibri" w:cs="Calibri"/>
                <w:sz w:val="20"/>
                <w:szCs w:val="20"/>
              </w:rPr>
              <w:t>AS 1682</w:t>
            </w:r>
          </w:p>
        </w:tc>
      </w:tr>
      <w:tr w:rsidR="00926F70" w:rsidRPr="00200A49" w14:paraId="085B0E57" w14:textId="77777777" w:rsidTr="00D9506C">
        <w:trPr>
          <w:trHeight w:val="320"/>
          <w:jc w:val="center"/>
        </w:trPr>
        <w:tc>
          <w:tcPr>
            <w:tcW w:w="3197" w:type="dxa"/>
            <w:shd w:val="clear" w:color="auto" w:fill="auto"/>
            <w:noWrap/>
            <w:hideMark/>
          </w:tcPr>
          <w:p w14:paraId="1246BB4A" w14:textId="77777777" w:rsidR="00926F70" w:rsidRPr="00200A49" w:rsidRDefault="00926F70" w:rsidP="00616558">
            <w:pPr>
              <w:spacing w:before="40" w:after="60"/>
              <w:rPr>
                <w:rFonts w:ascii="Calibri" w:eastAsia="Calibri" w:hAnsi="Calibri" w:cs="Calibri"/>
                <w:sz w:val="20"/>
                <w:szCs w:val="20"/>
              </w:rPr>
            </w:pPr>
            <w:r w:rsidRPr="00200A49">
              <w:rPr>
                <w:rFonts w:ascii="Calibri" w:eastAsia="Calibri" w:hAnsi="Calibri" w:cs="Calibri"/>
                <w:sz w:val="20"/>
                <w:szCs w:val="20"/>
              </w:rPr>
              <w:t>Mechanical services</w:t>
            </w:r>
          </w:p>
        </w:tc>
        <w:tc>
          <w:tcPr>
            <w:tcW w:w="5722" w:type="dxa"/>
            <w:shd w:val="clear" w:color="auto" w:fill="auto"/>
          </w:tcPr>
          <w:p w14:paraId="3E8BB3BD" w14:textId="77777777" w:rsidR="00926F70" w:rsidRPr="00200A49" w:rsidRDefault="00926F70" w:rsidP="007717DE">
            <w:pPr>
              <w:spacing w:before="40" w:after="60"/>
              <w:rPr>
                <w:rFonts w:ascii="Calibri" w:eastAsia="Calibri" w:hAnsi="Calibri" w:cs="Calibri"/>
                <w:sz w:val="20"/>
                <w:szCs w:val="20"/>
              </w:rPr>
            </w:pPr>
            <w:r w:rsidRPr="00200A49">
              <w:rPr>
                <w:rFonts w:ascii="Calibri" w:eastAsia="Calibri" w:hAnsi="Calibri" w:cs="Calibri"/>
                <w:sz w:val="20"/>
                <w:szCs w:val="20"/>
              </w:rPr>
              <w:t>Parts of the following standards:</w:t>
            </w:r>
          </w:p>
          <w:p w14:paraId="107B39CC"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AS/NZS 2918</w:t>
            </w:r>
          </w:p>
          <w:p w14:paraId="6264FC4F"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 2896</w:t>
            </w:r>
          </w:p>
          <w:p w14:paraId="57303B30"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 2473</w:t>
            </w:r>
          </w:p>
          <w:p w14:paraId="705B8E21"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 2568</w:t>
            </w:r>
          </w:p>
          <w:p w14:paraId="03688533"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 2902</w:t>
            </w:r>
          </w:p>
          <w:p w14:paraId="5BCA96B8"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AS/NZS 4859</w:t>
            </w:r>
          </w:p>
          <w:p w14:paraId="0604FC98" w14:textId="60F2F54D"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HB 276—2004 A Guide to Good Practice for Energy Efficient Installation of Residential Heating, Cooling and Air Conditioning Plant and Equipment</w:t>
            </w:r>
          </w:p>
        </w:tc>
      </w:tr>
      <w:tr w:rsidR="00926F70" w:rsidRPr="00200A49" w14:paraId="525857AE" w14:textId="77777777" w:rsidTr="00D9506C">
        <w:trPr>
          <w:trHeight w:val="1297"/>
          <w:jc w:val="center"/>
        </w:trPr>
        <w:tc>
          <w:tcPr>
            <w:tcW w:w="3197" w:type="dxa"/>
            <w:shd w:val="clear" w:color="auto" w:fill="auto"/>
            <w:noWrap/>
            <w:hideMark/>
          </w:tcPr>
          <w:p w14:paraId="2841DF25" w14:textId="27C74E09" w:rsidR="00926F70" w:rsidRPr="00200A49" w:rsidRDefault="00926F70" w:rsidP="00616558">
            <w:pPr>
              <w:spacing w:before="40" w:after="60"/>
              <w:rPr>
                <w:rFonts w:ascii="Calibri" w:eastAsia="Calibri" w:hAnsi="Calibri" w:cs="Calibri"/>
                <w:sz w:val="20"/>
                <w:szCs w:val="20"/>
              </w:rPr>
            </w:pPr>
            <w:r w:rsidRPr="00200A49">
              <w:rPr>
                <w:rFonts w:ascii="Calibri" w:eastAsia="Calibri" w:hAnsi="Calibri" w:cs="Calibri"/>
                <w:sz w:val="20"/>
                <w:szCs w:val="20"/>
              </w:rPr>
              <w:t>Refrigerated air conditioning work</w:t>
            </w:r>
          </w:p>
        </w:tc>
        <w:tc>
          <w:tcPr>
            <w:tcW w:w="5722" w:type="dxa"/>
            <w:shd w:val="clear" w:color="auto" w:fill="auto"/>
          </w:tcPr>
          <w:p w14:paraId="021A697C" w14:textId="77777777" w:rsidR="00926F70" w:rsidRPr="00200A49" w:rsidRDefault="00926F70" w:rsidP="007717DE">
            <w:pPr>
              <w:spacing w:before="40" w:after="60"/>
              <w:rPr>
                <w:rFonts w:ascii="Calibri" w:eastAsia="Calibri" w:hAnsi="Calibri" w:cs="Calibri"/>
                <w:sz w:val="20"/>
                <w:szCs w:val="20"/>
              </w:rPr>
            </w:pPr>
            <w:r w:rsidRPr="00200A49">
              <w:rPr>
                <w:rFonts w:ascii="Calibri" w:eastAsia="Calibri" w:hAnsi="Calibri" w:cs="Calibri"/>
                <w:sz w:val="20"/>
                <w:szCs w:val="20"/>
              </w:rPr>
              <w:t>Parts of the following standards:</w:t>
            </w:r>
          </w:p>
          <w:p w14:paraId="4A4D61C2"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AS/NZS 1677</w:t>
            </w:r>
          </w:p>
          <w:p w14:paraId="15AC33A9" w14:textId="1C449ECF"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HB 276—2004 A Guide to Good Practice for Energy Efficient Installation of Residential Heating, Cooling and Air Conditioning Plant and Equipment</w:t>
            </w:r>
          </w:p>
          <w:p w14:paraId="0A469F42"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Australia and New Zealand refrigerant handling code of practice 2007</w:t>
            </w:r>
          </w:p>
        </w:tc>
      </w:tr>
      <w:tr w:rsidR="00926F70" w:rsidRPr="00200A49" w14:paraId="30623AB3" w14:textId="77777777" w:rsidTr="00D9506C">
        <w:trPr>
          <w:trHeight w:val="320"/>
          <w:jc w:val="center"/>
        </w:trPr>
        <w:tc>
          <w:tcPr>
            <w:tcW w:w="3197" w:type="dxa"/>
            <w:shd w:val="clear" w:color="auto" w:fill="auto"/>
            <w:noWrap/>
            <w:hideMark/>
          </w:tcPr>
          <w:p w14:paraId="22288A9A" w14:textId="77777777" w:rsidR="00926F70" w:rsidRPr="00200A49" w:rsidRDefault="00926F70" w:rsidP="00616558">
            <w:pPr>
              <w:spacing w:before="40" w:after="60"/>
              <w:rPr>
                <w:rFonts w:ascii="Calibri" w:eastAsia="Calibri" w:hAnsi="Calibri" w:cs="Calibri"/>
                <w:sz w:val="20"/>
                <w:szCs w:val="20"/>
              </w:rPr>
            </w:pPr>
            <w:r w:rsidRPr="00200A49">
              <w:rPr>
                <w:rFonts w:ascii="Calibri" w:eastAsia="Calibri" w:hAnsi="Calibri" w:cs="Calibri"/>
                <w:sz w:val="20"/>
                <w:szCs w:val="20"/>
              </w:rPr>
              <w:t>Roofing (stormwater)</w:t>
            </w:r>
          </w:p>
        </w:tc>
        <w:tc>
          <w:tcPr>
            <w:tcW w:w="5722" w:type="dxa"/>
            <w:shd w:val="clear" w:color="auto" w:fill="auto"/>
          </w:tcPr>
          <w:p w14:paraId="0859E800" w14:textId="77777777" w:rsidR="00926F70" w:rsidRPr="00200A49" w:rsidRDefault="00926F70" w:rsidP="007717DE">
            <w:pPr>
              <w:spacing w:before="40" w:after="60"/>
              <w:rPr>
                <w:rFonts w:ascii="Calibri" w:eastAsia="Calibri" w:hAnsi="Calibri" w:cs="Calibri"/>
                <w:sz w:val="20"/>
                <w:szCs w:val="20"/>
              </w:rPr>
            </w:pPr>
            <w:r w:rsidRPr="00200A49">
              <w:rPr>
                <w:rFonts w:ascii="Calibri" w:eastAsia="Calibri" w:hAnsi="Calibri" w:cs="Calibri"/>
                <w:sz w:val="20"/>
                <w:szCs w:val="20"/>
              </w:rPr>
              <w:t>Parts of the following standards:</w:t>
            </w:r>
          </w:p>
          <w:p w14:paraId="7C26085C"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SAA HB 39—1997</w:t>
            </w:r>
          </w:p>
          <w:p w14:paraId="5A1BB2BF"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 1562</w:t>
            </w:r>
          </w:p>
          <w:p w14:paraId="73A53701"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AS/NZS 4200</w:t>
            </w:r>
          </w:p>
          <w:p w14:paraId="243C179A" w14:textId="77777777"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SAA/SNZ HB 114:1998</w:t>
            </w:r>
          </w:p>
        </w:tc>
      </w:tr>
      <w:tr w:rsidR="00926F70" w:rsidRPr="00200A49" w14:paraId="59BF56D6" w14:textId="77777777" w:rsidTr="00D9506C">
        <w:trPr>
          <w:trHeight w:val="320"/>
          <w:jc w:val="center"/>
        </w:trPr>
        <w:tc>
          <w:tcPr>
            <w:tcW w:w="3197" w:type="dxa"/>
            <w:shd w:val="clear" w:color="auto" w:fill="auto"/>
            <w:noWrap/>
            <w:hideMark/>
          </w:tcPr>
          <w:p w14:paraId="4372B101" w14:textId="77777777" w:rsidR="00926F70" w:rsidRPr="00200A49" w:rsidRDefault="00926F70" w:rsidP="00616558">
            <w:pPr>
              <w:spacing w:before="40" w:after="60"/>
              <w:rPr>
                <w:rFonts w:ascii="Calibri" w:eastAsia="Calibri" w:hAnsi="Calibri" w:cs="Calibri"/>
                <w:sz w:val="20"/>
                <w:szCs w:val="20"/>
              </w:rPr>
            </w:pPr>
            <w:r w:rsidRPr="00200A49">
              <w:rPr>
                <w:rFonts w:ascii="Calibri" w:eastAsia="Calibri" w:hAnsi="Calibri" w:cs="Calibri"/>
                <w:sz w:val="20"/>
                <w:szCs w:val="20"/>
              </w:rPr>
              <w:t>Water supply</w:t>
            </w:r>
          </w:p>
        </w:tc>
        <w:tc>
          <w:tcPr>
            <w:tcW w:w="5722" w:type="dxa"/>
            <w:shd w:val="clear" w:color="auto" w:fill="auto"/>
          </w:tcPr>
          <w:p w14:paraId="21FD543F" w14:textId="3FA786A3" w:rsidR="00926F70" w:rsidRPr="00200A49" w:rsidRDefault="00926F70" w:rsidP="007717DE">
            <w:pPr>
              <w:spacing w:before="40" w:after="60"/>
              <w:rPr>
                <w:rFonts w:ascii="Calibri" w:eastAsia="Calibri" w:hAnsi="Calibri" w:cs="Calibri"/>
                <w:sz w:val="20"/>
                <w:szCs w:val="20"/>
              </w:rPr>
            </w:pPr>
            <w:r w:rsidRPr="00200A49">
              <w:rPr>
                <w:rFonts w:ascii="Calibri" w:eastAsia="Calibri" w:hAnsi="Calibri" w:cs="Calibri"/>
                <w:sz w:val="20"/>
                <w:szCs w:val="20"/>
              </w:rPr>
              <w:t>Requirement to install a water meter in the water supply system supp</w:t>
            </w:r>
            <w:r w:rsidR="0081528E">
              <w:rPr>
                <w:rFonts w:ascii="Calibri" w:eastAsia="Calibri" w:hAnsi="Calibri" w:cs="Calibri"/>
                <w:sz w:val="20"/>
                <w:szCs w:val="20"/>
              </w:rPr>
              <w:t>lying water to a cooling tower</w:t>
            </w:r>
          </w:p>
          <w:p w14:paraId="0E95C969" w14:textId="2301671B"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Requirement for an automatic or manual interchange device that allows alternate use of water from the rainwater tank or the reticulated water supply for</w:t>
            </w:r>
            <w:r w:rsidR="0081528E">
              <w:rPr>
                <w:rFonts w:ascii="Calibri" w:eastAsia="Calibri" w:hAnsi="Calibri" w:cs="Calibri"/>
                <w:sz w:val="20"/>
                <w:szCs w:val="20"/>
              </w:rPr>
              <w:t xml:space="preserve"> sanitary flushing</w:t>
            </w:r>
          </w:p>
          <w:p w14:paraId="235C706D" w14:textId="4B5E3C2C"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Requirements for rainwater tanks inst</w:t>
            </w:r>
            <w:r w:rsidR="0081528E">
              <w:rPr>
                <w:rFonts w:ascii="Calibri" w:eastAsia="Calibri" w:hAnsi="Calibri" w:cs="Calibri"/>
                <w:sz w:val="20"/>
                <w:szCs w:val="20"/>
              </w:rPr>
              <w:t>alled in a new Class 1 building</w:t>
            </w:r>
          </w:p>
          <w:p w14:paraId="2C51D0AD" w14:textId="79374A68" w:rsidR="00926F70" w:rsidRPr="00200A49" w:rsidRDefault="00926F70">
            <w:pPr>
              <w:spacing w:before="40" w:after="60"/>
              <w:rPr>
                <w:rFonts w:ascii="Calibri" w:eastAsia="Calibri" w:hAnsi="Calibri" w:cs="Calibri"/>
                <w:sz w:val="20"/>
                <w:szCs w:val="20"/>
              </w:rPr>
            </w:pPr>
            <w:r w:rsidRPr="00200A49">
              <w:rPr>
                <w:rFonts w:ascii="Calibri" w:eastAsia="Calibri" w:hAnsi="Calibri" w:cs="Calibri"/>
                <w:sz w:val="20"/>
                <w:szCs w:val="20"/>
              </w:rPr>
              <w:t>Requirements relating to solar water heaters</w:t>
            </w:r>
          </w:p>
        </w:tc>
      </w:tr>
    </w:tbl>
    <w:p w14:paraId="1C732F5A" w14:textId="77777777" w:rsidR="00110EF5" w:rsidRPr="00200A49" w:rsidRDefault="00110EF5">
      <w:pPr>
        <w:rPr>
          <w:rFonts w:ascii="Calibri" w:hAnsi="Calibri" w:cs="Calibri"/>
          <w:sz w:val="22"/>
          <w:szCs w:val="22"/>
        </w:rPr>
      </w:pPr>
      <w:r w:rsidRPr="00200A49">
        <w:rPr>
          <w:rFonts w:ascii="Calibri" w:hAnsi="Calibri" w:cs="Calibri"/>
          <w:sz w:val="22"/>
          <w:szCs w:val="22"/>
        </w:rPr>
        <w:br w:type="page"/>
      </w:r>
    </w:p>
    <w:p w14:paraId="09EC60D9" w14:textId="77777777" w:rsidR="00926F70" w:rsidRPr="00200A49" w:rsidRDefault="00926F70" w:rsidP="00616558">
      <w:pPr>
        <w:spacing w:before="80"/>
        <w:rPr>
          <w:rFonts w:ascii="Calibri" w:eastAsia="Calibri" w:hAnsi="Calibri" w:cs="Calibri"/>
          <w:sz w:val="22"/>
          <w:szCs w:val="22"/>
        </w:rPr>
      </w:pPr>
      <w:r w:rsidRPr="00200A49">
        <w:rPr>
          <w:rFonts w:ascii="Calibri" w:eastAsia="Calibri" w:hAnsi="Calibri" w:cs="Calibri"/>
          <w:sz w:val="22"/>
          <w:szCs w:val="22"/>
        </w:rPr>
        <w:t xml:space="preserve">Under the Act and current Regulations, there are a number of pathways to becoming registered: </w:t>
      </w:r>
    </w:p>
    <w:p w14:paraId="4C4C0D71" w14:textId="77777777" w:rsidR="00A50202" w:rsidRPr="00200A49" w:rsidRDefault="00A50202" w:rsidP="00D9506C">
      <w:pPr>
        <w:pStyle w:val="Caption"/>
        <w:rPr>
          <w:rFonts w:eastAsia="Calibri"/>
        </w:rPr>
      </w:pPr>
      <w:r w:rsidRPr="00200A49">
        <w:rPr>
          <w:noProof/>
          <w:lang w:eastAsia="en-AU"/>
        </w:rPr>
        <mc:AlternateContent>
          <mc:Choice Requires="wpg">
            <w:drawing>
              <wp:anchor distT="0" distB="0" distL="114300" distR="114300" simplePos="0" relativeHeight="251658260" behindDoc="0" locked="0" layoutInCell="1" allowOverlap="1" wp14:anchorId="025FAB4B" wp14:editId="2B3B1E1C">
                <wp:simplePos x="0" y="0"/>
                <wp:positionH relativeFrom="column">
                  <wp:posOffset>-19523</wp:posOffset>
                </wp:positionH>
                <wp:positionV relativeFrom="paragraph">
                  <wp:posOffset>281970</wp:posOffset>
                </wp:positionV>
                <wp:extent cx="5423535" cy="3925570"/>
                <wp:effectExtent l="0" t="0" r="12065" b="11430"/>
                <wp:wrapNone/>
                <wp:docPr id="33" name="Group 33"/>
                <wp:cNvGraphicFramePr/>
                <a:graphic xmlns:a="http://schemas.openxmlformats.org/drawingml/2006/main">
                  <a:graphicData uri="http://schemas.microsoft.com/office/word/2010/wordprocessingGroup">
                    <wpg:wgp>
                      <wpg:cNvGrpSpPr/>
                      <wpg:grpSpPr>
                        <a:xfrm>
                          <a:off x="0" y="0"/>
                          <a:ext cx="5423535" cy="3925570"/>
                          <a:chOff x="0" y="0"/>
                          <a:chExt cx="5423535" cy="3926067"/>
                        </a:xfrm>
                      </wpg:grpSpPr>
                      <wpg:grpSp>
                        <wpg:cNvPr id="37" name="Group 34"/>
                        <wpg:cNvGrpSpPr/>
                        <wpg:grpSpPr>
                          <a:xfrm>
                            <a:off x="0" y="344032"/>
                            <a:ext cx="5423535" cy="3582035"/>
                            <a:chOff x="137160" y="0"/>
                            <a:chExt cx="5423535" cy="3582459"/>
                          </a:xfrm>
                        </wpg:grpSpPr>
                        <wps:wsp>
                          <wps:cNvPr id="38" name="Elbow Connector 35"/>
                          <wps:cNvCnPr/>
                          <wps:spPr>
                            <a:xfrm rot="5400000" flipV="1">
                              <a:off x="1109132" y="2032001"/>
                              <a:ext cx="620291" cy="1446849"/>
                            </a:xfrm>
                            <a:prstGeom prst="bentConnector3">
                              <a:avLst>
                                <a:gd name="adj1" fmla="val 48415"/>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9" name="Elbow Connector 36"/>
                          <wps:cNvCnPr/>
                          <wps:spPr>
                            <a:xfrm rot="16200000" flipH="1">
                              <a:off x="2196462" y="2526663"/>
                              <a:ext cx="634793" cy="459528"/>
                            </a:xfrm>
                            <a:prstGeom prst="bentConnector3">
                              <a:avLst>
                                <a:gd name="adj1" fmla="val 50000"/>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 name="Rounded Rectangle 37"/>
                          <wps:cNvSpPr/>
                          <wps:spPr>
                            <a:xfrm>
                              <a:off x="1608666" y="8467"/>
                              <a:ext cx="1208829" cy="991235"/>
                            </a:xfrm>
                            <a:prstGeom prst="roundRect">
                              <a:avLst>
                                <a:gd name="adj" fmla="val 3000"/>
                              </a:avLst>
                            </a:prstGeom>
                          </wps:spPr>
                          <wps:style>
                            <a:lnRef idx="2">
                              <a:schemeClr val="accent1"/>
                            </a:lnRef>
                            <a:fillRef idx="1">
                              <a:schemeClr val="lt1"/>
                            </a:fillRef>
                            <a:effectRef idx="0">
                              <a:schemeClr val="accent1"/>
                            </a:effectRef>
                            <a:fontRef idx="minor">
                              <a:schemeClr val="dk1"/>
                            </a:fontRef>
                          </wps:style>
                          <wps:txbx>
                            <w:txbxContent>
                              <w:p w14:paraId="4A8837CC" w14:textId="77777777" w:rsidR="00A05F07" w:rsidRPr="00DD772D" w:rsidRDefault="00A05F07" w:rsidP="00926F70">
                                <w:pPr>
                                  <w:jc w:val="center"/>
                                  <w:rPr>
                                    <w:rFonts w:ascii="Calibri" w:hAnsi="Calibri"/>
                                    <w:sz w:val="18"/>
                                  </w:rPr>
                                </w:pPr>
                                <w:r w:rsidRPr="00DD772D">
                                  <w:rPr>
                                    <w:rFonts w:ascii="Calibri" w:hAnsi="Calibri"/>
                                    <w:sz w:val="18"/>
                                  </w:rPr>
                                  <w:t>Certificate III</w:t>
                                </w:r>
                                <w:r>
                                  <w:rPr>
                                    <w:rFonts w:ascii="Calibri" w:hAnsi="Calibri"/>
                                    <w:sz w:val="18"/>
                                  </w:rPr>
                                  <w:t>*</w:t>
                                </w:r>
                                <w:r w:rsidRPr="00DD772D">
                                  <w:rPr>
                                    <w:rFonts w:ascii="Calibri" w:hAnsi="Calibri"/>
                                    <w:sz w:val="18"/>
                                  </w:rPr>
                                  <w:t xml:space="preserve"> in plumbing, including units of competency for class or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38"/>
                          <wps:cNvSpPr/>
                          <wps:spPr>
                            <a:xfrm>
                              <a:off x="1600200" y="1260050"/>
                              <a:ext cx="1208829" cy="517525"/>
                            </a:xfrm>
                            <a:prstGeom prst="roundRect">
                              <a:avLst>
                                <a:gd name="adj" fmla="val 5215"/>
                              </a:avLst>
                            </a:prstGeom>
                          </wps:spPr>
                          <wps:style>
                            <a:lnRef idx="2">
                              <a:schemeClr val="accent1"/>
                            </a:lnRef>
                            <a:fillRef idx="1">
                              <a:schemeClr val="lt1"/>
                            </a:fillRef>
                            <a:effectRef idx="0">
                              <a:schemeClr val="accent1"/>
                            </a:effectRef>
                            <a:fontRef idx="minor">
                              <a:schemeClr val="dk1"/>
                            </a:fontRef>
                          </wps:style>
                          <wps:txbx>
                            <w:txbxContent>
                              <w:p w14:paraId="0A8F8824" w14:textId="77777777" w:rsidR="00A05F07" w:rsidRPr="00DD772D" w:rsidRDefault="00A05F07" w:rsidP="00926F70">
                                <w:pPr>
                                  <w:jc w:val="center"/>
                                  <w:rPr>
                                    <w:rFonts w:ascii="Calibri" w:hAnsi="Calibri"/>
                                    <w:sz w:val="18"/>
                                  </w:rPr>
                                </w:pPr>
                                <w:r w:rsidRPr="00DD772D">
                                  <w:rPr>
                                    <w:rFonts w:ascii="Calibri" w:hAnsi="Calibri"/>
                                    <w:sz w:val="18"/>
                                  </w:rPr>
                                  <w:t>4 years’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39"/>
                          <wps:cNvSpPr/>
                          <wps:spPr>
                            <a:xfrm>
                              <a:off x="137160" y="8467"/>
                              <a:ext cx="1217295" cy="990000"/>
                            </a:xfrm>
                            <a:prstGeom prst="roundRect">
                              <a:avLst>
                                <a:gd name="adj" fmla="val 3855"/>
                              </a:avLst>
                            </a:prstGeom>
                          </wps:spPr>
                          <wps:style>
                            <a:lnRef idx="2">
                              <a:schemeClr val="accent1"/>
                            </a:lnRef>
                            <a:fillRef idx="1">
                              <a:schemeClr val="lt1"/>
                            </a:fillRef>
                            <a:effectRef idx="0">
                              <a:schemeClr val="accent1"/>
                            </a:effectRef>
                            <a:fontRef idx="minor">
                              <a:schemeClr val="dk1"/>
                            </a:fontRef>
                          </wps:style>
                          <wps:txbx>
                            <w:txbxContent>
                              <w:p w14:paraId="5D27792F" w14:textId="77777777" w:rsidR="00A05F07" w:rsidRPr="00DD772D" w:rsidRDefault="00A05F07" w:rsidP="00926F70">
                                <w:pPr>
                                  <w:jc w:val="center"/>
                                  <w:rPr>
                                    <w:rFonts w:ascii="Calibri" w:hAnsi="Calibri"/>
                                    <w:sz w:val="18"/>
                                  </w:rPr>
                                </w:pPr>
                                <w:r w:rsidRPr="00DD772D">
                                  <w:rPr>
                                    <w:rFonts w:ascii="Calibri" w:hAnsi="Calibri"/>
                                    <w:sz w:val="18"/>
                                  </w:rPr>
                                  <w:t>Certificate III</w:t>
                                </w:r>
                                <w:r>
                                  <w:rPr>
                                    <w:rFonts w:ascii="Calibri" w:hAnsi="Calibri"/>
                                    <w:sz w:val="18"/>
                                  </w:rPr>
                                  <w:t>*</w:t>
                                </w:r>
                                <w:r w:rsidRPr="00DD772D">
                                  <w:rPr>
                                    <w:rFonts w:ascii="Calibri" w:hAnsi="Calibri"/>
                                    <w:sz w:val="18"/>
                                  </w:rPr>
                                  <w:t xml:space="preserve"> in plumbing, including units of competency for class of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0"/>
                          <wps:cNvSpPr/>
                          <wps:spPr>
                            <a:xfrm>
                              <a:off x="137160" y="1260051"/>
                              <a:ext cx="1217295" cy="512143"/>
                            </a:xfrm>
                            <a:prstGeom prst="roundRect">
                              <a:avLst>
                                <a:gd name="adj" fmla="val 3579"/>
                              </a:avLst>
                            </a:prstGeom>
                          </wps:spPr>
                          <wps:style>
                            <a:lnRef idx="2">
                              <a:schemeClr val="accent1"/>
                            </a:lnRef>
                            <a:fillRef idx="1">
                              <a:schemeClr val="lt1"/>
                            </a:fillRef>
                            <a:effectRef idx="0">
                              <a:schemeClr val="accent1"/>
                            </a:effectRef>
                            <a:fontRef idx="minor">
                              <a:schemeClr val="dk1"/>
                            </a:fontRef>
                          </wps:style>
                          <wps:txbx>
                            <w:txbxContent>
                              <w:p w14:paraId="769460A8" w14:textId="77777777" w:rsidR="00A05F07" w:rsidRPr="00DD772D" w:rsidRDefault="00A05F07" w:rsidP="00926F70">
                                <w:pPr>
                                  <w:jc w:val="center"/>
                                  <w:rPr>
                                    <w:rFonts w:ascii="Calibri" w:hAnsi="Calibri"/>
                                    <w:sz w:val="18"/>
                                  </w:rPr>
                                </w:pPr>
                                <w:r w:rsidRPr="00DD772D">
                                  <w:rPr>
                                    <w:rFonts w:ascii="Calibri" w:hAnsi="Calibri"/>
                                    <w:sz w:val="18"/>
                                  </w:rPr>
                                  <w:t>Completion of apprenticeship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1"/>
                          <wps:cNvSpPr/>
                          <wps:spPr>
                            <a:xfrm>
                              <a:off x="1608666" y="2088188"/>
                              <a:ext cx="1208829" cy="517525"/>
                            </a:xfrm>
                            <a:prstGeom prst="roundRect">
                              <a:avLst>
                                <a:gd name="adj" fmla="val 6851"/>
                              </a:avLst>
                            </a:prstGeom>
                          </wps:spPr>
                          <wps:style>
                            <a:lnRef idx="2">
                              <a:schemeClr val="accent1"/>
                            </a:lnRef>
                            <a:fillRef idx="1">
                              <a:schemeClr val="lt1"/>
                            </a:fillRef>
                            <a:effectRef idx="0">
                              <a:schemeClr val="accent1"/>
                            </a:effectRef>
                            <a:fontRef idx="minor">
                              <a:schemeClr val="dk1"/>
                            </a:fontRef>
                          </wps:style>
                          <wps:txbx>
                            <w:txbxContent>
                              <w:p w14:paraId="673E1156" w14:textId="77777777" w:rsidR="00A05F07" w:rsidRPr="00DD772D" w:rsidRDefault="00A05F07" w:rsidP="00926F70">
                                <w:pPr>
                                  <w:jc w:val="center"/>
                                  <w:rPr>
                                    <w:rFonts w:ascii="Calibri" w:hAnsi="Calibri"/>
                                    <w:sz w:val="18"/>
                                  </w:rPr>
                                </w:pPr>
                                <w:r w:rsidRPr="00DD772D">
                                  <w:rPr>
                                    <w:rFonts w:ascii="Calibri" w:hAnsi="Calibri"/>
                                    <w:sz w:val="18"/>
                                  </w:rPr>
                                  <w:t>VBA examination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2"/>
                          <wps:cNvSpPr/>
                          <wps:spPr>
                            <a:xfrm>
                              <a:off x="137160" y="2088188"/>
                              <a:ext cx="1216532" cy="517525"/>
                            </a:xfrm>
                            <a:prstGeom prst="roundRect">
                              <a:avLst>
                                <a:gd name="adj" fmla="val 3579"/>
                              </a:avLst>
                            </a:prstGeom>
                          </wps:spPr>
                          <wps:style>
                            <a:lnRef idx="2">
                              <a:schemeClr val="accent1"/>
                            </a:lnRef>
                            <a:fillRef idx="1">
                              <a:schemeClr val="lt1"/>
                            </a:fillRef>
                            <a:effectRef idx="0">
                              <a:schemeClr val="accent1"/>
                            </a:effectRef>
                            <a:fontRef idx="minor">
                              <a:schemeClr val="dk1"/>
                            </a:fontRef>
                          </wps:style>
                          <wps:txbx>
                            <w:txbxContent>
                              <w:p w14:paraId="597A79E0" w14:textId="77777777" w:rsidR="00A05F07" w:rsidRPr="00DD772D" w:rsidRDefault="00A05F07" w:rsidP="00926F70">
                                <w:pPr>
                                  <w:jc w:val="center"/>
                                  <w:rPr>
                                    <w:rFonts w:ascii="Calibri" w:hAnsi="Calibri"/>
                                    <w:sz w:val="18"/>
                                  </w:rPr>
                                </w:pPr>
                                <w:r w:rsidRPr="00DD772D">
                                  <w:rPr>
                                    <w:rFonts w:ascii="Calibri" w:hAnsi="Calibri"/>
                                    <w:sz w:val="18"/>
                                  </w:rPr>
                                  <w:t>VBA examination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3"/>
                          <wps:cNvSpPr/>
                          <wps:spPr>
                            <a:xfrm>
                              <a:off x="1837266" y="3064934"/>
                              <a:ext cx="2366645" cy="517525"/>
                            </a:xfrm>
                            <a:prstGeom prst="roundRect">
                              <a:avLst>
                                <a:gd name="adj" fmla="val 3579"/>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1A85748" w14:textId="77777777" w:rsidR="00A05F07" w:rsidRPr="00DD772D" w:rsidRDefault="00A05F07" w:rsidP="00926F70">
                                <w:pPr>
                                  <w:jc w:val="center"/>
                                  <w:rPr>
                                    <w:rFonts w:ascii="Calibri" w:hAnsi="Calibri"/>
                                    <w:sz w:val="18"/>
                                  </w:rPr>
                                </w:pPr>
                                <w:r w:rsidRPr="00DD772D">
                                  <w:rPr>
                                    <w:rFonts w:ascii="Calibri" w:hAnsi="Calibri"/>
                                    <w:sz w:val="18"/>
                                  </w:rPr>
                                  <w:t>Registration in class of plumbing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4"/>
                          <wps:cNvSpPr/>
                          <wps:spPr>
                            <a:xfrm>
                              <a:off x="3046095" y="8467"/>
                              <a:ext cx="1132834" cy="2440305"/>
                            </a:xfrm>
                            <a:prstGeom prst="roundRect">
                              <a:avLst>
                                <a:gd name="adj" fmla="val 3000"/>
                              </a:avLst>
                            </a:prstGeom>
                          </wps:spPr>
                          <wps:style>
                            <a:lnRef idx="2">
                              <a:schemeClr val="accent1"/>
                            </a:lnRef>
                            <a:fillRef idx="1">
                              <a:schemeClr val="lt1"/>
                            </a:fillRef>
                            <a:effectRef idx="0">
                              <a:schemeClr val="accent1"/>
                            </a:effectRef>
                            <a:fontRef idx="minor">
                              <a:schemeClr val="dk1"/>
                            </a:fontRef>
                          </wps:style>
                          <wps:txbx>
                            <w:txbxContent>
                              <w:p w14:paraId="454298B6" w14:textId="77777777" w:rsidR="00A05F07" w:rsidRPr="00DD772D" w:rsidRDefault="00A05F07" w:rsidP="00926F70">
                                <w:pPr>
                                  <w:jc w:val="center"/>
                                  <w:rPr>
                                    <w:rFonts w:ascii="Calibri" w:hAnsi="Calibri"/>
                                    <w:sz w:val="18"/>
                                  </w:rPr>
                                </w:pPr>
                                <w:r w:rsidRPr="00DD772D">
                                  <w:rPr>
                                    <w:rFonts w:ascii="Calibri" w:hAnsi="Calibri"/>
                                    <w:sz w:val="18"/>
                                  </w:rPr>
                                  <w:t>Satisfy the VBA that he or she has knowledge and competence at least equal to that that a person who has the qualifications and experience required by the regulations would have</w:t>
                                </w:r>
                                <w:r>
                                  <w:rPr>
                                    <w:rFonts w:ascii="Calibri" w:hAnsi="Calibri"/>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5"/>
                          <wps:cNvSpPr/>
                          <wps:spPr>
                            <a:xfrm>
                              <a:off x="4427304" y="0"/>
                              <a:ext cx="1133391" cy="2440305"/>
                            </a:xfrm>
                            <a:prstGeom prst="roundRect">
                              <a:avLst>
                                <a:gd name="adj" fmla="val 3000"/>
                              </a:avLst>
                            </a:prstGeom>
                          </wps:spPr>
                          <wps:style>
                            <a:lnRef idx="2">
                              <a:schemeClr val="accent1"/>
                            </a:lnRef>
                            <a:fillRef idx="1">
                              <a:schemeClr val="lt1"/>
                            </a:fillRef>
                            <a:effectRef idx="0">
                              <a:schemeClr val="accent1"/>
                            </a:effectRef>
                            <a:fontRef idx="minor">
                              <a:schemeClr val="dk1"/>
                            </a:fontRef>
                          </wps:style>
                          <wps:txbx>
                            <w:txbxContent>
                              <w:p w14:paraId="61280071" w14:textId="77777777" w:rsidR="00A05F07" w:rsidRPr="00DD772D" w:rsidRDefault="00A05F07" w:rsidP="00926F70">
                                <w:pPr>
                                  <w:jc w:val="center"/>
                                  <w:rPr>
                                    <w:rFonts w:ascii="Calibri" w:hAnsi="Calibri"/>
                                    <w:sz w:val="18"/>
                                  </w:rPr>
                                </w:pPr>
                                <w:r w:rsidRPr="00DD772D">
                                  <w:rPr>
                                    <w:rFonts w:ascii="Calibri" w:hAnsi="Calibri"/>
                                    <w:sz w:val="18"/>
                                  </w:rPr>
                                  <w:t>A registration, licence, permit or authorisation to carry out building work in another Australian State, Territory or in New Zealand,</w:t>
                                </w:r>
                                <w:r w:rsidRPr="00DD772D">
                                  <w:rPr>
                                    <w:sz w:val="22"/>
                                  </w:rPr>
                                  <w:t xml:space="preserve"> </w:t>
                                </w:r>
                                <w:r w:rsidRPr="00DD772D">
                                  <w:rPr>
                                    <w:rFonts w:ascii="Calibri" w:hAnsi="Calibri"/>
                                    <w:sz w:val="18"/>
                                  </w:rPr>
                                  <w:t>equivalent to a Victorian licence or registration</w:t>
                                </w:r>
                              </w:p>
                              <w:p w14:paraId="56A5D481" w14:textId="77777777" w:rsidR="00A05F07" w:rsidRPr="00DD772D" w:rsidRDefault="00A05F07" w:rsidP="00926F70">
                                <w:pPr>
                                  <w:jc w:val="center"/>
                                  <w:rPr>
                                    <w:rFonts w:ascii="Calibri" w:hAnsi="Calibri"/>
                                    <w:sz w:val="18"/>
                                  </w:rPr>
                                </w:pPr>
                                <w:r w:rsidRPr="00DD772D">
                                  <w:rPr>
                                    <w:rFonts w:ascii="Calibri" w:hAnsi="Calibri"/>
                                    <w:i/>
                                    <w:iCs/>
                                    <w:sz w:val="18"/>
                                  </w:rPr>
                                  <w:t>(Mutual Recognition Act 1992)</w:t>
                                </w:r>
                                <w:r>
                                  <w:rPr>
                                    <w:rFonts w:ascii="Calibri" w:hAnsi="Calibri"/>
                                    <w:i/>
                                    <w:iCs/>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bow Connector 46"/>
                          <wps:cNvCnPr/>
                          <wps:spPr>
                            <a:xfrm rot="5400000">
                              <a:off x="3158066" y="2497667"/>
                              <a:ext cx="623146" cy="526838"/>
                            </a:xfrm>
                            <a:prstGeom prst="bentConnector3">
                              <a:avLst>
                                <a:gd name="adj1" fmla="val 47249"/>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50" name="Text Box 47"/>
                        <wps:cNvSpPr txBox="1"/>
                        <wps:spPr>
                          <a:xfrm>
                            <a:off x="99588" y="9054"/>
                            <a:ext cx="1065530" cy="417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0DB8F1" w14:textId="77777777" w:rsidR="00A05F07" w:rsidRPr="0083235D" w:rsidRDefault="00A05F07" w:rsidP="00926F70">
                              <w:pPr>
                                <w:jc w:val="center"/>
                                <w:rPr>
                                  <w:rFonts w:ascii="Calibri" w:hAnsi="Calibri"/>
                                  <w:b/>
                                  <w:sz w:val="18"/>
                                  <w:szCs w:val="18"/>
                                </w:rPr>
                              </w:pPr>
                              <w:r w:rsidRPr="00F66CA2">
                                <w:rPr>
                                  <w:rFonts w:ascii="Calibri" w:hAnsi="Calibri"/>
                                  <w:b/>
                                  <w:color w:val="1F3864" w:themeColor="accent1" w:themeShade="80"/>
                                  <w:sz w:val="18"/>
                                  <w:szCs w:val="18"/>
                                </w:rPr>
                                <w:t>Apprenticeship</w:t>
                              </w:r>
                              <w:r w:rsidRPr="0083235D">
                                <w:rPr>
                                  <w:rFonts w:ascii="Calibri" w:hAnsi="Calibri"/>
                                  <w:b/>
                                  <w:sz w:val="18"/>
                                  <w:szCs w:val="18"/>
                                </w:rPr>
                                <w:t xml:space="preserve">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48"/>
                        <wps:cNvSpPr txBox="1"/>
                        <wps:spPr>
                          <a:xfrm>
                            <a:off x="1466662" y="9054"/>
                            <a:ext cx="129540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637309" w14:textId="77777777" w:rsidR="00A05F07" w:rsidRPr="00F66CA2" w:rsidRDefault="00A05F07" w:rsidP="00926F70">
                              <w:pPr>
                                <w:jc w:val="center"/>
                                <w:rPr>
                                  <w:rFonts w:ascii="Calibri" w:hAnsi="Calibri"/>
                                  <w:b/>
                                  <w:color w:val="1F3864" w:themeColor="accent1" w:themeShade="80"/>
                                  <w:sz w:val="18"/>
                                  <w:szCs w:val="18"/>
                                </w:rPr>
                              </w:pPr>
                              <w:r w:rsidRPr="00F66CA2">
                                <w:rPr>
                                  <w:rFonts w:ascii="Calibri" w:hAnsi="Calibri"/>
                                  <w:b/>
                                  <w:color w:val="1F3864" w:themeColor="accent1" w:themeShade="80"/>
                                  <w:sz w:val="18"/>
                                  <w:szCs w:val="18"/>
                                </w:rPr>
                                <w:t>Experience pathway (non-apprenticeship)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49"/>
                        <wps:cNvSpPr txBox="1"/>
                        <wps:spPr>
                          <a:xfrm>
                            <a:off x="2915216" y="18107"/>
                            <a:ext cx="1144905"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413E73" w14:textId="77777777" w:rsidR="00A05F07" w:rsidRPr="00F66CA2" w:rsidRDefault="00A05F07" w:rsidP="00926F70">
                              <w:pPr>
                                <w:jc w:val="center"/>
                                <w:rPr>
                                  <w:rFonts w:ascii="Calibri" w:hAnsi="Calibri"/>
                                  <w:b/>
                                  <w:color w:val="1F3864" w:themeColor="accent1" w:themeShade="80"/>
                                  <w:sz w:val="18"/>
                                  <w:szCs w:val="18"/>
                                </w:rPr>
                              </w:pPr>
                              <w:r w:rsidRPr="00F66CA2">
                                <w:rPr>
                                  <w:rFonts w:ascii="Calibri" w:hAnsi="Calibri"/>
                                  <w:b/>
                                  <w:color w:val="1F3864" w:themeColor="accent1" w:themeShade="80"/>
                                  <w:sz w:val="18"/>
                                  <w:szCs w:val="18"/>
                                </w:rPr>
                                <w:t xml:space="preserve">Equivalency pathway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0"/>
                        <wps:cNvSpPr txBox="1"/>
                        <wps:spPr>
                          <a:xfrm>
                            <a:off x="4363770" y="0"/>
                            <a:ext cx="99568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519E7C" w14:textId="77777777" w:rsidR="00A05F07" w:rsidRPr="00F66CA2" w:rsidRDefault="00A05F07" w:rsidP="00926F70">
                              <w:pPr>
                                <w:jc w:val="center"/>
                                <w:rPr>
                                  <w:rFonts w:ascii="Calibri" w:hAnsi="Calibri"/>
                                  <w:b/>
                                  <w:color w:val="1F3864" w:themeColor="accent1" w:themeShade="80"/>
                                  <w:sz w:val="18"/>
                                  <w:szCs w:val="18"/>
                                </w:rPr>
                              </w:pPr>
                              <w:r w:rsidRPr="00F66CA2">
                                <w:rPr>
                                  <w:rFonts w:ascii="Calibri" w:hAnsi="Calibri"/>
                                  <w:b/>
                                  <w:color w:val="1F3864" w:themeColor="accent1" w:themeShade="80"/>
                                  <w:sz w:val="18"/>
                                  <w:szCs w:val="18"/>
                                </w:rPr>
                                <w:t xml:space="preserve">Mutual recognition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5FAB4B" id="Group 33" o:spid="_x0000_s1062" style="position:absolute;left:0;text-align:left;margin-left:-1.55pt;margin-top:22.2pt;width:427.05pt;height:309.1pt;z-index:251658260" coordsize="54235,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">
                <v:group id="Group 34" o:spid="_x0000_s1063" style="position:absolute;top:3440;width:54235;height:35820" coordorigin="1371" coordsize="54235,3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64" type="#_x0000_t34" style="position:absolute;left:11091;top:20319;width:6203;height:1446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" adj="10458" strokecolor="#4472c4 [3204]" strokeweight="1pt">
                    <v:stroke endarrow="block"/>
                  </v:shape>
                  <v:shape id="Elbow Connector 36" o:spid="_x0000_s1065" type="#_x0000_t34" style="position:absolute;left:21964;top:25266;width:6348;height:45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" strokecolor="#4472c4 [3204]" strokeweight="1pt">
                    <v:stroke endarrow="block"/>
                  </v:shape>
                  <v:roundrect id="Rounded Rectangle 37" o:spid="_x0000_s1066" style="position:absolute;left:16086;top:84;width:12088;height:9913;visibility:visible;mso-wrap-style:square;v-text-anchor:middle" arcsize="19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" fillcolor="white [3201]" strokecolor="#4472c4 [3204]" strokeweight="1pt">
                    <v:stroke joinstyle="miter"/>
                    <v:textbox>
                      <w:txbxContent>
                        <w:p w14:paraId="4A8837CC" w14:textId="77777777" w:rsidR="00A05F07" w:rsidRPr="00DD772D" w:rsidRDefault="00A05F07" w:rsidP="00926F70">
                          <w:pPr>
                            <w:jc w:val="center"/>
                            <w:rPr>
                              <w:rFonts w:ascii="Calibri" w:hAnsi="Calibri"/>
                              <w:sz w:val="18"/>
                            </w:rPr>
                          </w:pPr>
                          <w:r w:rsidRPr="00DD772D">
                            <w:rPr>
                              <w:rFonts w:ascii="Calibri" w:hAnsi="Calibri"/>
                              <w:sz w:val="18"/>
                            </w:rPr>
                            <w:t>Certificate III</w:t>
                          </w:r>
                          <w:r>
                            <w:rPr>
                              <w:rFonts w:ascii="Calibri" w:hAnsi="Calibri"/>
                              <w:sz w:val="18"/>
                            </w:rPr>
                            <w:t>*</w:t>
                          </w:r>
                          <w:r w:rsidRPr="00DD772D">
                            <w:rPr>
                              <w:rFonts w:ascii="Calibri" w:hAnsi="Calibri"/>
                              <w:sz w:val="18"/>
                            </w:rPr>
                            <w:t xml:space="preserve"> in plumbing, including units of competency for class or work </w:t>
                          </w:r>
                        </w:p>
                      </w:txbxContent>
                    </v:textbox>
                  </v:roundrect>
                  <v:roundrect id="Rounded Rectangle 38" o:spid="_x0000_s1067" style="position:absolute;left:16002;top:12600;width:12088;height:5175;visibility:visible;mso-wrap-style:square;v-text-anchor:middle" arcsize="34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" fillcolor="white [3201]" strokecolor="#4472c4 [3204]" strokeweight="1pt">
                    <v:stroke joinstyle="miter"/>
                    <v:textbox>
                      <w:txbxContent>
                        <w:p w14:paraId="0A8F8824" w14:textId="77777777" w:rsidR="00A05F07" w:rsidRPr="00DD772D" w:rsidRDefault="00A05F07" w:rsidP="00926F70">
                          <w:pPr>
                            <w:jc w:val="center"/>
                            <w:rPr>
                              <w:rFonts w:ascii="Calibri" w:hAnsi="Calibri"/>
                              <w:sz w:val="18"/>
                            </w:rPr>
                          </w:pPr>
                          <w:r w:rsidRPr="00DD772D">
                            <w:rPr>
                              <w:rFonts w:ascii="Calibri" w:hAnsi="Calibri"/>
                              <w:sz w:val="18"/>
                            </w:rPr>
                            <w:t>4 years’ experience**</w:t>
                          </w:r>
                        </w:p>
                      </w:txbxContent>
                    </v:textbox>
                  </v:roundrect>
                  <v:roundrect id="Rounded Rectangle 39" o:spid="_x0000_s1068" style="position:absolute;left:1371;top:84;width:12173;height:9900;visibility:visible;mso-wrap-style:square;v-text-anchor:middle" arcsize="25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" fillcolor="white [3201]" strokecolor="#4472c4 [3204]" strokeweight="1pt">
                    <v:stroke joinstyle="miter"/>
                    <v:textbox>
                      <w:txbxContent>
                        <w:p w14:paraId="5D27792F" w14:textId="77777777" w:rsidR="00A05F07" w:rsidRPr="00DD772D" w:rsidRDefault="00A05F07" w:rsidP="00926F70">
                          <w:pPr>
                            <w:jc w:val="center"/>
                            <w:rPr>
                              <w:rFonts w:ascii="Calibri" w:hAnsi="Calibri"/>
                              <w:sz w:val="18"/>
                            </w:rPr>
                          </w:pPr>
                          <w:r w:rsidRPr="00DD772D">
                            <w:rPr>
                              <w:rFonts w:ascii="Calibri" w:hAnsi="Calibri"/>
                              <w:sz w:val="18"/>
                            </w:rPr>
                            <w:t>Certificate III</w:t>
                          </w:r>
                          <w:r>
                            <w:rPr>
                              <w:rFonts w:ascii="Calibri" w:hAnsi="Calibri"/>
                              <w:sz w:val="18"/>
                            </w:rPr>
                            <w:t>*</w:t>
                          </w:r>
                          <w:r w:rsidRPr="00DD772D">
                            <w:rPr>
                              <w:rFonts w:ascii="Calibri" w:hAnsi="Calibri"/>
                              <w:sz w:val="18"/>
                            </w:rPr>
                            <w:t xml:space="preserve"> in plumbing, including units of competency for class of work </w:t>
                          </w:r>
                        </w:p>
                      </w:txbxContent>
                    </v:textbox>
                  </v:roundrect>
                  <v:roundrect id="Rounded Rectangle 40" o:spid="_x0000_s1069" style="position:absolute;left:1371;top:12600;width:12173;height:5121;visibility:visible;mso-wrap-style:square;v-text-anchor:middle" arcsize="23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" fillcolor="white [3201]" strokecolor="#4472c4 [3204]" strokeweight="1pt">
                    <v:stroke joinstyle="miter"/>
                    <v:textbox>
                      <w:txbxContent>
                        <w:p w14:paraId="769460A8" w14:textId="77777777" w:rsidR="00A05F07" w:rsidRPr="00DD772D" w:rsidRDefault="00A05F07" w:rsidP="00926F70">
                          <w:pPr>
                            <w:jc w:val="center"/>
                            <w:rPr>
                              <w:rFonts w:ascii="Calibri" w:hAnsi="Calibri"/>
                              <w:sz w:val="18"/>
                            </w:rPr>
                          </w:pPr>
                          <w:r w:rsidRPr="00DD772D">
                            <w:rPr>
                              <w:rFonts w:ascii="Calibri" w:hAnsi="Calibri"/>
                              <w:sz w:val="18"/>
                            </w:rPr>
                            <w:t>Completion of apprenticeship</w:t>
                          </w:r>
                        </w:p>
                      </w:txbxContent>
                    </v:textbox>
                  </v:roundrect>
                  <v:roundrect id="Rounded Rectangle 41" o:spid="_x0000_s1070" style="position:absolute;left:16086;top:20881;width:12088;height:5176;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" fillcolor="white [3201]" strokecolor="#4472c4 [3204]" strokeweight="1pt">
                    <v:stroke joinstyle="miter"/>
                    <v:textbox>
                      <w:txbxContent>
                        <w:p w14:paraId="673E1156" w14:textId="77777777" w:rsidR="00A05F07" w:rsidRPr="00DD772D" w:rsidRDefault="00A05F07" w:rsidP="00926F70">
                          <w:pPr>
                            <w:jc w:val="center"/>
                            <w:rPr>
                              <w:rFonts w:ascii="Calibri" w:hAnsi="Calibri"/>
                              <w:sz w:val="18"/>
                            </w:rPr>
                          </w:pPr>
                          <w:r w:rsidRPr="00DD772D">
                            <w:rPr>
                              <w:rFonts w:ascii="Calibri" w:hAnsi="Calibri"/>
                              <w:sz w:val="18"/>
                            </w:rPr>
                            <w:t>VBA examination of competency</w:t>
                          </w:r>
                        </w:p>
                      </w:txbxContent>
                    </v:textbox>
                  </v:roundrect>
                  <v:roundrect id="Rounded Rectangle 42" o:spid="_x0000_s1071" style="position:absolute;left:1371;top:20881;width:12165;height:5176;visibility:visible;mso-wrap-style:square;v-text-anchor:middle" arcsize="23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" fillcolor="white [3201]" strokecolor="#4472c4 [3204]" strokeweight="1pt">
                    <v:stroke joinstyle="miter"/>
                    <v:textbox>
                      <w:txbxContent>
                        <w:p w14:paraId="597A79E0" w14:textId="77777777" w:rsidR="00A05F07" w:rsidRPr="00DD772D" w:rsidRDefault="00A05F07" w:rsidP="00926F70">
                          <w:pPr>
                            <w:jc w:val="center"/>
                            <w:rPr>
                              <w:rFonts w:ascii="Calibri" w:hAnsi="Calibri"/>
                              <w:sz w:val="18"/>
                            </w:rPr>
                          </w:pPr>
                          <w:r w:rsidRPr="00DD772D">
                            <w:rPr>
                              <w:rFonts w:ascii="Calibri" w:hAnsi="Calibri"/>
                              <w:sz w:val="18"/>
                            </w:rPr>
                            <w:t>VBA examination of competency</w:t>
                          </w:r>
                        </w:p>
                      </w:txbxContent>
                    </v:textbox>
                  </v:roundrect>
                  <v:roundrect id="Rounded Rectangle 43" o:spid="_x0000_s1072" style="position:absolute;left:18372;top:30649;width:23667;height:5175;visibility:visible;mso-wrap-style:square;v-text-anchor:middle" arcsize="23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" fillcolor="#d9e2f3 [660]" strokecolor="#4472c4 [3204]" strokeweight="1pt">
                    <v:stroke joinstyle="miter"/>
                    <v:textbox>
                      <w:txbxContent>
                        <w:p w14:paraId="51A85748" w14:textId="77777777" w:rsidR="00A05F07" w:rsidRPr="00DD772D" w:rsidRDefault="00A05F07" w:rsidP="00926F70">
                          <w:pPr>
                            <w:jc w:val="center"/>
                            <w:rPr>
                              <w:rFonts w:ascii="Calibri" w:hAnsi="Calibri"/>
                              <w:sz w:val="18"/>
                            </w:rPr>
                          </w:pPr>
                          <w:r w:rsidRPr="00DD772D">
                            <w:rPr>
                              <w:rFonts w:ascii="Calibri" w:hAnsi="Calibri"/>
                              <w:sz w:val="18"/>
                            </w:rPr>
                            <w:t>Registration in class of plumbing work</w:t>
                          </w:r>
                        </w:p>
                      </w:txbxContent>
                    </v:textbox>
                  </v:roundrect>
                  <v:roundrect id="Rounded Rectangle 44" o:spid="_x0000_s1073" style="position:absolute;left:30460;top:84;width:11329;height:24403;visibility:visible;mso-wrap-style:square;v-text-anchor:middle" arcsize="19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" fillcolor="white [3201]" strokecolor="#4472c4 [3204]" strokeweight="1pt">
                    <v:stroke joinstyle="miter"/>
                    <v:textbox>
                      <w:txbxContent>
                        <w:p w14:paraId="454298B6" w14:textId="77777777" w:rsidR="00A05F07" w:rsidRPr="00DD772D" w:rsidRDefault="00A05F07" w:rsidP="00926F70">
                          <w:pPr>
                            <w:jc w:val="center"/>
                            <w:rPr>
                              <w:rFonts w:ascii="Calibri" w:hAnsi="Calibri"/>
                              <w:sz w:val="18"/>
                            </w:rPr>
                          </w:pPr>
                          <w:r w:rsidRPr="00DD772D">
                            <w:rPr>
                              <w:rFonts w:ascii="Calibri" w:hAnsi="Calibri"/>
                              <w:sz w:val="18"/>
                            </w:rPr>
                            <w:t>Satisfy the VBA that he or she has knowledge and competence at least equal to that that a person who has the qualifications and experience required by the regulations would have</w:t>
                          </w:r>
                          <w:r>
                            <w:rPr>
                              <w:rFonts w:ascii="Calibri" w:hAnsi="Calibri"/>
                              <w:sz w:val="18"/>
                            </w:rPr>
                            <w:t>***</w:t>
                          </w:r>
                        </w:p>
                      </w:txbxContent>
                    </v:textbox>
                  </v:roundrect>
                  <v:roundrect id="Rounded Rectangle 45" o:spid="_x0000_s1074" style="position:absolute;left:44273;width:11333;height:24403;visibility:visible;mso-wrap-style:square;v-text-anchor:middle" arcsize="19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" fillcolor="white [3201]" strokecolor="#4472c4 [3204]" strokeweight="1pt">
                    <v:stroke joinstyle="miter"/>
                    <v:textbox>
                      <w:txbxContent>
                        <w:p w14:paraId="61280071" w14:textId="77777777" w:rsidR="00A05F07" w:rsidRPr="00DD772D" w:rsidRDefault="00A05F07" w:rsidP="00926F70">
                          <w:pPr>
                            <w:jc w:val="center"/>
                            <w:rPr>
                              <w:rFonts w:ascii="Calibri" w:hAnsi="Calibri"/>
                              <w:sz w:val="18"/>
                            </w:rPr>
                          </w:pPr>
                          <w:r w:rsidRPr="00DD772D">
                            <w:rPr>
                              <w:rFonts w:ascii="Calibri" w:hAnsi="Calibri"/>
                              <w:sz w:val="18"/>
                            </w:rPr>
                            <w:t>A registration, licence, permit or authorisation to carry out building work in another Australian State, Territory or in New Zealand,</w:t>
                          </w:r>
                          <w:r w:rsidRPr="00DD772D">
                            <w:rPr>
                              <w:sz w:val="22"/>
                            </w:rPr>
                            <w:t xml:space="preserve"> </w:t>
                          </w:r>
                          <w:r w:rsidRPr="00DD772D">
                            <w:rPr>
                              <w:rFonts w:ascii="Calibri" w:hAnsi="Calibri"/>
                              <w:sz w:val="18"/>
                            </w:rPr>
                            <w:t>equivalent to a Victorian licence or registration</w:t>
                          </w:r>
                        </w:p>
                        <w:p w14:paraId="56A5D481" w14:textId="77777777" w:rsidR="00A05F07" w:rsidRPr="00DD772D" w:rsidRDefault="00A05F07" w:rsidP="00926F70">
                          <w:pPr>
                            <w:jc w:val="center"/>
                            <w:rPr>
                              <w:rFonts w:ascii="Calibri" w:hAnsi="Calibri"/>
                              <w:sz w:val="18"/>
                            </w:rPr>
                          </w:pPr>
                          <w:r w:rsidRPr="00DD772D">
                            <w:rPr>
                              <w:rFonts w:ascii="Calibri" w:hAnsi="Calibri"/>
                              <w:i/>
                              <w:iCs/>
                              <w:sz w:val="18"/>
                            </w:rPr>
                            <w:t>(Mutual Recognition Act 1992)</w:t>
                          </w:r>
                          <w:r>
                            <w:rPr>
                              <w:rFonts w:ascii="Calibri" w:hAnsi="Calibri"/>
                              <w:i/>
                              <w:iCs/>
                              <w:sz w:val="18"/>
                            </w:rPr>
                            <w:t>***</w:t>
                          </w:r>
                        </w:p>
                      </w:txbxContent>
                    </v:textbox>
                  </v:roundrect>
                  <v:shape id="Elbow Connector 46" o:spid="_x0000_s1075" type="#_x0000_t34" style="position:absolute;left:31580;top:24977;width:6231;height:52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" adj="10206" strokecolor="#4472c4 [3204]" strokeweight="1pt">
                    <v:stroke endarrow="block"/>
                  </v:shape>
                </v:group>
                <v:shape id="Text Box 47" o:spid="_x0000_s1076" type="#_x0000_t202" style="position:absolute;left:995;top:90;width:10656;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E0DB8F1" w14:textId="77777777" w:rsidR="00A05F07" w:rsidRPr="0083235D" w:rsidRDefault="00A05F07" w:rsidP="00926F70">
                        <w:pPr>
                          <w:jc w:val="center"/>
                          <w:rPr>
                            <w:rFonts w:ascii="Calibri" w:hAnsi="Calibri"/>
                            <w:b/>
                            <w:sz w:val="18"/>
                            <w:szCs w:val="18"/>
                          </w:rPr>
                        </w:pPr>
                        <w:r w:rsidRPr="00F66CA2">
                          <w:rPr>
                            <w:rFonts w:ascii="Calibri" w:hAnsi="Calibri"/>
                            <w:b/>
                            <w:color w:val="1F3864" w:themeColor="accent1" w:themeShade="80"/>
                            <w:sz w:val="18"/>
                            <w:szCs w:val="18"/>
                          </w:rPr>
                          <w:t>Apprenticeship</w:t>
                        </w:r>
                        <w:r w:rsidRPr="0083235D">
                          <w:rPr>
                            <w:rFonts w:ascii="Calibri" w:hAnsi="Calibri"/>
                            <w:b/>
                            <w:sz w:val="18"/>
                            <w:szCs w:val="18"/>
                          </w:rPr>
                          <w:t xml:space="preserve"> pathway</w:t>
                        </w:r>
                      </w:p>
                    </w:txbxContent>
                  </v:textbox>
                </v:shape>
                <v:shape id="Text Box 48" o:spid="_x0000_s1077" type="#_x0000_t202" style="position:absolute;left:14666;top:90;width:1295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637309" w14:textId="77777777" w:rsidR="00A05F07" w:rsidRPr="00F66CA2" w:rsidRDefault="00A05F07" w:rsidP="00926F70">
                        <w:pPr>
                          <w:jc w:val="center"/>
                          <w:rPr>
                            <w:rFonts w:ascii="Calibri" w:hAnsi="Calibri"/>
                            <w:b/>
                            <w:color w:val="1F3864" w:themeColor="accent1" w:themeShade="80"/>
                            <w:sz w:val="18"/>
                            <w:szCs w:val="18"/>
                          </w:rPr>
                        </w:pPr>
                        <w:r w:rsidRPr="00F66CA2">
                          <w:rPr>
                            <w:rFonts w:ascii="Calibri" w:hAnsi="Calibri"/>
                            <w:b/>
                            <w:color w:val="1F3864" w:themeColor="accent1" w:themeShade="80"/>
                            <w:sz w:val="18"/>
                            <w:szCs w:val="18"/>
                          </w:rPr>
                          <w:t>Experience pathway (non-apprenticeship)</w:t>
                        </w:r>
                      </w:p>
                    </w:txbxContent>
                  </v:textbox>
                </v:shape>
                <v:shape id="Text Box 49" o:spid="_x0000_s1078" type="#_x0000_t202" style="position:absolute;left:29152;top:181;width:11449;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9413E73" w14:textId="77777777" w:rsidR="00A05F07" w:rsidRPr="00F66CA2" w:rsidRDefault="00A05F07" w:rsidP="00926F70">
                        <w:pPr>
                          <w:jc w:val="center"/>
                          <w:rPr>
                            <w:rFonts w:ascii="Calibri" w:hAnsi="Calibri"/>
                            <w:b/>
                            <w:color w:val="1F3864" w:themeColor="accent1" w:themeShade="80"/>
                            <w:sz w:val="18"/>
                            <w:szCs w:val="18"/>
                          </w:rPr>
                        </w:pPr>
                        <w:r w:rsidRPr="00F66CA2">
                          <w:rPr>
                            <w:rFonts w:ascii="Calibri" w:hAnsi="Calibri"/>
                            <w:b/>
                            <w:color w:val="1F3864" w:themeColor="accent1" w:themeShade="80"/>
                            <w:sz w:val="18"/>
                            <w:szCs w:val="18"/>
                          </w:rPr>
                          <w:t xml:space="preserve">Equivalency pathway </w:t>
                        </w:r>
                      </w:p>
                    </w:txbxContent>
                  </v:textbox>
                </v:shape>
                <v:shape id="Text Box 50" o:spid="_x0000_s1079" type="#_x0000_t202" style="position:absolute;left:43637;width:995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1519E7C" w14:textId="77777777" w:rsidR="00A05F07" w:rsidRPr="00F66CA2" w:rsidRDefault="00A05F07" w:rsidP="00926F70">
                        <w:pPr>
                          <w:jc w:val="center"/>
                          <w:rPr>
                            <w:rFonts w:ascii="Calibri" w:hAnsi="Calibri"/>
                            <w:b/>
                            <w:color w:val="1F3864" w:themeColor="accent1" w:themeShade="80"/>
                            <w:sz w:val="18"/>
                            <w:szCs w:val="18"/>
                          </w:rPr>
                        </w:pPr>
                        <w:r w:rsidRPr="00F66CA2">
                          <w:rPr>
                            <w:rFonts w:ascii="Calibri" w:hAnsi="Calibri"/>
                            <w:b/>
                            <w:color w:val="1F3864" w:themeColor="accent1" w:themeShade="80"/>
                            <w:sz w:val="18"/>
                            <w:szCs w:val="18"/>
                          </w:rPr>
                          <w:t xml:space="preserve">Mutual recognition </w:t>
                        </w:r>
                      </w:p>
                    </w:txbxContent>
                  </v:textbox>
                </v:shape>
              </v:group>
            </w:pict>
          </mc:Fallback>
        </mc:AlternateContent>
      </w:r>
      <w:r w:rsidRPr="00200A49">
        <w:t xml:space="preserve">Figure </w:t>
      </w:r>
      <w:r w:rsidR="001D4091" w:rsidRPr="00200A49">
        <w:rPr>
          <w:noProof/>
        </w:rPr>
        <w:t>6</w:t>
      </w:r>
      <w:r w:rsidRPr="00200A49">
        <w:t>: Registration pathways</w:t>
      </w:r>
    </w:p>
    <w:p w14:paraId="1CAC9320" w14:textId="77777777" w:rsidR="00926F70" w:rsidRPr="00200A49" w:rsidRDefault="00926F70" w:rsidP="00926F70">
      <w:pPr>
        <w:spacing w:before="80"/>
        <w:rPr>
          <w:rFonts w:ascii="Calibri" w:hAnsi="Calibri" w:cs="Calibri"/>
          <w:noProof/>
          <w:sz w:val="22"/>
          <w:szCs w:val="22"/>
        </w:rPr>
      </w:pPr>
    </w:p>
    <w:p w14:paraId="2394FBC2" w14:textId="77777777" w:rsidR="00926F70" w:rsidRPr="00200A49" w:rsidRDefault="00926F70" w:rsidP="00926F70">
      <w:pPr>
        <w:spacing w:before="120"/>
        <w:rPr>
          <w:rFonts w:ascii="Calibri" w:hAnsi="Calibri" w:cs="Calibri"/>
          <w:sz w:val="22"/>
          <w:szCs w:val="22"/>
        </w:rPr>
      </w:pPr>
    </w:p>
    <w:p w14:paraId="258AFFBE" w14:textId="77777777" w:rsidR="00926F70" w:rsidRPr="00200A49" w:rsidRDefault="00926F70" w:rsidP="00926F70">
      <w:pPr>
        <w:spacing w:before="120"/>
        <w:rPr>
          <w:rFonts w:ascii="Calibri" w:hAnsi="Calibri" w:cs="Calibri"/>
          <w:sz w:val="22"/>
          <w:szCs w:val="22"/>
        </w:rPr>
      </w:pPr>
    </w:p>
    <w:p w14:paraId="6081F3B0" w14:textId="77777777" w:rsidR="00926F70" w:rsidRPr="00200A49" w:rsidRDefault="00926F70" w:rsidP="00926F70">
      <w:pPr>
        <w:spacing w:before="120"/>
        <w:rPr>
          <w:rFonts w:ascii="Calibri" w:hAnsi="Calibri" w:cs="Calibri"/>
          <w:sz w:val="22"/>
          <w:szCs w:val="22"/>
        </w:rPr>
      </w:pPr>
    </w:p>
    <w:p w14:paraId="746E94B4" w14:textId="77777777" w:rsidR="00926F70" w:rsidRPr="00200A49" w:rsidRDefault="00926F70" w:rsidP="00926F70">
      <w:pPr>
        <w:spacing w:before="120"/>
        <w:rPr>
          <w:rFonts w:ascii="Calibri" w:hAnsi="Calibri" w:cs="Calibri"/>
          <w:sz w:val="22"/>
          <w:szCs w:val="22"/>
        </w:rPr>
      </w:pPr>
    </w:p>
    <w:p w14:paraId="514BC190" w14:textId="77777777" w:rsidR="00926F70" w:rsidRPr="00200A49" w:rsidRDefault="00926F70" w:rsidP="00926F70">
      <w:pPr>
        <w:spacing w:before="120"/>
        <w:rPr>
          <w:rFonts w:ascii="Calibri" w:hAnsi="Calibri" w:cs="Calibri"/>
          <w:sz w:val="22"/>
          <w:szCs w:val="22"/>
        </w:rPr>
      </w:pPr>
      <w:r w:rsidRPr="00200A49">
        <w:rPr>
          <w:rFonts w:ascii="Calibri" w:hAnsi="Calibri" w:cs="Calibri"/>
          <w:noProof/>
          <w:sz w:val="22"/>
          <w:szCs w:val="22"/>
          <w:lang w:eastAsia="en-AU"/>
        </w:rPr>
        <mc:AlternateContent>
          <mc:Choice Requires="wps">
            <w:drawing>
              <wp:anchor distT="0" distB="0" distL="114300" distR="114300" simplePos="0" relativeHeight="251658244" behindDoc="0" locked="0" layoutInCell="1" allowOverlap="1" wp14:anchorId="15FEE50E" wp14:editId="6EA5FC23">
                <wp:simplePos x="0" y="0"/>
                <wp:positionH relativeFrom="column">
                  <wp:posOffset>2009140</wp:posOffset>
                </wp:positionH>
                <wp:positionV relativeFrom="paragraph">
                  <wp:posOffset>995045</wp:posOffset>
                </wp:positionV>
                <wp:extent cx="143510" cy="143510"/>
                <wp:effectExtent l="0" t="0" r="8890" b="8890"/>
                <wp:wrapThrough wrapText="bothSides">
                  <wp:wrapPolygon edited="0">
                    <wp:start x="0" y="0"/>
                    <wp:lineTo x="0" y="19115"/>
                    <wp:lineTo x="19115" y="19115"/>
                    <wp:lineTo x="19115" y="0"/>
                    <wp:lineTo x="0" y="0"/>
                  </wp:wrapPolygon>
                </wp:wrapThrough>
                <wp:docPr id="4" name="Cros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plus">
                          <a:avLst>
                            <a:gd name="adj" fmla="val 3727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B93AD5">
              <v:shapetype w14:anchorId="476F27E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 o:spid="_x0000_s1026" type="#_x0000_t11" style="position:absolute;margin-left:158.2pt;margin-top:78.35pt;width:11.3pt;height:1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" adj="8050" fillcolor="#4472c4 [3204]" stroked="f" strokeweight="1pt">
                <o:lock v:ext="edit" aspectratio="t"/>
                <w10:wrap type="through"/>
              </v:shape>
            </w:pict>
          </mc:Fallback>
        </mc:AlternateContent>
      </w:r>
      <w:r w:rsidRPr="00200A49">
        <w:rPr>
          <w:rFonts w:ascii="Calibri" w:hAnsi="Calibri" w:cs="Calibri"/>
          <w:noProof/>
          <w:sz w:val="22"/>
          <w:szCs w:val="22"/>
          <w:lang w:eastAsia="en-AU"/>
        </w:rPr>
        <mc:AlternateContent>
          <mc:Choice Requires="wps">
            <w:drawing>
              <wp:anchor distT="0" distB="0" distL="114300" distR="114300" simplePos="0" relativeHeight="251658245" behindDoc="0" locked="0" layoutInCell="1" allowOverlap="1" wp14:anchorId="70C6B170" wp14:editId="11921718">
                <wp:simplePos x="0" y="0"/>
                <wp:positionH relativeFrom="column">
                  <wp:posOffset>1998345</wp:posOffset>
                </wp:positionH>
                <wp:positionV relativeFrom="paragraph">
                  <wp:posOffset>185420</wp:posOffset>
                </wp:positionV>
                <wp:extent cx="143510" cy="143510"/>
                <wp:effectExtent l="0" t="0" r="8890" b="8890"/>
                <wp:wrapThrough wrapText="bothSides">
                  <wp:wrapPolygon edited="0">
                    <wp:start x="0" y="0"/>
                    <wp:lineTo x="0" y="19115"/>
                    <wp:lineTo x="19115" y="19115"/>
                    <wp:lineTo x="19115" y="0"/>
                    <wp:lineTo x="0" y="0"/>
                  </wp:wrapPolygon>
                </wp:wrapThrough>
                <wp:docPr id="27" name="Cross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plus">
                          <a:avLst>
                            <a:gd name="adj" fmla="val 3727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2C9E77D">
              <v:shape w14:anchorId="243368D2" id="Cross 27" o:spid="_x0000_s1026" type="#_x0000_t11" style="position:absolute;margin-left:157.35pt;margin-top:14.6pt;width:11.3pt;height:11.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" adj="8050" fillcolor="#4472c4 [3204]" stroked="f" strokeweight="1pt">
                <o:lock v:ext="edit" aspectratio="t"/>
                <w10:wrap type="through"/>
              </v:shape>
            </w:pict>
          </mc:Fallback>
        </mc:AlternateContent>
      </w:r>
      <w:r w:rsidRPr="00200A49">
        <w:rPr>
          <w:rFonts w:ascii="Calibri" w:hAnsi="Calibri" w:cs="Calibri"/>
          <w:noProof/>
          <w:sz w:val="22"/>
          <w:szCs w:val="22"/>
          <w:lang w:eastAsia="en-AU"/>
        </w:rPr>
        <mc:AlternateContent>
          <mc:Choice Requires="wps">
            <w:drawing>
              <wp:anchor distT="0" distB="0" distL="114300" distR="114300" simplePos="0" relativeHeight="251658242" behindDoc="0" locked="0" layoutInCell="1" allowOverlap="1" wp14:anchorId="2C8C9B82" wp14:editId="29368F03">
                <wp:simplePos x="0" y="0"/>
                <wp:positionH relativeFrom="column">
                  <wp:posOffset>471463</wp:posOffset>
                </wp:positionH>
                <wp:positionV relativeFrom="paragraph">
                  <wp:posOffset>188595</wp:posOffset>
                </wp:positionV>
                <wp:extent cx="143510" cy="143510"/>
                <wp:effectExtent l="0" t="0" r="8890" b="8890"/>
                <wp:wrapThrough wrapText="bothSides">
                  <wp:wrapPolygon edited="0">
                    <wp:start x="0" y="0"/>
                    <wp:lineTo x="0" y="19115"/>
                    <wp:lineTo x="19115" y="19115"/>
                    <wp:lineTo x="19115" y="0"/>
                    <wp:lineTo x="0" y="0"/>
                  </wp:wrapPolygon>
                </wp:wrapThrough>
                <wp:docPr id="28" name="Cross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plus">
                          <a:avLst>
                            <a:gd name="adj" fmla="val 3727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38E17D4">
              <v:shape w14:anchorId="64767A20" id="Cross 28" o:spid="_x0000_s1026" type="#_x0000_t11" style="position:absolute;margin-left:37.1pt;margin-top:14.85pt;width:11.3pt;height:1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" adj="8050" fillcolor="#4472c4 [3204]" stroked="f" strokeweight="1pt">
                <o:lock v:ext="edit" aspectratio="t"/>
                <w10:wrap type="through"/>
              </v:shape>
            </w:pict>
          </mc:Fallback>
        </mc:AlternateContent>
      </w:r>
    </w:p>
    <w:p w14:paraId="624D9B09" w14:textId="77777777" w:rsidR="00926F70" w:rsidRPr="00200A49" w:rsidRDefault="00926F70" w:rsidP="00926F70">
      <w:pPr>
        <w:spacing w:before="120"/>
        <w:rPr>
          <w:rFonts w:ascii="Calibri" w:hAnsi="Calibri" w:cs="Calibri"/>
          <w:sz w:val="22"/>
          <w:szCs w:val="22"/>
        </w:rPr>
      </w:pPr>
    </w:p>
    <w:p w14:paraId="56418D6C" w14:textId="77777777" w:rsidR="00926F70" w:rsidRPr="00200A49" w:rsidRDefault="00926F70" w:rsidP="00926F70">
      <w:pPr>
        <w:spacing w:before="120"/>
        <w:rPr>
          <w:rFonts w:ascii="Calibri" w:hAnsi="Calibri" w:cs="Calibri"/>
          <w:sz w:val="22"/>
          <w:szCs w:val="22"/>
        </w:rPr>
      </w:pPr>
    </w:p>
    <w:p w14:paraId="2BDB4A51" w14:textId="77777777" w:rsidR="00926F70" w:rsidRPr="00200A49" w:rsidRDefault="00926F70" w:rsidP="00926F70">
      <w:pPr>
        <w:spacing w:before="120"/>
        <w:rPr>
          <w:rFonts w:ascii="Calibri" w:hAnsi="Calibri" w:cs="Calibri"/>
          <w:sz w:val="22"/>
          <w:szCs w:val="22"/>
        </w:rPr>
      </w:pPr>
    </w:p>
    <w:p w14:paraId="16BED65A" w14:textId="77777777" w:rsidR="00926F70" w:rsidRPr="00200A49" w:rsidRDefault="00926F70" w:rsidP="00926F70">
      <w:pPr>
        <w:spacing w:before="120"/>
        <w:rPr>
          <w:rFonts w:ascii="Calibri" w:hAnsi="Calibri" w:cs="Calibri"/>
          <w:sz w:val="22"/>
          <w:szCs w:val="22"/>
        </w:rPr>
      </w:pPr>
      <w:r w:rsidRPr="00200A49">
        <w:rPr>
          <w:rFonts w:ascii="Calibri" w:hAnsi="Calibri" w:cs="Calibri"/>
          <w:noProof/>
          <w:sz w:val="22"/>
          <w:szCs w:val="22"/>
          <w:lang w:eastAsia="en-AU"/>
        </w:rPr>
        <mc:AlternateContent>
          <mc:Choice Requires="wps">
            <w:drawing>
              <wp:anchor distT="0" distB="0" distL="114300" distR="114300" simplePos="0" relativeHeight="251658243" behindDoc="0" locked="0" layoutInCell="1" allowOverlap="1" wp14:anchorId="2D193631" wp14:editId="3B40AFF2">
                <wp:simplePos x="0" y="0"/>
                <wp:positionH relativeFrom="column">
                  <wp:posOffset>473368</wp:posOffset>
                </wp:positionH>
                <wp:positionV relativeFrom="paragraph">
                  <wp:posOffset>9525</wp:posOffset>
                </wp:positionV>
                <wp:extent cx="143510" cy="143510"/>
                <wp:effectExtent l="0" t="0" r="8890" b="8890"/>
                <wp:wrapThrough wrapText="bothSides">
                  <wp:wrapPolygon edited="0">
                    <wp:start x="0" y="0"/>
                    <wp:lineTo x="0" y="19115"/>
                    <wp:lineTo x="19115" y="19115"/>
                    <wp:lineTo x="19115" y="0"/>
                    <wp:lineTo x="0" y="0"/>
                  </wp:wrapPolygon>
                </wp:wrapThrough>
                <wp:docPr id="54" name="Cross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plus">
                          <a:avLst>
                            <a:gd name="adj" fmla="val 3727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765B07E">
              <v:shape w14:anchorId="6B069C03" id="Cross 54" o:spid="_x0000_s1026" type="#_x0000_t11" style="position:absolute;margin-left:37.25pt;margin-top:.75pt;width:11.3pt;height:1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" adj="8050" fillcolor="#4472c4 [3204]" stroked="f" strokeweight="1pt">
                <o:lock v:ext="edit" aspectratio="t"/>
                <w10:wrap type="through"/>
              </v:shape>
            </w:pict>
          </mc:Fallback>
        </mc:AlternateContent>
      </w:r>
    </w:p>
    <w:p w14:paraId="3231F4C4" w14:textId="77777777" w:rsidR="00926F70" w:rsidRPr="00200A49" w:rsidRDefault="00926F70" w:rsidP="00926F70">
      <w:pPr>
        <w:spacing w:before="120"/>
        <w:rPr>
          <w:rFonts w:ascii="Calibri" w:hAnsi="Calibri" w:cs="Calibri"/>
          <w:sz w:val="22"/>
          <w:szCs w:val="22"/>
        </w:rPr>
      </w:pPr>
      <w:r w:rsidRPr="00200A49">
        <w:rPr>
          <w:rFonts w:ascii="Calibri" w:hAnsi="Calibri" w:cs="Calibri"/>
          <w:noProof/>
          <w:lang w:eastAsia="en-AU"/>
        </w:rPr>
        <mc:AlternateContent>
          <mc:Choice Requires="wps">
            <w:drawing>
              <wp:anchor distT="0" distB="0" distL="114300" distR="114300" simplePos="0" relativeHeight="251658246" behindDoc="0" locked="0" layoutInCell="1" allowOverlap="1" wp14:anchorId="3BAAAEF5" wp14:editId="1E06B0E4">
                <wp:simplePos x="0" y="0"/>
                <wp:positionH relativeFrom="column">
                  <wp:posOffset>4006312</wp:posOffset>
                </wp:positionH>
                <wp:positionV relativeFrom="paragraph">
                  <wp:posOffset>167249</wp:posOffset>
                </wp:positionV>
                <wp:extent cx="620054" cy="982199"/>
                <wp:effectExtent l="47625" t="3175" r="37465" b="62865"/>
                <wp:wrapNone/>
                <wp:docPr id="55" name="Elbow Connector 55"/>
                <wp:cNvGraphicFramePr/>
                <a:graphic xmlns:a="http://schemas.openxmlformats.org/drawingml/2006/main">
                  <a:graphicData uri="http://schemas.microsoft.com/office/word/2010/wordprocessingShape">
                    <wps:wsp>
                      <wps:cNvCnPr/>
                      <wps:spPr>
                        <a:xfrm rot="5400000">
                          <a:off x="0" y="0"/>
                          <a:ext cx="620054" cy="982199"/>
                        </a:xfrm>
                        <a:prstGeom prst="bentConnector3">
                          <a:avLst>
                            <a:gd name="adj1" fmla="val 47249"/>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CC08FB3">
              <v:shape w14:anchorId="04AA3DCB" id="Elbow Connector 55" o:spid="_x0000_s1026" type="#_x0000_t34" style="position:absolute;margin-left:315.45pt;margin-top:13.15pt;width:48.8pt;height:77.35pt;rotation:90;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" adj="10206" strokecolor="#4472c4 [3204]" strokeweight="1pt">
                <v:stroke endarrow="block"/>
              </v:shape>
            </w:pict>
          </mc:Fallback>
        </mc:AlternateContent>
      </w:r>
    </w:p>
    <w:p w14:paraId="4187D447" w14:textId="77777777" w:rsidR="00926F70" w:rsidRPr="00200A49" w:rsidRDefault="00926F70" w:rsidP="00926F70">
      <w:pPr>
        <w:spacing w:before="120"/>
        <w:rPr>
          <w:rFonts w:ascii="Calibri" w:hAnsi="Calibri" w:cs="Calibri"/>
          <w:sz w:val="22"/>
          <w:szCs w:val="22"/>
        </w:rPr>
      </w:pPr>
    </w:p>
    <w:p w14:paraId="12E76FCD" w14:textId="77777777" w:rsidR="00926F70" w:rsidRPr="00200A49" w:rsidRDefault="00926F70" w:rsidP="00926F70">
      <w:pPr>
        <w:spacing w:before="120"/>
        <w:rPr>
          <w:rFonts w:ascii="Calibri" w:hAnsi="Calibri" w:cs="Calibri"/>
          <w:sz w:val="22"/>
          <w:szCs w:val="22"/>
        </w:rPr>
      </w:pPr>
    </w:p>
    <w:p w14:paraId="53B8D44D" w14:textId="77777777" w:rsidR="00926F70" w:rsidRPr="00200A49" w:rsidRDefault="00926F70" w:rsidP="00926F70">
      <w:pPr>
        <w:spacing w:before="120"/>
        <w:rPr>
          <w:rFonts w:ascii="Calibri" w:hAnsi="Calibri" w:cs="Calibri"/>
          <w:sz w:val="22"/>
          <w:szCs w:val="22"/>
        </w:rPr>
      </w:pPr>
    </w:p>
    <w:p w14:paraId="74B57D17" w14:textId="77777777" w:rsidR="00926F70" w:rsidRPr="00200A49" w:rsidRDefault="00926F70" w:rsidP="00926F70">
      <w:pPr>
        <w:spacing w:before="120"/>
        <w:rPr>
          <w:rFonts w:ascii="Calibri" w:hAnsi="Calibri" w:cs="Calibri"/>
          <w:sz w:val="22"/>
          <w:szCs w:val="22"/>
        </w:rPr>
      </w:pPr>
    </w:p>
    <w:p w14:paraId="718CC381" w14:textId="77777777" w:rsidR="00926F70" w:rsidRPr="00200A49" w:rsidRDefault="00926F70" w:rsidP="00926F70">
      <w:pPr>
        <w:spacing w:before="120"/>
        <w:rPr>
          <w:rFonts w:ascii="Calibri" w:hAnsi="Calibri" w:cs="Calibri"/>
          <w:sz w:val="22"/>
          <w:szCs w:val="22"/>
        </w:rPr>
      </w:pPr>
    </w:p>
    <w:p w14:paraId="40351849" w14:textId="77777777" w:rsidR="00926F70" w:rsidRPr="00200A49" w:rsidRDefault="00926F70" w:rsidP="00616558">
      <w:pPr>
        <w:spacing w:before="240" w:after="240"/>
        <w:rPr>
          <w:rFonts w:ascii="Calibri" w:eastAsia="Calibri" w:hAnsi="Calibri" w:cs="Calibri"/>
          <w:sz w:val="22"/>
          <w:szCs w:val="22"/>
        </w:rPr>
      </w:pPr>
      <w:r w:rsidRPr="00200A49">
        <w:rPr>
          <w:rFonts w:ascii="Calibri" w:eastAsia="Calibri" w:hAnsi="Calibri" w:cs="Calibri"/>
          <w:sz w:val="22"/>
          <w:szCs w:val="22"/>
        </w:rPr>
        <w:t>To be registered in a class of specialised plumbing work, the practitioner must be registered in the relevant (parent) class of plumbing work, and also have the following:</w:t>
      </w:r>
    </w:p>
    <w:p w14:paraId="4FF17C10" w14:textId="77777777" w:rsidR="00926F70" w:rsidRPr="00200A49" w:rsidRDefault="00926F70" w:rsidP="00926F70">
      <w:pPr>
        <w:spacing w:before="120"/>
        <w:rPr>
          <w:rFonts w:ascii="Calibri" w:hAnsi="Calibri" w:cs="Calibri"/>
          <w:sz w:val="22"/>
          <w:szCs w:val="22"/>
        </w:rPr>
      </w:pPr>
      <w:r w:rsidRPr="00200A49">
        <w:rPr>
          <w:rFonts w:ascii="Calibri" w:hAnsi="Calibri" w:cs="Calibri"/>
          <w:noProof/>
          <w:sz w:val="22"/>
          <w:szCs w:val="22"/>
          <w:lang w:eastAsia="en-AU"/>
        </w:rPr>
        <mc:AlternateContent>
          <mc:Choice Requires="wpg">
            <w:drawing>
              <wp:anchor distT="0" distB="0" distL="114300" distR="114300" simplePos="0" relativeHeight="251658261" behindDoc="0" locked="0" layoutInCell="1" allowOverlap="1" wp14:anchorId="01BCE40A" wp14:editId="4684F281">
                <wp:simplePos x="0" y="0"/>
                <wp:positionH relativeFrom="column">
                  <wp:posOffset>87549</wp:posOffset>
                </wp:positionH>
                <wp:positionV relativeFrom="paragraph">
                  <wp:posOffset>56515</wp:posOffset>
                </wp:positionV>
                <wp:extent cx="5261415" cy="2795758"/>
                <wp:effectExtent l="0" t="0" r="9525" b="11430"/>
                <wp:wrapNone/>
                <wp:docPr id="56" name="Group 56"/>
                <wp:cNvGraphicFramePr/>
                <a:graphic xmlns:a="http://schemas.openxmlformats.org/drawingml/2006/main">
                  <a:graphicData uri="http://schemas.microsoft.com/office/word/2010/wordprocessingGroup">
                    <wpg:wgp>
                      <wpg:cNvGrpSpPr/>
                      <wpg:grpSpPr>
                        <a:xfrm>
                          <a:off x="0" y="0"/>
                          <a:ext cx="5261415" cy="2795758"/>
                          <a:chOff x="0" y="0"/>
                          <a:chExt cx="5261415" cy="2795758"/>
                        </a:xfrm>
                      </wpg:grpSpPr>
                      <wps:wsp>
                        <wps:cNvPr id="60" name="Rounded Rectangle 57"/>
                        <wps:cNvSpPr/>
                        <wps:spPr>
                          <a:xfrm>
                            <a:off x="0" y="0"/>
                            <a:ext cx="1601812" cy="415143"/>
                          </a:xfrm>
                          <a:prstGeom prst="roundRect">
                            <a:avLst>
                              <a:gd name="adj" fmla="val 6851"/>
                            </a:avLst>
                          </a:prstGeom>
                        </wps:spPr>
                        <wps:style>
                          <a:lnRef idx="2">
                            <a:schemeClr val="accent1"/>
                          </a:lnRef>
                          <a:fillRef idx="1">
                            <a:schemeClr val="lt1"/>
                          </a:fillRef>
                          <a:effectRef idx="0">
                            <a:schemeClr val="accent1"/>
                          </a:effectRef>
                          <a:fontRef idx="minor">
                            <a:schemeClr val="dk1"/>
                          </a:fontRef>
                        </wps:style>
                        <wps:txbx>
                          <w:txbxContent>
                            <w:p w14:paraId="43CA004E" w14:textId="77777777" w:rsidR="00A05F07" w:rsidRPr="00CC0BC8" w:rsidRDefault="00A05F07" w:rsidP="00926F70">
                              <w:pPr>
                                <w:jc w:val="center"/>
                                <w:rPr>
                                  <w:rFonts w:ascii="Calibri" w:hAnsi="Calibri"/>
                                  <w:sz w:val="16"/>
                                </w:rPr>
                              </w:pPr>
                              <w:r w:rsidRPr="00CC0BC8">
                                <w:rPr>
                                  <w:rFonts w:ascii="Calibri" w:hAnsi="Calibri"/>
                                  <w:sz w:val="16"/>
                                </w:rPr>
                                <w:t>Additional VBA examination of competency for specialised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58"/>
                        <wps:cNvSpPr/>
                        <wps:spPr>
                          <a:xfrm>
                            <a:off x="3355145" y="0"/>
                            <a:ext cx="1903730" cy="518648"/>
                          </a:xfrm>
                          <a:prstGeom prst="roundRect">
                            <a:avLst>
                              <a:gd name="adj" fmla="val 6851"/>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3F27808"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(backflow prevention, t</w:t>
                              </w:r>
                              <w:r w:rsidRPr="00DD772D">
                                <w:rPr>
                                  <w:rFonts w:ascii="Calibri" w:hAnsi="Calibri"/>
                                  <w:sz w:val="15"/>
                                </w:rPr>
                                <w:t>ype A appliance conversion or servicing)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59"/>
                        <wps:cNvSpPr/>
                        <wps:spPr>
                          <a:xfrm>
                            <a:off x="3355145" y="1554480"/>
                            <a:ext cx="1906270" cy="519430"/>
                          </a:xfrm>
                          <a:prstGeom prst="roundRect">
                            <a:avLst>
                              <a:gd name="adj" fmla="val 6851"/>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D599337"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(type B g</w:t>
                              </w:r>
                              <w:r w:rsidRPr="00DD772D">
                                <w:rPr>
                                  <w:rFonts w:ascii="Calibri" w:hAnsi="Calibri"/>
                                  <w:sz w:val="15"/>
                                </w:rPr>
                                <w:t>asfitting)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0"/>
                        <wps:cNvSpPr/>
                        <wps:spPr>
                          <a:xfrm>
                            <a:off x="3355145" y="724486"/>
                            <a:ext cx="1906270" cy="519430"/>
                          </a:xfrm>
                          <a:prstGeom prst="roundRect">
                            <a:avLst>
                              <a:gd name="adj" fmla="val 6851"/>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B69037D"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(r</w:t>
                              </w:r>
                              <w:r w:rsidRPr="00DD772D">
                                <w:rPr>
                                  <w:rFonts w:ascii="Calibri" w:hAnsi="Calibri"/>
                                  <w:sz w:val="15"/>
                                </w:rPr>
                                <w:t>efrigerated air-conditioning)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1"/>
                        <wps:cNvSpPr/>
                        <wps:spPr>
                          <a:xfrm>
                            <a:off x="1538068" y="1554480"/>
                            <a:ext cx="1675667" cy="414655"/>
                          </a:xfrm>
                          <a:prstGeom prst="roundRect">
                            <a:avLst>
                              <a:gd name="adj" fmla="val 6851"/>
                            </a:avLst>
                          </a:prstGeom>
                        </wps:spPr>
                        <wps:style>
                          <a:lnRef idx="2">
                            <a:schemeClr val="accent1"/>
                          </a:lnRef>
                          <a:fillRef idx="1">
                            <a:schemeClr val="lt1"/>
                          </a:fillRef>
                          <a:effectRef idx="0">
                            <a:schemeClr val="accent1"/>
                          </a:effectRef>
                          <a:fontRef idx="minor">
                            <a:schemeClr val="dk1"/>
                          </a:fontRef>
                        </wps:style>
                        <wps:txbx>
                          <w:txbxContent>
                            <w:p w14:paraId="408B773C" w14:textId="77777777" w:rsidR="00A05F07" w:rsidRPr="00CC0BC8" w:rsidRDefault="00A05F07" w:rsidP="00926F70">
                              <w:pPr>
                                <w:jc w:val="center"/>
                                <w:rPr>
                                  <w:rFonts w:ascii="Calibri" w:hAnsi="Calibri"/>
                                  <w:sz w:val="16"/>
                                </w:rPr>
                              </w:pPr>
                              <w:r w:rsidRPr="00CC0BC8">
                                <w:rPr>
                                  <w:rFonts w:ascii="Calibri" w:hAnsi="Calibri"/>
                                  <w:sz w:val="16"/>
                                </w:rPr>
                                <w:t>2</w:t>
                              </w:r>
                              <w:r>
                                <w:rPr>
                                  <w:rFonts w:ascii="Calibri" w:hAnsi="Calibri"/>
                                  <w:sz w:val="16"/>
                                </w:rPr>
                                <w:t xml:space="preserve"> years’ experience in t</w:t>
                              </w:r>
                              <w:r w:rsidRPr="00CC0BC8">
                                <w:rPr>
                                  <w:rFonts w:ascii="Calibri" w:hAnsi="Calibri"/>
                                  <w:sz w:val="16"/>
                                </w:rPr>
                                <w:t>ype B gasfitting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2"/>
                        <wps:cNvSpPr/>
                        <wps:spPr>
                          <a:xfrm>
                            <a:off x="1526345" y="724486"/>
                            <a:ext cx="1675667" cy="622202"/>
                          </a:xfrm>
                          <a:prstGeom prst="roundRect">
                            <a:avLst>
                              <a:gd name="adj" fmla="val 6851"/>
                            </a:avLst>
                          </a:prstGeom>
                        </wps:spPr>
                        <wps:style>
                          <a:lnRef idx="2">
                            <a:schemeClr val="accent1"/>
                          </a:lnRef>
                          <a:fillRef idx="1">
                            <a:schemeClr val="lt1"/>
                          </a:fillRef>
                          <a:effectRef idx="0">
                            <a:schemeClr val="accent1"/>
                          </a:effectRef>
                          <a:fontRef idx="minor">
                            <a:schemeClr val="dk1"/>
                          </a:fontRef>
                        </wps:style>
                        <wps:txbx>
                          <w:txbxContent>
                            <w:p w14:paraId="1C87F254" w14:textId="77777777" w:rsidR="00A05F07" w:rsidRPr="00CC0BC8" w:rsidRDefault="00A05F07" w:rsidP="00926F70">
                              <w:pPr>
                                <w:jc w:val="center"/>
                                <w:rPr>
                                  <w:rFonts w:ascii="Calibri" w:hAnsi="Calibri"/>
                                  <w:sz w:val="16"/>
                                </w:rPr>
                              </w:pPr>
                              <w:r w:rsidRPr="00CC0BC8">
                                <w:rPr>
                                  <w:rFonts w:ascii="Calibri" w:hAnsi="Calibri"/>
                                  <w:sz w:val="16"/>
                                </w:rPr>
                                <w:t xml:space="preserve">4 years’ experience in refrigerated air-conditioning work </w:t>
                              </w:r>
                              <w:r w:rsidRPr="00CC0BC8">
                                <w:rPr>
                                  <w:rFonts w:ascii="Calibri" w:hAnsi="Calibri"/>
                                  <w:sz w:val="16"/>
                                </w:rPr>
                                <w:br/>
                                <w:t>OR refrigeration apprenticeship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63"/>
                        <wps:cNvSpPr/>
                        <wps:spPr>
                          <a:xfrm>
                            <a:off x="0" y="724486"/>
                            <a:ext cx="1297012" cy="415192"/>
                          </a:xfrm>
                          <a:prstGeom prst="roundRect">
                            <a:avLst>
                              <a:gd name="adj" fmla="val 6851"/>
                            </a:avLst>
                          </a:prstGeom>
                        </wps:spPr>
                        <wps:style>
                          <a:lnRef idx="2">
                            <a:schemeClr val="accent1"/>
                          </a:lnRef>
                          <a:fillRef idx="1">
                            <a:schemeClr val="lt1"/>
                          </a:fillRef>
                          <a:effectRef idx="0">
                            <a:schemeClr val="accent1"/>
                          </a:effectRef>
                          <a:fontRef idx="minor">
                            <a:schemeClr val="dk1"/>
                          </a:fontRef>
                        </wps:style>
                        <wps:txbx>
                          <w:txbxContent>
                            <w:p w14:paraId="0B6511FC" w14:textId="77777777" w:rsidR="00A05F07" w:rsidRPr="00CC0BC8" w:rsidRDefault="00A05F07" w:rsidP="00926F70">
                              <w:pPr>
                                <w:jc w:val="center"/>
                                <w:rPr>
                                  <w:rFonts w:ascii="Calibri" w:hAnsi="Calibri"/>
                                  <w:sz w:val="16"/>
                                </w:rPr>
                              </w:pPr>
                              <w:r w:rsidRPr="00CC0BC8">
                                <w:rPr>
                                  <w:rFonts w:ascii="Calibri" w:hAnsi="Calibri"/>
                                  <w:sz w:val="16"/>
                                </w:rPr>
                                <w:t>Restricted electrical worker's licence (Class 2)</w:t>
                              </w:r>
                            </w:p>
                            <w:p w14:paraId="3F6FB0D6" w14:textId="77777777" w:rsidR="00A05F07" w:rsidRPr="00CC0BC8" w:rsidRDefault="00A05F07" w:rsidP="00926F70">
                              <w:pPr>
                                <w:jc w:val="center"/>
                                <w:rPr>
                                  <w:rFonts w:ascii="Calibri" w:hAnsi="Calibri"/>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ed Rectangle 64"/>
                        <wps:cNvSpPr/>
                        <wps:spPr>
                          <a:xfrm>
                            <a:off x="1526345" y="2278966"/>
                            <a:ext cx="1675667" cy="516792"/>
                          </a:xfrm>
                          <a:prstGeom prst="roundRect">
                            <a:avLst>
                              <a:gd name="adj" fmla="val 6851"/>
                            </a:avLst>
                          </a:prstGeom>
                        </wps:spPr>
                        <wps:style>
                          <a:lnRef idx="2">
                            <a:schemeClr val="accent1"/>
                          </a:lnRef>
                          <a:fillRef idx="1">
                            <a:schemeClr val="lt1"/>
                          </a:fillRef>
                          <a:effectRef idx="0">
                            <a:schemeClr val="accent1"/>
                          </a:effectRef>
                          <a:fontRef idx="minor">
                            <a:schemeClr val="dk1"/>
                          </a:fontRef>
                        </wps:style>
                        <wps:txbx>
                          <w:txbxContent>
                            <w:p w14:paraId="38177EE4" w14:textId="77777777" w:rsidR="00A05F07" w:rsidRPr="00CC0BC8" w:rsidRDefault="00A05F07" w:rsidP="00926F70">
                              <w:pPr>
                                <w:jc w:val="center"/>
                                <w:rPr>
                                  <w:rFonts w:ascii="Calibri" w:hAnsi="Calibri"/>
                                  <w:sz w:val="16"/>
                                  <w:szCs w:val="16"/>
                                </w:rPr>
                              </w:pPr>
                              <w:r w:rsidRPr="00CC0BC8">
                                <w:rPr>
                                  <w:rFonts w:ascii="Calibri" w:hAnsi="Calibri"/>
                                  <w:sz w:val="16"/>
                                  <w:szCs w:val="16"/>
                                </w:rPr>
                                <w:t>Additional VBA examin</w:t>
                              </w:r>
                              <w:r>
                                <w:rPr>
                                  <w:rFonts w:ascii="Calibri" w:hAnsi="Calibri"/>
                                  <w:sz w:val="16"/>
                                  <w:szCs w:val="16"/>
                                </w:rPr>
                                <w:t>ation of competency for type B advanced g</w:t>
                              </w:r>
                              <w:r w:rsidRPr="00CC0BC8">
                                <w:rPr>
                                  <w:rFonts w:ascii="Calibri" w:hAnsi="Calibri"/>
                                  <w:sz w:val="16"/>
                                  <w:szCs w:val="16"/>
                                </w:rPr>
                                <w:t>asfitting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unded Rectangle 65"/>
                        <wps:cNvSpPr/>
                        <wps:spPr>
                          <a:xfrm>
                            <a:off x="3355145" y="2278966"/>
                            <a:ext cx="1906270" cy="516792"/>
                          </a:xfrm>
                          <a:prstGeom prst="roundRect">
                            <a:avLst>
                              <a:gd name="adj" fmla="val 6851"/>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6A77DB2"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(t</w:t>
                              </w:r>
                              <w:r w:rsidRPr="00DD772D">
                                <w:rPr>
                                  <w:rFonts w:ascii="Calibri" w:hAnsi="Calibri"/>
                                  <w:sz w:val="15"/>
                                </w:rPr>
                                <w:t xml:space="preserve">ype B </w:t>
                              </w:r>
                              <w:r>
                                <w:rPr>
                                  <w:rFonts w:ascii="Calibri" w:hAnsi="Calibri"/>
                                  <w:sz w:val="15"/>
                                </w:rPr>
                                <w:t>advanced g</w:t>
                              </w:r>
                              <w:r w:rsidRPr="00DD772D">
                                <w:rPr>
                                  <w:rFonts w:ascii="Calibri" w:hAnsi="Calibri"/>
                                  <w:sz w:val="15"/>
                                </w:rPr>
                                <w:t>asfitting)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Arrow Connector 66"/>
                        <wps:cNvCnPr/>
                        <wps:spPr>
                          <a:xfrm>
                            <a:off x="1603717" y="211015"/>
                            <a:ext cx="1752600" cy="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2" name="Straight Arrow Connector 67"/>
                        <wps:cNvCnPr/>
                        <wps:spPr>
                          <a:xfrm>
                            <a:off x="689317" y="414996"/>
                            <a:ext cx="0" cy="310515"/>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5" name="Straight Arrow Connector 68"/>
                        <wps:cNvCnPr/>
                        <wps:spPr>
                          <a:xfrm>
                            <a:off x="1294228" y="935501"/>
                            <a:ext cx="228600" cy="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6" name="Straight Arrow Connector 69"/>
                        <wps:cNvCnPr/>
                        <wps:spPr>
                          <a:xfrm>
                            <a:off x="3200400" y="935501"/>
                            <a:ext cx="152400" cy="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7" name="Straight Arrow Connector 70"/>
                        <wps:cNvCnPr/>
                        <wps:spPr>
                          <a:xfrm>
                            <a:off x="3200400" y="1758461"/>
                            <a:ext cx="152400" cy="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03" name="Straight Arrow Connector 71"/>
                        <wps:cNvCnPr/>
                        <wps:spPr>
                          <a:xfrm>
                            <a:off x="3200400" y="2482947"/>
                            <a:ext cx="152400" cy="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05" name="Elbow Connector 72"/>
                        <wps:cNvCnPr/>
                        <wps:spPr>
                          <a:xfrm>
                            <a:off x="689317" y="1139483"/>
                            <a:ext cx="838200" cy="621030"/>
                          </a:xfrm>
                          <a:prstGeom prst="bentConnector3">
                            <a:avLst>
                              <a:gd name="adj1" fmla="val 490"/>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08" name="Elbow Connector 73"/>
                        <wps:cNvCnPr/>
                        <wps:spPr>
                          <a:xfrm rot="5400000">
                            <a:off x="3133578" y="1297744"/>
                            <a:ext cx="211139" cy="1750524"/>
                          </a:xfrm>
                          <a:prstGeom prst="bentConnector3">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BCE40A" id="Group 56" o:spid="_x0000_s1080" style="position:absolute;margin-left:6.9pt;margin-top:4.45pt;width:414.3pt;height:220.15pt;z-index:251658261" coordsize="52614,2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">
                <v:roundrect id="Rounded Rectangle 57" o:spid="_x0000_s1081" style="position:absolute;width:16018;height:4151;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" fillcolor="white [3201]" strokecolor="#4472c4 [3204]" strokeweight="1pt">
                  <v:stroke joinstyle="miter"/>
                  <v:textbox>
                    <w:txbxContent>
                      <w:p w14:paraId="43CA004E" w14:textId="77777777" w:rsidR="00A05F07" w:rsidRPr="00CC0BC8" w:rsidRDefault="00A05F07" w:rsidP="00926F70">
                        <w:pPr>
                          <w:jc w:val="center"/>
                          <w:rPr>
                            <w:rFonts w:ascii="Calibri" w:hAnsi="Calibri"/>
                            <w:sz w:val="16"/>
                          </w:rPr>
                        </w:pPr>
                        <w:r w:rsidRPr="00CC0BC8">
                          <w:rPr>
                            <w:rFonts w:ascii="Calibri" w:hAnsi="Calibri"/>
                            <w:sz w:val="16"/>
                          </w:rPr>
                          <w:t>Additional VBA examination of competency for specialised class</w:t>
                        </w:r>
                      </w:p>
                    </w:txbxContent>
                  </v:textbox>
                </v:roundrect>
                <v:roundrect id="Rounded Rectangle 58" o:spid="_x0000_s1082" style="position:absolute;left:33551;width:19037;height:5186;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" fillcolor="#d9e2f3 [660]" strokecolor="#4472c4 [3204]" strokeweight="1pt">
                  <v:stroke joinstyle="miter"/>
                  <v:textbox>
                    <w:txbxContent>
                      <w:p w14:paraId="73F27808"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(backflow prevention, t</w:t>
                        </w:r>
                        <w:r w:rsidRPr="00DD772D">
                          <w:rPr>
                            <w:rFonts w:ascii="Calibri" w:hAnsi="Calibri"/>
                            <w:sz w:val="15"/>
                          </w:rPr>
                          <w:t>ype A appliance conversion or servicing)</w:t>
                        </w:r>
                      </w:p>
                    </w:txbxContent>
                  </v:textbox>
                </v:roundrect>
                <v:roundrect id="Rounded Rectangle 59" o:spid="_x0000_s1083" style="position:absolute;left:33551;top:15544;width:19063;height:5195;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" fillcolor="#d9e2f3 [660]" strokecolor="#4472c4 [3204]" strokeweight="1pt">
                  <v:stroke joinstyle="miter"/>
                  <v:textbox>
                    <w:txbxContent>
                      <w:p w14:paraId="1D599337"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(type B g</w:t>
                        </w:r>
                        <w:r w:rsidRPr="00DD772D">
                          <w:rPr>
                            <w:rFonts w:ascii="Calibri" w:hAnsi="Calibri"/>
                            <w:sz w:val="15"/>
                          </w:rPr>
                          <w:t>asfitting)</w:t>
                        </w:r>
                      </w:p>
                    </w:txbxContent>
                  </v:textbox>
                </v:roundrect>
                <v:roundrect id="Rounded Rectangle 60" o:spid="_x0000_s1084" style="position:absolute;left:33551;top:7244;width:19063;height:5195;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" fillcolor="#d9e2f3 [660]" strokecolor="#4472c4 [3204]" strokeweight="1pt">
                  <v:stroke joinstyle="miter"/>
                  <v:textbox>
                    <w:txbxContent>
                      <w:p w14:paraId="6B69037D"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(r</w:t>
                        </w:r>
                        <w:r w:rsidRPr="00DD772D">
                          <w:rPr>
                            <w:rFonts w:ascii="Calibri" w:hAnsi="Calibri"/>
                            <w:sz w:val="15"/>
                          </w:rPr>
                          <w:t>efrigerated air-conditioning)</w:t>
                        </w:r>
                      </w:p>
                    </w:txbxContent>
                  </v:textbox>
                </v:roundrect>
                <v:roundrect id="Rounded Rectangle 61" o:spid="_x0000_s1085" style="position:absolute;left:15380;top:15544;width:16757;height:4147;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" fillcolor="white [3201]" strokecolor="#4472c4 [3204]" strokeweight="1pt">
                  <v:stroke joinstyle="miter"/>
                  <v:textbox>
                    <w:txbxContent>
                      <w:p w14:paraId="408B773C" w14:textId="77777777" w:rsidR="00A05F07" w:rsidRPr="00CC0BC8" w:rsidRDefault="00A05F07" w:rsidP="00926F70">
                        <w:pPr>
                          <w:jc w:val="center"/>
                          <w:rPr>
                            <w:rFonts w:ascii="Calibri" w:hAnsi="Calibri"/>
                            <w:sz w:val="16"/>
                          </w:rPr>
                        </w:pPr>
                        <w:r w:rsidRPr="00CC0BC8">
                          <w:rPr>
                            <w:rFonts w:ascii="Calibri" w:hAnsi="Calibri"/>
                            <w:sz w:val="16"/>
                          </w:rPr>
                          <w:t>2</w:t>
                        </w:r>
                        <w:r>
                          <w:rPr>
                            <w:rFonts w:ascii="Calibri" w:hAnsi="Calibri"/>
                            <w:sz w:val="16"/>
                          </w:rPr>
                          <w:t xml:space="preserve"> years’ experience in t</w:t>
                        </w:r>
                        <w:r w:rsidRPr="00CC0BC8">
                          <w:rPr>
                            <w:rFonts w:ascii="Calibri" w:hAnsi="Calibri"/>
                            <w:sz w:val="16"/>
                          </w:rPr>
                          <w:t>ype B gasfitting work</w:t>
                        </w:r>
                      </w:p>
                    </w:txbxContent>
                  </v:textbox>
                </v:roundrect>
                <v:roundrect id="Rounded Rectangle 62" o:spid="_x0000_s1086" style="position:absolute;left:15263;top:7244;width:16757;height:6222;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" fillcolor="white [3201]" strokecolor="#4472c4 [3204]" strokeweight="1pt">
                  <v:stroke joinstyle="miter"/>
                  <v:textbox>
                    <w:txbxContent>
                      <w:p w14:paraId="1C87F254" w14:textId="77777777" w:rsidR="00A05F07" w:rsidRPr="00CC0BC8" w:rsidRDefault="00A05F07" w:rsidP="00926F70">
                        <w:pPr>
                          <w:jc w:val="center"/>
                          <w:rPr>
                            <w:rFonts w:ascii="Calibri" w:hAnsi="Calibri"/>
                            <w:sz w:val="16"/>
                          </w:rPr>
                        </w:pPr>
                        <w:r w:rsidRPr="00CC0BC8">
                          <w:rPr>
                            <w:rFonts w:ascii="Calibri" w:hAnsi="Calibri"/>
                            <w:sz w:val="16"/>
                          </w:rPr>
                          <w:t xml:space="preserve">4 years’ experience in refrigerated air-conditioning work </w:t>
                        </w:r>
                        <w:r w:rsidRPr="00CC0BC8">
                          <w:rPr>
                            <w:rFonts w:ascii="Calibri" w:hAnsi="Calibri"/>
                            <w:sz w:val="16"/>
                          </w:rPr>
                          <w:br/>
                          <w:t>OR refrigeration apprenticeship</w:t>
                        </w:r>
                      </w:p>
                    </w:txbxContent>
                  </v:textbox>
                </v:roundrect>
                <v:roundrect id="Rounded Rectangle 63" o:spid="_x0000_s1087" style="position:absolute;top:7244;width:12970;height:4152;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" fillcolor="white [3201]" strokecolor="#4472c4 [3204]" strokeweight="1pt">
                  <v:stroke joinstyle="miter"/>
                  <v:textbox>
                    <w:txbxContent>
                      <w:p w14:paraId="0B6511FC" w14:textId="77777777" w:rsidR="00A05F07" w:rsidRPr="00CC0BC8" w:rsidRDefault="00A05F07" w:rsidP="00926F70">
                        <w:pPr>
                          <w:jc w:val="center"/>
                          <w:rPr>
                            <w:rFonts w:ascii="Calibri" w:hAnsi="Calibri"/>
                            <w:sz w:val="16"/>
                          </w:rPr>
                        </w:pPr>
                        <w:r w:rsidRPr="00CC0BC8">
                          <w:rPr>
                            <w:rFonts w:ascii="Calibri" w:hAnsi="Calibri"/>
                            <w:sz w:val="16"/>
                          </w:rPr>
                          <w:t>Restricted electrical worker's licence (Class 2)</w:t>
                        </w:r>
                      </w:p>
                      <w:p w14:paraId="3F6FB0D6" w14:textId="77777777" w:rsidR="00A05F07" w:rsidRPr="00CC0BC8" w:rsidRDefault="00A05F07" w:rsidP="00926F70">
                        <w:pPr>
                          <w:jc w:val="center"/>
                          <w:rPr>
                            <w:rFonts w:ascii="Calibri" w:hAnsi="Calibri"/>
                            <w:sz w:val="16"/>
                          </w:rPr>
                        </w:pPr>
                      </w:p>
                    </w:txbxContent>
                  </v:textbox>
                </v:roundrect>
                <v:roundrect id="Rounded Rectangle 64" o:spid="_x0000_s1088" style="position:absolute;left:15263;top:22789;width:16757;height:5168;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" fillcolor="white [3201]" strokecolor="#4472c4 [3204]" strokeweight="1pt">
                  <v:stroke joinstyle="miter"/>
                  <v:textbox>
                    <w:txbxContent>
                      <w:p w14:paraId="38177EE4" w14:textId="77777777" w:rsidR="00A05F07" w:rsidRPr="00CC0BC8" w:rsidRDefault="00A05F07" w:rsidP="00926F70">
                        <w:pPr>
                          <w:jc w:val="center"/>
                          <w:rPr>
                            <w:rFonts w:ascii="Calibri" w:hAnsi="Calibri"/>
                            <w:sz w:val="16"/>
                            <w:szCs w:val="16"/>
                          </w:rPr>
                        </w:pPr>
                        <w:r w:rsidRPr="00CC0BC8">
                          <w:rPr>
                            <w:rFonts w:ascii="Calibri" w:hAnsi="Calibri"/>
                            <w:sz w:val="16"/>
                            <w:szCs w:val="16"/>
                          </w:rPr>
                          <w:t>Additional VBA examin</w:t>
                        </w:r>
                        <w:r>
                          <w:rPr>
                            <w:rFonts w:ascii="Calibri" w:hAnsi="Calibri"/>
                            <w:sz w:val="16"/>
                            <w:szCs w:val="16"/>
                          </w:rPr>
                          <w:t>ation of competency for type B advanced g</w:t>
                        </w:r>
                        <w:r w:rsidRPr="00CC0BC8">
                          <w:rPr>
                            <w:rFonts w:ascii="Calibri" w:hAnsi="Calibri"/>
                            <w:sz w:val="16"/>
                            <w:szCs w:val="16"/>
                          </w:rPr>
                          <w:t>asfitting</w:t>
                        </w:r>
                      </w:p>
                    </w:txbxContent>
                  </v:textbox>
                </v:roundrect>
                <v:roundrect id="Rounded Rectangle 65" o:spid="_x0000_s1089" style="position:absolute;left:33551;top:22789;width:19063;height:5168;visibility:visible;mso-wrap-style:square;v-text-anchor:middle" arcsize="4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" fillcolor="#d9e2f3 [660]" strokecolor="#4472c4 [3204]" strokeweight="1pt">
                  <v:stroke joinstyle="miter"/>
                  <v:textbox>
                    <w:txbxContent>
                      <w:p w14:paraId="56A77DB2" w14:textId="77777777" w:rsidR="00A05F07" w:rsidRPr="00DD772D" w:rsidRDefault="00A05F07" w:rsidP="00926F70">
                        <w:pPr>
                          <w:jc w:val="center"/>
                          <w:rPr>
                            <w:rFonts w:ascii="Calibri" w:hAnsi="Calibri"/>
                            <w:sz w:val="18"/>
                          </w:rPr>
                        </w:pPr>
                        <w:r w:rsidRPr="00DD772D">
                          <w:rPr>
                            <w:rFonts w:ascii="Calibri" w:hAnsi="Calibri"/>
                            <w:sz w:val="18"/>
                          </w:rPr>
                          <w:t>Registration in specialised class</w:t>
                        </w:r>
                        <w:r w:rsidRPr="00DD772D">
                          <w:rPr>
                            <w:rFonts w:ascii="Calibri" w:hAnsi="Calibri"/>
                            <w:sz w:val="18"/>
                          </w:rPr>
                          <w:br/>
                        </w:r>
                        <w:r>
                          <w:rPr>
                            <w:rFonts w:ascii="Calibri" w:hAnsi="Calibri"/>
                            <w:sz w:val="15"/>
                          </w:rPr>
                          <w:t>(t</w:t>
                        </w:r>
                        <w:r w:rsidRPr="00DD772D">
                          <w:rPr>
                            <w:rFonts w:ascii="Calibri" w:hAnsi="Calibri"/>
                            <w:sz w:val="15"/>
                          </w:rPr>
                          <w:t xml:space="preserve">ype B </w:t>
                        </w:r>
                        <w:r>
                          <w:rPr>
                            <w:rFonts w:ascii="Calibri" w:hAnsi="Calibri"/>
                            <w:sz w:val="15"/>
                          </w:rPr>
                          <w:t>advanced g</w:t>
                        </w:r>
                        <w:r w:rsidRPr="00DD772D">
                          <w:rPr>
                            <w:rFonts w:ascii="Calibri" w:hAnsi="Calibri"/>
                            <w:sz w:val="15"/>
                          </w:rPr>
                          <w:t>asfitting)</w:t>
                        </w:r>
                      </w:p>
                    </w:txbxContent>
                  </v:textbox>
                </v:roundrect>
                <v:shapetype id="_x0000_t32" coordsize="21600,21600" o:spt="32" o:oned="t" path="m,l21600,21600e" filled="f">
                  <v:path arrowok="t" fillok="f" o:connecttype="none"/>
                  <o:lock v:ext="edit" shapetype="t"/>
                </v:shapetype>
                <v:shape id="Straight Arrow Connector 66" o:spid="_x0000_s1090" type="#_x0000_t32" style="position:absolute;left:16037;top:2110;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" strokecolor="#4472c4 [3204]" strokeweight="1pt">
                  <v:stroke endarrow="block" joinstyle="miter"/>
                </v:shape>
                <v:shape id="Straight Arrow Connector 67" o:spid="_x0000_s1091" type="#_x0000_t32" style="position:absolute;left:6893;top:4149;width:0;height:3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" strokecolor="#4472c4 [3204]" strokeweight="1pt">
                  <v:stroke endarrow="block" joinstyle="miter"/>
                </v:shape>
                <v:shape id="Straight Arrow Connector 68" o:spid="_x0000_s1092" type="#_x0000_t32" style="position:absolute;left:12942;top:935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" strokecolor="#4472c4 [3204]" strokeweight="1pt">
                  <v:stroke endarrow="block" joinstyle="miter"/>
                </v:shape>
                <v:shape id="Straight Arrow Connector 69" o:spid="_x0000_s1093" type="#_x0000_t32" style="position:absolute;left:32004;top:9355;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" strokecolor="#4472c4 [3204]" strokeweight="1pt">
                  <v:stroke endarrow="block" joinstyle="miter"/>
                </v:shape>
                <v:shape id="Straight Arrow Connector 70" o:spid="_x0000_s1094" type="#_x0000_t32" style="position:absolute;left:32004;top:17584;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" strokecolor="#4472c4 [3204]" strokeweight="1pt">
                  <v:stroke endarrow="block" joinstyle="miter"/>
                </v:shape>
                <v:shape id="Straight Arrow Connector 71" o:spid="_x0000_s1095" type="#_x0000_t32" style="position:absolute;left:32004;top:24829;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" strokecolor="#4472c4 [3204]" strokeweight="1pt">
                  <v:stroke endarrow="block" joinstyle="miter"/>
                </v:shape>
                <v:shape id="Elbow Connector 72" o:spid="_x0000_s1096" type="#_x0000_t34" style="position:absolute;left:6893;top:11394;width:8382;height:62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" adj="106" strokecolor="#4472c4 [3204]" strokeweight="1pt">
                  <v:stroke endarrow="block"/>
                </v:shape>
                <v:shape id="Elbow Connector 73" o:spid="_x0000_s1097" type="#_x0000_t34" style="position:absolute;left:31335;top:12977;width:2111;height:175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" strokecolor="#4472c4 [3204]" strokeweight="1pt">
                  <v:stroke endarrow="block"/>
                </v:shape>
              </v:group>
            </w:pict>
          </mc:Fallback>
        </mc:AlternateContent>
      </w:r>
    </w:p>
    <w:p w14:paraId="7E315FF4" w14:textId="77777777" w:rsidR="00926F70" w:rsidRPr="00200A49" w:rsidRDefault="00926F70" w:rsidP="00926F70">
      <w:pPr>
        <w:spacing w:before="120"/>
        <w:rPr>
          <w:rFonts w:ascii="Calibri" w:hAnsi="Calibri" w:cs="Calibri"/>
          <w:sz w:val="22"/>
          <w:szCs w:val="22"/>
        </w:rPr>
      </w:pPr>
    </w:p>
    <w:p w14:paraId="473B144B" w14:textId="77777777" w:rsidR="00926F70" w:rsidRPr="00200A49" w:rsidRDefault="00926F70" w:rsidP="00926F70">
      <w:pPr>
        <w:rPr>
          <w:rFonts w:ascii="Calibri" w:hAnsi="Calibri" w:cs="Calibri"/>
          <w:sz w:val="22"/>
          <w:szCs w:val="22"/>
        </w:rPr>
      </w:pPr>
    </w:p>
    <w:p w14:paraId="40865671" w14:textId="77777777" w:rsidR="00926F70" w:rsidRPr="00200A49" w:rsidRDefault="00926F70" w:rsidP="00926F70">
      <w:pPr>
        <w:rPr>
          <w:rFonts w:ascii="Calibri" w:hAnsi="Calibri" w:cs="Calibri"/>
          <w:sz w:val="22"/>
          <w:szCs w:val="22"/>
        </w:rPr>
      </w:pPr>
    </w:p>
    <w:p w14:paraId="7CAEF4AE" w14:textId="77777777" w:rsidR="00926F70" w:rsidRPr="00200A49" w:rsidRDefault="00926F70" w:rsidP="00926F70">
      <w:pPr>
        <w:rPr>
          <w:rFonts w:ascii="Calibri" w:hAnsi="Calibri" w:cs="Calibri"/>
          <w:sz w:val="22"/>
          <w:szCs w:val="22"/>
        </w:rPr>
      </w:pPr>
    </w:p>
    <w:p w14:paraId="5EEDA9ED" w14:textId="77777777" w:rsidR="00926F70" w:rsidRPr="00200A49" w:rsidRDefault="00926F70" w:rsidP="00926F70">
      <w:pPr>
        <w:rPr>
          <w:rFonts w:ascii="Calibri" w:hAnsi="Calibri" w:cs="Calibri"/>
          <w:sz w:val="22"/>
          <w:szCs w:val="22"/>
        </w:rPr>
      </w:pPr>
    </w:p>
    <w:p w14:paraId="5E9CC688" w14:textId="77777777" w:rsidR="00926F70" w:rsidRPr="00200A49" w:rsidRDefault="00926F70" w:rsidP="00926F70">
      <w:pPr>
        <w:rPr>
          <w:rFonts w:ascii="Calibri" w:hAnsi="Calibri" w:cs="Calibri"/>
          <w:sz w:val="22"/>
          <w:szCs w:val="22"/>
        </w:rPr>
      </w:pPr>
    </w:p>
    <w:p w14:paraId="3F793CA7" w14:textId="77777777" w:rsidR="00926F70" w:rsidRPr="00200A49" w:rsidRDefault="00926F70" w:rsidP="00926F70">
      <w:pPr>
        <w:rPr>
          <w:rFonts w:ascii="Calibri" w:hAnsi="Calibri" w:cs="Calibri"/>
          <w:sz w:val="22"/>
          <w:szCs w:val="22"/>
        </w:rPr>
      </w:pPr>
    </w:p>
    <w:p w14:paraId="2918A611" w14:textId="77777777" w:rsidR="00926F70" w:rsidRPr="00200A49" w:rsidRDefault="00926F70" w:rsidP="00926F70">
      <w:pPr>
        <w:rPr>
          <w:rFonts w:ascii="Calibri" w:hAnsi="Calibri" w:cs="Calibri"/>
          <w:sz w:val="22"/>
          <w:szCs w:val="22"/>
        </w:rPr>
      </w:pPr>
    </w:p>
    <w:p w14:paraId="31A79406" w14:textId="77777777" w:rsidR="00926F70" w:rsidRPr="00200A49" w:rsidRDefault="00926F70" w:rsidP="00926F70">
      <w:pPr>
        <w:rPr>
          <w:rFonts w:ascii="Calibri" w:hAnsi="Calibri" w:cs="Calibri"/>
          <w:sz w:val="22"/>
          <w:szCs w:val="22"/>
        </w:rPr>
      </w:pPr>
    </w:p>
    <w:p w14:paraId="04E6665A" w14:textId="77777777" w:rsidR="00926F70" w:rsidRPr="00200A49" w:rsidRDefault="00926F70" w:rsidP="00926F70">
      <w:pPr>
        <w:rPr>
          <w:rFonts w:ascii="Calibri" w:hAnsi="Calibri" w:cs="Calibri"/>
          <w:sz w:val="22"/>
          <w:szCs w:val="22"/>
        </w:rPr>
      </w:pPr>
    </w:p>
    <w:p w14:paraId="15F138B4" w14:textId="77777777" w:rsidR="00926F70" w:rsidRPr="00200A49" w:rsidRDefault="00926F70" w:rsidP="00926F70">
      <w:pPr>
        <w:rPr>
          <w:rFonts w:ascii="Calibri" w:hAnsi="Calibri" w:cs="Calibri"/>
          <w:sz w:val="22"/>
          <w:szCs w:val="22"/>
        </w:rPr>
      </w:pPr>
    </w:p>
    <w:p w14:paraId="62191918" w14:textId="77777777" w:rsidR="00926F70" w:rsidRPr="00200A49" w:rsidRDefault="00926F70" w:rsidP="00926F70">
      <w:pPr>
        <w:rPr>
          <w:rFonts w:ascii="Calibri" w:hAnsi="Calibri" w:cs="Calibri"/>
          <w:sz w:val="22"/>
          <w:szCs w:val="22"/>
        </w:rPr>
      </w:pPr>
    </w:p>
    <w:p w14:paraId="77E4A766" w14:textId="77777777" w:rsidR="00926F70" w:rsidRPr="00200A49" w:rsidRDefault="00926F70" w:rsidP="00926F70">
      <w:pPr>
        <w:rPr>
          <w:rFonts w:ascii="Calibri" w:hAnsi="Calibri" w:cs="Calibri"/>
          <w:sz w:val="22"/>
          <w:szCs w:val="22"/>
        </w:rPr>
      </w:pPr>
    </w:p>
    <w:p w14:paraId="19F6F3A9" w14:textId="77777777" w:rsidR="00926F70" w:rsidRPr="00200A49" w:rsidRDefault="00926F70" w:rsidP="00926F70">
      <w:pPr>
        <w:rPr>
          <w:rFonts w:ascii="Calibri" w:hAnsi="Calibri" w:cs="Calibri"/>
          <w:sz w:val="22"/>
          <w:szCs w:val="22"/>
        </w:rPr>
      </w:pPr>
    </w:p>
    <w:p w14:paraId="31EE5AC2" w14:textId="77777777" w:rsidR="00926F70" w:rsidRPr="00200A49" w:rsidRDefault="00926F70" w:rsidP="00926F70">
      <w:pPr>
        <w:rPr>
          <w:rFonts w:ascii="Calibri" w:hAnsi="Calibri" w:cs="Calibri"/>
          <w:sz w:val="22"/>
          <w:szCs w:val="22"/>
        </w:rPr>
      </w:pPr>
    </w:p>
    <w:p w14:paraId="201C9F71" w14:textId="77777777" w:rsidR="00926F70" w:rsidRPr="00200A49" w:rsidRDefault="00926F70" w:rsidP="00926F70">
      <w:pPr>
        <w:rPr>
          <w:rFonts w:ascii="Calibri" w:hAnsi="Calibri" w:cs="Calibri"/>
          <w:sz w:val="22"/>
          <w:szCs w:val="22"/>
        </w:rPr>
      </w:pPr>
    </w:p>
    <w:p w14:paraId="051D7929" w14:textId="77777777" w:rsidR="00926F70" w:rsidRPr="00200A49" w:rsidRDefault="00926F70" w:rsidP="00926F70">
      <w:pPr>
        <w:rPr>
          <w:rFonts w:ascii="Calibri" w:hAnsi="Calibri" w:cs="Calibri"/>
          <w:sz w:val="22"/>
          <w:szCs w:val="22"/>
        </w:rPr>
      </w:pPr>
    </w:p>
    <w:p w14:paraId="56BDDBD5" w14:textId="77777777" w:rsidR="00926F70" w:rsidRPr="00200A49" w:rsidRDefault="00926F70" w:rsidP="00926F70">
      <w:pPr>
        <w:rPr>
          <w:rFonts w:ascii="Calibri" w:eastAsia="Calibri" w:hAnsi="Calibri" w:cs="Calibri"/>
          <w:sz w:val="18"/>
          <w:szCs w:val="18"/>
        </w:rPr>
      </w:pPr>
      <w:r w:rsidRPr="00200A49">
        <w:rPr>
          <w:rFonts w:ascii="Calibri" w:eastAsia="Calibri" w:hAnsi="Calibri" w:cs="Calibri"/>
          <w:sz w:val="18"/>
          <w:szCs w:val="18"/>
        </w:rPr>
        <w:t>*</w:t>
      </w:r>
      <w:r w:rsidR="00F93686" w:rsidRPr="00200A49">
        <w:rPr>
          <w:rFonts w:ascii="Calibri" w:eastAsia="Calibri" w:hAnsi="Calibri" w:cs="Calibri"/>
          <w:sz w:val="18"/>
          <w:szCs w:val="18"/>
        </w:rPr>
        <w:t xml:space="preserve">  </w:t>
      </w:r>
      <w:r w:rsidRPr="00200A49">
        <w:rPr>
          <w:rFonts w:ascii="Calibri" w:eastAsia="Calibri" w:hAnsi="Calibri" w:cs="Calibri"/>
          <w:sz w:val="18"/>
          <w:szCs w:val="18"/>
        </w:rPr>
        <w:t xml:space="preserve"> A Certificate II is sufficient for drainage work or irrigation (</w:t>
      </w:r>
      <w:r w:rsidR="5F85B35F" w:rsidRPr="00200A49">
        <w:rPr>
          <w:rFonts w:ascii="Calibri" w:eastAsia="Calibri" w:hAnsi="Calibri" w:cs="Calibri"/>
          <w:sz w:val="18"/>
          <w:szCs w:val="18"/>
        </w:rPr>
        <w:t>non</w:t>
      </w:r>
      <w:r w:rsidR="008B5918" w:rsidRPr="00200A49">
        <w:rPr>
          <w:rFonts w:ascii="Calibri" w:eastAsia="Calibri" w:hAnsi="Calibri" w:cs="Calibri"/>
          <w:sz w:val="18"/>
          <w:szCs w:val="18"/>
        </w:rPr>
        <w:t>-</w:t>
      </w:r>
      <w:r w:rsidR="5F85B35F" w:rsidRPr="00200A49">
        <w:rPr>
          <w:rFonts w:ascii="Calibri" w:eastAsia="Calibri" w:hAnsi="Calibri" w:cs="Calibri"/>
          <w:sz w:val="18"/>
          <w:szCs w:val="18"/>
        </w:rPr>
        <w:t>agricultural</w:t>
      </w:r>
      <w:r w:rsidRPr="00200A49">
        <w:rPr>
          <w:rFonts w:ascii="Calibri" w:eastAsia="Calibri" w:hAnsi="Calibri" w:cs="Calibri"/>
          <w:sz w:val="18"/>
          <w:szCs w:val="18"/>
        </w:rPr>
        <w:t>) work.</w:t>
      </w:r>
    </w:p>
    <w:p w14:paraId="4CA74E39" w14:textId="7247D6BB" w:rsidR="00926F70" w:rsidRPr="00200A49" w:rsidRDefault="00926F70" w:rsidP="00926F70">
      <w:pPr>
        <w:rPr>
          <w:rFonts w:ascii="Calibri" w:eastAsia="Calibri" w:hAnsi="Calibri" w:cs="Calibri"/>
          <w:sz w:val="18"/>
          <w:szCs w:val="18"/>
        </w:rPr>
      </w:pPr>
      <w:r w:rsidRPr="00200A49">
        <w:rPr>
          <w:rFonts w:ascii="Calibri" w:eastAsia="Calibri" w:hAnsi="Calibri" w:cs="Calibri"/>
          <w:sz w:val="18"/>
          <w:szCs w:val="18"/>
        </w:rPr>
        <w:t>**</w:t>
      </w:r>
      <w:r w:rsidR="00F93686" w:rsidRPr="00200A49">
        <w:rPr>
          <w:rFonts w:ascii="Calibri" w:eastAsia="Calibri" w:hAnsi="Calibri" w:cs="Calibri"/>
          <w:sz w:val="18"/>
          <w:szCs w:val="18"/>
        </w:rPr>
        <w:t xml:space="preserve"> </w:t>
      </w:r>
      <w:r w:rsidRPr="00200A49">
        <w:rPr>
          <w:rFonts w:ascii="Calibri" w:eastAsia="Calibri" w:hAnsi="Calibri" w:cs="Calibri"/>
          <w:sz w:val="18"/>
          <w:szCs w:val="18"/>
        </w:rPr>
        <w:t xml:space="preserve"> 2 years is sufficient for drainage work or irrigation (</w:t>
      </w:r>
      <w:r w:rsidR="5F85B35F" w:rsidRPr="00200A49">
        <w:rPr>
          <w:rFonts w:ascii="Calibri" w:eastAsia="Calibri" w:hAnsi="Calibri" w:cs="Calibri"/>
          <w:sz w:val="18"/>
          <w:szCs w:val="18"/>
        </w:rPr>
        <w:t>non</w:t>
      </w:r>
      <w:r w:rsidR="008B5918" w:rsidRPr="00200A49">
        <w:rPr>
          <w:rFonts w:ascii="Calibri" w:eastAsia="Calibri" w:hAnsi="Calibri" w:cs="Calibri"/>
          <w:sz w:val="18"/>
          <w:szCs w:val="18"/>
        </w:rPr>
        <w:t>-</w:t>
      </w:r>
      <w:r w:rsidR="5F85B35F" w:rsidRPr="00200A49">
        <w:rPr>
          <w:rFonts w:ascii="Calibri" w:eastAsia="Calibri" w:hAnsi="Calibri" w:cs="Calibri"/>
          <w:sz w:val="18"/>
          <w:szCs w:val="18"/>
        </w:rPr>
        <w:t>agricultural) work.</w:t>
      </w:r>
      <w:r w:rsidRPr="00200A49">
        <w:rPr>
          <w:rFonts w:ascii="Calibri" w:eastAsia="Calibri" w:hAnsi="Calibri" w:cs="Calibri"/>
          <w:sz w:val="18"/>
          <w:szCs w:val="18"/>
        </w:rPr>
        <w:t xml:space="preserve"> Where a practitioner is already registered or licensed in another class of plumbing work, 1 year</w:t>
      </w:r>
      <w:r w:rsidR="0081528E">
        <w:rPr>
          <w:rFonts w:ascii="Calibri" w:eastAsia="Calibri" w:hAnsi="Calibri" w:cs="Calibri"/>
          <w:sz w:val="18"/>
          <w:szCs w:val="18"/>
        </w:rPr>
        <w:t>’s</w:t>
      </w:r>
      <w:r w:rsidRPr="00200A49">
        <w:rPr>
          <w:rFonts w:ascii="Calibri" w:eastAsia="Calibri" w:hAnsi="Calibri" w:cs="Calibri"/>
          <w:sz w:val="18"/>
          <w:szCs w:val="18"/>
        </w:rPr>
        <w:t xml:space="preserve"> experience is sufficient for registration in another class.</w:t>
      </w:r>
    </w:p>
    <w:p w14:paraId="4970C45D" w14:textId="77777777" w:rsidR="00926F70" w:rsidRPr="00200A49" w:rsidRDefault="00926F70" w:rsidP="00926F70">
      <w:pPr>
        <w:rPr>
          <w:rFonts w:ascii="Calibri" w:eastAsia="Calibri" w:hAnsi="Calibri" w:cs="Calibri"/>
          <w:sz w:val="18"/>
          <w:szCs w:val="18"/>
        </w:rPr>
      </w:pPr>
      <w:r w:rsidRPr="00200A49">
        <w:rPr>
          <w:rFonts w:ascii="Calibri" w:eastAsia="Calibri" w:hAnsi="Calibri" w:cs="Calibri"/>
          <w:sz w:val="18"/>
          <w:szCs w:val="18"/>
        </w:rPr>
        <w:t>*** The equivalence and mutual recognition pathways may also be used for registration in the specialised classes.</w:t>
      </w:r>
    </w:p>
    <w:p w14:paraId="0629ED98" w14:textId="77777777" w:rsidR="00926F70" w:rsidRPr="00200A49" w:rsidRDefault="00926F70" w:rsidP="00926F70">
      <w:pPr>
        <w:rPr>
          <w:rFonts w:ascii="Calibri" w:eastAsia="Calibri" w:hAnsi="Calibri" w:cs="Calibri"/>
          <w:sz w:val="22"/>
          <w:szCs w:val="22"/>
        </w:rPr>
      </w:pPr>
      <w:r w:rsidRPr="00200A49">
        <w:rPr>
          <w:rFonts w:ascii="Calibri" w:eastAsia="Calibri" w:hAnsi="Calibri" w:cs="Calibri"/>
          <w:sz w:val="22"/>
          <w:szCs w:val="22"/>
        </w:rPr>
        <w:t xml:space="preserve">To become licensed in a class or specialised class, an applicant must be </w:t>
      </w:r>
      <w:r w:rsidRPr="00200A49">
        <w:rPr>
          <w:rFonts w:ascii="Calibri" w:eastAsia="Calibri" w:hAnsi="Calibri" w:cs="Calibri"/>
          <w:i/>
          <w:sz w:val="22"/>
          <w:szCs w:val="22"/>
        </w:rPr>
        <w:t>eligible</w:t>
      </w:r>
      <w:r w:rsidRPr="00200A49">
        <w:rPr>
          <w:rFonts w:ascii="Calibri" w:eastAsia="Calibri" w:hAnsi="Calibri" w:cs="Calibri"/>
          <w:sz w:val="22"/>
          <w:szCs w:val="22"/>
        </w:rPr>
        <w:t xml:space="preserve"> for registration</w:t>
      </w:r>
      <w:r w:rsidRPr="00200A49">
        <w:rPr>
          <w:rStyle w:val="FootnoteReference"/>
          <w:rFonts w:ascii="Calibri" w:eastAsia="Calibri" w:hAnsi="Calibri" w:cs="Calibri"/>
          <w:sz w:val="22"/>
          <w:szCs w:val="22"/>
        </w:rPr>
        <w:footnoteReference w:id="99"/>
      </w:r>
      <w:r w:rsidRPr="00200A49">
        <w:rPr>
          <w:rFonts w:ascii="Calibri" w:eastAsia="Calibri" w:hAnsi="Calibri" w:cs="Calibri"/>
          <w:sz w:val="22"/>
          <w:szCs w:val="22"/>
        </w:rPr>
        <w:t xml:space="preserve"> in the corresponding class or specialised class, and undertake a VBA examination of competencies relevant for holding a licence in that class or specialised class.</w:t>
      </w:r>
      <w:r w:rsidRPr="00200A49">
        <w:rPr>
          <w:rStyle w:val="FootnoteReference"/>
          <w:rFonts w:ascii="Calibri" w:eastAsia="Calibri" w:hAnsi="Calibri" w:cs="Calibri"/>
          <w:sz w:val="22"/>
          <w:szCs w:val="22"/>
        </w:rPr>
        <w:footnoteReference w:id="100"/>
      </w:r>
      <w:r w:rsidRPr="00200A49">
        <w:rPr>
          <w:rFonts w:ascii="Calibri" w:eastAsia="Calibri" w:hAnsi="Calibri" w:cs="Calibri"/>
          <w:sz w:val="22"/>
          <w:szCs w:val="22"/>
        </w:rPr>
        <w:t xml:space="preserve"> Licensing also requires being covered by the required type and level of insurance.</w:t>
      </w:r>
    </w:p>
    <w:p w14:paraId="118C907A" w14:textId="77777777" w:rsidR="00110EF5" w:rsidRPr="00200A49" w:rsidRDefault="00110EF5">
      <w:pPr>
        <w:rPr>
          <w:rFonts w:ascii="Calibri" w:hAnsi="Calibri" w:cs="Calibri"/>
          <w:sz w:val="22"/>
          <w:szCs w:val="22"/>
        </w:rPr>
      </w:pPr>
      <w:r w:rsidRPr="00200A49">
        <w:rPr>
          <w:rFonts w:ascii="Calibri" w:hAnsi="Calibri" w:cs="Calibri"/>
          <w:sz w:val="22"/>
          <w:szCs w:val="22"/>
        </w:rPr>
        <w:br w:type="page"/>
      </w:r>
    </w:p>
    <w:p w14:paraId="588F4AE5" w14:textId="77777777" w:rsidR="006D0780" w:rsidRPr="00200A49" w:rsidRDefault="008C74B7" w:rsidP="00282856">
      <w:pPr>
        <w:pStyle w:val="Heading1"/>
        <w:numPr>
          <w:ilvl w:val="0"/>
          <w:numId w:val="0"/>
        </w:numPr>
      </w:pPr>
      <w:bookmarkStart w:id="280" w:name="_Toc516708075"/>
      <w:bookmarkStart w:id="281" w:name="_Toc517912248"/>
      <w:bookmarkStart w:id="282" w:name="_Toc509788332"/>
      <w:r w:rsidRPr="00200A49">
        <w:t xml:space="preserve">Appendix </w:t>
      </w:r>
      <w:r w:rsidR="00677CDD" w:rsidRPr="00200A49">
        <w:t>B</w:t>
      </w:r>
      <w:r w:rsidR="006D0780" w:rsidRPr="00200A49">
        <w:t>: Risks associated with each type of plumbing work</w:t>
      </w:r>
      <w:bookmarkEnd w:id="280"/>
      <w:bookmarkEnd w:id="281"/>
    </w:p>
    <w:p w14:paraId="0C392456" w14:textId="77777777" w:rsidR="006D0780" w:rsidRPr="00200A49" w:rsidRDefault="006D0780">
      <w:pPr>
        <w:spacing w:after="120"/>
        <w:rPr>
          <w:rFonts w:ascii="Calibri" w:eastAsia="Calibri" w:hAnsi="Calibri" w:cs="Calibri"/>
          <w:b/>
          <w:sz w:val="22"/>
          <w:szCs w:val="22"/>
        </w:rPr>
      </w:pPr>
      <w:r w:rsidRPr="00200A49">
        <w:rPr>
          <w:rFonts w:ascii="Calibri" w:eastAsia="Calibri" w:hAnsi="Calibri" w:cs="Calibri"/>
          <w:sz w:val="22"/>
          <w:szCs w:val="22"/>
        </w:rPr>
        <w:t>This section provides a high-level description of problems in relation to specific classes of plumbing work.</w:t>
      </w:r>
    </w:p>
    <w:p w14:paraId="0733B55D"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83" w:name="_Toc489526384"/>
      <w:r w:rsidRPr="00200A49">
        <w:rPr>
          <w:rFonts w:ascii="Calibri" w:eastAsia="Calibri" w:hAnsi="Calibri" w:cs="Calibri"/>
          <w:b/>
          <w:color w:val="2F5496" w:themeColor="accent1" w:themeShade="BF"/>
          <w:sz w:val="28"/>
          <w:szCs w:val="28"/>
        </w:rPr>
        <w:t>Drainage</w:t>
      </w:r>
      <w:bookmarkEnd w:id="283"/>
    </w:p>
    <w:p w14:paraId="65C15426"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Drainage plumbing removes sanitary waste or stormwater from a site. </w:t>
      </w:r>
    </w:p>
    <w:p w14:paraId="44C62BD1" w14:textId="77777777" w:rsidR="006D0780" w:rsidRPr="00200A49" w:rsidRDefault="003A1E99">
      <w:pPr>
        <w:shd w:val="clear" w:color="auto" w:fill="F2F2F2" w:themeFill="background1" w:themeFillShade="F2"/>
        <w:spacing w:after="120"/>
        <w:rPr>
          <w:rFonts w:ascii="Calibri" w:eastAsia="Calibri" w:hAnsi="Calibri" w:cs="Calibri"/>
          <w:b/>
          <w:sz w:val="22"/>
          <w:szCs w:val="22"/>
        </w:rPr>
      </w:pPr>
      <w:bookmarkStart w:id="284" w:name="_Toc489526385"/>
      <w:r w:rsidRPr="00200A49">
        <w:rPr>
          <w:rFonts w:ascii="Calibri" w:eastAsia="Calibri" w:hAnsi="Calibri" w:cs="Calibri"/>
          <w:b/>
          <w:sz w:val="22"/>
          <w:szCs w:val="22"/>
        </w:rPr>
        <w:t>Risks</w:t>
      </w:r>
      <w:bookmarkEnd w:id="284"/>
    </w:p>
    <w:p w14:paraId="018BCDFE"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Poor quality plumbing work may result in significant health problems. Onsite sanitary or stormwater drainage issues may be caused by poor workmanship, inappropri</w:t>
      </w:r>
      <w:r w:rsidR="002209FB" w:rsidRPr="00200A49">
        <w:rPr>
          <w:rFonts w:ascii="Calibri" w:eastAsia="Calibri" w:hAnsi="Calibri" w:cs="Calibri"/>
          <w:sz w:val="22"/>
          <w:szCs w:val="22"/>
        </w:rPr>
        <w:t xml:space="preserve">ate product use, non-compliant </w:t>
      </w:r>
      <w:r w:rsidRPr="00200A49">
        <w:rPr>
          <w:rFonts w:ascii="Calibri" w:eastAsia="Calibri" w:hAnsi="Calibri" w:cs="Calibri"/>
          <w:sz w:val="22"/>
          <w:szCs w:val="22"/>
        </w:rPr>
        <w:t xml:space="preserve">or defective plumbing products. </w:t>
      </w:r>
    </w:p>
    <w:p w14:paraId="6B6A2D50"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Drainage problems result in contaminatio</w:t>
      </w:r>
      <w:r w:rsidR="002209FB" w:rsidRPr="00200A49">
        <w:rPr>
          <w:rFonts w:ascii="Calibri" w:eastAsia="Calibri" w:hAnsi="Calibri" w:cs="Calibri"/>
          <w:sz w:val="22"/>
          <w:szCs w:val="22"/>
        </w:rPr>
        <w:t xml:space="preserve">n of drinking water, bacterial </w:t>
      </w:r>
      <w:r w:rsidRPr="00200A49">
        <w:rPr>
          <w:rFonts w:ascii="Calibri" w:eastAsia="Calibri" w:hAnsi="Calibri" w:cs="Calibri"/>
          <w:sz w:val="22"/>
          <w:szCs w:val="22"/>
        </w:rPr>
        <w:t>or viral infections from the growth of pathogens, property damage due to sewage surcharge or blockage and risks to third parties if members of the public are exposed to sewage or wasted water.</w:t>
      </w:r>
      <w:r w:rsidR="00F93686" w:rsidRPr="00200A49">
        <w:rPr>
          <w:rFonts w:ascii="Calibri" w:eastAsia="Calibri" w:hAnsi="Calibri" w:cs="Calibri"/>
          <w:sz w:val="22"/>
          <w:szCs w:val="22"/>
        </w:rPr>
        <w:t xml:space="preserve"> </w:t>
      </w:r>
    </w:p>
    <w:p w14:paraId="63593E10"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The quality and effectiveness of drainage systems can reduce risks to occupant health and safety, the environment, water quality and property damage. In particular, the following are risks of </w:t>
      </w:r>
      <w:r w:rsidR="0074485A" w:rsidRPr="00200A49">
        <w:rPr>
          <w:rFonts w:ascii="Calibri" w:eastAsia="Calibri" w:hAnsi="Calibri" w:cs="Calibri"/>
          <w:sz w:val="22"/>
          <w:szCs w:val="22"/>
        </w:rPr>
        <w:t>poor</w:t>
      </w:r>
      <w:r w:rsidRPr="00200A49">
        <w:rPr>
          <w:rFonts w:ascii="Calibri" w:eastAsia="Calibri" w:hAnsi="Calibri" w:cs="Calibri"/>
          <w:sz w:val="22"/>
          <w:szCs w:val="22"/>
        </w:rPr>
        <w:t xml:space="preserve"> plumbing work:</w:t>
      </w:r>
    </w:p>
    <w:p w14:paraId="71AED5AF"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Cross-contamination</w:t>
      </w:r>
    </w:p>
    <w:p w14:paraId="5B488DAA"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Incorrect connection of drainage systems particularly in relation to sewage systems that can lead to contamination of drinkable water or discharge into the environment.</w:t>
      </w:r>
    </w:p>
    <w:p w14:paraId="096F8C9A"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 xml:space="preserve">Bacterial infection </w:t>
      </w:r>
    </w:p>
    <w:p w14:paraId="17719B42"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Poor drainage systems can result in stagnant water which is unable to drain; this can contribute to bacterial infections resulting in serious health problems and even death.</w:t>
      </w:r>
    </w:p>
    <w:p w14:paraId="7C5DE600"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Surcharge</w:t>
      </w:r>
    </w:p>
    <w:p w14:paraId="394D8297"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Surcharge (or yard) gullies are an important part of a drainage system and most homes have a gully</w:t>
      </w:r>
      <w:r w:rsidR="00777A94" w:rsidRPr="00200A49">
        <w:rPr>
          <w:rFonts w:ascii="Calibri" w:eastAsia="Calibri" w:hAnsi="Calibri" w:cs="Calibri"/>
          <w:sz w:val="22"/>
          <w:szCs w:val="22"/>
        </w:rPr>
        <w:t>—</w:t>
      </w:r>
      <w:r w:rsidRPr="00200A49">
        <w:rPr>
          <w:rFonts w:ascii="Calibri" w:eastAsia="Calibri" w:hAnsi="Calibri" w:cs="Calibri"/>
          <w:sz w:val="22"/>
          <w:szCs w:val="22"/>
        </w:rPr>
        <w:t>usually a small round grate set in a cement slab just outside the building. If the gully is at the wrong height, raw sewerage can flow back into the occupant’s bathroom or laundry, presenting a serious public health and safety risk, and leading to property damage.</w:t>
      </w:r>
    </w:p>
    <w:p w14:paraId="6D97A69B" w14:textId="77777777" w:rsidR="002115DD" w:rsidRPr="00200A49" w:rsidRDefault="002115DD" w:rsidP="00D62C9C">
      <w:pPr>
        <w:spacing w:after="120"/>
        <w:rPr>
          <w:rFonts w:ascii="Calibri" w:hAnsi="Calibri"/>
          <w:sz w:val="22"/>
          <w:szCs w:val="22"/>
        </w:rPr>
      </w:pPr>
    </w:p>
    <w:p w14:paraId="6DDF7AA6"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85" w:name="_Toc489526386"/>
      <w:r w:rsidRPr="00200A49">
        <w:rPr>
          <w:rFonts w:ascii="Calibri" w:eastAsia="Calibri" w:hAnsi="Calibri" w:cs="Calibri"/>
          <w:b/>
          <w:color w:val="2F5496" w:themeColor="accent1" w:themeShade="BF"/>
          <w:sz w:val="28"/>
          <w:szCs w:val="28"/>
        </w:rPr>
        <w:t>Fire protection</w:t>
      </w:r>
      <w:bookmarkEnd w:id="285"/>
    </w:p>
    <w:p w14:paraId="31711357"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Fire protection systems are designed, installed, tested and maintained to ensure water–which may come from water tanks, mains water connections, dams or reservoirs– can be reliably used to control fire until emergency services personnel arrive. The existence and correct design and installation of fire protection systems are critical for protecting people, buildings and assets in a fire.</w:t>
      </w:r>
    </w:p>
    <w:p w14:paraId="59FFACC6"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While this type of work is regulated plumbing work under the Regulations, there is also an intersection with the Building Interim Regulations 2017. When the construction of a building is complete, the building owner is responsible for its upkeep and maintenance, particularly its safety features or essential safety measures (which are defined under the Building Interim Regulations 2017 to include, amongst other things, fire control centres, fire curtains and doors, fire extinguishers and fire detection and alarm systems. </w:t>
      </w:r>
    </w:p>
    <w:p w14:paraId="4093FC4D"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The maintenance of essential safety measures will ensure that important safety systems within the building remain at the required operational level throughout the life of the building. The type of maintenance needed depends on the complexity of the safety measure, equipment or feature and the maintenance program required or expected at the time of installation.</w:t>
      </w:r>
    </w:p>
    <w:p w14:paraId="0842DDAF"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r w:rsidRPr="00200A49">
        <w:rPr>
          <w:rFonts w:ascii="Calibri" w:eastAsia="Calibri" w:hAnsi="Calibri" w:cs="Calibri"/>
          <w:b/>
          <w:sz w:val="22"/>
          <w:szCs w:val="22"/>
        </w:rPr>
        <w:t>Risks</w:t>
      </w:r>
    </w:p>
    <w:p w14:paraId="083F2F89"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As per regulation 16 of the Regulations, the role of plumbers registered within the fire protection scope of work is to construct, install, replace, alter, maintain, test and commission any part of a water service used for firefighting. The life safety aspect attached to this scope of work is paramount, as fire protection system reliability provides direct and increased life safety outcomes related to fires within the built environment.</w:t>
      </w:r>
      <w:r w:rsidR="00F93686" w:rsidRPr="00200A49">
        <w:rPr>
          <w:rFonts w:ascii="Calibri" w:eastAsia="Calibri" w:hAnsi="Calibri" w:cs="Calibri"/>
          <w:sz w:val="22"/>
          <w:szCs w:val="22"/>
        </w:rPr>
        <w:t xml:space="preserve"> </w:t>
      </w:r>
    </w:p>
    <w:p w14:paraId="7B0F4DA4" w14:textId="77777777" w:rsidR="002115DD" w:rsidRPr="00200A49" w:rsidRDefault="002115DD" w:rsidP="00D62C9C">
      <w:pPr>
        <w:spacing w:after="120"/>
        <w:rPr>
          <w:rFonts w:ascii="Calibri" w:hAnsi="Calibri"/>
          <w:sz w:val="22"/>
          <w:szCs w:val="22"/>
        </w:rPr>
      </w:pPr>
    </w:p>
    <w:p w14:paraId="15229999"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86" w:name="_Toc489526388"/>
      <w:r w:rsidRPr="00200A49">
        <w:rPr>
          <w:rFonts w:ascii="Calibri" w:eastAsia="Calibri" w:hAnsi="Calibri" w:cs="Calibri"/>
          <w:b/>
          <w:color w:val="2F5496" w:themeColor="accent1" w:themeShade="BF"/>
          <w:sz w:val="28"/>
          <w:szCs w:val="28"/>
        </w:rPr>
        <w:t>Gasfitting</w:t>
      </w:r>
      <w:bookmarkEnd w:id="286"/>
    </w:p>
    <w:p w14:paraId="6B6B305C"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Gas appliances can vary in size, operating pressure and complexity, ranging from small domestic gas space heaters to large industrial steam boilers or industrial furnaces. </w:t>
      </w:r>
    </w:p>
    <w:p w14:paraId="0A2B38F4"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bookmarkStart w:id="287" w:name="_Toc489526389"/>
      <w:r w:rsidRPr="00200A49">
        <w:rPr>
          <w:rFonts w:ascii="Calibri" w:eastAsia="Calibri" w:hAnsi="Calibri" w:cs="Calibri"/>
          <w:b/>
          <w:sz w:val="22"/>
          <w:szCs w:val="22"/>
        </w:rPr>
        <w:t>Risks</w:t>
      </w:r>
      <w:bookmarkEnd w:id="287"/>
    </w:p>
    <w:p w14:paraId="3734A21D" w14:textId="07419D5E"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Carbon monoxide leaks from faulty or poorly installed or maintained gas appliances can be lethal. It is dangerous being odourless. Carbon monoxide is poisonous and requires urgent medical attention.</w:t>
      </w:r>
    </w:p>
    <w:p w14:paraId="793BF239" w14:textId="3679B66C"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Gasfitting may result in serious health and safety impacts </w:t>
      </w:r>
      <w:r w:rsidR="004A4F04">
        <w:rPr>
          <w:rFonts w:ascii="Calibri" w:eastAsia="Calibri" w:hAnsi="Calibri" w:cs="Calibri"/>
          <w:sz w:val="22"/>
          <w:szCs w:val="22"/>
        </w:rPr>
        <w:t xml:space="preserve">and </w:t>
      </w:r>
      <w:r w:rsidRPr="00200A49">
        <w:rPr>
          <w:rFonts w:ascii="Calibri" w:eastAsia="Calibri" w:hAnsi="Calibri" w:cs="Calibri"/>
          <w:sz w:val="22"/>
          <w:szCs w:val="22"/>
        </w:rPr>
        <w:t>therefore requires critical knowledge and skills to ensure safe installation of gas appliances.</w:t>
      </w:r>
    </w:p>
    <w:p w14:paraId="0BC85DAF"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Natural gas is a major source of energy used for both heating and cooking in homes and commercial premises. There is an extensive use of propane used for cooking and heating in areas without access to natural gas.</w:t>
      </w:r>
    </w:p>
    <w:p w14:paraId="20BEC87C"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Due to the heat, flammability and toxicity associated with gas use or leaks it is a high risk and requires skilled and regulated workforce.</w:t>
      </w:r>
    </w:p>
    <w:p w14:paraId="521E0294"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Incorrectly installed gas appliances present the following potential risks:</w:t>
      </w:r>
    </w:p>
    <w:p w14:paraId="6455D72F"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Poisoning/Asphyxiation</w:t>
      </w:r>
    </w:p>
    <w:p w14:paraId="4C2D03BC"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Carbon monoxide is produced from the combustion of carbon</w:t>
      </w:r>
      <w:r w:rsidR="00A50202" w:rsidRPr="00200A49">
        <w:rPr>
          <w:rFonts w:ascii="Calibri" w:eastAsia="Calibri" w:hAnsi="Calibri" w:cs="Calibri"/>
          <w:sz w:val="22"/>
          <w:szCs w:val="22"/>
        </w:rPr>
        <w:t>-</w:t>
      </w:r>
      <w:r w:rsidRPr="00200A49">
        <w:rPr>
          <w:rFonts w:ascii="Calibri" w:eastAsia="Calibri" w:hAnsi="Calibri" w:cs="Calibri"/>
          <w:sz w:val="22"/>
          <w:szCs w:val="22"/>
        </w:rPr>
        <w:t xml:space="preserve">based substances. Faulty or improperly ventilated gas heaters can result in carbon monoxide in the home. It is poisonous and odourless and causes asphyxiation. </w:t>
      </w:r>
    </w:p>
    <w:p w14:paraId="75F51F15" w14:textId="17044F6F"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Appliances using natural gas require adequate ventilation air for correct combustion and a suitable flue to remove the products of combustion. A gas leak</w:t>
      </w:r>
      <w:r w:rsidR="00FA485F">
        <w:rPr>
          <w:rFonts w:ascii="Calibri" w:eastAsia="Calibri" w:hAnsi="Calibri" w:cs="Calibri"/>
          <w:sz w:val="22"/>
          <w:szCs w:val="22"/>
        </w:rPr>
        <w:t>,</w:t>
      </w:r>
      <w:r w:rsidRPr="00200A49">
        <w:rPr>
          <w:rFonts w:ascii="Calibri" w:eastAsia="Calibri" w:hAnsi="Calibri" w:cs="Calibri"/>
          <w:sz w:val="22"/>
          <w:szCs w:val="22"/>
        </w:rPr>
        <w:t xml:space="preserve"> inadequate ventilation or an ineffective flue can result in serious health problems and even death. </w:t>
      </w:r>
    </w:p>
    <w:p w14:paraId="57B65606"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House fires and explosions</w:t>
      </w:r>
    </w:p>
    <w:p w14:paraId="090F0584"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Leaking pipes, poor maintenance work on appliances, sub-standard materials or products or incorrect installation can lead to fires and explosions. This is a public and private health and safety risk and can result in property damage.</w:t>
      </w:r>
    </w:p>
    <w:p w14:paraId="20534A8F"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 xml:space="preserve">Personal injury </w:t>
      </w:r>
    </w:p>
    <w:p w14:paraId="36600CDE"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Leaking gas or incomplete combustion arising from poorly maintained or incorrectly installed appliances can result in serious burns and significant property damage.</w:t>
      </w:r>
    </w:p>
    <w:p w14:paraId="1DDA6DFA" w14:textId="77777777" w:rsidR="002115DD" w:rsidRPr="00200A49" w:rsidRDefault="002115DD" w:rsidP="00D62C9C">
      <w:pPr>
        <w:spacing w:after="120"/>
        <w:rPr>
          <w:rFonts w:ascii="Calibri" w:hAnsi="Calibri"/>
          <w:b/>
          <w:sz w:val="22"/>
          <w:szCs w:val="22"/>
        </w:rPr>
      </w:pPr>
    </w:p>
    <w:p w14:paraId="5FB9D4AE" w14:textId="77777777" w:rsidR="00B50875" w:rsidRPr="00200A49" w:rsidRDefault="00B50875" w:rsidP="00D62C9C">
      <w:pPr>
        <w:spacing w:after="120"/>
        <w:rPr>
          <w:rFonts w:ascii="Calibri" w:hAnsi="Calibri"/>
          <w:b/>
          <w:sz w:val="22"/>
          <w:szCs w:val="22"/>
        </w:rPr>
      </w:pPr>
    </w:p>
    <w:p w14:paraId="7720EE46" w14:textId="77777777" w:rsidR="00B50875" w:rsidRPr="00200A49" w:rsidRDefault="00B50875" w:rsidP="00D62C9C">
      <w:pPr>
        <w:spacing w:after="120"/>
        <w:rPr>
          <w:rFonts w:ascii="Calibri" w:hAnsi="Calibri"/>
          <w:b/>
          <w:sz w:val="22"/>
          <w:szCs w:val="22"/>
        </w:rPr>
      </w:pPr>
    </w:p>
    <w:p w14:paraId="4561F62E"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88" w:name="_Toc489526390"/>
      <w:r w:rsidRPr="00200A49">
        <w:rPr>
          <w:rFonts w:ascii="Calibri" w:eastAsia="Calibri" w:hAnsi="Calibri" w:cs="Calibri"/>
          <w:b/>
          <w:color w:val="2F5496" w:themeColor="accent1" w:themeShade="BF"/>
          <w:sz w:val="28"/>
          <w:szCs w:val="28"/>
        </w:rPr>
        <w:t>Irrigation (non-agricultural)</w:t>
      </w:r>
      <w:bookmarkEnd w:id="288"/>
    </w:p>
    <w:p w14:paraId="5A2E1B33"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Non-agricultural irrigation work is a specialised field which involves installing irrigation systems that provide an artificial supply of water to parks, private and public gardens and sporting grounds such as ovals and bowling greens.</w:t>
      </w:r>
    </w:p>
    <w:p w14:paraId="35D66139"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bookmarkStart w:id="289" w:name="_Toc489526391"/>
      <w:r w:rsidRPr="00200A49">
        <w:rPr>
          <w:rFonts w:ascii="Calibri" w:eastAsia="Calibri" w:hAnsi="Calibri" w:cs="Calibri"/>
          <w:b/>
          <w:sz w:val="22"/>
          <w:szCs w:val="22"/>
        </w:rPr>
        <w:t>Risks</w:t>
      </w:r>
      <w:bookmarkEnd w:id="289"/>
    </w:p>
    <w:p w14:paraId="7C5C9E8C"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Non-agricultural irrigation work was, until the commencement of the current Regulations, regulated as part of the water supply class of plumbing work. </w:t>
      </w:r>
    </w:p>
    <w:p w14:paraId="083B4EB5"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A number of problems were identified by the Plumbing Industry Commission during the development of the 2008 RIS to the Regulations which led to the creation of a new class of plumbing work to capture non-agricultural irrigation work. These problems are discussed below. </w:t>
      </w:r>
    </w:p>
    <w:p w14:paraId="66473451"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As plumbers are a key supplier of non-agricultural irrigation services, the users of those services (such as local government who have responsibility for ovals, parks and gardens) requested </w:t>
      </w:r>
      <w:r w:rsidR="004345B2" w:rsidRPr="00200A49">
        <w:rPr>
          <w:rFonts w:ascii="Calibri" w:eastAsia="Calibri" w:hAnsi="Calibri" w:cs="Calibri"/>
          <w:sz w:val="22"/>
          <w:szCs w:val="22"/>
        </w:rPr>
        <w:t>government</w:t>
      </w:r>
      <w:r w:rsidRPr="00200A49">
        <w:rPr>
          <w:rFonts w:ascii="Calibri" w:eastAsia="Calibri" w:hAnsi="Calibri" w:cs="Calibri"/>
          <w:sz w:val="22"/>
          <w:szCs w:val="22"/>
        </w:rPr>
        <w:t xml:space="preserve"> to improve regulation of this work, including further standards and training development. </w:t>
      </w:r>
    </w:p>
    <w:p w14:paraId="54AEFAF7"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Problems identified include:</w:t>
      </w:r>
    </w:p>
    <w:p w14:paraId="57DEB304"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Contaminated water</w:t>
      </w:r>
    </w:p>
    <w:p w14:paraId="15867FC4" w14:textId="77777777" w:rsidR="006D0780" w:rsidRPr="00200A49" w:rsidRDefault="001933A9" w:rsidP="007717DE">
      <w:pPr>
        <w:numPr>
          <w:ilvl w:val="0"/>
          <w:numId w:val="22"/>
        </w:num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Unsafe </w:t>
      </w:r>
      <w:r w:rsidR="006D0780" w:rsidRPr="00200A49">
        <w:rPr>
          <w:rFonts w:ascii="Calibri" w:eastAsia="Calibri" w:hAnsi="Calibri" w:cs="Calibri"/>
          <w:sz w:val="22"/>
          <w:szCs w:val="22"/>
        </w:rPr>
        <w:t xml:space="preserve">water sources being used for irrigation purposes presents a major health and safety risk, particularly if the irrigation system is used on fruits and vegetables which can become contaminated by the water used. </w:t>
      </w:r>
    </w:p>
    <w:p w14:paraId="63E0377A"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Backflow</w:t>
      </w:r>
    </w:p>
    <w:p w14:paraId="2BBD22C8" w14:textId="77777777" w:rsidR="006D0780" w:rsidRPr="00200A49" w:rsidRDefault="006D0780" w:rsidP="007717DE">
      <w:pPr>
        <w:numPr>
          <w:ilvl w:val="0"/>
          <w:numId w:val="22"/>
        </w:num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If an irrigation system is connected to the drinking water supply and therefore is not sufficient backflow protection different classes of water can cross connect and chemicals and other impurities used in gardens can enter the drinking water supply.</w:t>
      </w:r>
    </w:p>
    <w:p w14:paraId="11EC15DF"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Water wastage</w:t>
      </w:r>
    </w:p>
    <w:p w14:paraId="290FBCDE" w14:textId="77777777" w:rsidR="002115DD" w:rsidRPr="00200A49" w:rsidRDefault="006D0780" w:rsidP="007717DE">
      <w:pPr>
        <w:numPr>
          <w:ilvl w:val="0"/>
          <w:numId w:val="22"/>
        </w:num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If people designing and installing irrigation systems do not have the appropriate level of understanding of soil and plant relationships, significant wastage of water can occur. The design</w:t>
      </w:r>
      <w:r w:rsidR="0066625E" w:rsidRPr="00200A49">
        <w:rPr>
          <w:rFonts w:ascii="Calibri" w:eastAsia="Calibri" w:hAnsi="Calibri" w:cs="Calibri"/>
          <w:sz w:val="22"/>
          <w:szCs w:val="22"/>
        </w:rPr>
        <w:t xml:space="preserve"> </w:t>
      </w:r>
      <w:r w:rsidRPr="00200A49">
        <w:rPr>
          <w:rFonts w:ascii="Calibri" w:eastAsia="Calibri" w:hAnsi="Calibri" w:cs="Calibri"/>
          <w:sz w:val="22"/>
          <w:szCs w:val="22"/>
        </w:rPr>
        <w:t>and installation of an irrigation system must be appropriate for the particular make up of plants and the level of water that they require.</w:t>
      </w:r>
      <w:r w:rsidR="00F93686" w:rsidRPr="00200A49">
        <w:rPr>
          <w:rFonts w:ascii="Calibri" w:eastAsia="Calibri" w:hAnsi="Calibri" w:cs="Calibri"/>
          <w:sz w:val="22"/>
          <w:szCs w:val="22"/>
        </w:rPr>
        <w:t xml:space="preserve"> </w:t>
      </w:r>
    </w:p>
    <w:p w14:paraId="5BCD549B" w14:textId="77777777" w:rsidR="002115DD" w:rsidRPr="00200A49" w:rsidRDefault="002115DD" w:rsidP="002115DD">
      <w:pPr>
        <w:spacing w:after="120"/>
        <w:rPr>
          <w:rFonts w:ascii="Calibri" w:hAnsi="Calibri"/>
          <w:sz w:val="22"/>
          <w:szCs w:val="22"/>
        </w:rPr>
      </w:pPr>
    </w:p>
    <w:p w14:paraId="6F33B4D8"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90" w:name="_Toc489526392"/>
      <w:r w:rsidRPr="00200A49">
        <w:rPr>
          <w:rFonts w:ascii="Calibri" w:eastAsia="Calibri" w:hAnsi="Calibri" w:cs="Calibri"/>
          <w:b/>
          <w:color w:val="2F5496" w:themeColor="accent1" w:themeShade="BF"/>
          <w:sz w:val="28"/>
          <w:szCs w:val="28"/>
        </w:rPr>
        <w:t>Mechanical services</w:t>
      </w:r>
      <w:bookmarkEnd w:id="290"/>
    </w:p>
    <w:p w14:paraId="2DADA9F2"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Mechanical </w:t>
      </w:r>
      <w:r w:rsidR="00E32DA8" w:rsidRPr="00200A49">
        <w:rPr>
          <w:rFonts w:ascii="Calibri" w:eastAsia="Calibri" w:hAnsi="Calibri" w:cs="Calibri"/>
          <w:sz w:val="22"/>
          <w:szCs w:val="22"/>
        </w:rPr>
        <w:t>services</w:t>
      </w:r>
      <w:r w:rsidRPr="00200A49">
        <w:rPr>
          <w:rFonts w:ascii="Calibri" w:eastAsia="Calibri" w:hAnsi="Calibri" w:cs="Calibri"/>
          <w:sz w:val="22"/>
          <w:szCs w:val="22"/>
        </w:rPr>
        <w:t xml:space="preserve"> plumbing work involves mechanically heating, cooling and ventilating residential and commercial buildings.</w:t>
      </w:r>
      <w:r w:rsidR="00F93686" w:rsidRPr="00200A49">
        <w:rPr>
          <w:rFonts w:ascii="Calibri" w:eastAsia="Calibri" w:hAnsi="Calibri" w:cs="Calibri"/>
          <w:sz w:val="22"/>
          <w:szCs w:val="22"/>
        </w:rPr>
        <w:t xml:space="preserve"> </w:t>
      </w:r>
      <w:r w:rsidRPr="00200A49">
        <w:rPr>
          <w:rFonts w:ascii="Calibri" w:eastAsia="Calibri" w:hAnsi="Calibri" w:cs="Calibri"/>
          <w:sz w:val="22"/>
          <w:szCs w:val="22"/>
        </w:rPr>
        <w:t>It also includes plumbing work for medical gas equipment.</w:t>
      </w:r>
    </w:p>
    <w:p w14:paraId="7A5D7CE8"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bookmarkStart w:id="291" w:name="_Toc489526393"/>
      <w:r w:rsidRPr="00200A49">
        <w:rPr>
          <w:rFonts w:ascii="Calibri" w:eastAsia="Calibri" w:hAnsi="Calibri" w:cs="Calibri"/>
          <w:b/>
          <w:sz w:val="22"/>
          <w:szCs w:val="22"/>
        </w:rPr>
        <w:t>Risks</w:t>
      </w:r>
      <w:bookmarkEnd w:id="291"/>
    </w:p>
    <w:p w14:paraId="6F8DC1DF"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A high quality of experience and workmanship is required for the installation of a pipeline for the purposes of supply or removal of medical gases. </w:t>
      </w:r>
    </w:p>
    <w:p w14:paraId="2C536FF0"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Often confused with electrical work. Mechanical services requires oxy-acetylene and manual metal arc welding as part of providing ducting. </w:t>
      </w:r>
    </w:p>
    <w:p w14:paraId="17FA21A2"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Legionella</w:t>
      </w:r>
    </w:p>
    <w:p w14:paraId="71E8F65A"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Legionella is a bacterium which is common in many environments and is not necessarily dangerous to humans. However, in certain conditions these bacteria flourish and present a serious health risk to the community. Faulty installation or incorrect maintenance on cooling towers may result in Legionella contaminated aerosols and can cause an outbreak of Legionnaires disease.</w:t>
      </w:r>
    </w:p>
    <w:p w14:paraId="113FC4DF"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Resource wastage</w:t>
      </w:r>
    </w:p>
    <w:p w14:paraId="56706152"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If heating and cooling systems are incorrectly designed or installed, this may cause them to run inefficiently and not perform optimally. This leads to increased running costs, sub optimal outcomes and unnecessary energy consumption. </w:t>
      </w:r>
    </w:p>
    <w:p w14:paraId="30527D7A"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 xml:space="preserve">Infestation of rodents/pests </w:t>
      </w:r>
    </w:p>
    <w:p w14:paraId="67A4805E"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Plumbers are qualified to install ducted heating systems. However, if this is done incorrectly fitting or joint failure can result and lead to an infestation of rodents and pests in the ducts.</w:t>
      </w:r>
    </w:p>
    <w:p w14:paraId="2CDD8831" w14:textId="77777777" w:rsidR="002115DD" w:rsidRPr="00200A49" w:rsidRDefault="002115DD" w:rsidP="00D62C9C">
      <w:pPr>
        <w:spacing w:after="120"/>
        <w:rPr>
          <w:rFonts w:ascii="Calibri" w:hAnsi="Calibri"/>
          <w:b/>
          <w:sz w:val="22"/>
          <w:szCs w:val="22"/>
        </w:rPr>
      </w:pPr>
    </w:p>
    <w:p w14:paraId="49BE84CF"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92" w:name="_Toc489526394"/>
      <w:r w:rsidRPr="00200A49">
        <w:rPr>
          <w:rFonts w:ascii="Calibri" w:eastAsia="Calibri" w:hAnsi="Calibri" w:cs="Calibri"/>
          <w:b/>
          <w:color w:val="2F5496" w:themeColor="accent1" w:themeShade="BF"/>
          <w:sz w:val="28"/>
          <w:szCs w:val="28"/>
        </w:rPr>
        <w:t>Roofing (stormwater)</w:t>
      </w:r>
      <w:bookmarkEnd w:id="292"/>
    </w:p>
    <w:p w14:paraId="2CF9DE34"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Roof plumbing work involves a roof drainage system that collects and disposes of stormwater. Many factors affect how quickly water drains off a roof, if water drains completely and if the roof is watertight. A roof drainage system usually comprises gutters, eaves and downpipes. </w:t>
      </w:r>
    </w:p>
    <w:p w14:paraId="08CE450A"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bookmarkStart w:id="293" w:name="_Toc489526395"/>
      <w:r w:rsidRPr="00200A49">
        <w:rPr>
          <w:rFonts w:ascii="Calibri" w:eastAsia="Calibri" w:hAnsi="Calibri" w:cs="Calibri"/>
          <w:b/>
          <w:sz w:val="22"/>
          <w:szCs w:val="22"/>
        </w:rPr>
        <w:t>Risks</w:t>
      </w:r>
      <w:bookmarkEnd w:id="293"/>
    </w:p>
    <w:p w14:paraId="6C3B436F"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Industry data on metal roofing shows that approximately 36 per cent of new dwellings install a metal roof. With 50,000 dwellings constructed on average per year approximately 18,000 metal roofs are installed per year.</w:t>
      </w:r>
    </w:p>
    <w:p w14:paraId="3896D902"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The concern associated with allowing tradesmen not qualified in plumbing to install and maintain metal roofs is that there will be an increase in property damage caused by an increase in the number of faults with metal roofs and less control of the risks associated with the increasing use of rain water harvesting (water contamination). </w:t>
      </w:r>
    </w:p>
    <w:p w14:paraId="0E0FF9EC"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The risks of unqualified people undertaking roof guttering and downpipe connection includes:</w:t>
      </w:r>
      <w:r w:rsidR="00F93686" w:rsidRPr="00200A49">
        <w:rPr>
          <w:rFonts w:ascii="Calibri" w:eastAsia="Calibri" w:hAnsi="Calibri" w:cs="Calibri"/>
          <w:sz w:val="22"/>
          <w:szCs w:val="22"/>
        </w:rPr>
        <w:t xml:space="preserve"> </w:t>
      </w:r>
    </w:p>
    <w:p w14:paraId="15F37E32"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i/>
          <w:sz w:val="22"/>
          <w:szCs w:val="22"/>
        </w:rPr>
        <w:t>Property &amp; other asset damage</w:t>
      </w:r>
    </w:p>
    <w:p w14:paraId="393D0521" w14:textId="77777777" w:rsidR="002E7FC7" w:rsidRPr="00200A49" w:rsidRDefault="006D0780" w:rsidP="0033708C">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If the design or installation of the roof is not adequate, leaking or flooding can result, causing damage to structures and fixtures, other property, soil erosion and subsidence. Potential consequences </w:t>
      </w:r>
      <w:r w:rsidR="0074485A" w:rsidRPr="00200A49">
        <w:rPr>
          <w:rFonts w:ascii="Calibri" w:eastAsia="Calibri" w:hAnsi="Calibri" w:cs="Calibri"/>
          <w:sz w:val="22"/>
          <w:szCs w:val="22"/>
        </w:rPr>
        <w:t xml:space="preserve">of </w:t>
      </w:r>
      <w:r w:rsidRPr="00200A49">
        <w:rPr>
          <w:rFonts w:ascii="Calibri" w:eastAsia="Calibri" w:hAnsi="Calibri" w:cs="Calibri"/>
          <w:sz w:val="22"/>
          <w:szCs w:val="22"/>
        </w:rPr>
        <w:t>poor roofing work include roof damage, water leakage and property damage.</w:t>
      </w:r>
      <w:r w:rsidR="00807896" w:rsidRPr="00200A49">
        <w:rPr>
          <w:rFonts w:ascii="Calibri" w:eastAsia="Calibri" w:hAnsi="Calibri" w:cs="Calibri"/>
          <w:sz w:val="22"/>
          <w:szCs w:val="22"/>
        </w:rPr>
        <w:t xml:space="preserve"> </w:t>
      </w:r>
      <w:r w:rsidR="00A92F65" w:rsidRPr="00200A49">
        <w:rPr>
          <w:rFonts w:ascii="Calibri" w:eastAsia="Calibri" w:hAnsi="Calibri" w:cs="Calibri"/>
          <w:sz w:val="22"/>
          <w:szCs w:val="22"/>
        </w:rPr>
        <w:t>T</w:t>
      </w:r>
      <w:r w:rsidR="002E7FC7" w:rsidRPr="00200A49">
        <w:rPr>
          <w:rFonts w:ascii="Calibri" w:eastAsia="Calibri" w:hAnsi="Calibri" w:cs="Calibri"/>
          <w:sz w:val="22"/>
          <w:szCs w:val="22"/>
        </w:rPr>
        <w:t xml:space="preserve">he costs of rectifying damaged ceilings or structural decay in a building caused by water ingress, or replacing appliances that may have been damaged, can be costly. Water ingress issues usually start out as a hidden problem, which are discovered after extensive damage has occurred. </w:t>
      </w:r>
    </w:p>
    <w:p w14:paraId="74FA88F8" w14:textId="77777777" w:rsidR="006D0780" w:rsidRPr="00200A49" w:rsidRDefault="006D0780" w:rsidP="002115DD">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Failing gutters to drain runoff if capacity and design of guttering does not support water runoff.</w:t>
      </w:r>
    </w:p>
    <w:p w14:paraId="4A6584F5"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 xml:space="preserve">Water contamination </w:t>
      </w:r>
    </w:p>
    <w:p w14:paraId="33AA9661"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It is now common for people to use stormwater collected from their roof for drinking, irrigation or for sanitary flushing. It is important that the appropriate water quality is maintained for water catchment from roofs. For example, poor installation or the use of inappropriate materials (e.g., lead flashings) can result in a contaminated water supply which presents a serious health and safety risk.</w:t>
      </w:r>
    </w:p>
    <w:p w14:paraId="3257C5E1"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Risks associated with non-conforming / non-compliant flashings include lead contamination of water run-off. </w:t>
      </w:r>
    </w:p>
    <w:p w14:paraId="6C4F1CE1"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Third Party Property Damage</w:t>
      </w:r>
    </w:p>
    <w:p w14:paraId="3213E344"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If a roof is not installed securely there is potential for it to detached and cause damage to the property of the occupant and/or third parties. Risks associated with connect guttering and downpipes include roof collapse and other property damage from water ingress. </w:t>
      </w:r>
    </w:p>
    <w:p w14:paraId="40028789" w14:textId="77777777" w:rsidR="002115DD" w:rsidRPr="00200A49" w:rsidRDefault="002115DD" w:rsidP="00D62C9C">
      <w:pPr>
        <w:spacing w:after="120"/>
        <w:rPr>
          <w:rFonts w:ascii="Calibri" w:hAnsi="Calibri"/>
          <w:sz w:val="22"/>
          <w:szCs w:val="22"/>
        </w:rPr>
      </w:pPr>
    </w:p>
    <w:p w14:paraId="3C1678D3" w14:textId="77777777" w:rsidR="00B50875" w:rsidRPr="00200A49" w:rsidRDefault="00B50875" w:rsidP="00D62C9C">
      <w:pPr>
        <w:spacing w:after="120"/>
        <w:rPr>
          <w:rFonts w:ascii="Calibri" w:hAnsi="Calibri"/>
          <w:sz w:val="22"/>
          <w:szCs w:val="22"/>
        </w:rPr>
      </w:pPr>
    </w:p>
    <w:p w14:paraId="4525F943"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94" w:name="_Toc489526396"/>
      <w:r w:rsidRPr="00200A49">
        <w:rPr>
          <w:rFonts w:ascii="Calibri" w:eastAsia="Calibri" w:hAnsi="Calibri" w:cs="Calibri"/>
          <w:b/>
          <w:color w:val="2F5496" w:themeColor="accent1" w:themeShade="BF"/>
          <w:sz w:val="28"/>
          <w:szCs w:val="28"/>
        </w:rPr>
        <w:t>Sanitary</w:t>
      </w:r>
      <w:bookmarkEnd w:id="294"/>
    </w:p>
    <w:p w14:paraId="5CD86B89"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All residential buildings, and nearly all commercial and industrial buildings, need sanitation. A building’s sanitation typically involves connections to waste disposal or below ground drainage systems but the work itself is conducted above ground.</w:t>
      </w:r>
    </w:p>
    <w:p w14:paraId="75A24BB2"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bookmarkStart w:id="295" w:name="_Toc489526397"/>
      <w:r w:rsidRPr="00200A49">
        <w:rPr>
          <w:rFonts w:ascii="Calibri" w:eastAsia="Calibri" w:hAnsi="Calibri" w:cs="Calibri"/>
          <w:b/>
          <w:sz w:val="22"/>
          <w:szCs w:val="22"/>
        </w:rPr>
        <w:t>Risks</w:t>
      </w:r>
      <w:bookmarkEnd w:id="295"/>
    </w:p>
    <w:p w14:paraId="6E3EDF33"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Plumbers carrying out sanitary work need critical knowledge and skills to protect the health and safety of building occupants and the community.</w:t>
      </w:r>
    </w:p>
    <w:p w14:paraId="7D05AB53"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Sanitary work is regularly undertaken by plumbers in domestic, commercial and industrial buildings. Problems with sanitary work result from plumbers’ failure to comply with the Regulations and Standards, poor workmanship, inappropriate product use and defective plumbing products.</w:t>
      </w:r>
      <w:r w:rsidR="00F93686" w:rsidRPr="00200A49">
        <w:rPr>
          <w:rFonts w:ascii="Calibri" w:eastAsia="Calibri" w:hAnsi="Calibri" w:cs="Calibri"/>
          <w:sz w:val="22"/>
          <w:szCs w:val="22"/>
        </w:rPr>
        <w:t xml:space="preserve"> </w:t>
      </w:r>
    </w:p>
    <w:p w14:paraId="5D8A7C79"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Problems identified as part of early consultation on the regulations included:</w:t>
      </w:r>
    </w:p>
    <w:p w14:paraId="24D60866"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Leaking pipes</w:t>
      </w:r>
    </w:p>
    <w:p w14:paraId="420CEDBF"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Defective plumbing products and incorrect installation can lead to pipes leaking and releasing raw sewerage into the community. </w:t>
      </w:r>
    </w:p>
    <w:p w14:paraId="0509972D"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Blocked pipes/toilets</w:t>
      </w:r>
    </w:p>
    <w:p w14:paraId="5BF94435"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Poorly designed and installed sanitary fixtures can cause issues such as blocked toilets, which if left unrepaired can result in exposure to raw sewerage, possibly leading to the spread of disease.</w:t>
      </w:r>
    </w:p>
    <w:p w14:paraId="04BA7B33"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Foul smells</w:t>
      </w:r>
    </w:p>
    <w:p w14:paraId="0115141F"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Poorly designed or maintained sanitary systems can cause a loss of water seals in traps. If this occurs, foul smells from the sanitary system can enter the house / building. This causes inconvenience to occupants and may also present a public health and safety risk.</w:t>
      </w:r>
    </w:p>
    <w:p w14:paraId="20B18C68" w14:textId="77777777" w:rsidR="002115DD" w:rsidRPr="00200A49" w:rsidRDefault="002115DD" w:rsidP="00D62C9C">
      <w:pPr>
        <w:spacing w:after="120"/>
        <w:rPr>
          <w:rFonts w:ascii="Calibri" w:hAnsi="Calibri"/>
          <w:sz w:val="22"/>
          <w:szCs w:val="22"/>
        </w:rPr>
      </w:pPr>
    </w:p>
    <w:p w14:paraId="56642C86" w14:textId="77777777" w:rsidR="006D0780" w:rsidRPr="00200A49" w:rsidRDefault="00D22457">
      <w:pPr>
        <w:shd w:val="clear" w:color="auto" w:fill="F2F2F2" w:themeFill="background1" w:themeFillShade="F2"/>
        <w:spacing w:after="120"/>
        <w:rPr>
          <w:rFonts w:ascii="Calibri" w:eastAsia="Calibri" w:hAnsi="Calibri" w:cs="Calibri"/>
          <w:b/>
          <w:color w:val="2F5496" w:themeColor="accent1" w:themeShade="BF"/>
          <w:sz w:val="28"/>
          <w:szCs w:val="28"/>
        </w:rPr>
      </w:pPr>
      <w:r w:rsidRPr="00200A49">
        <w:rPr>
          <w:rFonts w:ascii="Calibri" w:eastAsia="Calibri" w:hAnsi="Calibri" w:cs="Calibri"/>
          <w:b/>
          <w:color w:val="2F5496" w:themeColor="accent1" w:themeShade="BF"/>
          <w:sz w:val="28"/>
          <w:szCs w:val="28"/>
        </w:rPr>
        <w:t>Water supply</w:t>
      </w:r>
    </w:p>
    <w:p w14:paraId="5C0D059B"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Water supply </w:t>
      </w:r>
      <w:r w:rsidR="00B50875" w:rsidRPr="00200A49">
        <w:rPr>
          <w:rFonts w:ascii="Calibri" w:eastAsia="Calibri" w:hAnsi="Calibri" w:cs="Calibri"/>
          <w:sz w:val="22"/>
          <w:szCs w:val="22"/>
        </w:rPr>
        <w:t>is</w:t>
      </w:r>
      <w:r w:rsidRPr="00200A49">
        <w:rPr>
          <w:rFonts w:ascii="Calibri" w:eastAsia="Calibri" w:hAnsi="Calibri" w:cs="Calibri"/>
          <w:sz w:val="22"/>
          <w:szCs w:val="22"/>
        </w:rPr>
        <w:t xml:space="preserve"> the supply of hot and cold water to domestic, commercial and industrial buildings.</w:t>
      </w:r>
    </w:p>
    <w:p w14:paraId="7A9CE345"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bookmarkStart w:id="296" w:name="_Toc489526399"/>
      <w:r w:rsidRPr="00200A49">
        <w:rPr>
          <w:rFonts w:ascii="Calibri" w:eastAsia="Calibri" w:hAnsi="Calibri" w:cs="Calibri"/>
          <w:b/>
          <w:sz w:val="22"/>
          <w:szCs w:val="22"/>
        </w:rPr>
        <w:t>Risks</w:t>
      </w:r>
      <w:bookmarkEnd w:id="296"/>
    </w:p>
    <w:p w14:paraId="6FC7D7B5"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A plumber’s work affects the supply of water to and from a building. Plumbers need critical knowledge and skills to protect the integrity of the water supply and the health and safety of the building occupants. </w:t>
      </w:r>
    </w:p>
    <w:p w14:paraId="60AB2E84"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Problems identified as part of early consultation on the regulations included:</w:t>
      </w:r>
    </w:p>
    <w:p w14:paraId="22247039"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Water supply contamination</w:t>
      </w:r>
    </w:p>
    <w:p w14:paraId="6AF1EE41"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If inappropriate products or materials are used or if they are connected to water sources that are inappropriate (i.e.</w:t>
      </w:r>
      <w:r w:rsidR="00FE31D8" w:rsidRPr="00200A49">
        <w:rPr>
          <w:rFonts w:ascii="Calibri" w:eastAsia="Calibri" w:hAnsi="Calibri" w:cs="Calibri"/>
          <w:sz w:val="22"/>
          <w:szCs w:val="22"/>
        </w:rPr>
        <w:t>,</w:t>
      </w:r>
      <w:r w:rsidRPr="00200A49">
        <w:rPr>
          <w:rFonts w:ascii="Calibri" w:eastAsia="Calibri" w:hAnsi="Calibri" w:cs="Calibri"/>
          <w:sz w:val="22"/>
          <w:szCs w:val="22"/>
        </w:rPr>
        <w:t xml:space="preserve"> recycled water) the supply of water can become contaminated leading to serious health and safety risks. </w:t>
      </w:r>
    </w:p>
    <w:p w14:paraId="5E4E329D"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Scalding and burns</w:t>
      </w:r>
    </w:p>
    <w:p w14:paraId="78F8ACBD"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If hot water systems are installed incorrectly and proper consideration is not given to tempering requirements, people using the hot water supply can suffer scalds and burns. </w:t>
      </w:r>
    </w:p>
    <w:p w14:paraId="7707CA97"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Water wastage</w:t>
      </w:r>
    </w:p>
    <w:p w14:paraId="00F3ED7C"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Burst water pipes can waste a significant amount of water. In addition, poor pipe work design can cause water wastage, for example, if the hot water system supplying a building is placed too far away from where the water is required, the hot water must travel an unnecessary distance, causing a loss of water whilst waiting for the hot water to arrive.</w:t>
      </w:r>
    </w:p>
    <w:p w14:paraId="28EA4D72" w14:textId="77777777" w:rsidR="002115DD" w:rsidRPr="00200A49" w:rsidRDefault="002115DD" w:rsidP="00D62C9C">
      <w:pPr>
        <w:spacing w:after="120"/>
        <w:rPr>
          <w:rFonts w:ascii="Calibri" w:hAnsi="Calibri"/>
          <w:sz w:val="22"/>
          <w:szCs w:val="22"/>
        </w:rPr>
      </w:pPr>
    </w:p>
    <w:p w14:paraId="3FA9C603" w14:textId="77777777" w:rsidR="006D0780" w:rsidRPr="00200A49" w:rsidRDefault="00E32DA8">
      <w:pPr>
        <w:shd w:val="clear" w:color="auto" w:fill="F2F2F2" w:themeFill="background1" w:themeFillShade="F2"/>
        <w:spacing w:after="120"/>
        <w:rPr>
          <w:rFonts w:ascii="Calibri" w:eastAsia="Calibri" w:hAnsi="Calibri" w:cs="Calibri"/>
          <w:b/>
          <w:color w:val="2F5496" w:themeColor="accent1" w:themeShade="BF"/>
          <w:sz w:val="28"/>
          <w:szCs w:val="28"/>
        </w:rPr>
      </w:pPr>
      <w:bookmarkStart w:id="297" w:name="_Toc489526401"/>
      <w:r w:rsidRPr="00200A49">
        <w:rPr>
          <w:rFonts w:ascii="Calibri" w:eastAsia="Calibri" w:hAnsi="Calibri" w:cs="Calibri"/>
          <w:b/>
          <w:color w:val="2F5496" w:themeColor="accent1" w:themeShade="BF"/>
          <w:sz w:val="28"/>
          <w:szCs w:val="28"/>
        </w:rPr>
        <w:t>Refrigerated a</w:t>
      </w:r>
      <w:r w:rsidR="006D0780" w:rsidRPr="00200A49">
        <w:rPr>
          <w:rFonts w:ascii="Calibri" w:eastAsia="Calibri" w:hAnsi="Calibri" w:cs="Calibri"/>
          <w:b/>
          <w:color w:val="2F5496" w:themeColor="accent1" w:themeShade="BF"/>
          <w:sz w:val="28"/>
          <w:szCs w:val="28"/>
        </w:rPr>
        <w:t>ir-conditioning</w:t>
      </w:r>
      <w:bookmarkEnd w:id="297"/>
    </w:p>
    <w:p w14:paraId="6F1E3DE3" w14:textId="77777777" w:rsidR="006D0780" w:rsidRPr="00200A49" w:rsidRDefault="00E32DA8"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Refrigerated a</w:t>
      </w:r>
      <w:r w:rsidR="006D0780" w:rsidRPr="00200A49">
        <w:rPr>
          <w:rFonts w:ascii="Calibri" w:eastAsia="Calibri" w:hAnsi="Calibri" w:cs="Calibri"/>
          <w:sz w:val="22"/>
          <w:szCs w:val="22"/>
        </w:rPr>
        <w:t xml:space="preserve">ir-conditioning work is conducted in domestic, commercial and industrial environments, to provide desired heating and cooling requirements. </w:t>
      </w:r>
    </w:p>
    <w:p w14:paraId="7639190F" w14:textId="77777777" w:rsidR="006D0780" w:rsidRPr="00200A49" w:rsidRDefault="002209FB">
      <w:pPr>
        <w:shd w:val="clear" w:color="auto" w:fill="F2F2F2" w:themeFill="background1" w:themeFillShade="F2"/>
        <w:spacing w:after="120"/>
        <w:rPr>
          <w:rFonts w:ascii="Calibri" w:eastAsia="Calibri" w:hAnsi="Calibri" w:cs="Calibri"/>
          <w:sz w:val="22"/>
          <w:szCs w:val="22"/>
        </w:rPr>
      </w:pPr>
      <w:bookmarkStart w:id="298" w:name="_Toc489526402"/>
      <w:r w:rsidRPr="00200A49">
        <w:rPr>
          <w:rFonts w:ascii="Calibri" w:eastAsia="Calibri" w:hAnsi="Calibri" w:cs="Calibri"/>
          <w:b/>
          <w:sz w:val="22"/>
          <w:szCs w:val="22"/>
        </w:rPr>
        <w:t>Risks</w:t>
      </w:r>
      <w:bookmarkEnd w:id="298"/>
    </w:p>
    <w:p w14:paraId="07834E5C" w14:textId="77777777" w:rsidR="006D0780" w:rsidRPr="00200A49" w:rsidRDefault="006D0780">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The problem statement in the RIS will seek to disaggregate the extent to which the following risks and harms apply across differing sectors, including those within the domestic and commercial settings. </w:t>
      </w:r>
    </w:p>
    <w:p w14:paraId="5361E747"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 xml:space="preserve">Damage to the environment </w:t>
      </w:r>
    </w:p>
    <w:p w14:paraId="6DF2700C" w14:textId="77777777" w:rsidR="006D0780" w:rsidRPr="00200A49" w:rsidRDefault="006D0780">
      <w:pPr>
        <w:shd w:val="clear" w:color="auto" w:fill="F2F2F2" w:themeFill="background1" w:themeFillShade="F2"/>
        <w:spacing w:after="120"/>
        <w:rPr>
          <w:rFonts w:ascii="Calibri" w:eastAsia="Calibri" w:hAnsi="Calibri" w:cs="Calibri"/>
          <w:b/>
          <w:sz w:val="22"/>
          <w:szCs w:val="22"/>
        </w:rPr>
      </w:pPr>
      <w:r w:rsidRPr="00200A49">
        <w:rPr>
          <w:rFonts w:ascii="Calibri" w:eastAsia="Calibri" w:hAnsi="Calibri" w:cs="Calibri"/>
          <w:sz w:val="22"/>
          <w:szCs w:val="22"/>
        </w:rPr>
        <w:t xml:space="preserve">Some types of air-conditioning units contain ozone depleting gases, if released into the environment they can be damaging. These gases need to captured and stored and/or re-used. Plumbers who install or perform maintenance on these systems can unintentionally release these gases into the environment. </w:t>
      </w:r>
    </w:p>
    <w:p w14:paraId="08C173B9" w14:textId="77777777" w:rsidR="006D0780" w:rsidRPr="00200A49" w:rsidRDefault="006D0780">
      <w:pPr>
        <w:shd w:val="clear" w:color="auto" w:fill="F2F2F2" w:themeFill="background1" w:themeFillShade="F2"/>
        <w:spacing w:after="120"/>
        <w:rPr>
          <w:rFonts w:ascii="Calibri" w:eastAsia="Calibri" w:hAnsi="Calibri" w:cs="Calibri"/>
          <w:i/>
          <w:sz w:val="22"/>
          <w:szCs w:val="22"/>
        </w:rPr>
      </w:pPr>
      <w:r w:rsidRPr="00200A49">
        <w:rPr>
          <w:rFonts w:ascii="Calibri" w:eastAsia="Calibri" w:hAnsi="Calibri" w:cs="Calibri"/>
          <w:i/>
          <w:sz w:val="22"/>
          <w:szCs w:val="22"/>
        </w:rPr>
        <w:t xml:space="preserve">Health and safety risks </w:t>
      </w:r>
    </w:p>
    <w:p w14:paraId="00814153"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Ozone depleting gases found in the majority of air</w:t>
      </w:r>
      <w:r w:rsidR="00B50875" w:rsidRPr="00200A49">
        <w:rPr>
          <w:rFonts w:ascii="Calibri" w:eastAsia="Calibri" w:hAnsi="Calibri" w:cs="Calibri"/>
          <w:sz w:val="22"/>
          <w:szCs w:val="22"/>
        </w:rPr>
        <w:t>-</w:t>
      </w:r>
      <w:r w:rsidRPr="00200A49">
        <w:rPr>
          <w:rFonts w:ascii="Calibri" w:eastAsia="Calibri" w:hAnsi="Calibri" w:cs="Calibri"/>
          <w:sz w:val="22"/>
          <w:szCs w:val="22"/>
        </w:rPr>
        <w:t xml:space="preserve">conditioners are toxic and if accidentally released present serious occupational health and safety risks and public health and safety risks. Plumbing working with ozone depleting gases require a </w:t>
      </w:r>
      <w:r w:rsidR="00076F6C" w:rsidRPr="00200A49">
        <w:rPr>
          <w:rFonts w:ascii="Calibri" w:eastAsia="Calibri" w:hAnsi="Calibri" w:cs="Calibri"/>
          <w:sz w:val="22"/>
          <w:szCs w:val="22"/>
        </w:rPr>
        <w:t xml:space="preserve">national </w:t>
      </w:r>
      <w:r w:rsidRPr="00200A49">
        <w:rPr>
          <w:rFonts w:ascii="Calibri" w:eastAsia="Calibri" w:hAnsi="Calibri" w:cs="Calibri"/>
          <w:sz w:val="22"/>
          <w:szCs w:val="22"/>
        </w:rPr>
        <w:t>qualification to ensure skill levels are adequate.</w:t>
      </w:r>
    </w:p>
    <w:p w14:paraId="79B3BAB5" w14:textId="77777777" w:rsidR="002115DD" w:rsidRPr="00200A49" w:rsidRDefault="002115DD" w:rsidP="00D62C9C">
      <w:pPr>
        <w:spacing w:after="120"/>
        <w:rPr>
          <w:rFonts w:ascii="Calibri" w:hAnsi="Calibri"/>
          <w:sz w:val="22"/>
          <w:szCs w:val="22"/>
        </w:rPr>
      </w:pPr>
    </w:p>
    <w:p w14:paraId="7F0E9C60" w14:textId="77777777" w:rsidR="006D0780" w:rsidRPr="00200A49" w:rsidRDefault="006D0780">
      <w:pPr>
        <w:shd w:val="clear" w:color="auto" w:fill="F2F2F2" w:themeFill="background1" w:themeFillShade="F2"/>
        <w:spacing w:after="120"/>
        <w:rPr>
          <w:rFonts w:ascii="Calibri" w:eastAsia="Calibri" w:hAnsi="Calibri" w:cs="Calibri"/>
          <w:b/>
          <w:color w:val="2F5496" w:themeColor="accent1" w:themeShade="BF"/>
          <w:sz w:val="28"/>
          <w:szCs w:val="28"/>
        </w:rPr>
      </w:pPr>
      <w:bookmarkStart w:id="299" w:name="_Toc489526403"/>
      <w:r w:rsidRPr="00200A49">
        <w:rPr>
          <w:rFonts w:ascii="Calibri" w:eastAsia="Calibri" w:hAnsi="Calibri" w:cs="Calibri"/>
          <w:b/>
          <w:color w:val="2F5496" w:themeColor="accent1" w:themeShade="BF"/>
          <w:sz w:val="28"/>
          <w:szCs w:val="28"/>
        </w:rPr>
        <w:t>Backflow prevention</w:t>
      </w:r>
      <w:bookmarkEnd w:id="299"/>
    </w:p>
    <w:p w14:paraId="6E920688"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 xml:space="preserve">Backflow protection work protects a property’s drinking water supply from contamination that may be caused by backflow. </w:t>
      </w:r>
    </w:p>
    <w:p w14:paraId="731192C1" w14:textId="77777777" w:rsidR="006D0780" w:rsidRPr="00200A49" w:rsidRDefault="002209FB">
      <w:pPr>
        <w:shd w:val="clear" w:color="auto" w:fill="F2F2F2" w:themeFill="background1" w:themeFillShade="F2"/>
        <w:spacing w:after="120"/>
        <w:rPr>
          <w:rFonts w:ascii="Calibri" w:eastAsia="Calibri" w:hAnsi="Calibri" w:cs="Calibri"/>
          <w:b/>
          <w:sz w:val="22"/>
          <w:szCs w:val="22"/>
        </w:rPr>
      </w:pPr>
      <w:bookmarkStart w:id="300" w:name="_Toc489526404"/>
      <w:r w:rsidRPr="00200A49">
        <w:rPr>
          <w:rFonts w:ascii="Calibri" w:eastAsia="Calibri" w:hAnsi="Calibri" w:cs="Calibri"/>
          <w:b/>
          <w:sz w:val="22"/>
          <w:szCs w:val="22"/>
        </w:rPr>
        <w:t>Risks</w:t>
      </w:r>
      <w:bookmarkEnd w:id="300"/>
    </w:p>
    <w:p w14:paraId="0437DFFE"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rPr>
        <w:t>Plumbers undertaking backflow prevention work apply critical knowledge and skills to protect the health and safety of the community.</w:t>
      </w:r>
      <w:r w:rsidR="00F93686" w:rsidRPr="00200A49">
        <w:rPr>
          <w:rFonts w:ascii="Calibri" w:eastAsia="Calibri" w:hAnsi="Calibri" w:cs="Calibri"/>
          <w:sz w:val="22"/>
          <w:szCs w:val="22"/>
        </w:rPr>
        <w:t xml:space="preserve"> </w:t>
      </w:r>
    </w:p>
    <w:p w14:paraId="6E98B9B6" w14:textId="77777777" w:rsidR="006D0780" w:rsidRPr="00200A49" w:rsidRDefault="006D0780">
      <w:pPr>
        <w:shd w:val="clear" w:color="auto" w:fill="F2F2F2" w:themeFill="background1" w:themeFillShade="F2"/>
        <w:spacing w:after="120"/>
        <w:rPr>
          <w:rFonts w:ascii="Calibri" w:eastAsia="Calibri" w:hAnsi="Calibri" w:cs="Calibri"/>
          <w:i/>
          <w:sz w:val="22"/>
          <w:szCs w:val="22"/>
          <w:lang w:val="en"/>
        </w:rPr>
      </w:pPr>
      <w:r w:rsidRPr="00200A49">
        <w:rPr>
          <w:rFonts w:ascii="Calibri" w:eastAsia="Calibri" w:hAnsi="Calibri" w:cs="Calibri"/>
          <w:i/>
          <w:sz w:val="22"/>
          <w:szCs w:val="22"/>
          <w:lang w:val="en"/>
        </w:rPr>
        <w:t xml:space="preserve">What is backflow? </w:t>
      </w:r>
    </w:p>
    <w:p w14:paraId="74195BEC" w14:textId="77777777" w:rsidR="006D0780" w:rsidRPr="00200A49" w:rsidRDefault="006D0780" w:rsidP="007717DE">
      <w:pPr>
        <w:shd w:val="clear" w:color="auto" w:fill="F2F2F2" w:themeFill="background1" w:themeFillShade="F2"/>
        <w:spacing w:after="120"/>
        <w:rPr>
          <w:rFonts w:ascii="Calibri" w:eastAsia="Calibri" w:hAnsi="Calibri" w:cs="Calibri"/>
          <w:sz w:val="22"/>
          <w:szCs w:val="22"/>
          <w:lang w:val="en"/>
        </w:rPr>
      </w:pPr>
      <w:r w:rsidRPr="00200A49">
        <w:rPr>
          <w:rFonts w:ascii="Calibri" w:eastAsia="Calibri" w:hAnsi="Calibri" w:cs="Calibri"/>
          <w:sz w:val="22"/>
          <w:szCs w:val="22"/>
          <w:lang w:val="en"/>
        </w:rPr>
        <w:t>Water flow into a property is normally maintained at a consistent pressure so water can flow consistently from the tap, shower, or other fixture. </w:t>
      </w:r>
    </w:p>
    <w:p w14:paraId="0BE860A7" w14:textId="77777777" w:rsidR="006D0780" w:rsidRPr="00200A49" w:rsidRDefault="006D0780">
      <w:pPr>
        <w:shd w:val="clear" w:color="auto" w:fill="F2F2F2" w:themeFill="background1" w:themeFillShade="F2"/>
        <w:spacing w:after="120"/>
        <w:rPr>
          <w:rFonts w:ascii="Calibri" w:eastAsia="Calibri" w:hAnsi="Calibri" w:cs="Calibri"/>
          <w:sz w:val="22"/>
          <w:szCs w:val="22"/>
          <w:lang w:val="en"/>
        </w:rPr>
      </w:pPr>
      <w:r w:rsidRPr="00200A49">
        <w:rPr>
          <w:rFonts w:ascii="Calibri" w:eastAsia="Calibri" w:hAnsi="Calibri" w:cs="Calibri"/>
          <w:sz w:val="22"/>
          <w:szCs w:val="22"/>
          <w:lang w:val="en"/>
        </w:rPr>
        <w:t>This normal water pressure is reduced when a water main bursts or there is high demand on the water system (for example, when several fire hydrants are opened). Less pressure in the pipe may allow contaminated water from a property to be drawn back into the main water supply system. This is called backflow.</w:t>
      </w:r>
    </w:p>
    <w:p w14:paraId="6CD09A24" w14:textId="77777777" w:rsidR="006D0780" w:rsidRPr="00200A49" w:rsidRDefault="006D0780">
      <w:pPr>
        <w:shd w:val="clear" w:color="auto" w:fill="F2F2F2" w:themeFill="background1" w:themeFillShade="F2"/>
        <w:spacing w:after="120"/>
        <w:rPr>
          <w:rFonts w:ascii="Calibri" w:eastAsia="Calibri" w:hAnsi="Calibri" w:cs="Calibri"/>
          <w:sz w:val="22"/>
          <w:szCs w:val="22"/>
          <w:lang w:val="en"/>
        </w:rPr>
      </w:pPr>
      <w:r w:rsidRPr="00200A49">
        <w:rPr>
          <w:rFonts w:ascii="Calibri" w:eastAsia="Calibri" w:hAnsi="Calibri" w:cs="Calibri"/>
          <w:sz w:val="22"/>
          <w:szCs w:val="22"/>
          <w:lang w:val="en"/>
        </w:rPr>
        <w:t>Backflow can be caused by the following events:</w:t>
      </w:r>
    </w:p>
    <w:p w14:paraId="19B64F1E" w14:textId="77777777" w:rsidR="006D0780" w:rsidRPr="00200A49" w:rsidRDefault="006D0780">
      <w:pPr>
        <w:numPr>
          <w:ilvl w:val="0"/>
          <w:numId w:val="23"/>
        </w:numPr>
        <w:shd w:val="clear" w:color="auto" w:fill="F2F2F2" w:themeFill="background1" w:themeFillShade="F2"/>
        <w:spacing w:after="120"/>
        <w:rPr>
          <w:rFonts w:ascii="Calibri" w:eastAsia="Calibri" w:hAnsi="Calibri" w:cs="Calibri"/>
          <w:b/>
          <w:sz w:val="22"/>
          <w:szCs w:val="22"/>
          <w:lang w:val="en"/>
        </w:rPr>
      </w:pPr>
      <w:r w:rsidRPr="00200A49">
        <w:rPr>
          <w:rFonts w:ascii="Calibri" w:eastAsia="Calibri" w:hAnsi="Calibri" w:cs="Calibri"/>
          <w:sz w:val="22"/>
          <w:szCs w:val="22"/>
          <w:lang w:val="en"/>
        </w:rPr>
        <w:t>Reduced pressure in the water main</w:t>
      </w:r>
    </w:p>
    <w:p w14:paraId="0205E514" w14:textId="77777777" w:rsidR="006D0780" w:rsidRPr="00200A49" w:rsidRDefault="006D0780" w:rsidP="007717DE">
      <w:pPr>
        <w:numPr>
          <w:ilvl w:val="0"/>
          <w:numId w:val="23"/>
        </w:numPr>
        <w:shd w:val="clear" w:color="auto" w:fill="F2F2F2" w:themeFill="background1" w:themeFillShade="F2"/>
        <w:spacing w:after="120"/>
        <w:rPr>
          <w:rFonts w:ascii="Calibri" w:eastAsia="Calibri" w:hAnsi="Calibri" w:cs="Calibri"/>
          <w:sz w:val="22"/>
          <w:szCs w:val="22"/>
          <w:lang w:val="en"/>
        </w:rPr>
      </w:pPr>
      <w:r w:rsidRPr="00200A49">
        <w:rPr>
          <w:rFonts w:ascii="Calibri" w:eastAsia="Calibri" w:hAnsi="Calibri" w:cs="Calibri"/>
          <w:sz w:val="22"/>
          <w:szCs w:val="22"/>
          <w:lang w:val="en"/>
        </w:rPr>
        <w:t>A cross connection between the drinking water supply and a contaminated source</w:t>
      </w:r>
      <w:r w:rsidR="001933A9" w:rsidRPr="00200A49">
        <w:rPr>
          <w:rFonts w:ascii="Calibri" w:eastAsia="Calibri" w:hAnsi="Calibri" w:cs="Calibri"/>
          <w:sz w:val="22"/>
          <w:szCs w:val="22"/>
          <w:lang w:val="en"/>
        </w:rPr>
        <w:t>,</w:t>
      </w:r>
      <w:r w:rsidRPr="00200A49">
        <w:rPr>
          <w:rFonts w:ascii="Calibri" w:eastAsia="Calibri" w:hAnsi="Calibri" w:cs="Calibri"/>
          <w:sz w:val="22"/>
          <w:szCs w:val="22"/>
          <w:lang w:val="en"/>
        </w:rPr>
        <w:t xml:space="preserve"> and </w:t>
      </w:r>
    </w:p>
    <w:p w14:paraId="3731E611" w14:textId="77777777" w:rsidR="006D0780" w:rsidRPr="00200A49" w:rsidRDefault="006D0780">
      <w:pPr>
        <w:numPr>
          <w:ilvl w:val="0"/>
          <w:numId w:val="23"/>
        </w:numPr>
        <w:shd w:val="clear" w:color="auto" w:fill="F2F2F2" w:themeFill="background1" w:themeFillShade="F2"/>
        <w:spacing w:after="120"/>
        <w:rPr>
          <w:rFonts w:ascii="Calibri" w:eastAsia="Calibri" w:hAnsi="Calibri" w:cs="Calibri"/>
          <w:sz w:val="22"/>
          <w:szCs w:val="22"/>
        </w:rPr>
      </w:pPr>
      <w:r w:rsidRPr="00200A49">
        <w:rPr>
          <w:rFonts w:ascii="Calibri" w:eastAsia="Calibri" w:hAnsi="Calibri" w:cs="Calibri"/>
          <w:sz w:val="22"/>
          <w:szCs w:val="22"/>
          <w:lang w:val="en"/>
        </w:rPr>
        <w:t>A nearby property using the water supply.</w:t>
      </w:r>
    </w:p>
    <w:p w14:paraId="1053DDB1" w14:textId="77777777" w:rsidR="006D0780" w:rsidRPr="00200A49" w:rsidRDefault="006D0780" w:rsidP="002115DD">
      <w:pPr>
        <w:shd w:val="clear" w:color="auto" w:fill="F2F2F2" w:themeFill="background1" w:themeFillShade="F2"/>
        <w:spacing w:after="120"/>
      </w:pPr>
      <w:r w:rsidRPr="00200A49">
        <w:rPr>
          <w:rFonts w:ascii="Calibri" w:eastAsia="Calibri" w:hAnsi="Calibri" w:cs="Calibri"/>
          <w:sz w:val="22"/>
          <w:szCs w:val="22"/>
        </w:rPr>
        <w:t>Problems identified include where water is used in high risk areas such as petrol stations and hospital, whereby the backflow of contaminants into public water supply may occur. This presents a serious public health and safety risk.</w:t>
      </w:r>
    </w:p>
    <w:p w14:paraId="7C6C8CAA" w14:textId="77777777" w:rsidR="006D0780" w:rsidRPr="00200A49" w:rsidRDefault="006D0780">
      <w:pPr>
        <w:rPr>
          <w:rFonts w:ascii="Calibri" w:eastAsiaTheme="majorEastAsia" w:hAnsi="Calibri" w:cs="Calibri"/>
          <w:color w:val="2F5496" w:themeColor="accent1" w:themeShade="BF"/>
          <w:sz w:val="32"/>
          <w:szCs w:val="32"/>
        </w:rPr>
      </w:pPr>
      <w:r w:rsidRPr="00200A49">
        <w:br w:type="page"/>
      </w:r>
    </w:p>
    <w:p w14:paraId="6B5D4CE4" w14:textId="77777777" w:rsidR="00110EF5" w:rsidRPr="00200A49" w:rsidRDefault="0057312D" w:rsidP="00D9506C">
      <w:pPr>
        <w:pStyle w:val="Heading1"/>
        <w:numPr>
          <w:ilvl w:val="0"/>
          <w:numId w:val="0"/>
        </w:numPr>
        <w:ind w:left="709" w:hanging="709"/>
      </w:pPr>
      <w:bookmarkStart w:id="301" w:name="_Toc516708076"/>
      <w:bookmarkStart w:id="302" w:name="_Toc517912249"/>
      <w:r w:rsidRPr="00200A49">
        <w:t xml:space="preserve">Appendix </w:t>
      </w:r>
      <w:r w:rsidR="00677CDD" w:rsidRPr="00200A49">
        <w:t>C</w:t>
      </w:r>
      <w:r w:rsidR="00110EF5" w:rsidRPr="00200A49">
        <w:t xml:space="preserve">: </w:t>
      </w:r>
      <w:r w:rsidR="00C41EA8" w:rsidRPr="00200A49">
        <w:t xml:space="preserve">Cost </w:t>
      </w:r>
      <w:bookmarkEnd w:id="282"/>
      <w:r w:rsidR="00677CDD" w:rsidRPr="00200A49">
        <w:t>assumptions</w:t>
      </w:r>
      <w:bookmarkEnd w:id="301"/>
      <w:bookmarkEnd w:id="302"/>
    </w:p>
    <w:p w14:paraId="755BBFD6" w14:textId="77777777" w:rsidR="00EA40F9" w:rsidRPr="00200A49" w:rsidRDefault="00EA40F9" w:rsidP="00616558">
      <w:pPr>
        <w:spacing w:after="120"/>
        <w:rPr>
          <w:rFonts w:ascii="Calibri" w:eastAsia="Calibri" w:hAnsi="Calibri" w:cs="Calibri"/>
          <w:color w:val="2F5496" w:themeColor="accent1" w:themeShade="BF"/>
          <w:sz w:val="20"/>
          <w:szCs w:val="20"/>
        </w:rPr>
      </w:pPr>
      <w:r w:rsidRPr="00200A49">
        <w:rPr>
          <w:rFonts w:ascii="Calibri" w:eastAsia="Calibri" w:hAnsi="Calibri" w:cs="Calibri"/>
          <w:color w:val="2F5496" w:themeColor="accent1" w:themeShade="BF"/>
          <w:sz w:val="20"/>
          <w:szCs w:val="20"/>
        </w:rPr>
        <w:t>Assessment parameters</w:t>
      </w:r>
    </w:p>
    <w:p w14:paraId="5BDB5C11"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Costs are assessed over a ten-year period, reflecting the period to which the proposed Regulations will apply, before automatically sunsetting in 2028.</w:t>
      </w:r>
    </w:p>
    <w:p w14:paraId="0967E49A"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Unless otherwise stated, all figures are expressed in 2018 dollars. Future costs and benefits are discounted by 4</w:t>
      </w:r>
      <w:r w:rsidR="00B66A62" w:rsidRPr="00200A49">
        <w:rPr>
          <w:rFonts w:ascii="Calibri" w:eastAsia="Calibri" w:hAnsi="Calibri" w:cs="Calibri"/>
          <w:sz w:val="20"/>
          <w:szCs w:val="20"/>
        </w:rPr>
        <w:t xml:space="preserve"> per cent</w:t>
      </w:r>
      <w:r w:rsidRPr="00200A49">
        <w:rPr>
          <w:rFonts w:ascii="Calibri" w:eastAsia="Calibri" w:hAnsi="Calibri" w:cs="Calibri"/>
          <w:sz w:val="20"/>
          <w:szCs w:val="20"/>
        </w:rPr>
        <w:t xml:space="preserve"> per annum to determine its value in 2018 dollars.</w:t>
      </w:r>
    </w:p>
    <w:p w14:paraId="71B9950D" w14:textId="77777777" w:rsidR="00EA40F9" w:rsidRPr="00200A49" w:rsidRDefault="00EA40F9">
      <w:pPr>
        <w:spacing w:after="120"/>
        <w:rPr>
          <w:rFonts w:ascii="Calibri" w:eastAsia="Calibri" w:hAnsi="Calibri" w:cs="Calibri"/>
          <w:color w:val="2F5496" w:themeColor="accent1" w:themeShade="BF"/>
          <w:sz w:val="20"/>
          <w:szCs w:val="20"/>
        </w:rPr>
      </w:pPr>
      <w:r w:rsidRPr="00200A49">
        <w:rPr>
          <w:rFonts w:ascii="Calibri" w:eastAsia="Calibri" w:hAnsi="Calibri" w:cs="Calibri"/>
          <w:color w:val="2F5496" w:themeColor="accent1" w:themeShade="BF"/>
          <w:sz w:val="20"/>
          <w:szCs w:val="20"/>
        </w:rPr>
        <w:t>Costs of becoming registered or licensed</w:t>
      </w:r>
    </w:p>
    <w:p w14:paraId="7797FAE5"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Course costs for Cert II: $5,000 tuition fee, $500 course materials, $250 student fees. Course costs for Cert III: $20,000 tuition fee, $1,500 course materials, $750 student fees. Cert IV: $7,000 tuition fee, $500 course materials. Time to attend course: 360 hours for Cert II, 1400 hours for Cert III, 750 hours for Cert IV. All estimates taken as an average of a sample of TAFE courses available as at March 2018. The tuition costs reflects the full fee amount for each course. In practice, students may be eligible for a government-subsidised course, meaning the majority of these costs are costs to government, but have been included as a total cost to the community as a whole of providing the training services. Further, remaining course costs will often be paid for by the employer.</w:t>
      </w:r>
    </w:p>
    <w:p w14:paraId="1C81280B"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Value of apprentices’ time while attending classes is taken as $12.05 per hour for first year, $14.30 for second year, $16.55 for third year, $21.06 for fourth year, based on scheduled apprentice rates of pay in the Plumbing and Fire Sprinklers Award 2010 (MA000036). 9.5% superannuation is added to these amounts. This is a proxy for forgone earnings while attending classes, although in practice apprentices will often be paid for their time while attending classes. Therefore, this is a cost to the employer.</w:t>
      </w:r>
    </w:p>
    <w:p w14:paraId="21E9E36C"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Value of time for non-apprentices to attend training is $21.20 per hour. This is the rate of pay for a plumber’s labourer under the Award, and taken as a reasonable proxy for the earning potential of a person for the non-apprentice pathway for registration. 9.5% superannuation is added to this amount.</w:t>
      </w:r>
    </w:p>
    <w:p w14:paraId="24C66D45"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Elapsed time to reach experience requirement: For apprentices, 2 years for Cert II and 4.1 years for Cert III, based on VBA data. For non-apprentices, the prescribed experience of 2 years or 4 years is used as the minimum time needed to be eligible for registration.</w:t>
      </w:r>
    </w:p>
    <w:p w14:paraId="6B5AAB08"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 opportunity cost of the minimum experience requirement is the difference between what a person earns while gaining the required experience required for registration or licence, and what they could otherwise earn if they were allowed to work as a plumber immediately. This was estimated as $15,419 per annum for apprentices and $5,106 per annum for non-apprentices, based on the reported differences in earnings under the Award between apprentices and labourers and the starting wager rate for first year registered plumbers. 9.5% superannuation is added to these amounts to reflect total earning potential.</w:t>
      </w:r>
    </w:p>
    <w:p w14:paraId="1060503D"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 income differential between a registered plumber and a licensed plumber was taken as $15,000 per annum, plus 9.5% superannuation. This is based on industry consultation on costs.</w:t>
      </w:r>
    </w:p>
    <w:p w14:paraId="59F2F13A"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 cost to sit the VBA exams was estimated by assuming on average 10 hours</w:t>
      </w:r>
      <w:r w:rsidR="00806734" w:rsidRPr="00200A49">
        <w:rPr>
          <w:rFonts w:ascii="Calibri" w:eastAsia="Calibri" w:hAnsi="Calibri" w:cs="Calibri"/>
          <w:sz w:val="20"/>
          <w:szCs w:val="20"/>
        </w:rPr>
        <w:t>’</w:t>
      </w:r>
      <w:r w:rsidRPr="00200A49">
        <w:rPr>
          <w:rFonts w:ascii="Calibri" w:eastAsia="Calibri" w:hAnsi="Calibri" w:cs="Calibri"/>
          <w:sz w:val="20"/>
          <w:szCs w:val="20"/>
        </w:rPr>
        <w:t xml:space="preserve"> time to prepare for, travel to, and sit the registration exam, and 18 hours to prepare for, travel to, and sit exams for </w:t>
      </w:r>
      <w:r w:rsidR="003B3E58" w:rsidRPr="00200A49">
        <w:rPr>
          <w:rFonts w:ascii="Calibri" w:eastAsia="Calibri" w:hAnsi="Calibri" w:cs="Calibri"/>
          <w:sz w:val="20"/>
          <w:szCs w:val="20"/>
        </w:rPr>
        <w:t>specialised</w:t>
      </w:r>
      <w:r w:rsidRPr="00200A49">
        <w:rPr>
          <w:rFonts w:ascii="Calibri" w:eastAsia="Calibri" w:hAnsi="Calibri" w:cs="Calibri"/>
          <w:sz w:val="20"/>
          <w:szCs w:val="20"/>
        </w:rPr>
        <w:t xml:space="preserve"> classes or the licensing exam. The value of time was taken as the final hourly rate of a 4</w:t>
      </w:r>
      <w:r w:rsidRPr="00200A49">
        <w:rPr>
          <w:rFonts w:ascii="Calibri" w:eastAsia="Calibri" w:hAnsi="Calibri" w:cs="Calibri"/>
          <w:sz w:val="20"/>
          <w:szCs w:val="20"/>
          <w:vertAlign w:val="superscript"/>
        </w:rPr>
        <w:t>th</w:t>
      </w:r>
      <w:r w:rsidRPr="00200A49">
        <w:rPr>
          <w:rFonts w:ascii="Calibri" w:eastAsia="Calibri" w:hAnsi="Calibri" w:cs="Calibri"/>
          <w:sz w:val="20"/>
          <w:szCs w:val="20"/>
        </w:rPr>
        <w:t xml:space="preserve"> year apprentice of $21.06 (plus 9.5% superannuation) for a person’s first registration exam, and $41.40 per hour (plus 9.5% superannuation) for people sitting exams for additional work classes or for licensing (reflecting that these people are most likely to already be working as a registered plumber is another class).</w:t>
      </w:r>
    </w:p>
    <w:p w14:paraId="581D1955"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 xml:space="preserve">Additional costs were included for refrigerated air-conditioning and </w:t>
      </w:r>
      <w:r w:rsidR="00482ED9" w:rsidRPr="00200A49">
        <w:rPr>
          <w:rFonts w:ascii="Calibri" w:eastAsia="Calibri" w:hAnsi="Calibri" w:cs="Calibri"/>
          <w:sz w:val="20"/>
          <w:szCs w:val="20"/>
        </w:rPr>
        <w:t>type B</w:t>
      </w:r>
      <w:r w:rsidRPr="00200A49">
        <w:rPr>
          <w:rFonts w:ascii="Calibri" w:eastAsia="Calibri" w:hAnsi="Calibri" w:cs="Calibri"/>
          <w:sz w:val="20"/>
          <w:szCs w:val="20"/>
        </w:rPr>
        <w:t xml:space="preserve"> gasfitting classes, which are required to hold a restricted electrical licence. The cost involve</w:t>
      </w:r>
      <w:r w:rsidR="00806734" w:rsidRPr="00200A49">
        <w:rPr>
          <w:rFonts w:ascii="Calibri" w:eastAsia="Calibri" w:hAnsi="Calibri" w:cs="Calibri"/>
          <w:sz w:val="20"/>
          <w:szCs w:val="20"/>
        </w:rPr>
        <w:t>s</w:t>
      </w:r>
      <w:r w:rsidRPr="00200A49">
        <w:rPr>
          <w:rFonts w:ascii="Calibri" w:eastAsia="Calibri" w:hAnsi="Calibri" w:cs="Calibri"/>
          <w:sz w:val="20"/>
          <w:szCs w:val="20"/>
        </w:rPr>
        <w:t xml:space="preserve"> a course fee ($945), a licence fee ($588) and value of time to undertake the relevant course (56 hours at $21.06 per hour, plus superannuation).</w:t>
      </w:r>
    </w:p>
    <w:p w14:paraId="6F61B4DB" w14:textId="77777777" w:rsidR="00646340"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 xml:space="preserve">There are no formal additional training or qualification requirements prescribed for obtaining a licence, however it is generally understood in the industry that undertaking a Cert IV in plumbing and services is highly recommended as a means to prepare for the VBA exam, although this would not be necessary for applicants with sufficient work experience in the relevant area. For the purpose of this CBA, VBA has estimated </w:t>
      </w:r>
      <w:r w:rsidR="000E6B69" w:rsidRPr="00200A49">
        <w:rPr>
          <w:rFonts w:ascii="Calibri" w:eastAsia="Calibri" w:hAnsi="Calibri" w:cs="Calibri"/>
          <w:sz w:val="20"/>
          <w:szCs w:val="20"/>
        </w:rPr>
        <w:t xml:space="preserve">from its dealings with applicants </w:t>
      </w:r>
      <w:r w:rsidRPr="00200A49">
        <w:rPr>
          <w:rFonts w:ascii="Calibri" w:eastAsia="Calibri" w:hAnsi="Calibri" w:cs="Calibri"/>
          <w:sz w:val="20"/>
          <w:szCs w:val="20"/>
        </w:rPr>
        <w:t>that around 75 per cent of licence applicants will have undertaken a Cert IV in preparation to becoming licensed.</w:t>
      </w:r>
    </w:p>
    <w:p w14:paraId="126433BE" w14:textId="77777777" w:rsidR="00F11099" w:rsidRPr="00200A49" w:rsidRDefault="00F11099" w:rsidP="00F11099">
      <w:pPr>
        <w:spacing w:after="120"/>
        <w:rPr>
          <w:rFonts w:ascii="Calibri" w:eastAsia="Calibri" w:hAnsi="Calibri" w:cs="Calibri"/>
          <w:i/>
          <w:color w:val="1F3864" w:themeColor="accent1" w:themeShade="80"/>
          <w:sz w:val="20"/>
          <w:szCs w:val="20"/>
        </w:rPr>
      </w:pPr>
      <w:r w:rsidRPr="00200A49">
        <w:rPr>
          <w:rFonts w:ascii="Calibri" w:eastAsia="Calibri" w:hAnsi="Calibri" w:cs="Calibri"/>
          <w:i/>
          <w:color w:val="1F3864" w:themeColor="accent1" w:themeShade="80"/>
          <w:sz w:val="20"/>
          <w:szCs w:val="20"/>
        </w:rPr>
        <w:t xml:space="preserve">The following figure shows examples of how the costs were calculate for an individual plumber to become registered or licensed in each work class. The example provided relates to the water supply class, using the apprenticeship pathway. </w:t>
      </w:r>
      <w:r w:rsidRPr="00200A49">
        <w:rPr>
          <w:rFonts w:ascii="Calibri" w:eastAsia="Calibri" w:hAnsi="Calibri" w:cs="Calibri"/>
          <w:b/>
          <w:i/>
          <w:color w:val="1F3864" w:themeColor="accent1" w:themeShade="80"/>
          <w:sz w:val="20"/>
          <w:szCs w:val="20"/>
        </w:rPr>
        <w:t>The costs shown are only those that are attributable to the qualifications and experience requirements contained in the Plumbing Regulations</w:t>
      </w:r>
      <w:r w:rsidRPr="00200A49">
        <w:rPr>
          <w:rFonts w:ascii="Calibri" w:eastAsia="Calibri" w:hAnsi="Calibri" w:cs="Calibri"/>
          <w:i/>
          <w:color w:val="1F3864" w:themeColor="accent1" w:themeShade="80"/>
          <w:sz w:val="20"/>
          <w:szCs w:val="20"/>
        </w:rPr>
        <w:t>. Fees for application and sitting exams are not shown (these are discussed separately in the RIS).</w:t>
      </w:r>
    </w:p>
    <w:p w14:paraId="2921AF01" w14:textId="77777777" w:rsidR="00F11099" w:rsidRPr="00200A49" w:rsidRDefault="00A50202" w:rsidP="00F11099">
      <w:pPr>
        <w:spacing w:after="120"/>
        <w:rPr>
          <w:rFonts w:ascii="Calibri" w:eastAsia="Calibri" w:hAnsi="Calibri" w:cs="Calibri"/>
          <w:b/>
          <w:color w:val="1F3864" w:themeColor="accent1" w:themeShade="80"/>
          <w:sz w:val="20"/>
          <w:szCs w:val="20"/>
        </w:rPr>
      </w:pPr>
      <w:r w:rsidRPr="00200A49">
        <w:rPr>
          <w:rFonts w:ascii="Calibri" w:eastAsia="Calibri" w:hAnsi="Calibri" w:cs="Calibri"/>
          <w:noProof/>
          <w:sz w:val="20"/>
          <w:szCs w:val="20"/>
          <w:lang w:eastAsia="en-AU"/>
        </w:rPr>
        <mc:AlternateContent>
          <mc:Choice Requires="wpg">
            <w:drawing>
              <wp:anchor distT="0" distB="0" distL="114300" distR="114300" simplePos="0" relativeHeight="251658298" behindDoc="0" locked="0" layoutInCell="1" allowOverlap="1" wp14:anchorId="75581268" wp14:editId="4EC724EE">
                <wp:simplePos x="0" y="0"/>
                <wp:positionH relativeFrom="column">
                  <wp:posOffset>-214468</wp:posOffset>
                </wp:positionH>
                <wp:positionV relativeFrom="paragraph">
                  <wp:posOffset>264795</wp:posOffset>
                </wp:positionV>
                <wp:extent cx="6430010" cy="8282305"/>
                <wp:effectExtent l="0" t="0" r="8890" b="10795"/>
                <wp:wrapNone/>
                <wp:docPr id="159" name="Group 159"/>
                <wp:cNvGraphicFramePr/>
                <a:graphic xmlns:a="http://schemas.openxmlformats.org/drawingml/2006/main">
                  <a:graphicData uri="http://schemas.microsoft.com/office/word/2010/wordprocessingGroup">
                    <wpg:wgp>
                      <wpg:cNvGrpSpPr/>
                      <wpg:grpSpPr>
                        <a:xfrm>
                          <a:off x="0" y="0"/>
                          <a:ext cx="6430010" cy="8282305"/>
                          <a:chOff x="0" y="0"/>
                          <a:chExt cx="6430128" cy="8282733"/>
                        </a:xfrm>
                      </wpg:grpSpPr>
                      <wps:wsp>
                        <wps:cNvPr id="146" name="Rounded Rectangle 146"/>
                        <wps:cNvSpPr/>
                        <wps:spPr>
                          <a:xfrm>
                            <a:off x="95693" y="0"/>
                            <a:ext cx="4503906" cy="2529191"/>
                          </a:xfrm>
                          <a:prstGeom prst="roundRect">
                            <a:avLst>
                              <a:gd name="adj" fmla="val 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FF06FC"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Cost to become r</w:t>
                              </w:r>
                              <w:r w:rsidRPr="00A76F46">
                                <w:rPr>
                                  <w:rFonts w:ascii="Calibri" w:hAnsi="Calibri" w:cs="Calibri"/>
                                  <w:b/>
                                  <w:color w:val="1F3864" w:themeColor="accent1" w:themeShade="80"/>
                                  <w:sz w:val="20"/>
                                  <w:szCs w:val="20"/>
                                </w:rPr>
                                <w:t>egist</w:t>
                              </w:r>
                              <w:r>
                                <w:rPr>
                                  <w:rFonts w:ascii="Calibri" w:hAnsi="Calibri" w:cs="Calibri"/>
                                  <w:b/>
                                  <w:color w:val="1F3864" w:themeColor="accent1" w:themeShade="80"/>
                                  <w:sz w:val="20"/>
                                  <w:szCs w:val="20"/>
                                </w:rPr>
                                <w:t>ered</w:t>
                              </w:r>
                              <w:r w:rsidRPr="00A76F46">
                                <w:rPr>
                                  <w:rFonts w:ascii="Calibri" w:hAnsi="Calibri" w:cs="Calibri"/>
                                  <w:b/>
                                  <w:color w:val="1F3864" w:themeColor="accent1" w:themeShade="80"/>
                                  <w:sz w:val="20"/>
                                  <w:szCs w:val="20"/>
                                </w:rPr>
                                <w:t xml:space="preserve"> in the class</w:t>
                              </w:r>
                              <w:r>
                                <w:rPr>
                                  <w:rFonts w:ascii="Calibri" w:hAnsi="Calibri" w:cs="Calibri"/>
                                  <w:b/>
                                  <w:color w:val="1F3864" w:themeColor="accent1" w:themeShade="80"/>
                                  <w:sz w:val="20"/>
                                  <w:szCs w:val="20"/>
                                </w:rPr>
                                <w:t xml:space="preserve"> as </w:t>
                              </w:r>
                              <w:r w:rsidRPr="00E40F46">
                                <w:rPr>
                                  <w:rFonts w:ascii="Calibri" w:hAnsi="Calibri" w:cs="Calibri"/>
                                  <w:b/>
                                  <w:color w:val="1F3864" w:themeColor="accent1" w:themeShade="80"/>
                                  <w:sz w:val="20"/>
                                  <w:szCs w:val="20"/>
                                  <w:u w:val="single"/>
                                </w:rPr>
                                <w:t>first registration</w:t>
                              </w:r>
                            </w:p>
                            <w:p w14:paraId="7ABBD1AD"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Course costs (Cert III) </w:t>
                              </w:r>
                            </w:p>
                            <w:p w14:paraId="1267DBC7"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Tuition fees</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$20,000</w:t>
                              </w:r>
                              <w:r>
                                <w:rPr>
                                  <w:rFonts w:ascii="Calibri" w:hAnsi="Calibri" w:cs="Calibri"/>
                                  <w:color w:val="1F3864" w:themeColor="accent1" w:themeShade="80"/>
                                  <w:sz w:val="20"/>
                                  <w:szCs w:val="20"/>
                                </w:rPr>
                                <w:tab/>
                              </w:r>
                            </w:p>
                            <w:p w14:paraId="35671392"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Course materials</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$1,500</w:t>
                              </w:r>
                              <w:r>
                                <w:rPr>
                                  <w:rFonts w:ascii="Calibri" w:hAnsi="Calibri" w:cs="Calibri"/>
                                  <w:color w:val="1F3864" w:themeColor="accent1" w:themeShade="80"/>
                                  <w:sz w:val="20"/>
                                  <w:szCs w:val="20"/>
                                </w:rPr>
                                <w:tab/>
                              </w:r>
                            </w:p>
                            <w:p w14:paraId="4E669D4F"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Student fees</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t xml:space="preserve">   $750</w:t>
                              </w:r>
                            </w:p>
                            <w:p w14:paraId="51ADAE4C"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Value of time while attending course*</w:t>
                              </w:r>
                            </w:p>
                            <w:p w14:paraId="0F048835"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Year 1—350 hours @ $13.19/h</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$4,616</w:t>
                              </w:r>
                            </w:p>
                            <w:p w14:paraId="3BEA10A0"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Year 2—350 hours @ $15.66/h</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$5,481</w:t>
                              </w:r>
                            </w:p>
                            <w:p w14:paraId="1D8CACE2"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 xml:space="preserve">Year 3—350 hours @ $18.12/h </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$6,342</w:t>
                              </w:r>
                            </w:p>
                            <w:p w14:paraId="38D11D03"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Year 4—350 hours @ $23.06/h</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$8,071</w:t>
                              </w:r>
                            </w:p>
                            <w:p w14:paraId="4952DDCC"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Opportunity cost (income differential)</w:t>
                              </w:r>
                            </w:p>
                            <w:p w14:paraId="0B13AF8F"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4.1 years @ $16,884/year</w:t>
                              </w:r>
                              <w:r w:rsidRPr="00A76F46">
                                <w:rPr>
                                  <w:rFonts w:ascii="Calibri" w:hAnsi="Calibri" w:cs="Calibri"/>
                                  <w:color w:val="1F3864" w:themeColor="accent1" w:themeShade="80"/>
                                  <w:sz w:val="20"/>
                                  <w:szCs w:val="20"/>
                                </w:rPr>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$62,224</w:t>
                              </w:r>
                            </w:p>
                            <w:p w14:paraId="0D42A944"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Time cost to attend and prepare for VBA exam</w:t>
                              </w:r>
                            </w:p>
                            <w:p w14:paraId="51643E8A"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10 hours @ $23.06/h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$231</w:t>
                              </w:r>
                            </w:p>
                            <w:p w14:paraId="0DC00DC0" w14:textId="77777777" w:rsidR="00A05F07" w:rsidRPr="00D507BF" w:rsidRDefault="00A05F07" w:rsidP="00F11099">
                              <w:pPr>
                                <w:rPr>
                                  <w:rFonts w:ascii="Calibri" w:hAnsi="Calibri" w:cs="Calibri"/>
                                  <w:color w:val="1F3864" w:themeColor="accent1" w:themeShade="80"/>
                                  <w:sz w:val="10"/>
                                  <w:szCs w:val="20"/>
                                </w:rPr>
                              </w:pPr>
                            </w:p>
                            <w:p w14:paraId="1BDC3B85" w14:textId="77777777" w:rsidR="00A05F07" w:rsidRPr="00EC0602" w:rsidRDefault="00A05F07" w:rsidP="00F11099">
                              <w:pPr>
                                <w:rPr>
                                  <w:rFonts w:ascii="Calibri" w:hAnsi="Calibri" w:cs="Calibri"/>
                                  <w:b/>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sidRPr="00EC0602">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$109,215</w:t>
                              </w:r>
                            </w:p>
                            <w:p w14:paraId="6AE41CB4" w14:textId="77777777" w:rsidR="00A05F07" w:rsidRPr="0068289C" w:rsidRDefault="00A05F07" w:rsidP="00F11099">
                              <w:pPr>
                                <w:rPr>
                                  <w:rFonts w:ascii="Calibri" w:hAnsi="Calibri" w:cs="Calibri"/>
                                  <w:color w:val="1F3864"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Rounded Rectangle 153"/>
                        <wps:cNvSpPr/>
                        <wps:spPr>
                          <a:xfrm>
                            <a:off x="1945758" y="4369981"/>
                            <a:ext cx="4484370" cy="1235075"/>
                          </a:xfrm>
                          <a:prstGeom prst="roundRect">
                            <a:avLst>
                              <a:gd name="adj" fmla="val 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7C5FF4"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Cost to become r</w:t>
                              </w:r>
                              <w:r w:rsidRPr="00A76F46">
                                <w:rPr>
                                  <w:rFonts w:ascii="Calibri" w:hAnsi="Calibri" w:cs="Calibri"/>
                                  <w:b/>
                                  <w:color w:val="1F3864" w:themeColor="accent1" w:themeShade="80"/>
                                  <w:sz w:val="20"/>
                                  <w:szCs w:val="20"/>
                                </w:rPr>
                                <w:t>egist</w:t>
                              </w:r>
                              <w:r>
                                <w:rPr>
                                  <w:rFonts w:ascii="Calibri" w:hAnsi="Calibri" w:cs="Calibri"/>
                                  <w:b/>
                                  <w:color w:val="1F3864" w:themeColor="accent1" w:themeShade="80"/>
                                  <w:sz w:val="20"/>
                                  <w:szCs w:val="20"/>
                                </w:rPr>
                                <w:t>ered</w:t>
                              </w:r>
                              <w:r w:rsidRPr="00A76F46">
                                <w:rPr>
                                  <w:rFonts w:ascii="Calibri" w:hAnsi="Calibri" w:cs="Calibri"/>
                                  <w:b/>
                                  <w:color w:val="1F3864" w:themeColor="accent1" w:themeShade="80"/>
                                  <w:sz w:val="20"/>
                                  <w:szCs w:val="20"/>
                                </w:rPr>
                                <w:t xml:space="preserve"> in </w:t>
                              </w:r>
                              <w:r>
                                <w:rPr>
                                  <w:rFonts w:ascii="Calibri" w:hAnsi="Calibri" w:cs="Calibri"/>
                                  <w:b/>
                                  <w:color w:val="1F3864" w:themeColor="accent1" w:themeShade="80"/>
                                  <w:sz w:val="20"/>
                                  <w:szCs w:val="20"/>
                                </w:rPr>
                                <w:t>a</w:t>
                              </w:r>
                              <w:r w:rsidRPr="00A76F46">
                                <w:rPr>
                                  <w:rFonts w:ascii="Calibri" w:hAnsi="Calibri" w:cs="Calibri"/>
                                  <w:b/>
                                  <w:color w:val="1F3864" w:themeColor="accent1" w:themeShade="80"/>
                                  <w:sz w:val="20"/>
                                  <w:szCs w:val="20"/>
                                </w:rPr>
                                <w:t xml:space="preserve"> </w:t>
                              </w:r>
                              <w:r w:rsidRPr="002C4D91">
                                <w:rPr>
                                  <w:rFonts w:ascii="Calibri" w:hAnsi="Calibri" w:cs="Calibri"/>
                                  <w:b/>
                                  <w:color w:val="1F3864" w:themeColor="accent1" w:themeShade="80"/>
                                  <w:sz w:val="20"/>
                                  <w:szCs w:val="20"/>
                                  <w:u w:val="single"/>
                                </w:rPr>
                                <w:t>special class</w:t>
                              </w:r>
                              <w:r>
                                <w:rPr>
                                  <w:rFonts w:ascii="Calibri" w:hAnsi="Calibri" w:cs="Calibri"/>
                                  <w:b/>
                                  <w:color w:val="1F3864" w:themeColor="accent1" w:themeShade="80"/>
                                  <w:sz w:val="20"/>
                                  <w:szCs w:val="20"/>
                                </w:rPr>
                                <w:t xml:space="preserve"> (e.g., backflow prevention)</w:t>
                              </w:r>
                            </w:p>
                            <w:p w14:paraId="0179D7AE"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A plumber must first achieve registration in the main class </w:t>
                              </w:r>
                            </w:p>
                            <w:p w14:paraId="3A53DEFD"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 with the costs reflected above.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$109,215</w:t>
                              </w:r>
                            </w:p>
                            <w:p w14:paraId="3E9E7344" w14:textId="77777777" w:rsidR="00A05F07" w:rsidRPr="00C565F8" w:rsidRDefault="00A05F07" w:rsidP="00F11099">
                              <w:pPr>
                                <w:rPr>
                                  <w:rFonts w:ascii="Calibri" w:hAnsi="Calibri" w:cs="Calibri"/>
                                  <w:color w:val="1F3864" w:themeColor="accent1" w:themeShade="80"/>
                                  <w:sz w:val="11"/>
                                  <w:szCs w:val="20"/>
                                </w:rPr>
                              </w:pPr>
                            </w:p>
                            <w:p w14:paraId="5FB8D776" w14:textId="77777777" w:rsidR="00A05F07" w:rsidRDefault="00A05F07" w:rsidP="00F11099">
                              <w:pPr>
                                <w:rPr>
                                  <w:rFonts w:ascii="Calibri" w:hAnsi="Calibri" w:cs="Calibri"/>
                                  <w:color w:val="1F3864" w:themeColor="accent1" w:themeShade="80"/>
                                  <w:sz w:val="20"/>
                                  <w:szCs w:val="20"/>
                                </w:rPr>
                              </w:pPr>
                              <w:r w:rsidRPr="008314AF">
                                <w:rPr>
                                  <w:rFonts w:ascii="Calibri" w:hAnsi="Calibri" w:cs="Calibri"/>
                                  <w:i/>
                                  <w:color w:val="1F3864" w:themeColor="accent1" w:themeShade="80"/>
                                  <w:sz w:val="20"/>
                                  <w:szCs w:val="20"/>
                                </w:rPr>
                                <w:t>Additional</w:t>
                              </w:r>
                              <w:r>
                                <w:rPr>
                                  <w:rFonts w:ascii="Calibri" w:hAnsi="Calibri" w:cs="Calibri"/>
                                  <w:color w:val="1F3864" w:themeColor="accent1" w:themeShade="80"/>
                                  <w:sz w:val="20"/>
                                  <w:szCs w:val="20"/>
                                </w:rPr>
                                <w:t xml:space="preserve"> time cost to attend and prepare for further exam</w:t>
                              </w:r>
                            </w:p>
                            <w:p w14:paraId="512EA8F3"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18 hours @ $23.06/h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$415</w:t>
                              </w:r>
                            </w:p>
                            <w:p w14:paraId="06145F60" w14:textId="77777777" w:rsidR="00A05F07" w:rsidRPr="00C565F8" w:rsidRDefault="00A05F07" w:rsidP="00F11099">
                              <w:pPr>
                                <w:rPr>
                                  <w:rFonts w:ascii="Calibri" w:hAnsi="Calibri" w:cs="Calibri"/>
                                  <w:color w:val="1F3864" w:themeColor="accent1" w:themeShade="80"/>
                                  <w:sz w:val="15"/>
                                  <w:szCs w:val="20"/>
                                </w:rPr>
                              </w:pPr>
                            </w:p>
                            <w:p w14:paraId="569BAB55" w14:textId="77777777" w:rsidR="00A05F07" w:rsidRPr="00EC0602" w:rsidRDefault="00A05F07" w:rsidP="00F11099">
                              <w:pPr>
                                <w:rPr>
                                  <w:rFonts w:ascii="Calibri" w:hAnsi="Calibri" w:cs="Calibri"/>
                                  <w:b/>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sidRPr="00EC0602">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$109,</w:t>
                              </w:r>
                              <w:r>
                                <w:rPr>
                                  <w:rFonts w:ascii="Calibri" w:hAnsi="Calibri" w:cs="Calibri"/>
                                  <w:b/>
                                  <w:color w:val="1F3864" w:themeColor="accent1" w:themeShade="80"/>
                                  <w:sz w:val="20"/>
                                  <w:szCs w:val="20"/>
                                </w:rPr>
                                <w:t>630</w:t>
                              </w:r>
                            </w:p>
                            <w:p w14:paraId="2D08C455" w14:textId="77777777" w:rsidR="00A05F07" w:rsidRPr="0068289C"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Rounded Rectangle 154"/>
                        <wps:cNvSpPr/>
                        <wps:spPr>
                          <a:xfrm>
                            <a:off x="1945758" y="2604976"/>
                            <a:ext cx="4468495" cy="1643380"/>
                          </a:xfrm>
                          <a:prstGeom prst="roundRect">
                            <a:avLst>
                              <a:gd name="adj" fmla="val 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BEBB06"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Cost to become r</w:t>
                              </w:r>
                              <w:r w:rsidRPr="00A76F46">
                                <w:rPr>
                                  <w:rFonts w:ascii="Calibri" w:hAnsi="Calibri" w:cs="Calibri"/>
                                  <w:b/>
                                  <w:color w:val="1F3864" w:themeColor="accent1" w:themeShade="80"/>
                                  <w:sz w:val="20"/>
                                  <w:szCs w:val="20"/>
                                </w:rPr>
                                <w:t>egist</w:t>
                              </w:r>
                              <w:r>
                                <w:rPr>
                                  <w:rFonts w:ascii="Calibri" w:hAnsi="Calibri" w:cs="Calibri"/>
                                  <w:b/>
                                  <w:color w:val="1F3864" w:themeColor="accent1" w:themeShade="80"/>
                                  <w:sz w:val="20"/>
                                  <w:szCs w:val="20"/>
                                </w:rPr>
                                <w:t>ered</w:t>
                              </w:r>
                              <w:r w:rsidRPr="00A76F46">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 xml:space="preserve">in </w:t>
                              </w:r>
                              <w:r w:rsidRPr="002C4D91">
                                <w:rPr>
                                  <w:rFonts w:ascii="Calibri" w:hAnsi="Calibri" w:cs="Calibri"/>
                                  <w:b/>
                                  <w:color w:val="1F3864" w:themeColor="accent1" w:themeShade="80"/>
                                  <w:sz w:val="20"/>
                                  <w:szCs w:val="20"/>
                                  <w:u w:val="single"/>
                                </w:rPr>
                                <w:t>two</w:t>
                              </w:r>
                              <w:r>
                                <w:rPr>
                                  <w:rFonts w:ascii="Calibri" w:hAnsi="Calibri" w:cs="Calibri"/>
                                  <w:b/>
                                  <w:color w:val="1F3864" w:themeColor="accent1" w:themeShade="80"/>
                                  <w:sz w:val="20"/>
                                  <w:szCs w:val="20"/>
                                </w:rPr>
                                <w:t xml:space="preserve"> work classes</w:t>
                              </w:r>
                            </w:p>
                            <w:p w14:paraId="6F199FBB"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 plumber must first achieve registration in the first class</w:t>
                              </w:r>
                            </w:p>
                            <w:p w14:paraId="4511BEDF"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—with the costs reflected above.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$109,215</w:t>
                              </w:r>
                            </w:p>
                            <w:p w14:paraId="54D44741" w14:textId="77777777" w:rsidR="00A05F07" w:rsidRPr="00C565F8" w:rsidRDefault="00A05F07" w:rsidP="00F11099">
                              <w:pPr>
                                <w:rPr>
                                  <w:rFonts w:ascii="Calibri" w:hAnsi="Calibri" w:cs="Calibri"/>
                                  <w:color w:val="1F3864" w:themeColor="accent1" w:themeShade="80"/>
                                  <w:sz w:val="11"/>
                                  <w:szCs w:val="20"/>
                                </w:rPr>
                              </w:pPr>
                            </w:p>
                            <w:p w14:paraId="6EBE6513"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Further opportunity cost (income differential)</w:t>
                              </w:r>
                            </w:p>
                            <w:p w14:paraId="1938694A"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1 years @ $5,591/year</w:t>
                              </w:r>
                              <w:r w:rsidRPr="00A76F46">
                                <w:rPr>
                                  <w:rFonts w:ascii="Calibri" w:hAnsi="Calibri" w:cs="Calibri"/>
                                  <w:color w:val="1F3864" w:themeColor="accent1" w:themeShade="80"/>
                                  <w:sz w:val="20"/>
                                  <w:szCs w:val="20"/>
                                </w:rPr>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$5,591</w:t>
                              </w:r>
                            </w:p>
                            <w:p w14:paraId="242BF834" w14:textId="77777777" w:rsidR="00A05F07" w:rsidRPr="00C565F8" w:rsidRDefault="00A05F07" w:rsidP="00F11099">
                              <w:pPr>
                                <w:rPr>
                                  <w:rFonts w:ascii="Calibri" w:hAnsi="Calibri" w:cs="Calibri"/>
                                  <w:i/>
                                  <w:color w:val="1F3864" w:themeColor="accent1" w:themeShade="80"/>
                                  <w:sz w:val="13"/>
                                  <w:szCs w:val="20"/>
                                </w:rPr>
                              </w:pPr>
                            </w:p>
                            <w:p w14:paraId="45DD9ED5" w14:textId="77777777" w:rsidR="00A05F07" w:rsidRDefault="00A05F07" w:rsidP="00F11099">
                              <w:pPr>
                                <w:rPr>
                                  <w:rFonts w:ascii="Calibri" w:hAnsi="Calibri" w:cs="Calibri"/>
                                  <w:color w:val="1F3864" w:themeColor="accent1" w:themeShade="80"/>
                                  <w:sz w:val="20"/>
                                  <w:szCs w:val="20"/>
                                </w:rPr>
                              </w:pPr>
                              <w:r w:rsidRPr="00590762">
                                <w:rPr>
                                  <w:rFonts w:ascii="Calibri" w:hAnsi="Calibri" w:cs="Calibri"/>
                                  <w:color w:val="1F3864" w:themeColor="accent1" w:themeShade="80"/>
                                  <w:sz w:val="20"/>
                                  <w:szCs w:val="20"/>
                                </w:rPr>
                                <w:t>Additional</w:t>
                              </w:r>
                              <w:r>
                                <w:rPr>
                                  <w:rFonts w:ascii="Calibri" w:hAnsi="Calibri" w:cs="Calibri"/>
                                  <w:color w:val="1F3864" w:themeColor="accent1" w:themeShade="80"/>
                                  <w:sz w:val="20"/>
                                  <w:szCs w:val="20"/>
                                </w:rPr>
                                <w:t xml:space="preserve"> time cost to attend and prepare for further exam</w:t>
                              </w:r>
                            </w:p>
                            <w:p w14:paraId="62233734"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10 hours @ $45.33/h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$453</w:t>
                              </w:r>
                            </w:p>
                            <w:p w14:paraId="7C09C052" w14:textId="77777777" w:rsidR="00A05F07" w:rsidRPr="00C565F8" w:rsidRDefault="00A05F07" w:rsidP="00F11099">
                              <w:pPr>
                                <w:rPr>
                                  <w:rFonts w:ascii="Calibri" w:hAnsi="Calibri" w:cs="Calibri"/>
                                  <w:color w:val="1F3864" w:themeColor="accent1" w:themeShade="80"/>
                                  <w:sz w:val="11"/>
                                  <w:szCs w:val="20"/>
                                </w:rPr>
                              </w:pPr>
                            </w:p>
                            <w:p w14:paraId="1D24025A" w14:textId="77777777" w:rsidR="00A05F07" w:rsidRPr="0068289C" w:rsidRDefault="00A05F07" w:rsidP="00F11099">
                              <w:pPr>
                                <w:rPr>
                                  <w:rFonts w:ascii="Calibri" w:hAnsi="Calibri" w:cs="Calibri"/>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 xml:space="preserve"> $1</w:t>
                              </w:r>
                              <w:r>
                                <w:rPr>
                                  <w:rFonts w:ascii="Calibri" w:hAnsi="Calibri" w:cs="Calibri"/>
                                  <w:b/>
                                  <w:color w:val="1F3864" w:themeColor="accent1" w:themeShade="80"/>
                                  <w:sz w:val="20"/>
                                  <w:szCs w:val="20"/>
                                </w:rPr>
                                <w:t>15,259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Rounded Rectangle 155"/>
                        <wps:cNvSpPr/>
                        <wps:spPr>
                          <a:xfrm>
                            <a:off x="1945758" y="5730948"/>
                            <a:ext cx="4476115" cy="2100580"/>
                          </a:xfrm>
                          <a:prstGeom prst="roundRect">
                            <a:avLst>
                              <a:gd name="adj" fmla="val 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F79A53"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 xml:space="preserve">Cost to become </w:t>
                              </w:r>
                              <w:r w:rsidRPr="00E40F46">
                                <w:rPr>
                                  <w:rFonts w:ascii="Calibri" w:hAnsi="Calibri" w:cs="Calibri"/>
                                  <w:b/>
                                  <w:color w:val="1F3864" w:themeColor="accent1" w:themeShade="80"/>
                                  <w:sz w:val="20"/>
                                  <w:szCs w:val="20"/>
                                  <w:u w:val="single"/>
                                </w:rPr>
                                <w:t>licensed</w:t>
                              </w:r>
                              <w:r>
                                <w:rPr>
                                  <w:rFonts w:ascii="Calibri" w:hAnsi="Calibri" w:cs="Calibri"/>
                                  <w:b/>
                                  <w:color w:val="1F3864" w:themeColor="accent1" w:themeShade="80"/>
                                  <w:sz w:val="20"/>
                                  <w:szCs w:val="20"/>
                                </w:rPr>
                                <w:t xml:space="preserve"> in the main class</w:t>
                              </w:r>
                            </w:p>
                            <w:p w14:paraId="51E852C5"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A plumber must first be eligible for registration in the first class—with the costs reflected above.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$109,215</w:t>
                              </w:r>
                            </w:p>
                            <w:p w14:paraId="58BC29A1" w14:textId="77777777" w:rsidR="00A05F07" w:rsidRPr="00C565F8" w:rsidRDefault="00A05F07" w:rsidP="00F11099">
                              <w:pPr>
                                <w:rPr>
                                  <w:rFonts w:ascii="Calibri" w:hAnsi="Calibri" w:cs="Calibri"/>
                                  <w:color w:val="1F3864" w:themeColor="accent1" w:themeShade="80"/>
                                  <w:sz w:val="13"/>
                                  <w:szCs w:val="20"/>
                                </w:rPr>
                              </w:pPr>
                            </w:p>
                            <w:p w14:paraId="4595EC11"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Further opportunity cost (income differential)</w:t>
                              </w:r>
                            </w:p>
                            <w:p w14:paraId="238E1534"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2 years @ $16,425/year</w:t>
                              </w:r>
                              <w:r w:rsidRPr="00A76F46">
                                <w:rPr>
                                  <w:rFonts w:ascii="Calibri" w:hAnsi="Calibri" w:cs="Calibri"/>
                                  <w:color w:val="1F3864" w:themeColor="accent1" w:themeShade="80"/>
                                  <w:sz w:val="20"/>
                                  <w:szCs w:val="20"/>
                                </w:rPr>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$32,850</w:t>
                              </w:r>
                            </w:p>
                            <w:p w14:paraId="1CD03B3E" w14:textId="77777777" w:rsidR="00A05F07" w:rsidRPr="00C565F8" w:rsidRDefault="00A05F07" w:rsidP="00F11099">
                              <w:pPr>
                                <w:rPr>
                                  <w:rFonts w:ascii="Calibri" w:hAnsi="Calibri" w:cs="Calibri"/>
                                  <w:i/>
                                  <w:color w:val="1F3864" w:themeColor="accent1" w:themeShade="80"/>
                                  <w:sz w:val="13"/>
                                  <w:szCs w:val="20"/>
                                </w:rPr>
                              </w:pPr>
                            </w:p>
                            <w:p w14:paraId="7B7D7AB5" w14:textId="77777777" w:rsidR="00A05F07" w:rsidRDefault="00A05F07" w:rsidP="00F11099">
                              <w:pPr>
                                <w:rPr>
                                  <w:rFonts w:ascii="Calibri" w:hAnsi="Calibri" w:cs="Calibri"/>
                                  <w:i/>
                                  <w:color w:val="1F3864" w:themeColor="accent1" w:themeShade="80"/>
                                  <w:sz w:val="20"/>
                                  <w:szCs w:val="20"/>
                                </w:rPr>
                              </w:pPr>
                              <w:r>
                                <w:rPr>
                                  <w:rFonts w:ascii="Calibri" w:hAnsi="Calibri" w:cs="Calibri"/>
                                  <w:i/>
                                  <w:color w:val="1F3864" w:themeColor="accent1" w:themeShade="80"/>
                                  <w:sz w:val="20"/>
                                  <w:szCs w:val="20"/>
                                </w:rPr>
                                <w:t>Additional training costs**</w:t>
                              </w:r>
                            </w:p>
                            <w:p w14:paraId="17D97302" w14:textId="77777777" w:rsidR="00A05F07" w:rsidRDefault="00A05F07" w:rsidP="00F11099">
                              <w:pPr>
                                <w:rPr>
                                  <w:rFonts w:ascii="Calibri" w:hAnsi="Calibri" w:cs="Calibri"/>
                                  <w:i/>
                                  <w:color w:val="1F3864" w:themeColor="accent1" w:themeShade="80"/>
                                  <w:sz w:val="20"/>
                                  <w:szCs w:val="20"/>
                                </w:rPr>
                              </w:pPr>
                              <w:r>
                                <w:rPr>
                                  <w:rFonts w:ascii="Calibri" w:hAnsi="Calibri" w:cs="Calibri"/>
                                  <w:i/>
                                  <w:color w:val="1F3864" w:themeColor="accent1" w:themeShade="80"/>
                                  <w:sz w:val="20"/>
                                  <w:szCs w:val="20"/>
                                </w:rPr>
                                <w:tab/>
                                <w:t xml:space="preserve">Cert IV competencies </w:t>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t xml:space="preserve">  $31,124</w:t>
                              </w:r>
                            </w:p>
                            <w:p w14:paraId="0C1DD3F2" w14:textId="77777777" w:rsidR="00A05F07" w:rsidRPr="00C565F8" w:rsidRDefault="00A05F07" w:rsidP="00F11099">
                              <w:pPr>
                                <w:rPr>
                                  <w:rFonts w:ascii="Calibri" w:hAnsi="Calibri" w:cs="Calibri"/>
                                  <w:color w:val="1F3864" w:themeColor="accent1" w:themeShade="80"/>
                                  <w:sz w:val="13"/>
                                  <w:szCs w:val="20"/>
                                </w:rPr>
                              </w:pPr>
                            </w:p>
                            <w:p w14:paraId="6F589193" w14:textId="77777777" w:rsidR="00A05F07" w:rsidRDefault="00A05F07" w:rsidP="00F11099">
                              <w:pPr>
                                <w:rPr>
                                  <w:rFonts w:ascii="Calibri" w:hAnsi="Calibri" w:cs="Calibri"/>
                                  <w:color w:val="1F3864" w:themeColor="accent1" w:themeShade="80"/>
                                  <w:sz w:val="20"/>
                                  <w:szCs w:val="20"/>
                                </w:rPr>
                              </w:pPr>
                              <w:r w:rsidRPr="00590762">
                                <w:rPr>
                                  <w:rFonts w:ascii="Calibri" w:hAnsi="Calibri" w:cs="Calibri"/>
                                  <w:color w:val="1F3864" w:themeColor="accent1" w:themeShade="80"/>
                                  <w:sz w:val="20"/>
                                  <w:szCs w:val="20"/>
                                </w:rPr>
                                <w:t>Additional</w:t>
                              </w:r>
                              <w:r>
                                <w:rPr>
                                  <w:rFonts w:ascii="Calibri" w:hAnsi="Calibri" w:cs="Calibri"/>
                                  <w:color w:val="1F3864" w:themeColor="accent1" w:themeShade="80"/>
                                  <w:sz w:val="20"/>
                                  <w:szCs w:val="20"/>
                                </w:rPr>
                                <w:t xml:space="preserve"> time cost to attend and prepare for further exam</w:t>
                              </w:r>
                            </w:p>
                            <w:p w14:paraId="33D5AA1E"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18 hours @ $45.33/h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$816</w:t>
                              </w:r>
                            </w:p>
                            <w:p w14:paraId="26EC022A" w14:textId="77777777" w:rsidR="00A05F07" w:rsidRPr="00C565F8" w:rsidRDefault="00A05F07" w:rsidP="00F11099">
                              <w:pPr>
                                <w:rPr>
                                  <w:rFonts w:ascii="Calibri" w:hAnsi="Calibri" w:cs="Calibri"/>
                                  <w:color w:val="1F3864" w:themeColor="accent1" w:themeShade="80"/>
                                  <w:sz w:val="15"/>
                                  <w:szCs w:val="20"/>
                                </w:rPr>
                              </w:pPr>
                            </w:p>
                            <w:p w14:paraId="471BC0C0" w14:textId="77777777" w:rsidR="00A05F07" w:rsidRPr="0068289C" w:rsidRDefault="00A05F07" w:rsidP="00F11099">
                              <w:pPr>
                                <w:rPr>
                                  <w:rFonts w:ascii="Calibri" w:hAnsi="Calibri" w:cs="Calibri"/>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sidRPr="00EC0602">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$1</w:t>
                              </w:r>
                              <w:r>
                                <w:rPr>
                                  <w:rFonts w:ascii="Calibri" w:hAnsi="Calibri" w:cs="Calibri"/>
                                  <w:b/>
                                  <w:color w:val="1F3864" w:themeColor="accent1" w:themeShade="80"/>
                                  <w:sz w:val="20"/>
                                  <w:szCs w:val="20"/>
                                </w:rPr>
                                <w:t>74,005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Rounded Rectangle 156"/>
                        <wps:cNvSpPr/>
                        <wps:spPr>
                          <a:xfrm>
                            <a:off x="0" y="7910623"/>
                            <a:ext cx="6430010" cy="372110"/>
                          </a:xfrm>
                          <a:prstGeom prst="roundRect">
                            <a:avLst>
                              <a:gd name="adj" fmla="val 2380"/>
                            </a:avLst>
                          </a:prstGeom>
                          <a:solidFill>
                            <a:schemeClr val="bg1"/>
                          </a:solidFill>
                          <a:ln w="31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DA6C9" w14:textId="77777777" w:rsidR="00A05F07" w:rsidRPr="00A24591" w:rsidRDefault="00A05F07" w:rsidP="00F11099">
                              <w:pPr>
                                <w:rPr>
                                  <w:rFonts w:ascii="Calibri" w:hAnsi="Calibri" w:cs="Calibri"/>
                                  <w:color w:val="1F3864" w:themeColor="accent1" w:themeShade="80"/>
                                  <w:sz w:val="16"/>
                                  <w:szCs w:val="16"/>
                                </w:rPr>
                              </w:pPr>
                              <w:r w:rsidRPr="00A24591">
                                <w:rPr>
                                  <w:rFonts w:ascii="Calibri" w:hAnsi="Calibri" w:cs="Calibri"/>
                                  <w:color w:val="1F3864" w:themeColor="accent1" w:themeShade="80"/>
                                  <w:sz w:val="16"/>
                                  <w:szCs w:val="16"/>
                                </w:rPr>
                                <w:t>* This is an example timing of hours and duration. Apprenticeships may be completed over different timeframes.</w:t>
                              </w:r>
                            </w:p>
                            <w:p w14:paraId="55E43CF8" w14:textId="77777777" w:rsidR="00A05F07" w:rsidRPr="00A24591" w:rsidRDefault="00A05F07" w:rsidP="00F11099">
                              <w:pPr>
                                <w:rPr>
                                  <w:rFonts w:ascii="Calibri" w:hAnsi="Calibri" w:cs="Calibri"/>
                                  <w:color w:val="1F3864" w:themeColor="accent1" w:themeShade="80"/>
                                  <w:sz w:val="16"/>
                                  <w:szCs w:val="16"/>
                                </w:rPr>
                              </w:pPr>
                              <w:r w:rsidRPr="00A24591">
                                <w:rPr>
                                  <w:rFonts w:ascii="Calibri" w:hAnsi="Calibri" w:cs="Calibri"/>
                                  <w:color w:val="1F3864" w:themeColor="accent1" w:themeShade="80"/>
                                  <w:sz w:val="16"/>
                                  <w:szCs w:val="16"/>
                                </w:rPr>
                                <w:t>** Undertaking a Cert IV is not specific required under the Regulations, but many plumbers undert</w:t>
                              </w:r>
                              <w:r>
                                <w:rPr>
                                  <w:rFonts w:ascii="Calibri" w:hAnsi="Calibri" w:cs="Calibri"/>
                                  <w:color w:val="1F3864" w:themeColor="accent1" w:themeShade="80"/>
                                  <w:sz w:val="16"/>
                                  <w:szCs w:val="16"/>
                                </w:rPr>
                                <w:t>ak</w:t>
                              </w:r>
                              <w:r w:rsidRPr="00A24591">
                                <w:rPr>
                                  <w:rFonts w:ascii="Calibri" w:hAnsi="Calibri" w:cs="Calibri"/>
                                  <w:color w:val="1F3864" w:themeColor="accent1" w:themeShade="80"/>
                                  <w:sz w:val="16"/>
                                  <w:szCs w:val="16"/>
                                </w:rPr>
                                <w:t>e this in order to pass the exam of competencies</w:t>
                              </w:r>
                              <w:r>
                                <w:rPr>
                                  <w:rFonts w:ascii="Calibri" w:hAnsi="Calibri" w:cs="Calibri"/>
                                  <w:color w:val="1F3864" w:themeColor="accent1" w:themeShade="80"/>
                                  <w:sz w:val="16"/>
                                  <w:szCs w:val="16"/>
                                </w:rPr>
                                <w:t>.</w:t>
                              </w:r>
                              <w:r w:rsidRPr="00A24591">
                                <w:rPr>
                                  <w:rFonts w:ascii="Calibri" w:hAnsi="Calibri" w:cs="Calibri"/>
                                  <w:color w:val="1F3864" w:themeColor="accent1" w:themeShade="80"/>
                                  <w:sz w:val="16"/>
                                  <w:szCs w:val="16"/>
                                </w:rPr>
                                <w:t xml:space="preserve"> </w:t>
                              </w:r>
                            </w:p>
                            <w:p w14:paraId="3003C8AB" w14:textId="77777777" w:rsidR="00A05F07" w:rsidRPr="00A24591" w:rsidRDefault="00A05F07" w:rsidP="00F11099">
                              <w:pPr>
                                <w:rPr>
                                  <w:rFonts w:ascii="Calibri" w:hAnsi="Calibri" w:cs="Calibri"/>
                                  <w:color w:val="1F3864" w:themeColor="accent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Elbow Connector 7"/>
                        <wps:cNvCnPr/>
                        <wps:spPr>
                          <a:xfrm>
                            <a:off x="1073888" y="2509283"/>
                            <a:ext cx="866140" cy="341630"/>
                          </a:xfrm>
                          <a:prstGeom prst="bentConnector3">
                            <a:avLst>
                              <a:gd name="adj1" fmla="val -13"/>
                            </a:avLst>
                          </a:prstGeom>
                          <a:ln w="2857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Elbow Connector 157"/>
                        <wps:cNvCnPr/>
                        <wps:spPr>
                          <a:xfrm>
                            <a:off x="1073888" y="2849525"/>
                            <a:ext cx="882015" cy="1709420"/>
                          </a:xfrm>
                          <a:prstGeom prst="bentConnector3">
                            <a:avLst>
                              <a:gd name="adj1" fmla="val -13"/>
                            </a:avLst>
                          </a:prstGeom>
                          <a:ln w="2857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Elbow Connector 158"/>
                        <wps:cNvCnPr/>
                        <wps:spPr>
                          <a:xfrm>
                            <a:off x="1073888" y="4529469"/>
                            <a:ext cx="858520" cy="1414780"/>
                          </a:xfrm>
                          <a:prstGeom prst="bentConnector3">
                            <a:avLst>
                              <a:gd name="adj1" fmla="val -13"/>
                            </a:avLst>
                          </a:prstGeom>
                          <a:ln w="2857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81268" id="Group 159" o:spid="_x0000_s1098" style="position:absolute;margin-left:-16.9pt;margin-top:20.85pt;width:506.3pt;height:652.15pt;z-index:251658298" coordsize="64301,8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">
                <v:roundrect id="Rounded Rectangle 146" o:spid="_x0000_s1099" style="position:absolute;left:956;width:45039;height:25291;visibility:visible;mso-wrap-style:square;v-text-anchor:top" arcsize="1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" filled="f" strokecolor="#1f3763 [1604]" strokeweight="1pt">
                  <v:stroke joinstyle="miter"/>
                  <v:textbox>
                    <w:txbxContent>
                      <w:p w14:paraId="48FF06FC"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Cost to become r</w:t>
                        </w:r>
                        <w:r w:rsidRPr="00A76F46">
                          <w:rPr>
                            <w:rFonts w:ascii="Calibri" w:hAnsi="Calibri" w:cs="Calibri"/>
                            <w:b/>
                            <w:color w:val="1F3864" w:themeColor="accent1" w:themeShade="80"/>
                            <w:sz w:val="20"/>
                            <w:szCs w:val="20"/>
                          </w:rPr>
                          <w:t>egist</w:t>
                        </w:r>
                        <w:r>
                          <w:rPr>
                            <w:rFonts w:ascii="Calibri" w:hAnsi="Calibri" w:cs="Calibri"/>
                            <w:b/>
                            <w:color w:val="1F3864" w:themeColor="accent1" w:themeShade="80"/>
                            <w:sz w:val="20"/>
                            <w:szCs w:val="20"/>
                          </w:rPr>
                          <w:t>ered</w:t>
                        </w:r>
                        <w:r w:rsidRPr="00A76F46">
                          <w:rPr>
                            <w:rFonts w:ascii="Calibri" w:hAnsi="Calibri" w:cs="Calibri"/>
                            <w:b/>
                            <w:color w:val="1F3864" w:themeColor="accent1" w:themeShade="80"/>
                            <w:sz w:val="20"/>
                            <w:szCs w:val="20"/>
                          </w:rPr>
                          <w:t xml:space="preserve"> in the class</w:t>
                        </w:r>
                        <w:r>
                          <w:rPr>
                            <w:rFonts w:ascii="Calibri" w:hAnsi="Calibri" w:cs="Calibri"/>
                            <w:b/>
                            <w:color w:val="1F3864" w:themeColor="accent1" w:themeShade="80"/>
                            <w:sz w:val="20"/>
                            <w:szCs w:val="20"/>
                          </w:rPr>
                          <w:t xml:space="preserve"> as </w:t>
                        </w:r>
                        <w:r w:rsidRPr="00E40F46">
                          <w:rPr>
                            <w:rFonts w:ascii="Calibri" w:hAnsi="Calibri" w:cs="Calibri"/>
                            <w:b/>
                            <w:color w:val="1F3864" w:themeColor="accent1" w:themeShade="80"/>
                            <w:sz w:val="20"/>
                            <w:szCs w:val="20"/>
                            <w:u w:val="single"/>
                          </w:rPr>
                          <w:t>first registration</w:t>
                        </w:r>
                      </w:p>
                      <w:p w14:paraId="7ABBD1AD"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Course costs (Cert III) </w:t>
                        </w:r>
                      </w:p>
                      <w:p w14:paraId="1267DBC7"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Tuition fees</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$20,000</w:t>
                        </w:r>
                        <w:r>
                          <w:rPr>
                            <w:rFonts w:ascii="Calibri" w:hAnsi="Calibri" w:cs="Calibri"/>
                            <w:color w:val="1F3864" w:themeColor="accent1" w:themeShade="80"/>
                            <w:sz w:val="20"/>
                            <w:szCs w:val="20"/>
                          </w:rPr>
                          <w:tab/>
                        </w:r>
                      </w:p>
                      <w:p w14:paraId="35671392"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Course materials</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$1,500</w:t>
                        </w:r>
                        <w:r>
                          <w:rPr>
                            <w:rFonts w:ascii="Calibri" w:hAnsi="Calibri" w:cs="Calibri"/>
                            <w:color w:val="1F3864" w:themeColor="accent1" w:themeShade="80"/>
                            <w:sz w:val="20"/>
                            <w:szCs w:val="20"/>
                          </w:rPr>
                          <w:tab/>
                        </w:r>
                      </w:p>
                      <w:p w14:paraId="4E669D4F"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Student fees</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t xml:space="preserve">   $750</w:t>
                        </w:r>
                      </w:p>
                      <w:p w14:paraId="51ADAE4C"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Value of time while attending course*</w:t>
                        </w:r>
                      </w:p>
                      <w:p w14:paraId="0F048835"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Year 1—350 hours @ $13.19/h</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$4,616</w:t>
                        </w:r>
                      </w:p>
                      <w:p w14:paraId="3BEA10A0"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Year 2—350 hours @ $15.66/h</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$5,481</w:t>
                        </w:r>
                      </w:p>
                      <w:p w14:paraId="1D8CACE2"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 xml:space="preserve">Year 3—350 hours @ $18.12/h </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$6,342</w:t>
                        </w:r>
                      </w:p>
                      <w:p w14:paraId="38D11D03"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Year 4—350 hours @ $23.06/h</w:t>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$8,071</w:t>
                        </w:r>
                      </w:p>
                      <w:p w14:paraId="4952DDCC"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Opportunity cost (income differential)</w:t>
                        </w:r>
                      </w:p>
                      <w:p w14:paraId="0B13AF8F"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4.1 years @ $16,884/year</w:t>
                        </w:r>
                        <w:r w:rsidRPr="00A76F46">
                          <w:rPr>
                            <w:rFonts w:ascii="Calibri" w:hAnsi="Calibri" w:cs="Calibri"/>
                            <w:color w:val="1F3864" w:themeColor="accent1" w:themeShade="80"/>
                            <w:sz w:val="20"/>
                            <w:szCs w:val="20"/>
                          </w:rPr>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$62,224</w:t>
                        </w:r>
                      </w:p>
                      <w:p w14:paraId="0D42A944"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Time cost to attend and prepare for VBA exam</w:t>
                        </w:r>
                      </w:p>
                      <w:p w14:paraId="51643E8A"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10 hours @ $23.06/h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$231</w:t>
                        </w:r>
                      </w:p>
                      <w:p w14:paraId="0DC00DC0" w14:textId="77777777" w:rsidR="00A05F07" w:rsidRPr="00D507BF" w:rsidRDefault="00A05F07" w:rsidP="00F11099">
                        <w:pPr>
                          <w:rPr>
                            <w:rFonts w:ascii="Calibri" w:hAnsi="Calibri" w:cs="Calibri"/>
                            <w:color w:val="1F3864" w:themeColor="accent1" w:themeShade="80"/>
                            <w:sz w:val="10"/>
                            <w:szCs w:val="20"/>
                          </w:rPr>
                        </w:pPr>
                      </w:p>
                      <w:p w14:paraId="1BDC3B85" w14:textId="77777777" w:rsidR="00A05F07" w:rsidRPr="00EC0602" w:rsidRDefault="00A05F07" w:rsidP="00F11099">
                        <w:pPr>
                          <w:rPr>
                            <w:rFonts w:ascii="Calibri" w:hAnsi="Calibri" w:cs="Calibri"/>
                            <w:b/>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sidRPr="00EC0602">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$109,215</w:t>
                        </w:r>
                      </w:p>
                      <w:p w14:paraId="6AE41CB4" w14:textId="77777777" w:rsidR="00A05F07" w:rsidRPr="0068289C" w:rsidRDefault="00A05F07" w:rsidP="00F11099">
                        <w:pPr>
                          <w:rPr>
                            <w:rFonts w:ascii="Calibri" w:hAnsi="Calibri" w:cs="Calibri"/>
                            <w:color w:val="1F3864" w:themeColor="accent1" w:themeShade="80"/>
                            <w:sz w:val="20"/>
                            <w:szCs w:val="20"/>
                          </w:rPr>
                        </w:pPr>
                      </w:p>
                    </w:txbxContent>
                  </v:textbox>
                </v:roundrect>
                <v:roundrect id="Rounded Rectangle 153" o:spid="_x0000_s1100" style="position:absolute;left:19457;top:43699;width:44844;height:12351;visibility:visible;mso-wrap-style:square;v-text-anchor:top" arcsize="1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" filled="f" strokecolor="#1f3763 [1604]" strokeweight="1pt">
                  <v:stroke joinstyle="miter"/>
                  <v:textbox>
                    <w:txbxContent>
                      <w:p w14:paraId="1F7C5FF4"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Cost to become r</w:t>
                        </w:r>
                        <w:r w:rsidRPr="00A76F46">
                          <w:rPr>
                            <w:rFonts w:ascii="Calibri" w:hAnsi="Calibri" w:cs="Calibri"/>
                            <w:b/>
                            <w:color w:val="1F3864" w:themeColor="accent1" w:themeShade="80"/>
                            <w:sz w:val="20"/>
                            <w:szCs w:val="20"/>
                          </w:rPr>
                          <w:t>egist</w:t>
                        </w:r>
                        <w:r>
                          <w:rPr>
                            <w:rFonts w:ascii="Calibri" w:hAnsi="Calibri" w:cs="Calibri"/>
                            <w:b/>
                            <w:color w:val="1F3864" w:themeColor="accent1" w:themeShade="80"/>
                            <w:sz w:val="20"/>
                            <w:szCs w:val="20"/>
                          </w:rPr>
                          <w:t>ered</w:t>
                        </w:r>
                        <w:r w:rsidRPr="00A76F46">
                          <w:rPr>
                            <w:rFonts w:ascii="Calibri" w:hAnsi="Calibri" w:cs="Calibri"/>
                            <w:b/>
                            <w:color w:val="1F3864" w:themeColor="accent1" w:themeShade="80"/>
                            <w:sz w:val="20"/>
                            <w:szCs w:val="20"/>
                          </w:rPr>
                          <w:t xml:space="preserve"> in </w:t>
                        </w:r>
                        <w:r>
                          <w:rPr>
                            <w:rFonts w:ascii="Calibri" w:hAnsi="Calibri" w:cs="Calibri"/>
                            <w:b/>
                            <w:color w:val="1F3864" w:themeColor="accent1" w:themeShade="80"/>
                            <w:sz w:val="20"/>
                            <w:szCs w:val="20"/>
                          </w:rPr>
                          <w:t>a</w:t>
                        </w:r>
                        <w:r w:rsidRPr="00A76F46">
                          <w:rPr>
                            <w:rFonts w:ascii="Calibri" w:hAnsi="Calibri" w:cs="Calibri"/>
                            <w:b/>
                            <w:color w:val="1F3864" w:themeColor="accent1" w:themeShade="80"/>
                            <w:sz w:val="20"/>
                            <w:szCs w:val="20"/>
                          </w:rPr>
                          <w:t xml:space="preserve"> </w:t>
                        </w:r>
                        <w:r w:rsidRPr="002C4D91">
                          <w:rPr>
                            <w:rFonts w:ascii="Calibri" w:hAnsi="Calibri" w:cs="Calibri"/>
                            <w:b/>
                            <w:color w:val="1F3864" w:themeColor="accent1" w:themeShade="80"/>
                            <w:sz w:val="20"/>
                            <w:szCs w:val="20"/>
                            <w:u w:val="single"/>
                          </w:rPr>
                          <w:t>special class</w:t>
                        </w:r>
                        <w:r>
                          <w:rPr>
                            <w:rFonts w:ascii="Calibri" w:hAnsi="Calibri" w:cs="Calibri"/>
                            <w:b/>
                            <w:color w:val="1F3864" w:themeColor="accent1" w:themeShade="80"/>
                            <w:sz w:val="20"/>
                            <w:szCs w:val="20"/>
                          </w:rPr>
                          <w:t xml:space="preserve"> (e.g., backflow prevention)</w:t>
                        </w:r>
                      </w:p>
                      <w:p w14:paraId="0179D7AE"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A plumber must first achieve registration in the main class </w:t>
                        </w:r>
                      </w:p>
                      <w:p w14:paraId="3A53DEFD"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 with the costs reflected above.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$109,215</w:t>
                        </w:r>
                      </w:p>
                      <w:p w14:paraId="3E9E7344" w14:textId="77777777" w:rsidR="00A05F07" w:rsidRPr="00C565F8" w:rsidRDefault="00A05F07" w:rsidP="00F11099">
                        <w:pPr>
                          <w:rPr>
                            <w:rFonts w:ascii="Calibri" w:hAnsi="Calibri" w:cs="Calibri"/>
                            <w:color w:val="1F3864" w:themeColor="accent1" w:themeShade="80"/>
                            <w:sz w:val="11"/>
                            <w:szCs w:val="20"/>
                          </w:rPr>
                        </w:pPr>
                      </w:p>
                      <w:p w14:paraId="5FB8D776" w14:textId="77777777" w:rsidR="00A05F07" w:rsidRDefault="00A05F07" w:rsidP="00F11099">
                        <w:pPr>
                          <w:rPr>
                            <w:rFonts w:ascii="Calibri" w:hAnsi="Calibri" w:cs="Calibri"/>
                            <w:color w:val="1F3864" w:themeColor="accent1" w:themeShade="80"/>
                            <w:sz w:val="20"/>
                            <w:szCs w:val="20"/>
                          </w:rPr>
                        </w:pPr>
                        <w:r w:rsidRPr="008314AF">
                          <w:rPr>
                            <w:rFonts w:ascii="Calibri" w:hAnsi="Calibri" w:cs="Calibri"/>
                            <w:i/>
                            <w:color w:val="1F3864" w:themeColor="accent1" w:themeShade="80"/>
                            <w:sz w:val="20"/>
                            <w:szCs w:val="20"/>
                          </w:rPr>
                          <w:t>Additional</w:t>
                        </w:r>
                        <w:r>
                          <w:rPr>
                            <w:rFonts w:ascii="Calibri" w:hAnsi="Calibri" w:cs="Calibri"/>
                            <w:color w:val="1F3864" w:themeColor="accent1" w:themeShade="80"/>
                            <w:sz w:val="20"/>
                            <w:szCs w:val="20"/>
                          </w:rPr>
                          <w:t xml:space="preserve"> time cost to attend and prepare for further exam</w:t>
                        </w:r>
                      </w:p>
                      <w:p w14:paraId="512EA8F3"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18 hours @ $23.06/h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$415</w:t>
                        </w:r>
                      </w:p>
                      <w:p w14:paraId="06145F60" w14:textId="77777777" w:rsidR="00A05F07" w:rsidRPr="00C565F8" w:rsidRDefault="00A05F07" w:rsidP="00F11099">
                        <w:pPr>
                          <w:rPr>
                            <w:rFonts w:ascii="Calibri" w:hAnsi="Calibri" w:cs="Calibri"/>
                            <w:color w:val="1F3864" w:themeColor="accent1" w:themeShade="80"/>
                            <w:sz w:val="15"/>
                            <w:szCs w:val="20"/>
                          </w:rPr>
                        </w:pPr>
                      </w:p>
                      <w:p w14:paraId="569BAB55" w14:textId="77777777" w:rsidR="00A05F07" w:rsidRPr="00EC0602" w:rsidRDefault="00A05F07" w:rsidP="00F11099">
                        <w:pPr>
                          <w:rPr>
                            <w:rFonts w:ascii="Calibri" w:hAnsi="Calibri" w:cs="Calibri"/>
                            <w:b/>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sidRPr="00EC0602">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$109,</w:t>
                        </w:r>
                        <w:r>
                          <w:rPr>
                            <w:rFonts w:ascii="Calibri" w:hAnsi="Calibri" w:cs="Calibri"/>
                            <w:b/>
                            <w:color w:val="1F3864" w:themeColor="accent1" w:themeShade="80"/>
                            <w:sz w:val="20"/>
                            <w:szCs w:val="20"/>
                          </w:rPr>
                          <w:t>630</w:t>
                        </w:r>
                      </w:p>
                      <w:p w14:paraId="2D08C455" w14:textId="77777777" w:rsidR="00A05F07" w:rsidRPr="0068289C"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come</w:t>
                        </w:r>
                      </w:p>
                    </w:txbxContent>
                  </v:textbox>
                </v:roundrect>
                <v:roundrect id="Rounded Rectangle 154" o:spid="_x0000_s1101" style="position:absolute;left:19457;top:26049;width:44685;height:16434;visibility:visible;mso-wrap-style:square;v-text-anchor:top" arcsize="1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" filled="f" strokecolor="#1f3763 [1604]" strokeweight="1pt">
                  <v:stroke joinstyle="miter"/>
                  <v:textbox>
                    <w:txbxContent>
                      <w:p w14:paraId="4BBEBB06"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Cost to become r</w:t>
                        </w:r>
                        <w:r w:rsidRPr="00A76F46">
                          <w:rPr>
                            <w:rFonts w:ascii="Calibri" w:hAnsi="Calibri" w:cs="Calibri"/>
                            <w:b/>
                            <w:color w:val="1F3864" w:themeColor="accent1" w:themeShade="80"/>
                            <w:sz w:val="20"/>
                            <w:szCs w:val="20"/>
                          </w:rPr>
                          <w:t>egist</w:t>
                        </w:r>
                        <w:r>
                          <w:rPr>
                            <w:rFonts w:ascii="Calibri" w:hAnsi="Calibri" w:cs="Calibri"/>
                            <w:b/>
                            <w:color w:val="1F3864" w:themeColor="accent1" w:themeShade="80"/>
                            <w:sz w:val="20"/>
                            <w:szCs w:val="20"/>
                          </w:rPr>
                          <w:t>ered</w:t>
                        </w:r>
                        <w:r w:rsidRPr="00A76F46">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 xml:space="preserve">in </w:t>
                        </w:r>
                        <w:r w:rsidRPr="002C4D91">
                          <w:rPr>
                            <w:rFonts w:ascii="Calibri" w:hAnsi="Calibri" w:cs="Calibri"/>
                            <w:b/>
                            <w:color w:val="1F3864" w:themeColor="accent1" w:themeShade="80"/>
                            <w:sz w:val="20"/>
                            <w:szCs w:val="20"/>
                            <w:u w:val="single"/>
                          </w:rPr>
                          <w:t>two</w:t>
                        </w:r>
                        <w:r>
                          <w:rPr>
                            <w:rFonts w:ascii="Calibri" w:hAnsi="Calibri" w:cs="Calibri"/>
                            <w:b/>
                            <w:color w:val="1F3864" w:themeColor="accent1" w:themeShade="80"/>
                            <w:sz w:val="20"/>
                            <w:szCs w:val="20"/>
                          </w:rPr>
                          <w:t xml:space="preserve"> work classes</w:t>
                        </w:r>
                      </w:p>
                      <w:p w14:paraId="6F199FBB"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 plumber must first achieve registration in the first class</w:t>
                        </w:r>
                      </w:p>
                      <w:p w14:paraId="4511BEDF"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—with the costs reflected above.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$109,215</w:t>
                        </w:r>
                      </w:p>
                      <w:p w14:paraId="54D44741" w14:textId="77777777" w:rsidR="00A05F07" w:rsidRPr="00C565F8" w:rsidRDefault="00A05F07" w:rsidP="00F11099">
                        <w:pPr>
                          <w:rPr>
                            <w:rFonts w:ascii="Calibri" w:hAnsi="Calibri" w:cs="Calibri"/>
                            <w:color w:val="1F3864" w:themeColor="accent1" w:themeShade="80"/>
                            <w:sz w:val="11"/>
                            <w:szCs w:val="20"/>
                          </w:rPr>
                        </w:pPr>
                      </w:p>
                      <w:p w14:paraId="6EBE6513"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Further opportunity cost (income differential)</w:t>
                        </w:r>
                      </w:p>
                      <w:p w14:paraId="1938694A"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1 years @ $5,591/year</w:t>
                        </w:r>
                        <w:r w:rsidRPr="00A76F46">
                          <w:rPr>
                            <w:rFonts w:ascii="Calibri" w:hAnsi="Calibri" w:cs="Calibri"/>
                            <w:color w:val="1F3864" w:themeColor="accent1" w:themeShade="80"/>
                            <w:sz w:val="20"/>
                            <w:szCs w:val="20"/>
                          </w:rPr>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$5,591</w:t>
                        </w:r>
                      </w:p>
                      <w:p w14:paraId="242BF834" w14:textId="77777777" w:rsidR="00A05F07" w:rsidRPr="00C565F8" w:rsidRDefault="00A05F07" w:rsidP="00F11099">
                        <w:pPr>
                          <w:rPr>
                            <w:rFonts w:ascii="Calibri" w:hAnsi="Calibri" w:cs="Calibri"/>
                            <w:i/>
                            <w:color w:val="1F3864" w:themeColor="accent1" w:themeShade="80"/>
                            <w:sz w:val="13"/>
                            <w:szCs w:val="20"/>
                          </w:rPr>
                        </w:pPr>
                      </w:p>
                      <w:p w14:paraId="45DD9ED5" w14:textId="77777777" w:rsidR="00A05F07" w:rsidRDefault="00A05F07" w:rsidP="00F11099">
                        <w:pPr>
                          <w:rPr>
                            <w:rFonts w:ascii="Calibri" w:hAnsi="Calibri" w:cs="Calibri"/>
                            <w:color w:val="1F3864" w:themeColor="accent1" w:themeShade="80"/>
                            <w:sz w:val="20"/>
                            <w:szCs w:val="20"/>
                          </w:rPr>
                        </w:pPr>
                        <w:r w:rsidRPr="00590762">
                          <w:rPr>
                            <w:rFonts w:ascii="Calibri" w:hAnsi="Calibri" w:cs="Calibri"/>
                            <w:color w:val="1F3864" w:themeColor="accent1" w:themeShade="80"/>
                            <w:sz w:val="20"/>
                            <w:szCs w:val="20"/>
                          </w:rPr>
                          <w:t>Additional</w:t>
                        </w:r>
                        <w:r>
                          <w:rPr>
                            <w:rFonts w:ascii="Calibri" w:hAnsi="Calibri" w:cs="Calibri"/>
                            <w:color w:val="1F3864" w:themeColor="accent1" w:themeShade="80"/>
                            <w:sz w:val="20"/>
                            <w:szCs w:val="20"/>
                          </w:rPr>
                          <w:t xml:space="preserve"> time cost to attend and prepare for further exam</w:t>
                        </w:r>
                      </w:p>
                      <w:p w14:paraId="62233734"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10 hours @ $45.33/h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$453</w:t>
                        </w:r>
                      </w:p>
                      <w:p w14:paraId="7C09C052" w14:textId="77777777" w:rsidR="00A05F07" w:rsidRPr="00C565F8" w:rsidRDefault="00A05F07" w:rsidP="00F11099">
                        <w:pPr>
                          <w:rPr>
                            <w:rFonts w:ascii="Calibri" w:hAnsi="Calibri" w:cs="Calibri"/>
                            <w:color w:val="1F3864" w:themeColor="accent1" w:themeShade="80"/>
                            <w:sz w:val="11"/>
                            <w:szCs w:val="20"/>
                          </w:rPr>
                        </w:pPr>
                      </w:p>
                      <w:p w14:paraId="1D24025A" w14:textId="77777777" w:rsidR="00A05F07" w:rsidRPr="0068289C" w:rsidRDefault="00A05F07" w:rsidP="00F11099">
                        <w:pPr>
                          <w:rPr>
                            <w:rFonts w:ascii="Calibri" w:hAnsi="Calibri" w:cs="Calibri"/>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 xml:space="preserve"> $1</w:t>
                        </w:r>
                        <w:r>
                          <w:rPr>
                            <w:rFonts w:ascii="Calibri" w:hAnsi="Calibri" w:cs="Calibri"/>
                            <w:b/>
                            <w:color w:val="1F3864" w:themeColor="accent1" w:themeShade="80"/>
                            <w:sz w:val="20"/>
                            <w:szCs w:val="20"/>
                          </w:rPr>
                          <w:t>15,259</w:t>
                        </w:r>
                      </w:p>
                    </w:txbxContent>
                  </v:textbox>
                </v:roundrect>
                <v:roundrect id="Rounded Rectangle 155" o:spid="_x0000_s1102" style="position:absolute;left:19457;top:57309;width:44761;height:21006;visibility:visible;mso-wrap-style:square;v-text-anchor:top" arcsize="1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" filled="f" strokecolor="#1f3763 [1604]" strokeweight="1pt">
                  <v:stroke joinstyle="miter"/>
                  <v:textbox>
                    <w:txbxContent>
                      <w:p w14:paraId="4CF79A53" w14:textId="77777777" w:rsidR="00A05F07" w:rsidRPr="00A76F46" w:rsidRDefault="00A05F07" w:rsidP="00F11099">
                        <w:pPr>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 xml:space="preserve">Cost to become </w:t>
                        </w:r>
                        <w:r w:rsidRPr="00E40F46">
                          <w:rPr>
                            <w:rFonts w:ascii="Calibri" w:hAnsi="Calibri" w:cs="Calibri"/>
                            <w:b/>
                            <w:color w:val="1F3864" w:themeColor="accent1" w:themeShade="80"/>
                            <w:sz w:val="20"/>
                            <w:szCs w:val="20"/>
                            <w:u w:val="single"/>
                          </w:rPr>
                          <w:t>licensed</w:t>
                        </w:r>
                        <w:r>
                          <w:rPr>
                            <w:rFonts w:ascii="Calibri" w:hAnsi="Calibri" w:cs="Calibri"/>
                            <w:b/>
                            <w:color w:val="1F3864" w:themeColor="accent1" w:themeShade="80"/>
                            <w:sz w:val="20"/>
                            <w:szCs w:val="20"/>
                          </w:rPr>
                          <w:t xml:space="preserve"> in the main class</w:t>
                        </w:r>
                      </w:p>
                      <w:p w14:paraId="51E852C5"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A plumber must first be eligible for registration in the first class—with the costs reflected above.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$109,215</w:t>
                        </w:r>
                      </w:p>
                      <w:p w14:paraId="58BC29A1" w14:textId="77777777" w:rsidR="00A05F07" w:rsidRPr="00C565F8" w:rsidRDefault="00A05F07" w:rsidP="00F11099">
                        <w:pPr>
                          <w:rPr>
                            <w:rFonts w:ascii="Calibri" w:hAnsi="Calibri" w:cs="Calibri"/>
                            <w:color w:val="1F3864" w:themeColor="accent1" w:themeShade="80"/>
                            <w:sz w:val="13"/>
                            <w:szCs w:val="20"/>
                          </w:rPr>
                        </w:pPr>
                      </w:p>
                      <w:p w14:paraId="4595EC11"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Further opportunity cost (income differential)</w:t>
                        </w:r>
                      </w:p>
                      <w:p w14:paraId="238E1534" w14:textId="77777777" w:rsidR="00A05F07" w:rsidRDefault="00A05F07" w:rsidP="00F11099">
                        <w:pPr>
                          <w:ind w:firstLine="720"/>
                          <w:rPr>
                            <w:rFonts w:ascii="Calibri" w:hAnsi="Calibri" w:cs="Calibri"/>
                            <w:color w:val="1F3864" w:themeColor="accent1" w:themeShade="80"/>
                            <w:sz w:val="20"/>
                            <w:szCs w:val="20"/>
                          </w:rPr>
                        </w:pPr>
                        <w:r>
                          <w:rPr>
                            <w:rFonts w:ascii="Calibri" w:hAnsi="Calibri" w:cs="Calibri"/>
                            <w:color w:val="1F3864" w:themeColor="accent1" w:themeShade="80"/>
                            <w:sz w:val="20"/>
                            <w:szCs w:val="20"/>
                          </w:rPr>
                          <w:t>2 years @ $16,425/year</w:t>
                        </w:r>
                        <w:r w:rsidRPr="00A76F46">
                          <w:rPr>
                            <w:rFonts w:ascii="Calibri" w:hAnsi="Calibri" w:cs="Calibri"/>
                            <w:color w:val="1F3864" w:themeColor="accent1" w:themeShade="80"/>
                            <w:sz w:val="20"/>
                            <w:szCs w:val="20"/>
                          </w:rPr>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$32,850</w:t>
                        </w:r>
                      </w:p>
                      <w:p w14:paraId="1CD03B3E" w14:textId="77777777" w:rsidR="00A05F07" w:rsidRPr="00C565F8" w:rsidRDefault="00A05F07" w:rsidP="00F11099">
                        <w:pPr>
                          <w:rPr>
                            <w:rFonts w:ascii="Calibri" w:hAnsi="Calibri" w:cs="Calibri"/>
                            <w:i/>
                            <w:color w:val="1F3864" w:themeColor="accent1" w:themeShade="80"/>
                            <w:sz w:val="13"/>
                            <w:szCs w:val="20"/>
                          </w:rPr>
                        </w:pPr>
                      </w:p>
                      <w:p w14:paraId="7B7D7AB5" w14:textId="77777777" w:rsidR="00A05F07" w:rsidRDefault="00A05F07" w:rsidP="00F11099">
                        <w:pPr>
                          <w:rPr>
                            <w:rFonts w:ascii="Calibri" w:hAnsi="Calibri" w:cs="Calibri"/>
                            <w:i/>
                            <w:color w:val="1F3864" w:themeColor="accent1" w:themeShade="80"/>
                            <w:sz w:val="20"/>
                            <w:szCs w:val="20"/>
                          </w:rPr>
                        </w:pPr>
                        <w:r>
                          <w:rPr>
                            <w:rFonts w:ascii="Calibri" w:hAnsi="Calibri" w:cs="Calibri"/>
                            <w:i/>
                            <w:color w:val="1F3864" w:themeColor="accent1" w:themeShade="80"/>
                            <w:sz w:val="20"/>
                            <w:szCs w:val="20"/>
                          </w:rPr>
                          <w:t>Additional training costs**</w:t>
                        </w:r>
                      </w:p>
                      <w:p w14:paraId="17D97302" w14:textId="77777777" w:rsidR="00A05F07" w:rsidRDefault="00A05F07" w:rsidP="00F11099">
                        <w:pPr>
                          <w:rPr>
                            <w:rFonts w:ascii="Calibri" w:hAnsi="Calibri" w:cs="Calibri"/>
                            <w:i/>
                            <w:color w:val="1F3864" w:themeColor="accent1" w:themeShade="80"/>
                            <w:sz w:val="20"/>
                            <w:szCs w:val="20"/>
                          </w:rPr>
                        </w:pPr>
                        <w:r>
                          <w:rPr>
                            <w:rFonts w:ascii="Calibri" w:hAnsi="Calibri" w:cs="Calibri"/>
                            <w:i/>
                            <w:color w:val="1F3864" w:themeColor="accent1" w:themeShade="80"/>
                            <w:sz w:val="20"/>
                            <w:szCs w:val="20"/>
                          </w:rPr>
                          <w:tab/>
                          <w:t xml:space="preserve">Cert IV competencies </w:t>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r>
                        <w:r>
                          <w:rPr>
                            <w:rFonts w:ascii="Calibri" w:hAnsi="Calibri" w:cs="Calibri"/>
                            <w:i/>
                            <w:color w:val="1F3864" w:themeColor="accent1" w:themeShade="80"/>
                            <w:sz w:val="20"/>
                            <w:szCs w:val="20"/>
                          </w:rPr>
                          <w:tab/>
                          <w:t xml:space="preserve">  $31,124</w:t>
                        </w:r>
                      </w:p>
                      <w:p w14:paraId="0C1DD3F2" w14:textId="77777777" w:rsidR="00A05F07" w:rsidRPr="00C565F8" w:rsidRDefault="00A05F07" w:rsidP="00F11099">
                        <w:pPr>
                          <w:rPr>
                            <w:rFonts w:ascii="Calibri" w:hAnsi="Calibri" w:cs="Calibri"/>
                            <w:color w:val="1F3864" w:themeColor="accent1" w:themeShade="80"/>
                            <w:sz w:val="13"/>
                            <w:szCs w:val="20"/>
                          </w:rPr>
                        </w:pPr>
                      </w:p>
                      <w:p w14:paraId="6F589193" w14:textId="77777777" w:rsidR="00A05F07" w:rsidRDefault="00A05F07" w:rsidP="00F11099">
                        <w:pPr>
                          <w:rPr>
                            <w:rFonts w:ascii="Calibri" w:hAnsi="Calibri" w:cs="Calibri"/>
                            <w:color w:val="1F3864" w:themeColor="accent1" w:themeShade="80"/>
                            <w:sz w:val="20"/>
                            <w:szCs w:val="20"/>
                          </w:rPr>
                        </w:pPr>
                        <w:r w:rsidRPr="00590762">
                          <w:rPr>
                            <w:rFonts w:ascii="Calibri" w:hAnsi="Calibri" w:cs="Calibri"/>
                            <w:color w:val="1F3864" w:themeColor="accent1" w:themeShade="80"/>
                            <w:sz w:val="20"/>
                            <w:szCs w:val="20"/>
                          </w:rPr>
                          <w:t>Additional</w:t>
                        </w:r>
                        <w:r>
                          <w:rPr>
                            <w:rFonts w:ascii="Calibri" w:hAnsi="Calibri" w:cs="Calibri"/>
                            <w:color w:val="1F3864" w:themeColor="accent1" w:themeShade="80"/>
                            <w:sz w:val="20"/>
                            <w:szCs w:val="20"/>
                          </w:rPr>
                          <w:t xml:space="preserve"> time cost to attend and prepare for further exam</w:t>
                        </w:r>
                      </w:p>
                      <w:p w14:paraId="33D5AA1E" w14:textId="77777777" w:rsidR="00A05F07" w:rsidRDefault="00A05F07" w:rsidP="00F11099">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ab/>
                          <w:t>18 hours @ $45.33/h</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w:t>
                        </w:r>
                        <w:r>
                          <w:rPr>
                            <w:rFonts w:ascii="Calibri" w:hAnsi="Calibri" w:cs="Calibri"/>
                            <w:color w:val="1F3864" w:themeColor="accent1" w:themeShade="80"/>
                            <w:sz w:val="20"/>
                            <w:szCs w:val="20"/>
                          </w:rPr>
                          <w:tab/>
                        </w:r>
                        <w:r>
                          <w:rPr>
                            <w:rFonts w:ascii="Calibri" w:hAnsi="Calibri" w:cs="Calibri"/>
                            <w:color w:val="1F3864" w:themeColor="accent1" w:themeShade="80"/>
                            <w:sz w:val="20"/>
                            <w:szCs w:val="20"/>
                          </w:rPr>
                          <w:tab/>
                          <w:t xml:space="preserve">    $816</w:t>
                        </w:r>
                      </w:p>
                      <w:p w14:paraId="26EC022A" w14:textId="77777777" w:rsidR="00A05F07" w:rsidRPr="00C565F8" w:rsidRDefault="00A05F07" w:rsidP="00F11099">
                        <w:pPr>
                          <w:rPr>
                            <w:rFonts w:ascii="Calibri" w:hAnsi="Calibri" w:cs="Calibri"/>
                            <w:color w:val="1F3864" w:themeColor="accent1" w:themeShade="80"/>
                            <w:sz w:val="15"/>
                            <w:szCs w:val="20"/>
                          </w:rPr>
                        </w:pPr>
                      </w:p>
                      <w:p w14:paraId="471BC0C0" w14:textId="77777777" w:rsidR="00A05F07" w:rsidRPr="0068289C" w:rsidRDefault="00A05F07" w:rsidP="00F11099">
                        <w:pPr>
                          <w:rPr>
                            <w:rFonts w:ascii="Calibri" w:hAnsi="Calibri" w:cs="Calibri"/>
                            <w:color w:val="1F3864" w:themeColor="accent1" w:themeShade="80"/>
                            <w:sz w:val="20"/>
                            <w:szCs w:val="20"/>
                          </w:rPr>
                        </w:pPr>
                        <w:r w:rsidRPr="00EC0602">
                          <w:rPr>
                            <w:rFonts w:ascii="Calibri" w:hAnsi="Calibri" w:cs="Calibri"/>
                            <w:b/>
                            <w:color w:val="1F3864" w:themeColor="accent1" w:themeShade="80"/>
                            <w:sz w:val="20"/>
                            <w:szCs w:val="20"/>
                          </w:rPr>
                          <w:t>TOTAL</w:t>
                        </w:r>
                        <w:r>
                          <w:rPr>
                            <w:rFonts w:ascii="Calibri" w:hAnsi="Calibri" w:cs="Calibri"/>
                            <w:color w:val="1F3864" w:themeColor="accent1" w:themeShade="80"/>
                            <w:sz w:val="20"/>
                            <w:szCs w:val="20"/>
                          </w:rPr>
                          <w:t xml:space="preserve"> </w:t>
                        </w:r>
                        <w:r w:rsidRPr="00EC0602">
                          <w:rPr>
                            <w:rFonts w:ascii="Calibri" w:hAnsi="Calibri" w:cs="Calibri"/>
                            <w:b/>
                            <w:color w:val="1F3864" w:themeColor="accent1" w:themeShade="80"/>
                            <w:sz w:val="20"/>
                            <w:szCs w:val="20"/>
                          </w:rPr>
                          <w:t>COST</w:t>
                        </w:r>
                        <w:r w:rsidRPr="00EC0602">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t xml:space="preserve">      </w:t>
                        </w:r>
                        <w:r w:rsidRPr="00EC0602">
                          <w:rPr>
                            <w:rFonts w:ascii="Calibri" w:hAnsi="Calibri" w:cs="Calibri"/>
                            <w:b/>
                            <w:color w:val="1F3864" w:themeColor="accent1" w:themeShade="80"/>
                            <w:sz w:val="20"/>
                            <w:szCs w:val="20"/>
                          </w:rPr>
                          <w:t xml:space="preserve"> </w:t>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Pr>
                            <w:rFonts w:ascii="Calibri" w:hAnsi="Calibri" w:cs="Calibri"/>
                            <w:b/>
                            <w:color w:val="1F3864" w:themeColor="accent1" w:themeShade="80"/>
                            <w:sz w:val="20"/>
                            <w:szCs w:val="20"/>
                          </w:rPr>
                          <w:tab/>
                        </w:r>
                        <w:r w:rsidRPr="00EC0602">
                          <w:rPr>
                            <w:rFonts w:ascii="Calibri" w:hAnsi="Calibri" w:cs="Calibri"/>
                            <w:b/>
                            <w:color w:val="1F3864" w:themeColor="accent1" w:themeShade="80"/>
                            <w:sz w:val="20"/>
                            <w:szCs w:val="20"/>
                          </w:rPr>
                          <w:t>$1</w:t>
                        </w:r>
                        <w:r>
                          <w:rPr>
                            <w:rFonts w:ascii="Calibri" w:hAnsi="Calibri" w:cs="Calibri"/>
                            <w:b/>
                            <w:color w:val="1F3864" w:themeColor="accent1" w:themeShade="80"/>
                            <w:sz w:val="20"/>
                            <w:szCs w:val="20"/>
                          </w:rPr>
                          <w:t>74,005</w:t>
                        </w:r>
                      </w:p>
                    </w:txbxContent>
                  </v:textbox>
                </v:roundrect>
                <v:roundrect id="Rounded Rectangle 156" o:spid="_x0000_s1103" style="position:absolute;top:79106;width:64300;height:3721;visibility:visible;mso-wrap-style:square;v-text-anchor:top" arcsize="1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" fillcolor="white [3212]" strokecolor="#cfcdcd [2894]" strokeweight=".25pt">
                  <v:stroke joinstyle="miter"/>
                  <v:textbox>
                    <w:txbxContent>
                      <w:p w14:paraId="39ADA6C9" w14:textId="77777777" w:rsidR="00A05F07" w:rsidRPr="00A24591" w:rsidRDefault="00A05F07" w:rsidP="00F11099">
                        <w:pPr>
                          <w:rPr>
                            <w:rFonts w:ascii="Calibri" w:hAnsi="Calibri" w:cs="Calibri"/>
                            <w:color w:val="1F3864" w:themeColor="accent1" w:themeShade="80"/>
                            <w:sz w:val="16"/>
                            <w:szCs w:val="16"/>
                          </w:rPr>
                        </w:pPr>
                        <w:r w:rsidRPr="00A24591">
                          <w:rPr>
                            <w:rFonts w:ascii="Calibri" w:hAnsi="Calibri" w:cs="Calibri"/>
                            <w:color w:val="1F3864" w:themeColor="accent1" w:themeShade="80"/>
                            <w:sz w:val="16"/>
                            <w:szCs w:val="16"/>
                          </w:rPr>
                          <w:t>* This is an example timing of hours and duration. Apprenticeships may be completed over different timeframes.</w:t>
                        </w:r>
                      </w:p>
                      <w:p w14:paraId="55E43CF8" w14:textId="77777777" w:rsidR="00A05F07" w:rsidRPr="00A24591" w:rsidRDefault="00A05F07" w:rsidP="00F11099">
                        <w:pPr>
                          <w:rPr>
                            <w:rFonts w:ascii="Calibri" w:hAnsi="Calibri" w:cs="Calibri"/>
                            <w:color w:val="1F3864" w:themeColor="accent1" w:themeShade="80"/>
                            <w:sz w:val="16"/>
                            <w:szCs w:val="16"/>
                          </w:rPr>
                        </w:pPr>
                        <w:r w:rsidRPr="00A24591">
                          <w:rPr>
                            <w:rFonts w:ascii="Calibri" w:hAnsi="Calibri" w:cs="Calibri"/>
                            <w:color w:val="1F3864" w:themeColor="accent1" w:themeShade="80"/>
                            <w:sz w:val="16"/>
                            <w:szCs w:val="16"/>
                          </w:rPr>
                          <w:t>** Undertaking a Cert IV is not specific required under the Regulations, but many plumbers undert</w:t>
                        </w:r>
                        <w:r>
                          <w:rPr>
                            <w:rFonts w:ascii="Calibri" w:hAnsi="Calibri" w:cs="Calibri"/>
                            <w:color w:val="1F3864" w:themeColor="accent1" w:themeShade="80"/>
                            <w:sz w:val="16"/>
                            <w:szCs w:val="16"/>
                          </w:rPr>
                          <w:t>ak</w:t>
                        </w:r>
                        <w:r w:rsidRPr="00A24591">
                          <w:rPr>
                            <w:rFonts w:ascii="Calibri" w:hAnsi="Calibri" w:cs="Calibri"/>
                            <w:color w:val="1F3864" w:themeColor="accent1" w:themeShade="80"/>
                            <w:sz w:val="16"/>
                            <w:szCs w:val="16"/>
                          </w:rPr>
                          <w:t>e this in order to pass the exam of competencies</w:t>
                        </w:r>
                        <w:r>
                          <w:rPr>
                            <w:rFonts w:ascii="Calibri" w:hAnsi="Calibri" w:cs="Calibri"/>
                            <w:color w:val="1F3864" w:themeColor="accent1" w:themeShade="80"/>
                            <w:sz w:val="16"/>
                            <w:szCs w:val="16"/>
                          </w:rPr>
                          <w:t>.</w:t>
                        </w:r>
                        <w:r w:rsidRPr="00A24591">
                          <w:rPr>
                            <w:rFonts w:ascii="Calibri" w:hAnsi="Calibri" w:cs="Calibri"/>
                            <w:color w:val="1F3864" w:themeColor="accent1" w:themeShade="80"/>
                            <w:sz w:val="16"/>
                            <w:szCs w:val="16"/>
                          </w:rPr>
                          <w:t xml:space="preserve"> </w:t>
                        </w:r>
                      </w:p>
                      <w:p w14:paraId="3003C8AB" w14:textId="77777777" w:rsidR="00A05F07" w:rsidRPr="00A24591" w:rsidRDefault="00A05F07" w:rsidP="00F11099">
                        <w:pPr>
                          <w:rPr>
                            <w:rFonts w:ascii="Calibri" w:hAnsi="Calibri" w:cs="Calibri"/>
                            <w:color w:val="1F3864" w:themeColor="accent1" w:themeShade="80"/>
                            <w:sz w:val="16"/>
                            <w:szCs w:val="16"/>
                          </w:rPr>
                        </w:pPr>
                      </w:p>
                    </w:txbxContent>
                  </v:textbox>
                </v:roundrect>
                <v:shape id="Elbow Connector 7" o:spid="_x0000_s1104" type="#_x0000_t34" style="position:absolute;left:10738;top:25092;width:8662;height:34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" adj="-3" strokecolor="#8496b0 [1951]" strokeweight="2.25pt">
                  <v:stroke endarrow="block"/>
                </v:shape>
                <v:shape id="Elbow Connector 157" o:spid="_x0000_s1105" type="#_x0000_t34" style="position:absolute;left:10738;top:28495;width:8821;height:170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" adj="-3" strokecolor="#8496b0 [1951]" strokeweight="2.25pt">
                  <v:stroke endarrow="block"/>
                </v:shape>
                <v:shape id="Elbow Connector 158" o:spid="_x0000_s1106" type="#_x0000_t34" style="position:absolute;left:10738;top:45294;width:8586;height:141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" adj="-3" strokecolor="#8496b0 [1951]" strokeweight="2.25pt">
                  <v:stroke endarrow="block"/>
                </v:shape>
              </v:group>
            </w:pict>
          </mc:Fallback>
        </mc:AlternateContent>
      </w:r>
      <w:r w:rsidR="00D8698F" w:rsidRPr="00200A49">
        <w:rPr>
          <w:rFonts w:ascii="Calibri" w:eastAsia="Calibri" w:hAnsi="Calibri" w:cs="Calibri"/>
          <w:b/>
          <w:color w:val="1F3864" w:themeColor="accent1" w:themeShade="80"/>
          <w:sz w:val="20"/>
          <w:szCs w:val="20"/>
        </w:rPr>
        <w:t xml:space="preserve">EXAMPLE: </w:t>
      </w:r>
      <w:r w:rsidR="00F11099" w:rsidRPr="00200A49">
        <w:rPr>
          <w:rFonts w:ascii="Calibri" w:eastAsia="Calibri" w:hAnsi="Calibri" w:cs="Calibri"/>
          <w:b/>
          <w:color w:val="1F3864" w:themeColor="accent1" w:themeShade="80"/>
          <w:sz w:val="20"/>
          <w:szCs w:val="20"/>
        </w:rPr>
        <w:t>WATER SUPPLY CLASS</w:t>
      </w:r>
    </w:p>
    <w:p w14:paraId="0C438EEF" w14:textId="77777777" w:rsidR="00646340" w:rsidRPr="00200A49" w:rsidRDefault="00646340" w:rsidP="00F11099">
      <w:pPr>
        <w:spacing w:after="120"/>
        <w:rPr>
          <w:rFonts w:ascii="Calibri" w:eastAsia="Calibri" w:hAnsi="Calibri" w:cs="Calibri"/>
          <w:sz w:val="20"/>
          <w:szCs w:val="20"/>
        </w:rPr>
      </w:pPr>
    </w:p>
    <w:p w14:paraId="16CF2AF0" w14:textId="77777777" w:rsidR="00646340" w:rsidRPr="00200A49" w:rsidRDefault="00646340">
      <w:pPr>
        <w:rPr>
          <w:rFonts w:ascii="Calibri" w:eastAsia="Calibri" w:hAnsi="Calibri" w:cs="Calibri"/>
          <w:sz w:val="20"/>
          <w:szCs w:val="20"/>
        </w:rPr>
      </w:pPr>
      <w:r w:rsidRPr="00200A49">
        <w:rPr>
          <w:rFonts w:ascii="Calibri" w:eastAsia="Calibri" w:hAnsi="Calibri" w:cs="Calibri"/>
          <w:sz w:val="20"/>
          <w:szCs w:val="20"/>
        </w:rPr>
        <w:br w:type="page"/>
      </w:r>
    </w:p>
    <w:p w14:paraId="24AEF0F0"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While in the absence of any regulations there would be no mandatory requirements to obtain qualifications and experience before becoming registered, it is reasonable to assume that most plumbers would voluntarily undertake relevant training and experience in order to obtain work as a plumber. This may be motivated by the need to comply with the Plumbing Code of Australia, which would require a degree of technical knowledge, and a commercial imperative to providing plumbing services to a sufficiently high standard to avoid customer claims (e.g., common law or consumer law claims for defects, or reputational damage). The existence of the current registration requirements over a long period of time would have contributed to setting a certain level of customer expectation in terms of the competency and standards of plumbing work. Hence, many plumbers would continue to voluntarily undertake training and practical experience before becoming a registered or licensed plumber. The degree of voluntary action may change over time. Some preliminary discussions with industry stakeholders suggests that most plumbers would continue to meet the current requirements, as this has become an established practice within the industry. This RIS has adopted a more conservative approach: assuming that 80 per cent of the costs of obtaining the required qualifications and experience incurred from complying with the current Regulations would continue if these requirements were removed, however this percentage would be expected to display some decline over the next ten years; in this case falling to 50 per cent by 2028 (modelled as a straight</w:t>
      </w:r>
      <w:r w:rsidR="00806734" w:rsidRPr="00200A49">
        <w:rPr>
          <w:rFonts w:ascii="Calibri" w:eastAsia="Calibri" w:hAnsi="Calibri" w:cs="Calibri"/>
          <w:sz w:val="20"/>
          <w:szCs w:val="20"/>
        </w:rPr>
        <w:t>-</w:t>
      </w:r>
      <w:r w:rsidRPr="00200A49">
        <w:rPr>
          <w:rFonts w:ascii="Calibri" w:eastAsia="Calibri" w:hAnsi="Calibri" w:cs="Calibri"/>
          <w:sz w:val="20"/>
          <w:szCs w:val="20"/>
        </w:rPr>
        <w:t>line decrease).</w:t>
      </w:r>
    </w:p>
    <w:p w14:paraId="665DE00E" w14:textId="77777777" w:rsidR="00EA40F9" w:rsidRPr="00200A49" w:rsidRDefault="00EA40F9">
      <w:pPr>
        <w:spacing w:after="120"/>
        <w:rPr>
          <w:rFonts w:ascii="Calibri" w:eastAsia="Calibri" w:hAnsi="Calibri" w:cs="Calibri"/>
          <w:color w:val="2F5496" w:themeColor="accent1" w:themeShade="BF"/>
          <w:sz w:val="20"/>
          <w:szCs w:val="20"/>
        </w:rPr>
      </w:pPr>
      <w:r w:rsidRPr="00200A49">
        <w:rPr>
          <w:rFonts w:ascii="Calibri" w:eastAsia="Calibri" w:hAnsi="Calibri" w:cs="Calibri"/>
          <w:color w:val="2F5496" w:themeColor="accent1" w:themeShade="BF"/>
          <w:sz w:val="20"/>
          <w:szCs w:val="20"/>
        </w:rPr>
        <w:t xml:space="preserve">Number of practitioners becoming registered and licensed </w:t>
      </w:r>
    </w:p>
    <w:p w14:paraId="3A69741E"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Based on historical numbers of plumbers, the costs benefit analysis assumes there are 1197 new plumber registrations in 2018 (i.e., not previously registered in any class). This figure is assumed to be distributed across work classes in proportion to current plumber numbers in each class. There is a further 1000 plumbers assumed to apply for registration in classes subsequent to their first registration (i.e., in a second or third class).</w:t>
      </w:r>
    </w:p>
    <w:p w14:paraId="7A98867A"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There are assumed 600 new licence applications in 2018, assumed to be distributed across work classes in proportion to current licence numbers in each class. Based on VBA data, it is estimated that 95% of licence applicants are already registered in the relevant class, with 5% of applicants not being registered in the corresponding class.</w:t>
      </w:r>
    </w:p>
    <w:p w14:paraId="486BDF85"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 number of plumbers is assumed to grow over time. It is assumed that the number of refrigerated air-conditioning plumbers will grow by 1.4% per year over the next ten years, while other plumbing classes will grow by 2.15% per year. Source: Commonwealth Department of Employment 2017 Employment Projections http://lmip.gov.au/default.aspx?LMIP/GainInsights/EmploymentProjections.</w:t>
      </w:r>
    </w:p>
    <w:p w14:paraId="6D6ACC0D" w14:textId="77777777" w:rsidR="00EA40F9" w:rsidRPr="00200A49" w:rsidRDefault="00EA40F9">
      <w:pPr>
        <w:spacing w:after="120"/>
        <w:rPr>
          <w:rFonts w:ascii="Calibri" w:eastAsia="Calibri" w:hAnsi="Calibri" w:cs="Calibri"/>
          <w:color w:val="2F5496" w:themeColor="accent1" w:themeShade="BF"/>
          <w:sz w:val="20"/>
          <w:szCs w:val="20"/>
        </w:rPr>
      </w:pPr>
      <w:r w:rsidRPr="00200A49">
        <w:rPr>
          <w:rFonts w:ascii="Calibri" w:eastAsia="Calibri" w:hAnsi="Calibri" w:cs="Calibri"/>
          <w:color w:val="2F5496" w:themeColor="accent1" w:themeShade="BF"/>
          <w:sz w:val="20"/>
          <w:szCs w:val="20"/>
        </w:rPr>
        <w:t>Cost of Schedule 2 work standards</w:t>
      </w:r>
    </w:p>
    <w:p w14:paraId="35230DA7"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 general requirement that “any registered plumber, licensed plumber or other person authorised to carry out plumbing work under the Act must carry out plumbing work in a good and workmanlike manner” has not been separately costed. This is because:</w:t>
      </w:r>
    </w:p>
    <w:p w14:paraId="1CCF8E1F" w14:textId="77777777" w:rsidR="00EA40F9" w:rsidRPr="00200A49" w:rsidRDefault="00EA40F9" w:rsidP="00104D89">
      <w:pPr>
        <w:pStyle w:val="ListParagraph"/>
        <w:widowControl w:val="0"/>
        <w:numPr>
          <w:ilvl w:val="0"/>
          <w:numId w:val="50"/>
        </w:numPr>
        <w:autoSpaceDE w:val="0"/>
        <w:autoSpaceDN w:val="0"/>
        <w:adjustRightInd w:val="0"/>
        <w:spacing w:after="120"/>
        <w:contextualSpacing w:val="0"/>
        <w:rPr>
          <w:rFonts w:ascii="Calibri" w:eastAsia="Calibri" w:hAnsi="Calibri" w:cs="Calibri"/>
          <w:sz w:val="20"/>
          <w:szCs w:val="20"/>
        </w:rPr>
      </w:pPr>
      <w:r w:rsidRPr="00200A49">
        <w:rPr>
          <w:rFonts w:ascii="Calibri" w:eastAsia="Calibri" w:hAnsi="Calibri" w:cs="Calibri"/>
          <w:sz w:val="20"/>
          <w:szCs w:val="20"/>
        </w:rPr>
        <w:t>Section 221ZZZG of the Act already provides that one of the grounds for disciplinary action against a plumber (which may lead to suspension or cancellation of registration or licence) is where the plumber has carried out, or was a party to, the carrying out of plumbing work otherwise than in a good and workmanlike manner.</w:t>
      </w:r>
    </w:p>
    <w:p w14:paraId="618BF58E" w14:textId="77777777" w:rsidR="00EA40F9" w:rsidRPr="00200A49" w:rsidRDefault="00EA40F9" w:rsidP="00104D89">
      <w:pPr>
        <w:pStyle w:val="ListParagraph"/>
        <w:widowControl w:val="0"/>
        <w:numPr>
          <w:ilvl w:val="0"/>
          <w:numId w:val="50"/>
        </w:numPr>
        <w:autoSpaceDE w:val="0"/>
        <w:autoSpaceDN w:val="0"/>
        <w:adjustRightInd w:val="0"/>
        <w:spacing w:after="120"/>
        <w:contextualSpacing w:val="0"/>
        <w:rPr>
          <w:rFonts w:ascii="Calibri" w:eastAsia="Calibri" w:hAnsi="Calibri" w:cs="Calibri"/>
          <w:sz w:val="20"/>
          <w:szCs w:val="20"/>
        </w:rPr>
      </w:pPr>
      <w:r w:rsidRPr="00200A49">
        <w:rPr>
          <w:rFonts w:ascii="Calibri" w:eastAsia="Calibri" w:hAnsi="Calibri" w:cs="Calibri"/>
          <w:sz w:val="20"/>
          <w:szCs w:val="20"/>
        </w:rPr>
        <w:t>Section 221GA of the Act provides that a licensed plumber must not permit a person to carry out on his or her behalf, or direct a person to carry out, any plumbing work or specialised plumbing work that is defective in workmanship or that involves the use of materials that the licensed plumber knows, or reasonably ought to know, are defective.</w:t>
      </w:r>
    </w:p>
    <w:p w14:paraId="51582E90"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Therefore, the requirement in the current Regulations to carry out work in a good and workmanlike manner merely restates what is already expected by the Act, adding no real additional obligations on a plumber.</w:t>
      </w:r>
    </w:p>
    <w:p w14:paraId="3EFF2C52"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The additional work requirements for certain types of plumbing work set out in Schedule 2 of the current Regulations does impose additional costs of compliance. The costs of compliance can be considered as:</w:t>
      </w:r>
    </w:p>
    <w:p w14:paraId="5E540FBE" w14:textId="77777777" w:rsidR="00EA40F9" w:rsidRPr="00200A49" w:rsidRDefault="00EA40F9" w:rsidP="00104D89">
      <w:pPr>
        <w:pStyle w:val="ListParagraph"/>
        <w:widowControl w:val="0"/>
        <w:numPr>
          <w:ilvl w:val="0"/>
          <w:numId w:val="50"/>
        </w:numPr>
        <w:autoSpaceDE w:val="0"/>
        <w:autoSpaceDN w:val="0"/>
        <w:adjustRightInd w:val="0"/>
        <w:spacing w:after="120"/>
        <w:ind w:left="709" w:hanging="283"/>
        <w:contextualSpacing w:val="0"/>
        <w:rPr>
          <w:rFonts w:ascii="Calibri" w:eastAsia="Calibri" w:hAnsi="Calibri" w:cs="Calibri"/>
          <w:sz w:val="20"/>
          <w:szCs w:val="20"/>
        </w:rPr>
      </w:pPr>
      <w:r w:rsidRPr="00200A49">
        <w:rPr>
          <w:rFonts w:ascii="Calibri" w:eastAsia="Calibri" w:hAnsi="Calibri" w:cs="Calibri"/>
          <w:sz w:val="20"/>
          <w:szCs w:val="20"/>
        </w:rPr>
        <w:t>Additional time per job needed in order to complete the work as per the work standard</w:t>
      </w:r>
    </w:p>
    <w:p w14:paraId="59ECD093" w14:textId="77777777" w:rsidR="00EA40F9" w:rsidRPr="00200A49" w:rsidRDefault="00EA40F9" w:rsidP="00104D89">
      <w:pPr>
        <w:pStyle w:val="ListParagraph"/>
        <w:widowControl w:val="0"/>
        <w:numPr>
          <w:ilvl w:val="0"/>
          <w:numId w:val="50"/>
        </w:numPr>
        <w:autoSpaceDE w:val="0"/>
        <w:autoSpaceDN w:val="0"/>
        <w:adjustRightInd w:val="0"/>
        <w:spacing w:after="120"/>
        <w:ind w:left="709" w:hanging="283"/>
        <w:contextualSpacing w:val="0"/>
        <w:rPr>
          <w:rFonts w:ascii="Calibri" w:eastAsia="Calibri" w:hAnsi="Calibri" w:cs="Calibri"/>
          <w:sz w:val="20"/>
          <w:szCs w:val="20"/>
        </w:rPr>
      </w:pPr>
      <w:r w:rsidRPr="00200A49">
        <w:rPr>
          <w:rFonts w:ascii="Calibri" w:eastAsia="Calibri" w:hAnsi="Calibri" w:cs="Calibri"/>
          <w:sz w:val="20"/>
          <w:szCs w:val="20"/>
        </w:rPr>
        <w:t>Additional cost of material needed to meet the standard, over and above what materials would otherwise be used in the absence of the work standard.</w:t>
      </w:r>
    </w:p>
    <w:p w14:paraId="6D0A8E76"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This RIS estimated these costs for each type of plumbing work in the table below, drawing on information obtained through consultation with industry.</w:t>
      </w:r>
    </w:p>
    <w:p w14:paraId="490836C2" w14:textId="77777777" w:rsidR="00A50202" w:rsidRPr="00200A49" w:rsidRDefault="00A50202" w:rsidP="00D9506C">
      <w:pPr>
        <w:pStyle w:val="Caption"/>
        <w:rPr>
          <w:rFonts w:eastAsia="Calibri"/>
          <w:sz w:val="20"/>
          <w:szCs w:val="20"/>
        </w:rPr>
      </w:pPr>
      <w:r w:rsidRPr="00200A49">
        <w:t xml:space="preserve">Table </w:t>
      </w:r>
      <w:r w:rsidR="00317C3F" w:rsidRPr="00200A49">
        <w:rPr>
          <w:noProof/>
        </w:rPr>
        <w:t>37</w:t>
      </w:r>
      <w:r w:rsidRPr="00200A49">
        <w:t>: Costs of additional work standards</w:t>
      </w:r>
    </w:p>
    <w:tbl>
      <w:tblPr>
        <w:tblStyle w:val="TableGrid"/>
        <w:tblW w:w="0" w:type="auto"/>
        <w:tblInd w:w="418" w:type="dxa"/>
        <w:tblBorders>
          <w:top w:val="single" w:sz="6" w:space="0" w:color="2F5496" w:themeColor="accent1" w:themeShade="BF"/>
          <w:left w:val="single" w:sz="6" w:space="0" w:color="2F5496" w:themeColor="accent1" w:themeShade="BF"/>
          <w:insideV w:val="single" w:sz="6" w:space="0" w:color="2F5496" w:themeColor="accent1" w:themeShade="BF"/>
        </w:tblBorders>
        <w:tblLook w:val="04A0" w:firstRow="1" w:lastRow="0" w:firstColumn="1" w:lastColumn="0" w:noHBand="0" w:noVBand="1"/>
      </w:tblPr>
      <w:tblGrid>
        <w:gridCol w:w="3497"/>
        <w:gridCol w:w="1525"/>
        <w:gridCol w:w="1526"/>
      </w:tblGrid>
      <w:tr w:rsidR="00EA40F9" w:rsidRPr="00200A49" w14:paraId="7D1E40E9" w14:textId="77777777" w:rsidTr="00EA40F9">
        <w:tc>
          <w:tcPr>
            <w:tcW w:w="3497" w:type="dxa"/>
            <w:shd w:val="clear" w:color="auto" w:fill="D9E2F3" w:themeFill="accent1" w:themeFillTint="33"/>
          </w:tcPr>
          <w:p w14:paraId="5B298DE9" w14:textId="77777777" w:rsidR="00EA40F9" w:rsidRPr="00200A49" w:rsidRDefault="00EA40F9">
            <w:pPr>
              <w:spacing w:after="120"/>
              <w:rPr>
                <w:rFonts w:ascii="Calibri" w:eastAsia="Calibri" w:hAnsi="Calibri" w:cs="Calibri"/>
                <w:b/>
                <w:sz w:val="20"/>
                <w:szCs w:val="20"/>
              </w:rPr>
            </w:pPr>
            <w:r w:rsidRPr="00200A49">
              <w:rPr>
                <w:rFonts w:ascii="Calibri" w:eastAsia="Calibri" w:hAnsi="Calibri" w:cs="Calibri"/>
                <w:b/>
                <w:sz w:val="20"/>
                <w:szCs w:val="20"/>
              </w:rPr>
              <w:t>Class of plumbing work</w:t>
            </w:r>
          </w:p>
        </w:tc>
        <w:tc>
          <w:tcPr>
            <w:tcW w:w="1525" w:type="dxa"/>
            <w:shd w:val="clear" w:color="auto" w:fill="D9E2F3" w:themeFill="accent1" w:themeFillTint="33"/>
          </w:tcPr>
          <w:p w14:paraId="643610E3" w14:textId="77777777" w:rsidR="00EA40F9" w:rsidRPr="00200A49" w:rsidRDefault="00EA40F9">
            <w:pPr>
              <w:spacing w:after="120"/>
              <w:jc w:val="center"/>
              <w:rPr>
                <w:rFonts w:ascii="Calibri" w:eastAsia="Calibri" w:hAnsi="Calibri" w:cs="Calibri"/>
                <w:b/>
                <w:sz w:val="20"/>
                <w:szCs w:val="20"/>
              </w:rPr>
            </w:pPr>
            <w:r w:rsidRPr="00200A49">
              <w:rPr>
                <w:rFonts w:ascii="Calibri" w:eastAsia="Calibri" w:hAnsi="Calibri" w:cs="Calibri"/>
                <w:b/>
                <w:sz w:val="20"/>
                <w:szCs w:val="20"/>
              </w:rPr>
              <w:t>Additional time (hours)</w:t>
            </w:r>
          </w:p>
        </w:tc>
        <w:tc>
          <w:tcPr>
            <w:tcW w:w="1526" w:type="dxa"/>
            <w:shd w:val="clear" w:color="auto" w:fill="D9E2F3" w:themeFill="accent1" w:themeFillTint="33"/>
          </w:tcPr>
          <w:p w14:paraId="0932CE3A" w14:textId="77777777" w:rsidR="00EA40F9" w:rsidRPr="00200A49" w:rsidRDefault="00EA40F9">
            <w:pPr>
              <w:spacing w:after="120"/>
              <w:jc w:val="center"/>
              <w:rPr>
                <w:rFonts w:ascii="Calibri" w:eastAsia="Calibri" w:hAnsi="Calibri" w:cs="Calibri"/>
                <w:b/>
                <w:sz w:val="20"/>
                <w:szCs w:val="20"/>
              </w:rPr>
            </w:pPr>
            <w:r w:rsidRPr="00200A49">
              <w:rPr>
                <w:rFonts w:ascii="Calibri" w:eastAsia="Calibri" w:hAnsi="Calibri" w:cs="Calibri"/>
                <w:b/>
                <w:sz w:val="20"/>
                <w:szCs w:val="20"/>
              </w:rPr>
              <w:t>Additional material costs</w:t>
            </w:r>
          </w:p>
        </w:tc>
      </w:tr>
      <w:tr w:rsidR="00EA40F9" w:rsidRPr="00200A49" w14:paraId="48BE5B66" w14:textId="77777777" w:rsidTr="0033708C">
        <w:tc>
          <w:tcPr>
            <w:tcW w:w="3497" w:type="dxa"/>
            <w:tcBorders>
              <w:top w:val="single" w:sz="6" w:space="0" w:color="2F5496" w:themeColor="accent1" w:themeShade="BF"/>
              <w:left w:val="single" w:sz="6" w:space="0" w:color="2F5496" w:themeColor="accent1" w:themeShade="BF"/>
            </w:tcBorders>
            <w:vAlign w:val="bottom"/>
          </w:tcPr>
          <w:p w14:paraId="0CAD338B" w14:textId="77777777" w:rsidR="00EA40F9" w:rsidRPr="00200A49" w:rsidRDefault="00EA40F9" w:rsidP="00616558">
            <w:pPr>
              <w:spacing w:after="120"/>
              <w:rPr>
                <w:rFonts w:ascii="Calibri" w:eastAsia="Calibri" w:hAnsi="Calibri" w:cs="Calibri"/>
                <w:sz w:val="20"/>
                <w:szCs w:val="20"/>
              </w:rPr>
            </w:pPr>
            <w:r w:rsidRPr="00200A49">
              <w:rPr>
                <w:rFonts w:ascii="Calibri" w:eastAsia="Calibri" w:hAnsi="Calibri" w:cs="Calibri"/>
                <w:color w:val="000000" w:themeColor="text1"/>
                <w:sz w:val="20"/>
                <w:szCs w:val="20"/>
              </w:rPr>
              <w:t>Fire protection work</w:t>
            </w:r>
          </w:p>
        </w:tc>
        <w:tc>
          <w:tcPr>
            <w:tcW w:w="1525" w:type="dxa"/>
            <w:tcBorders>
              <w:top w:val="single" w:sz="6" w:space="0" w:color="2F5496" w:themeColor="accent1" w:themeShade="BF"/>
              <w:left w:val="single" w:sz="6" w:space="0" w:color="2F5496" w:themeColor="accent1" w:themeShade="BF"/>
            </w:tcBorders>
          </w:tcPr>
          <w:p w14:paraId="6B9F0993"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4</w:t>
            </w:r>
          </w:p>
        </w:tc>
        <w:tc>
          <w:tcPr>
            <w:tcW w:w="1526" w:type="dxa"/>
            <w:tcBorders>
              <w:top w:val="single" w:sz="6" w:space="0" w:color="2F5496" w:themeColor="accent1" w:themeShade="BF"/>
              <w:left w:val="single" w:sz="6" w:space="0" w:color="2F5496" w:themeColor="accent1" w:themeShade="BF"/>
            </w:tcBorders>
          </w:tcPr>
          <w:p w14:paraId="4F3F4171"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$750</w:t>
            </w:r>
          </w:p>
        </w:tc>
      </w:tr>
      <w:tr w:rsidR="00EA40F9" w:rsidRPr="00200A49" w14:paraId="0D4E722F" w14:textId="77777777" w:rsidTr="0033708C">
        <w:tc>
          <w:tcPr>
            <w:tcW w:w="3497" w:type="dxa"/>
            <w:tcBorders>
              <w:top w:val="single" w:sz="6" w:space="0" w:color="2F5496" w:themeColor="accent1" w:themeShade="BF"/>
              <w:left w:val="single" w:sz="6" w:space="0" w:color="2F5496" w:themeColor="accent1" w:themeShade="BF"/>
            </w:tcBorders>
            <w:vAlign w:val="bottom"/>
          </w:tcPr>
          <w:p w14:paraId="49C53F9B" w14:textId="2CCD0C1A" w:rsidR="00EA40F9" w:rsidRPr="00200A49" w:rsidRDefault="00EA40F9" w:rsidP="00616558">
            <w:pPr>
              <w:spacing w:after="120"/>
              <w:rPr>
                <w:rFonts w:ascii="Calibri" w:eastAsia="Calibri" w:hAnsi="Calibri" w:cs="Calibri"/>
                <w:sz w:val="20"/>
                <w:szCs w:val="20"/>
              </w:rPr>
            </w:pPr>
            <w:r w:rsidRPr="00200A49">
              <w:rPr>
                <w:rFonts w:ascii="Calibri" w:eastAsia="Calibri" w:hAnsi="Calibri" w:cs="Calibri"/>
                <w:color w:val="000000" w:themeColor="text1"/>
                <w:sz w:val="20"/>
                <w:szCs w:val="20"/>
              </w:rPr>
              <w:t>Mechanical services work (ex</w:t>
            </w:r>
            <w:r w:rsidR="007E4361" w:rsidRPr="00200A49">
              <w:rPr>
                <w:rFonts w:ascii="Calibri" w:eastAsia="Calibri" w:hAnsi="Calibri" w:cs="Calibri"/>
                <w:color w:val="000000" w:themeColor="text1"/>
                <w:sz w:val="20"/>
                <w:szCs w:val="20"/>
              </w:rPr>
              <w:t>cluding</w:t>
            </w:r>
            <w:r w:rsidRPr="00200A49">
              <w:rPr>
                <w:rFonts w:ascii="Calibri" w:eastAsia="Calibri" w:hAnsi="Calibri" w:cs="Calibri"/>
                <w:color w:val="000000" w:themeColor="text1"/>
                <w:sz w:val="20"/>
                <w:szCs w:val="20"/>
              </w:rPr>
              <w:t xml:space="preserve"> refr</w:t>
            </w:r>
            <w:r w:rsidR="007E4361" w:rsidRPr="00200A49">
              <w:rPr>
                <w:rFonts w:ascii="Calibri" w:eastAsia="Calibri" w:hAnsi="Calibri" w:cs="Calibri"/>
                <w:color w:val="000000" w:themeColor="text1"/>
                <w:sz w:val="20"/>
                <w:szCs w:val="20"/>
              </w:rPr>
              <w:t>igerated</w:t>
            </w:r>
            <w:r w:rsidRPr="00200A49">
              <w:rPr>
                <w:rFonts w:ascii="Calibri" w:eastAsia="Calibri" w:hAnsi="Calibri" w:cs="Calibri"/>
                <w:color w:val="000000" w:themeColor="text1"/>
                <w:sz w:val="20"/>
                <w:szCs w:val="20"/>
              </w:rPr>
              <w:t xml:space="preserve"> air con</w:t>
            </w:r>
            <w:r w:rsidR="007E4361" w:rsidRPr="00200A49">
              <w:rPr>
                <w:rFonts w:ascii="Calibri" w:eastAsia="Calibri" w:hAnsi="Calibri" w:cs="Calibri"/>
                <w:color w:val="000000" w:themeColor="text1"/>
                <w:sz w:val="20"/>
                <w:szCs w:val="20"/>
              </w:rPr>
              <w:t>ditioning</w:t>
            </w:r>
            <w:r w:rsidRPr="00200A49">
              <w:rPr>
                <w:rFonts w:ascii="Calibri" w:eastAsia="Calibri" w:hAnsi="Calibri" w:cs="Calibri"/>
                <w:color w:val="000000" w:themeColor="text1"/>
                <w:sz w:val="20"/>
                <w:szCs w:val="20"/>
              </w:rPr>
              <w:t>)</w:t>
            </w:r>
          </w:p>
        </w:tc>
        <w:tc>
          <w:tcPr>
            <w:tcW w:w="1525" w:type="dxa"/>
            <w:tcBorders>
              <w:top w:val="single" w:sz="6" w:space="0" w:color="2F5496" w:themeColor="accent1" w:themeShade="BF"/>
              <w:left w:val="single" w:sz="6" w:space="0" w:color="2F5496" w:themeColor="accent1" w:themeShade="BF"/>
            </w:tcBorders>
          </w:tcPr>
          <w:p w14:paraId="2F25F833"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2</w:t>
            </w:r>
          </w:p>
        </w:tc>
        <w:tc>
          <w:tcPr>
            <w:tcW w:w="1526" w:type="dxa"/>
            <w:tcBorders>
              <w:top w:val="single" w:sz="6" w:space="0" w:color="2F5496" w:themeColor="accent1" w:themeShade="BF"/>
              <w:left w:val="single" w:sz="6" w:space="0" w:color="2F5496" w:themeColor="accent1" w:themeShade="BF"/>
            </w:tcBorders>
          </w:tcPr>
          <w:p w14:paraId="5EAF7CAA"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$250</w:t>
            </w:r>
          </w:p>
        </w:tc>
      </w:tr>
      <w:tr w:rsidR="00EA40F9" w:rsidRPr="00200A49" w14:paraId="09378D1F" w14:textId="77777777" w:rsidTr="0033708C">
        <w:tc>
          <w:tcPr>
            <w:tcW w:w="3497" w:type="dxa"/>
            <w:tcBorders>
              <w:top w:val="single" w:sz="6" w:space="0" w:color="2F5496" w:themeColor="accent1" w:themeShade="BF"/>
              <w:left w:val="single" w:sz="6" w:space="0" w:color="2F5496" w:themeColor="accent1" w:themeShade="BF"/>
            </w:tcBorders>
            <w:vAlign w:val="bottom"/>
          </w:tcPr>
          <w:p w14:paraId="157F222F" w14:textId="77777777" w:rsidR="00EA40F9" w:rsidRPr="00200A49" w:rsidRDefault="00EA40F9" w:rsidP="00616558">
            <w:pPr>
              <w:spacing w:after="120"/>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Refrigerated air-conditioning work</w:t>
            </w:r>
          </w:p>
        </w:tc>
        <w:tc>
          <w:tcPr>
            <w:tcW w:w="1525" w:type="dxa"/>
            <w:tcBorders>
              <w:top w:val="single" w:sz="6" w:space="0" w:color="2F5496" w:themeColor="accent1" w:themeShade="BF"/>
              <w:left w:val="single" w:sz="6" w:space="0" w:color="2F5496" w:themeColor="accent1" w:themeShade="BF"/>
            </w:tcBorders>
          </w:tcPr>
          <w:p w14:paraId="494F25E3"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2</w:t>
            </w:r>
          </w:p>
        </w:tc>
        <w:tc>
          <w:tcPr>
            <w:tcW w:w="1526" w:type="dxa"/>
            <w:tcBorders>
              <w:top w:val="single" w:sz="6" w:space="0" w:color="2F5496" w:themeColor="accent1" w:themeShade="BF"/>
              <w:left w:val="single" w:sz="6" w:space="0" w:color="2F5496" w:themeColor="accent1" w:themeShade="BF"/>
            </w:tcBorders>
          </w:tcPr>
          <w:p w14:paraId="7C6D53DF"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$150</w:t>
            </w:r>
          </w:p>
        </w:tc>
      </w:tr>
      <w:tr w:rsidR="00EA40F9" w:rsidRPr="00200A49" w14:paraId="4D79E9C9" w14:textId="77777777" w:rsidTr="0033708C">
        <w:trPr>
          <w:trHeight w:val="249"/>
        </w:trPr>
        <w:tc>
          <w:tcPr>
            <w:tcW w:w="3497" w:type="dxa"/>
            <w:tcBorders>
              <w:top w:val="single" w:sz="6" w:space="0" w:color="2F5496" w:themeColor="accent1" w:themeShade="BF"/>
              <w:left w:val="single" w:sz="6" w:space="0" w:color="2F5496" w:themeColor="accent1" w:themeShade="BF"/>
            </w:tcBorders>
            <w:vAlign w:val="bottom"/>
          </w:tcPr>
          <w:p w14:paraId="332DA286" w14:textId="77777777" w:rsidR="00EA40F9" w:rsidRPr="00200A49" w:rsidRDefault="00EA40F9" w:rsidP="00616558">
            <w:pPr>
              <w:spacing w:after="120"/>
              <w:rPr>
                <w:rFonts w:ascii="Calibri" w:eastAsia="Calibri" w:hAnsi="Calibri" w:cs="Calibri"/>
                <w:sz w:val="20"/>
                <w:szCs w:val="20"/>
              </w:rPr>
            </w:pPr>
            <w:r w:rsidRPr="00200A49">
              <w:rPr>
                <w:rFonts w:ascii="Calibri" w:eastAsia="Calibri" w:hAnsi="Calibri" w:cs="Calibri"/>
                <w:color w:val="000000" w:themeColor="text1"/>
                <w:sz w:val="20"/>
                <w:szCs w:val="20"/>
              </w:rPr>
              <w:t>Roofing (stormwater) work</w:t>
            </w:r>
          </w:p>
        </w:tc>
        <w:tc>
          <w:tcPr>
            <w:tcW w:w="1525" w:type="dxa"/>
            <w:tcBorders>
              <w:top w:val="single" w:sz="6" w:space="0" w:color="2F5496" w:themeColor="accent1" w:themeShade="BF"/>
              <w:left w:val="single" w:sz="6" w:space="0" w:color="2F5496" w:themeColor="accent1" w:themeShade="BF"/>
            </w:tcBorders>
          </w:tcPr>
          <w:p w14:paraId="78C0B45C"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1</w:t>
            </w:r>
          </w:p>
        </w:tc>
        <w:tc>
          <w:tcPr>
            <w:tcW w:w="1526" w:type="dxa"/>
            <w:tcBorders>
              <w:top w:val="single" w:sz="6" w:space="0" w:color="2F5496" w:themeColor="accent1" w:themeShade="BF"/>
              <w:left w:val="single" w:sz="6" w:space="0" w:color="2F5496" w:themeColor="accent1" w:themeShade="BF"/>
            </w:tcBorders>
          </w:tcPr>
          <w:p w14:paraId="13D42AC8"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$200</w:t>
            </w:r>
          </w:p>
        </w:tc>
      </w:tr>
      <w:tr w:rsidR="00EA40F9" w:rsidRPr="00200A49" w14:paraId="747E9B0D" w14:textId="77777777" w:rsidTr="0033708C">
        <w:tc>
          <w:tcPr>
            <w:tcW w:w="3497" w:type="dxa"/>
            <w:tcBorders>
              <w:top w:val="single" w:sz="6" w:space="0" w:color="2F5496" w:themeColor="accent1" w:themeShade="BF"/>
              <w:left w:val="single" w:sz="6" w:space="0" w:color="2F5496" w:themeColor="accent1" w:themeShade="BF"/>
            </w:tcBorders>
            <w:vAlign w:val="bottom"/>
          </w:tcPr>
          <w:p w14:paraId="590AA786" w14:textId="77777777" w:rsidR="00EA40F9" w:rsidRPr="00200A49" w:rsidRDefault="00EA40F9" w:rsidP="00616558">
            <w:pPr>
              <w:spacing w:after="120"/>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Water supply work</w:t>
            </w:r>
            <w:r w:rsidR="00777A94" w:rsidRPr="00200A49">
              <w:rPr>
                <w:rFonts w:ascii="Calibri" w:eastAsia="Calibri" w:hAnsi="Calibri" w:cs="Calibri"/>
                <w:color w:val="000000" w:themeColor="text1"/>
                <w:sz w:val="20"/>
                <w:szCs w:val="20"/>
              </w:rPr>
              <w:t>—</w:t>
            </w:r>
            <w:r w:rsidRPr="00200A49">
              <w:rPr>
                <w:rFonts w:ascii="Calibri" w:eastAsia="Calibri" w:hAnsi="Calibri" w:cs="Calibri"/>
                <w:color w:val="000000" w:themeColor="text1"/>
                <w:sz w:val="20"/>
                <w:szCs w:val="20"/>
              </w:rPr>
              <w:t>rainwater tanks</w:t>
            </w:r>
          </w:p>
        </w:tc>
        <w:tc>
          <w:tcPr>
            <w:tcW w:w="1525" w:type="dxa"/>
            <w:tcBorders>
              <w:top w:val="single" w:sz="6" w:space="0" w:color="2F5496" w:themeColor="accent1" w:themeShade="BF"/>
              <w:left w:val="single" w:sz="6" w:space="0" w:color="2F5496" w:themeColor="accent1" w:themeShade="BF"/>
            </w:tcBorders>
          </w:tcPr>
          <w:p w14:paraId="08C9A1EA"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1</w:t>
            </w:r>
          </w:p>
        </w:tc>
        <w:tc>
          <w:tcPr>
            <w:tcW w:w="1526" w:type="dxa"/>
            <w:tcBorders>
              <w:top w:val="single" w:sz="6" w:space="0" w:color="2F5496" w:themeColor="accent1" w:themeShade="BF"/>
              <w:left w:val="single" w:sz="6" w:space="0" w:color="2F5496" w:themeColor="accent1" w:themeShade="BF"/>
            </w:tcBorders>
          </w:tcPr>
          <w:p w14:paraId="3A554681"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$50</w:t>
            </w:r>
          </w:p>
        </w:tc>
      </w:tr>
      <w:tr w:rsidR="00EA40F9" w:rsidRPr="00200A49" w14:paraId="6B6C2788" w14:textId="77777777" w:rsidTr="0033708C">
        <w:tc>
          <w:tcPr>
            <w:tcW w:w="3497" w:type="dxa"/>
            <w:tcBorders>
              <w:top w:val="single" w:sz="6" w:space="0" w:color="2F5496" w:themeColor="accent1" w:themeShade="BF"/>
              <w:left w:val="single" w:sz="6" w:space="0" w:color="2F5496" w:themeColor="accent1" w:themeShade="BF"/>
            </w:tcBorders>
            <w:vAlign w:val="bottom"/>
          </w:tcPr>
          <w:p w14:paraId="380F39E9" w14:textId="77777777" w:rsidR="00EA40F9" w:rsidRPr="00200A49" w:rsidRDefault="00EA40F9" w:rsidP="00616558">
            <w:pPr>
              <w:spacing w:after="120"/>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Water supply work</w:t>
            </w:r>
            <w:r w:rsidR="00777A94" w:rsidRPr="00200A49">
              <w:rPr>
                <w:rFonts w:ascii="Calibri" w:eastAsia="Calibri" w:hAnsi="Calibri" w:cs="Calibri"/>
                <w:color w:val="000000" w:themeColor="text1"/>
                <w:sz w:val="20"/>
                <w:szCs w:val="20"/>
              </w:rPr>
              <w:t>—</w:t>
            </w:r>
            <w:r w:rsidRPr="00200A49">
              <w:rPr>
                <w:rFonts w:ascii="Calibri" w:eastAsia="Calibri" w:hAnsi="Calibri" w:cs="Calibri"/>
                <w:color w:val="000000" w:themeColor="text1"/>
                <w:sz w:val="20"/>
                <w:szCs w:val="20"/>
              </w:rPr>
              <w:t>solar water heaters</w:t>
            </w:r>
          </w:p>
        </w:tc>
        <w:tc>
          <w:tcPr>
            <w:tcW w:w="1525" w:type="dxa"/>
            <w:tcBorders>
              <w:top w:val="single" w:sz="6" w:space="0" w:color="2F5496" w:themeColor="accent1" w:themeShade="BF"/>
              <w:left w:val="single" w:sz="6" w:space="0" w:color="2F5496" w:themeColor="accent1" w:themeShade="BF"/>
            </w:tcBorders>
          </w:tcPr>
          <w:p w14:paraId="3B2D609C"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1</w:t>
            </w:r>
          </w:p>
        </w:tc>
        <w:tc>
          <w:tcPr>
            <w:tcW w:w="1526" w:type="dxa"/>
            <w:tcBorders>
              <w:top w:val="single" w:sz="6" w:space="0" w:color="2F5496" w:themeColor="accent1" w:themeShade="BF"/>
              <w:left w:val="single" w:sz="6" w:space="0" w:color="2F5496" w:themeColor="accent1" w:themeShade="BF"/>
            </w:tcBorders>
          </w:tcPr>
          <w:p w14:paraId="56E006A7"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$100</w:t>
            </w:r>
          </w:p>
        </w:tc>
      </w:tr>
      <w:tr w:rsidR="00EA40F9" w:rsidRPr="00200A49" w14:paraId="347B7214" w14:textId="77777777" w:rsidTr="0033708C">
        <w:tc>
          <w:tcPr>
            <w:tcW w:w="3497" w:type="dxa"/>
            <w:tcBorders>
              <w:top w:val="single" w:sz="6" w:space="0" w:color="2F5496" w:themeColor="accent1" w:themeShade="BF"/>
              <w:left w:val="single" w:sz="6" w:space="0" w:color="2F5496" w:themeColor="accent1" w:themeShade="BF"/>
            </w:tcBorders>
            <w:vAlign w:val="bottom"/>
          </w:tcPr>
          <w:p w14:paraId="2F3577B4" w14:textId="77777777" w:rsidR="00EA40F9" w:rsidRPr="00200A49" w:rsidRDefault="00EA40F9" w:rsidP="00616558">
            <w:pPr>
              <w:spacing w:after="120"/>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Water supply work</w:t>
            </w:r>
            <w:r w:rsidR="00777A94" w:rsidRPr="00200A49">
              <w:rPr>
                <w:rFonts w:ascii="Calibri" w:eastAsia="Calibri" w:hAnsi="Calibri" w:cs="Calibri"/>
                <w:color w:val="000000" w:themeColor="text1"/>
                <w:sz w:val="20"/>
                <w:szCs w:val="20"/>
              </w:rPr>
              <w:t>—</w:t>
            </w:r>
            <w:r w:rsidRPr="00200A49">
              <w:rPr>
                <w:rFonts w:ascii="Calibri" w:eastAsia="Calibri" w:hAnsi="Calibri" w:cs="Calibri"/>
                <w:color w:val="000000" w:themeColor="text1"/>
                <w:sz w:val="20"/>
                <w:szCs w:val="20"/>
              </w:rPr>
              <w:t>cooling tower</w:t>
            </w:r>
          </w:p>
        </w:tc>
        <w:tc>
          <w:tcPr>
            <w:tcW w:w="1525" w:type="dxa"/>
            <w:tcBorders>
              <w:top w:val="single" w:sz="6" w:space="0" w:color="2F5496" w:themeColor="accent1" w:themeShade="BF"/>
              <w:left w:val="single" w:sz="6" w:space="0" w:color="2F5496" w:themeColor="accent1" w:themeShade="BF"/>
            </w:tcBorders>
          </w:tcPr>
          <w:p w14:paraId="313E126D"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1</w:t>
            </w:r>
          </w:p>
        </w:tc>
        <w:tc>
          <w:tcPr>
            <w:tcW w:w="1526" w:type="dxa"/>
            <w:tcBorders>
              <w:top w:val="single" w:sz="6" w:space="0" w:color="2F5496" w:themeColor="accent1" w:themeShade="BF"/>
              <w:left w:val="single" w:sz="6" w:space="0" w:color="2F5496" w:themeColor="accent1" w:themeShade="BF"/>
            </w:tcBorders>
          </w:tcPr>
          <w:p w14:paraId="3555B7DD"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$200</w:t>
            </w:r>
          </w:p>
        </w:tc>
      </w:tr>
      <w:tr w:rsidR="00EA40F9" w:rsidRPr="00200A49" w14:paraId="3BA64487" w14:textId="77777777" w:rsidTr="0033708C">
        <w:tc>
          <w:tcPr>
            <w:tcW w:w="3497" w:type="dxa"/>
            <w:tcBorders>
              <w:top w:val="single" w:sz="6" w:space="0" w:color="2F5496" w:themeColor="accent1" w:themeShade="BF"/>
              <w:left w:val="single" w:sz="6" w:space="0" w:color="2F5496" w:themeColor="accent1" w:themeShade="BF"/>
            </w:tcBorders>
            <w:vAlign w:val="bottom"/>
          </w:tcPr>
          <w:p w14:paraId="7ED4261B" w14:textId="77777777" w:rsidR="00EA40F9" w:rsidRPr="00200A49" w:rsidRDefault="00EA40F9" w:rsidP="00616558">
            <w:pPr>
              <w:spacing w:after="120"/>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Water supply work</w:t>
            </w:r>
            <w:r w:rsidR="00777A94" w:rsidRPr="00200A49">
              <w:rPr>
                <w:rFonts w:ascii="Calibri" w:eastAsia="Calibri" w:hAnsi="Calibri" w:cs="Calibri"/>
                <w:color w:val="000000" w:themeColor="text1"/>
                <w:sz w:val="20"/>
                <w:szCs w:val="20"/>
              </w:rPr>
              <w:t>—</w:t>
            </w:r>
            <w:r w:rsidRPr="00200A49">
              <w:rPr>
                <w:rFonts w:ascii="Calibri" w:eastAsia="Calibri" w:hAnsi="Calibri" w:cs="Calibri"/>
                <w:color w:val="000000" w:themeColor="text1"/>
                <w:sz w:val="20"/>
                <w:szCs w:val="20"/>
              </w:rPr>
              <w:t>interchange device</w:t>
            </w:r>
          </w:p>
        </w:tc>
        <w:tc>
          <w:tcPr>
            <w:tcW w:w="1525" w:type="dxa"/>
            <w:tcBorders>
              <w:top w:val="single" w:sz="6" w:space="0" w:color="2F5496" w:themeColor="accent1" w:themeShade="BF"/>
              <w:left w:val="single" w:sz="6" w:space="0" w:color="2F5496" w:themeColor="accent1" w:themeShade="BF"/>
            </w:tcBorders>
          </w:tcPr>
          <w:p w14:paraId="2BC6C688" w14:textId="77777777" w:rsidR="00EA40F9" w:rsidRPr="00200A49" w:rsidRDefault="00EA40F9" w:rsidP="00D9506C">
            <w:pPr>
              <w:spacing w:after="120"/>
              <w:jc w:val="center"/>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1</w:t>
            </w:r>
          </w:p>
        </w:tc>
        <w:tc>
          <w:tcPr>
            <w:tcW w:w="1526" w:type="dxa"/>
            <w:tcBorders>
              <w:top w:val="single" w:sz="6" w:space="0" w:color="2F5496" w:themeColor="accent1" w:themeShade="BF"/>
              <w:left w:val="single" w:sz="6" w:space="0" w:color="2F5496" w:themeColor="accent1" w:themeShade="BF"/>
            </w:tcBorders>
          </w:tcPr>
          <w:p w14:paraId="03BB1877" w14:textId="77777777" w:rsidR="00EA40F9" w:rsidRPr="00200A49" w:rsidRDefault="00EA40F9">
            <w:pPr>
              <w:spacing w:after="120"/>
              <w:ind w:right="383"/>
              <w:jc w:val="right"/>
              <w:rPr>
                <w:rFonts w:ascii="Calibri" w:eastAsia="Calibri" w:hAnsi="Calibri" w:cs="Calibri"/>
                <w:color w:val="000000" w:themeColor="text1"/>
                <w:sz w:val="20"/>
                <w:szCs w:val="20"/>
              </w:rPr>
            </w:pPr>
            <w:r w:rsidRPr="00200A49">
              <w:rPr>
                <w:rFonts w:ascii="Calibri" w:eastAsia="Calibri" w:hAnsi="Calibri" w:cs="Calibri"/>
                <w:color w:val="000000" w:themeColor="text1"/>
                <w:sz w:val="20"/>
                <w:szCs w:val="20"/>
              </w:rPr>
              <w:t>$75</w:t>
            </w:r>
          </w:p>
        </w:tc>
      </w:tr>
    </w:tbl>
    <w:p w14:paraId="749FCAD4" w14:textId="77777777" w:rsidR="00EA40F9" w:rsidRPr="00200A49" w:rsidRDefault="00EA40F9">
      <w:pPr>
        <w:spacing w:after="120"/>
        <w:ind w:left="284"/>
        <w:rPr>
          <w:rFonts w:ascii="Calibri" w:eastAsia="Calibri" w:hAnsi="Calibri" w:cs="Calibri"/>
          <w:i/>
          <w:sz w:val="20"/>
          <w:szCs w:val="20"/>
        </w:rPr>
      </w:pPr>
      <w:r w:rsidRPr="00200A49">
        <w:rPr>
          <w:rFonts w:ascii="Calibri" w:eastAsia="Calibri" w:hAnsi="Calibri" w:cs="Calibri"/>
          <w:i/>
          <w:sz w:val="20"/>
          <w:szCs w:val="20"/>
        </w:rPr>
        <w:t>* the hourly value has been taken as $41.10 (ABS Cat 6306.0</w:t>
      </w:r>
      <w:r w:rsidR="00777A94" w:rsidRPr="00200A49">
        <w:rPr>
          <w:rFonts w:ascii="Calibri" w:eastAsia="Calibri" w:hAnsi="Calibri" w:cs="Calibri"/>
          <w:i/>
          <w:sz w:val="20"/>
          <w:szCs w:val="20"/>
        </w:rPr>
        <w:t>—</w:t>
      </w:r>
      <w:r w:rsidRPr="00200A49">
        <w:rPr>
          <w:rFonts w:ascii="Calibri" w:eastAsia="Calibri" w:hAnsi="Calibri" w:cs="Calibri"/>
          <w:i/>
          <w:sz w:val="20"/>
          <w:szCs w:val="20"/>
        </w:rPr>
        <w:t>Employee Earnings and Hours, Australia, May 2016, ANSCO 334, Plumbers, Average hourly total cash earnings) Increased by a factor of 1.5 to allow for indirect labour and corporate costs</w:t>
      </w:r>
      <w:r w:rsidR="007F1718" w:rsidRPr="00200A49">
        <w:rPr>
          <w:rFonts w:ascii="Calibri" w:eastAsia="Calibri" w:hAnsi="Calibri" w:cs="Calibri"/>
          <w:i/>
          <w:sz w:val="20"/>
          <w:szCs w:val="20"/>
        </w:rPr>
        <w:t xml:space="preserve"> (staff oncosts and overheads)</w:t>
      </w:r>
      <w:r w:rsidRPr="00200A49">
        <w:rPr>
          <w:rFonts w:ascii="Calibri" w:eastAsia="Calibri" w:hAnsi="Calibri" w:cs="Calibri"/>
          <w:i/>
          <w:sz w:val="20"/>
          <w:szCs w:val="20"/>
        </w:rPr>
        <w:t>.</w:t>
      </w:r>
    </w:p>
    <w:p w14:paraId="3135146A" w14:textId="77777777" w:rsidR="00EA40F9" w:rsidRPr="00200A49" w:rsidRDefault="00EA40F9" w:rsidP="00104D89">
      <w:pPr>
        <w:pStyle w:val="ListParagraph"/>
        <w:numPr>
          <w:ilvl w:val="0"/>
          <w:numId w:val="49"/>
        </w:numPr>
        <w:spacing w:after="120"/>
        <w:contextualSpacing w:val="0"/>
        <w:rPr>
          <w:rFonts w:ascii="Calibri" w:eastAsia="Calibri" w:hAnsi="Calibri" w:cs="Calibri"/>
          <w:sz w:val="20"/>
          <w:szCs w:val="20"/>
        </w:rPr>
      </w:pPr>
      <w:r w:rsidRPr="00200A49">
        <w:rPr>
          <w:rFonts w:ascii="Calibri" w:eastAsia="Calibri" w:hAnsi="Calibri" w:cs="Calibri"/>
          <w:sz w:val="20"/>
          <w:szCs w:val="20"/>
        </w:rPr>
        <w:t xml:space="preserve">Not all of the cost of following the work standards should be included in the cost of the Regulations. Feedback from industry suggests that even in the absence of specifying the work requirements in the </w:t>
      </w:r>
      <w:r w:rsidR="002B577C" w:rsidRPr="00200A49">
        <w:rPr>
          <w:rFonts w:ascii="Calibri" w:eastAsia="Calibri" w:hAnsi="Calibri" w:cs="Calibri"/>
          <w:sz w:val="20"/>
          <w:szCs w:val="20"/>
        </w:rPr>
        <w:t>Plumbing Regulations</w:t>
      </w:r>
      <w:r w:rsidRPr="00200A49">
        <w:rPr>
          <w:rFonts w:ascii="Calibri" w:eastAsia="Calibri" w:hAnsi="Calibri" w:cs="Calibri"/>
          <w:sz w:val="20"/>
          <w:szCs w:val="20"/>
        </w:rPr>
        <w:t xml:space="preserve">, most plumbers would continue to meet the requirements. The is due to the fact that plumbers have been trained to undertake work in a way that does meet these standards (which have been in place for some time), and would be unlikely to change established work practices. Preliminary consultation with industry stakeholders indicated that around 85-90 per cent of work would continue to meet the standards. This is likely to be true in the short term, however in the medium term it </w:t>
      </w:r>
      <w:r w:rsidR="007F1718" w:rsidRPr="00200A49">
        <w:rPr>
          <w:rFonts w:ascii="Calibri" w:eastAsia="Calibri" w:hAnsi="Calibri" w:cs="Calibri"/>
          <w:sz w:val="20"/>
          <w:szCs w:val="20"/>
        </w:rPr>
        <w:t xml:space="preserve">might </w:t>
      </w:r>
      <w:r w:rsidRPr="00200A49">
        <w:rPr>
          <w:rFonts w:ascii="Calibri" w:eastAsia="Calibri" w:hAnsi="Calibri" w:cs="Calibri"/>
          <w:sz w:val="20"/>
          <w:szCs w:val="20"/>
        </w:rPr>
        <w:t xml:space="preserve">be expected that established work practices may drift away from the strict requirements of the standards. </w:t>
      </w:r>
    </w:p>
    <w:p w14:paraId="5C5CE17A" w14:textId="77777777" w:rsidR="00DF627B" w:rsidRPr="00200A49" w:rsidRDefault="00EA40F9" w:rsidP="00104D89">
      <w:pPr>
        <w:pStyle w:val="ListParagraph"/>
        <w:numPr>
          <w:ilvl w:val="0"/>
          <w:numId w:val="49"/>
        </w:numPr>
        <w:spacing w:after="120"/>
        <w:contextualSpacing w:val="0"/>
      </w:pPr>
      <w:r w:rsidRPr="00200A49">
        <w:rPr>
          <w:rFonts w:ascii="Calibri" w:eastAsia="Calibri" w:hAnsi="Calibri" w:cs="Calibri"/>
          <w:sz w:val="20"/>
          <w:szCs w:val="20"/>
        </w:rPr>
        <w:t xml:space="preserve">Therefore, the base case assumes that, in the absence of the work standards being required in the </w:t>
      </w:r>
      <w:r w:rsidR="002B577C" w:rsidRPr="00200A49">
        <w:rPr>
          <w:rFonts w:ascii="Calibri" w:eastAsia="Calibri" w:hAnsi="Calibri" w:cs="Calibri"/>
          <w:sz w:val="20"/>
          <w:szCs w:val="20"/>
        </w:rPr>
        <w:t>Plumbing Regulations</w:t>
      </w:r>
      <w:r w:rsidRPr="00200A49">
        <w:rPr>
          <w:rFonts w:ascii="Calibri" w:eastAsia="Calibri" w:hAnsi="Calibri" w:cs="Calibri"/>
          <w:sz w:val="20"/>
          <w:szCs w:val="20"/>
        </w:rPr>
        <w:t xml:space="preserve">, 85 per cent of the costs of meeting the standards would continue to be incurred in the short term, with this gradually falling to 50 per cent by 2028 (decreasing on a </w:t>
      </w:r>
      <w:r w:rsidR="00806734" w:rsidRPr="00200A49">
        <w:rPr>
          <w:rFonts w:ascii="Calibri" w:eastAsia="Calibri" w:hAnsi="Calibri" w:cs="Calibri"/>
          <w:sz w:val="20"/>
          <w:szCs w:val="20"/>
        </w:rPr>
        <w:t>straight-</w:t>
      </w:r>
      <w:r w:rsidRPr="00200A49">
        <w:rPr>
          <w:rFonts w:ascii="Calibri" w:eastAsia="Calibri" w:hAnsi="Calibri" w:cs="Calibri"/>
          <w:sz w:val="20"/>
          <w:szCs w:val="20"/>
        </w:rPr>
        <w:t>line basis).</w:t>
      </w:r>
    </w:p>
    <w:p w14:paraId="7242DD49" w14:textId="77777777" w:rsidR="00172201" w:rsidRPr="00200A49" w:rsidRDefault="00172201">
      <w:pPr>
        <w:rPr>
          <w:rFonts w:ascii="Calibri" w:eastAsia="Calibri" w:hAnsi="Calibri" w:cs="Calibri"/>
          <w:sz w:val="20"/>
          <w:szCs w:val="20"/>
        </w:rPr>
      </w:pPr>
      <w:r w:rsidRPr="00200A49">
        <w:rPr>
          <w:rFonts w:ascii="Calibri" w:eastAsia="Calibri" w:hAnsi="Calibri" w:cs="Calibri"/>
          <w:sz w:val="20"/>
          <w:szCs w:val="20"/>
        </w:rPr>
        <w:br w:type="page"/>
      </w:r>
    </w:p>
    <w:p w14:paraId="0A301CCE" w14:textId="0A9EB640" w:rsidR="00172201" w:rsidRPr="00200A49" w:rsidRDefault="00172201" w:rsidP="00172201">
      <w:pPr>
        <w:pStyle w:val="Heading1"/>
        <w:numPr>
          <w:ilvl w:val="0"/>
          <w:numId w:val="0"/>
        </w:numPr>
      </w:pPr>
      <w:bookmarkStart w:id="303" w:name="_Toc517912250"/>
      <w:r w:rsidRPr="00200A49">
        <w:t>Appendix D: Key assumptions for hot water heater standard</w:t>
      </w:r>
      <w:bookmarkEnd w:id="303"/>
      <w:r w:rsidRPr="00200A49">
        <w:t xml:space="preserve"> </w:t>
      </w:r>
      <w:r w:rsidR="00FA042B" w:rsidRPr="00200A49">
        <w:t>cost-benefit analysis</w:t>
      </w:r>
    </w:p>
    <w:p w14:paraId="72CDB1DF" w14:textId="77777777" w:rsidR="00172201" w:rsidRPr="00DF057C" w:rsidRDefault="00172201" w:rsidP="00172201">
      <w:pPr>
        <w:pStyle w:val="Bullets-Minor"/>
        <w:numPr>
          <w:ilvl w:val="0"/>
          <w:numId w:val="0"/>
        </w:numPr>
        <w:spacing w:line="240" w:lineRule="auto"/>
        <w:rPr>
          <w:sz w:val="21"/>
        </w:rPr>
      </w:pPr>
      <w:r w:rsidRPr="00DF057C">
        <w:rPr>
          <w:sz w:val="21"/>
        </w:rPr>
        <w:t xml:space="preserve">The costs and benefits of the three options from a state-wide perspective and an individual household perspective were modelled by the </w:t>
      </w:r>
      <w:r w:rsidR="00EF21AB" w:rsidRPr="00DF057C">
        <w:rPr>
          <w:sz w:val="21"/>
        </w:rPr>
        <w:t>department</w:t>
      </w:r>
      <w:r w:rsidRPr="00DF057C">
        <w:rPr>
          <w:sz w:val="21"/>
        </w:rPr>
        <w:t>. The full report that details the cost-benefit analysis associated with the hot water heater standard can be provided by the department upon request through the Engage Victoria website, ‘</w:t>
      </w:r>
      <w:r w:rsidRPr="00DF057C">
        <w:rPr>
          <w:i/>
          <w:sz w:val="21"/>
        </w:rPr>
        <w:t>Domestic Hot Water Research and Cost Benefit Analysis for Plumbing Regulations 2018 Regulatory Impact Statement’.</w:t>
      </w:r>
    </w:p>
    <w:p w14:paraId="582DAA34" w14:textId="77777777" w:rsidR="00172201" w:rsidRPr="00DF057C" w:rsidRDefault="00172201" w:rsidP="00172201">
      <w:pPr>
        <w:pStyle w:val="Bullets-Major"/>
        <w:numPr>
          <w:ilvl w:val="0"/>
          <w:numId w:val="0"/>
        </w:numPr>
        <w:spacing w:line="240" w:lineRule="auto"/>
        <w:rPr>
          <w:rFonts w:eastAsia="Calibri" w:cs="Calibri"/>
          <w:sz w:val="21"/>
        </w:rPr>
      </w:pPr>
      <w:r w:rsidRPr="00DF057C">
        <w:rPr>
          <w:sz w:val="21"/>
        </w:rPr>
        <w:t xml:space="preserve">In addition to assumptions regarding decisions of consumers purchasing a new replacement hot water heater under the proposed standard (as outlined in section B.8), key assumptions underpinning the cost-benefit analysis for hot water heater standard include the following: </w:t>
      </w:r>
    </w:p>
    <w:p w14:paraId="6AE75FD5" w14:textId="77777777" w:rsidR="00172201" w:rsidRPr="00DF057C" w:rsidRDefault="00172201" w:rsidP="00104D89">
      <w:pPr>
        <w:pStyle w:val="Bullets-Major"/>
        <w:numPr>
          <w:ilvl w:val="0"/>
          <w:numId w:val="62"/>
        </w:numPr>
        <w:spacing w:before="0" w:after="120" w:line="240" w:lineRule="auto"/>
        <w:rPr>
          <w:rFonts w:eastAsia="Calibri" w:cs="Calibri"/>
          <w:sz w:val="21"/>
        </w:rPr>
      </w:pPr>
      <w:r w:rsidRPr="00DF057C">
        <w:rPr>
          <w:sz w:val="21"/>
        </w:rPr>
        <w:t>All costs are retail costs (real costs) as paid by the consumer. These costs are decreased by the Federal Government Renewable Energy Target (RET) incentives for solar and heat pump water heaters, called Small-scale Technology Certificates (STCs) where they are applicable.</w:t>
      </w:r>
    </w:p>
    <w:p w14:paraId="49547181" w14:textId="77777777" w:rsidR="00172201" w:rsidRPr="00DF057C" w:rsidRDefault="00172201" w:rsidP="00104D89">
      <w:pPr>
        <w:pStyle w:val="Bullets-Major"/>
        <w:numPr>
          <w:ilvl w:val="0"/>
          <w:numId w:val="62"/>
        </w:numPr>
        <w:spacing w:after="120" w:line="240" w:lineRule="auto"/>
        <w:rPr>
          <w:rFonts w:eastAsia="Calibri" w:cs="Calibri"/>
          <w:sz w:val="21"/>
        </w:rPr>
      </w:pPr>
      <w:r w:rsidRPr="00DF057C">
        <w:rPr>
          <w:sz w:val="21"/>
        </w:rPr>
        <w:t>The government administration costs included in the analysis are one off costs of consumer/industry education, and compliance checking costs.</w:t>
      </w:r>
    </w:p>
    <w:p w14:paraId="479336E8" w14:textId="77777777" w:rsidR="00172201" w:rsidRPr="00DF057C" w:rsidRDefault="00172201" w:rsidP="00104D89">
      <w:pPr>
        <w:pStyle w:val="Bullets-Major"/>
        <w:numPr>
          <w:ilvl w:val="0"/>
          <w:numId w:val="62"/>
        </w:numPr>
        <w:spacing w:before="0" w:after="120" w:line="240" w:lineRule="auto"/>
        <w:rPr>
          <w:rFonts w:eastAsia="Calibri" w:cs="Calibri"/>
          <w:sz w:val="21"/>
        </w:rPr>
      </w:pPr>
      <w:r w:rsidRPr="00DF057C">
        <w:rPr>
          <w:sz w:val="21"/>
        </w:rPr>
        <w:t>Business costs for complying with the regulation are included, and where relevant, includes testing, administration and compliance checking.</w:t>
      </w:r>
    </w:p>
    <w:p w14:paraId="75AE4256" w14:textId="77777777" w:rsidR="00172201" w:rsidRPr="00DF057C" w:rsidRDefault="00172201" w:rsidP="00104D89">
      <w:pPr>
        <w:pStyle w:val="Bullets-Major"/>
        <w:numPr>
          <w:ilvl w:val="0"/>
          <w:numId w:val="62"/>
        </w:numPr>
        <w:spacing w:before="0" w:after="120" w:line="240" w:lineRule="auto"/>
        <w:rPr>
          <w:rFonts w:eastAsia="Calibri" w:cs="Calibri"/>
          <w:sz w:val="21"/>
        </w:rPr>
      </w:pPr>
      <w:r w:rsidRPr="00DF057C">
        <w:rPr>
          <w:sz w:val="21"/>
        </w:rPr>
        <w:t>Energy prices (retail) from Australian Energy Market Operator forecast for the period (which include RET costs for electricity) and include GST.</w:t>
      </w:r>
      <w:r w:rsidR="00F93686" w:rsidRPr="00DF057C">
        <w:rPr>
          <w:sz w:val="21"/>
        </w:rPr>
        <w:t xml:space="preserve"> </w:t>
      </w:r>
      <w:r w:rsidRPr="00DF057C">
        <w:rPr>
          <w:sz w:val="21"/>
        </w:rPr>
        <w:t xml:space="preserve">Off-peak prices are based on retailer prices (ratio of standard offer peak/anytime to controlled load). LPG prices are based on current market prices. </w:t>
      </w:r>
    </w:p>
    <w:p w14:paraId="3933D833" w14:textId="77777777" w:rsidR="00172201" w:rsidRPr="00DF057C" w:rsidRDefault="00172201" w:rsidP="00104D89">
      <w:pPr>
        <w:pStyle w:val="Bullets-Major"/>
        <w:numPr>
          <w:ilvl w:val="0"/>
          <w:numId w:val="61"/>
        </w:numPr>
        <w:spacing w:before="0" w:after="120" w:line="240" w:lineRule="auto"/>
        <w:rPr>
          <w:sz w:val="21"/>
        </w:rPr>
      </w:pPr>
      <w:r w:rsidRPr="00DF057C">
        <w:rPr>
          <w:sz w:val="21"/>
        </w:rPr>
        <w:t>Greenhouse gas emission reduction benefits are based on energy savings and emission factor projections of the Commonwealth and the National Greenhouse Accounts and a Victorian value of carbon abatement of $20 per tonne CO</w:t>
      </w:r>
      <w:r w:rsidRPr="00DF057C">
        <w:rPr>
          <w:sz w:val="21"/>
          <w:vertAlign w:val="subscript"/>
        </w:rPr>
        <w:t>2</w:t>
      </w:r>
      <w:r w:rsidRPr="00DF057C">
        <w:rPr>
          <w:sz w:val="21"/>
        </w:rPr>
        <w:t xml:space="preserve">-e. </w:t>
      </w:r>
    </w:p>
    <w:p w14:paraId="14F9F937" w14:textId="77777777" w:rsidR="00172201" w:rsidRPr="00DF057C" w:rsidRDefault="00172201" w:rsidP="00104D89">
      <w:pPr>
        <w:pStyle w:val="Bullets-Major"/>
        <w:numPr>
          <w:ilvl w:val="0"/>
          <w:numId w:val="60"/>
        </w:numPr>
        <w:spacing w:before="0" w:after="120" w:line="240" w:lineRule="auto"/>
        <w:rPr>
          <w:rFonts w:eastAsia="Calibri" w:cs="Calibri"/>
          <w:sz w:val="21"/>
        </w:rPr>
      </w:pPr>
      <w:r w:rsidRPr="00DF057C">
        <w:rPr>
          <w:sz w:val="21"/>
        </w:rPr>
        <w:t>A discount rate of 4 per cent.</w:t>
      </w:r>
    </w:p>
    <w:p w14:paraId="54DA80E8" w14:textId="77777777" w:rsidR="00172201" w:rsidRPr="00DF057C" w:rsidRDefault="00172201" w:rsidP="00104D89">
      <w:pPr>
        <w:pStyle w:val="Bullets-Major"/>
        <w:numPr>
          <w:ilvl w:val="0"/>
          <w:numId w:val="60"/>
        </w:numPr>
        <w:spacing w:before="0" w:after="120" w:line="240" w:lineRule="auto"/>
        <w:rPr>
          <w:rFonts w:eastAsia="Calibri" w:cs="Calibri"/>
          <w:sz w:val="21"/>
        </w:rPr>
      </w:pPr>
      <w:r w:rsidRPr="00DF057C">
        <w:rPr>
          <w:sz w:val="21"/>
        </w:rPr>
        <w:t>A 10-year timeframe for analysis, for the period from 2019 to 2028 inclusive</w:t>
      </w:r>
      <w:r w:rsidRPr="00DF057C">
        <w:rPr>
          <w:rFonts w:eastAsia="Calibri" w:cs="Calibri"/>
          <w:sz w:val="21"/>
        </w:rPr>
        <w:t>.</w:t>
      </w:r>
    </w:p>
    <w:p w14:paraId="5D901A86" w14:textId="77777777" w:rsidR="00172201" w:rsidRPr="00DF057C" w:rsidRDefault="00172201" w:rsidP="00104D89">
      <w:pPr>
        <w:pStyle w:val="Bullets-Major"/>
        <w:numPr>
          <w:ilvl w:val="0"/>
          <w:numId w:val="60"/>
        </w:numPr>
        <w:spacing w:before="0" w:after="120" w:line="240" w:lineRule="auto"/>
        <w:rPr>
          <w:rFonts w:eastAsia="Calibri" w:cs="Calibri"/>
          <w:sz w:val="21"/>
        </w:rPr>
      </w:pPr>
      <w:r w:rsidRPr="00DF057C">
        <w:rPr>
          <w:sz w:val="21"/>
        </w:rPr>
        <w:t>Maintenance costs are not included as they are approximately similar for all water heater technologies</w:t>
      </w:r>
      <w:r w:rsidRPr="00DF057C">
        <w:rPr>
          <w:rFonts w:eastAsia="Calibri" w:cs="Calibri"/>
          <w:sz w:val="21"/>
        </w:rPr>
        <w:t xml:space="preserve">. </w:t>
      </w:r>
    </w:p>
    <w:p w14:paraId="7C566323" w14:textId="77777777" w:rsidR="00172201" w:rsidRPr="00200A49" w:rsidRDefault="00172201" w:rsidP="00104D89">
      <w:pPr>
        <w:pStyle w:val="Bullets-Major"/>
        <w:numPr>
          <w:ilvl w:val="0"/>
          <w:numId w:val="60"/>
        </w:numPr>
        <w:spacing w:before="0" w:after="120" w:line="240" w:lineRule="auto"/>
        <w:rPr>
          <w:rFonts w:eastAsia="Calibri" w:cs="Calibri"/>
        </w:rPr>
      </w:pPr>
      <w:r w:rsidRPr="00DF057C">
        <w:rPr>
          <w:sz w:val="21"/>
        </w:rPr>
        <w:t xml:space="preserve">The cost reductions to the consumer from incentives available through the Victorian Energy Upgrades program are not included as VEU would not normally be available for activities that are already mandated. </w:t>
      </w:r>
    </w:p>
    <w:p w14:paraId="19263B77" w14:textId="77777777" w:rsidR="00172201" w:rsidRPr="00200A49" w:rsidRDefault="00172201" w:rsidP="00104D89">
      <w:pPr>
        <w:pStyle w:val="ListParagraph"/>
        <w:numPr>
          <w:ilvl w:val="0"/>
          <w:numId w:val="49"/>
        </w:numPr>
        <w:spacing w:after="120"/>
        <w:contextualSpacing w:val="0"/>
        <w:sectPr w:rsidR="00172201" w:rsidRPr="00200A49" w:rsidSect="00A614FF">
          <w:pgSz w:w="11900" w:h="16840"/>
          <w:pgMar w:top="1440" w:right="1440" w:bottom="1440" w:left="1440" w:header="708" w:footer="708" w:gutter="0"/>
          <w:pgNumType w:start="1"/>
          <w:cols w:space="708"/>
          <w:docGrid w:linePitch="360"/>
        </w:sectPr>
      </w:pPr>
    </w:p>
    <w:p w14:paraId="6AC4008C" w14:textId="77777777" w:rsidR="004C5FBE" w:rsidRPr="00200A49" w:rsidRDefault="004C5FBE" w:rsidP="00D9506C">
      <w:pPr>
        <w:pStyle w:val="Heading1"/>
        <w:numPr>
          <w:ilvl w:val="0"/>
          <w:numId w:val="0"/>
        </w:numPr>
      </w:pPr>
      <w:bookmarkStart w:id="304" w:name="_Toc516708077"/>
      <w:bookmarkStart w:id="305" w:name="_Toc517912251"/>
      <w:r w:rsidRPr="00200A49">
        <w:t xml:space="preserve">Appendix </w:t>
      </w:r>
      <w:r w:rsidR="00172201" w:rsidRPr="00200A49">
        <w:t>E</w:t>
      </w:r>
      <w:r w:rsidRPr="00200A49">
        <w:t>: Typical plumbing jobs by value of plumbing work</w:t>
      </w:r>
      <w:bookmarkEnd w:id="304"/>
      <w:bookmarkEnd w:id="305"/>
      <w:r w:rsidRPr="00200A49">
        <w:t xml:space="preserve"> </w:t>
      </w:r>
    </w:p>
    <w:p w14:paraId="7C55DD29" w14:textId="77777777" w:rsidR="004C5FBE" w:rsidRPr="00200A49" w:rsidRDefault="004C5FBE" w:rsidP="004C5FBE">
      <w:pPr>
        <w:rPr>
          <w:rFonts w:ascii="Calibri" w:hAnsi="Calibri" w:cs="Calibri"/>
          <w:color w:val="000000"/>
          <w:sz w:val="18"/>
          <w:szCs w:val="18"/>
          <w:lang w:eastAsia="en-AU"/>
        </w:rPr>
      </w:pPr>
    </w:p>
    <w:p w14:paraId="05127A17" w14:textId="77777777" w:rsidR="004C5FBE" w:rsidRPr="00200A49" w:rsidRDefault="004C5FBE"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20"/>
          <w:szCs w:val="20"/>
        </w:rPr>
        <w:t xml:space="preserve">This section sets out examples of typical plumbing jobs, by plumbing class, for ranges of plumbing work below $500, $500 to $750, $750 to $1000, $1000 to $1500, and above $1500, to inform consideration of the threshold for </w:t>
      </w:r>
      <w:r w:rsidR="00C50054" w:rsidRPr="00200A49">
        <w:rPr>
          <w:rFonts w:ascii="Calibri" w:eastAsia="Calibri" w:hAnsi="Calibri" w:cs="Calibri"/>
          <w:color w:val="000000" w:themeColor="text1"/>
          <w:sz w:val="20"/>
          <w:szCs w:val="20"/>
        </w:rPr>
        <w:t>Compliance Certificate</w:t>
      </w:r>
      <w:r w:rsidRPr="00200A49">
        <w:rPr>
          <w:rFonts w:ascii="Calibri" w:eastAsia="Calibri" w:hAnsi="Calibri" w:cs="Calibri"/>
          <w:color w:val="000000" w:themeColor="text1"/>
          <w:sz w:val="20"/>
          <w:szCs w:val="20"/>
        </w:rPr>
        <w:t>s.</w:t>
      </w:r>
    </w:p>
    <w:p w14:paraId="30E27223" w14:textId="77777777" w:rsidR="004C5FBE" w:rsidRPr="00200A49" w:rsidRDefault="004C5FBE" w:rsidP="004C5FBE">
      <w:pPr>
        <w:rPr>
          <w:rFonts w:ascii="Calibri" w:hAnsi="Calibri" w:cs="Calibri"/>
          <w:color w:val="000000"/>
          <w:sz w:val="18"/>
          <w:szCs w:val="18"/>
          <w:lang w:eastAsia="en-AU"/>
        </w:rPr>
      </w:pPr>
    </w:p>
    <w:p w14:paraId="7A4181E0" w14:textId="77777777" w:rsidR="004C5FBE" w:rsidRPr="00200A49" w:rsidRDefault="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20"/>
          <w:szCs w:val="20"/>
        </w:rPr>
        <w:t xml:space="preserve">It is noted that a </w:t>
      </w:r>
      <w:r w:rsidR="00C50054" w:rsidRPr="00200A49">
        <w:rPr>
          <w:rFonts w:ascii="Calibri" w:eastAsia="Calibri" w:hAnsi="Calibri" w:cs="Calibri"/>
          <w:color w:val="000000" w:themeColor="text1"/>
          <w:sz w:val="20"/>
          <w:szCs w:val="20"/>
        </w:rPr>
        <w:t>Compliance Certificate</w:t>
      </w:r>
      <w:r w:rsidRPr="00200A49">
        <w:rPr>
          <w:rFonts w:ascii="Calibri" w:eastAsia="Calibri" w:hAnsi="Calibri" w:cs="Calibri"/>
          <w:color w:val="000000" w:themeColor="text1"/>
          <w:sz w:val="20"/>
          <w:szCs w:val="20"/>
        </w:rPr>
        <w:t xml:space="preserve"> is often issued for multiple items of work (for example all work completed in a new dwelling), with the result that even very low value work can be included on a </w:t>
      </w:r>
      <w:r w:rsidR="00C50054" w:rsidRPr="00200A49">
        <w:rPr>
          <w:rFonts w:ascii="Calibri" w:eastAsia="Calibri" w:hAnsi="Calibri" w:cs="Calibri"/>
          <w:color w:val="000000" w:themeColor="text1"/>
          <w:sz w:val="20"/>
          <w:szCs w:val="20"/>
        </w:rPr>
        <w:t>Compliance Certificate</w:t>
      </w:r>
      <w:r w:rsidRPr="00200A49">
        <w:rPr>
          <w:rFonts w:ascii="Calibri" w:eastAsia="Calibri" w:hAnsi="Calibri" w:cs="Calibri"/>
          <w:color w:val="000000" w:themeColor="text1"/>
          <w:sz w:val="20"/>
          <w:szCs w:val="20"/>
        </w:rPr>
        <w:t xml:space="preserve"> where the total value of all work exceeds $750.</w:t>
      </w:r>
      <w:r w:rsidRPr="00200A49">
        <w:rPr>
          <w:rStyle w:val="apple-converted-space"/>
          <w:rFonts w:ascii="Calibri" w:eastAsia="Calibri" w:hAnsi="Calibri" w:cs="Calibri"/>
          <w:color w:val="000000" w:themeColor="text1"/>
          <w:sz w:val="20"/>
          <w:szCs w:val="20"/>
        </w:rPr>
        <w:t> </w:t>
      </w:r>
      <w:r w:rsidRPr="00200A49">
        <w:rPr>
          <w:rFonts w:ascii="Calibri" w:eastAsia="Calibri" w:hAnsi="Calibri" w:cs="Calibri"/>
          <w:color w:val="000000" w:themeColor="text1"/>
          <w:sz w:val="20"/>
          <w:szCs w:val="20"/>
        </w:rPr>
        <w:t>The various types of work are not necessarily divided neatly into different price ranges. For example, while a tap replacement could cost $500 with cheaper materials, it could also easily cost upwards of $1000 with more expensive tapware. For this reason, much of the content in the attached tables is repeated for several different price thresholds.</w:t>
      </w:r>
      <w:r w:rsidRPr="00200A49">
        <w:rPr>
          <w:rStyle w:val="apple-converted-space"/>
          <w:rFonts w:ascii="Calibri" w:eastAsia="Calibri" w:hAnsi="Calibri" w:cs="Calibri"/>
          <w:color w:val="000000" w:themeColor="text1"/>
          <w:sz w:val="20"/>
          <w:szCs w:val="20"/>
        </w:rPr>
        <w:t> </w:t>
      </w:r>
    </w:p>
    <w:p w14:paraId="3E20746C" w14:textId="77777777" w:rsidR="009B7C4D" w:rsidRPr="00200A49" w:rsidRDefault="009B7C4D">
      <w:r w:rsidRPr="00200A49">
        <w:br w:type="page"/>
      </w:r>
    </w:p>
    <w:tbl>
      <w:tblPr>
        <w:tblW w:w="15027" w:type="dxa"/>
        <w:tblInd w:w="-426" w:type="dxa"/>
        <w:tblLook w:val="04A0" w:firstRow="1" w:lastRow="0" w:firstColumn="1" w:lastColumn="0" w:noHBand="0" w:noVBand="1"/>
      </w:tblPr>
      <w:tblGrid>
        <w:gridCol w:w="2127"/>
        <w:gridCol w:w="3261"/>
        <w:gridCol w:w="3527"/>
        <w:gridCol w:w="16"/>
        <w:gridCol w:w="6059"/>
        <w:gridCol w:w="21"/>
        <w:gridCol w:w="16"/>
      </w:tblGrid>
      <w:tr w:rsidR="00E35688" w:rsidRPr="00200A49" w14:paraId="0CD1C66C" w14:textId="77777777" w:rsidTr="009B7C4D">
        <w:trPr>
          <w:gridAfter w:val="1"/>
          <w:wAfter w:w="16" w:type="dxa"/>
          <w:trHeight w:val="57"/>
        </w:trPr>
        <w:tc>
          <w:tcPr>
            <w:tcW w:w="15011" w:type="dxa"/>
            <w:gridSpan w:val="6"/>
            <w:tcBorders>
              <w:bottom w:val="single" w:sz="4" w:space="0" w:color="auto"/>
            </w:tcBorders>
            <w:shd w:val="clear" w:color="auto" w:fill="auto"/>
            <w:hideMark/>
          </w:tcPr>
          <w:p w14:paraId="7E1F2B6C" w14:textId="77777777" w:rsidR="00E35688" w:rsidRPr="00200A49" w:rsidRDefault="00E35688" w:rsidP="00E35688">
            <w:pPr>
              <w:pStyle w:val="Heading5"/>
              <w:rPr>
                <w:color w:val="2F5496" w:themeColor="accent1" w:themeShade="BF"/>
                <w:sz w:val="32"/>
                <w:szCs w:val="32"/>
                <w:lang w:eastAsia="en-US"/>
              </w:rPr>
            </w:pPr>
            <w:r w:rsidRPr="00200A49">
              <w:t>Below $500</w:t>
            </w:r>
          </w:p>
        </w:tc>
      </w:tr>
      <w:tr w:rsidR="00E35688" w:rsidRPr="00200A49" w14:paraId="4C945BB4" w14:textId="77777777" w:rsidTr="009B7C4D">
        <w:trPr>
          <w:gridAfter w:val="2"/>
          <w:wAfter w:w="37" w:type="dxa"/>
          <w:trHeight w:val="57"/>
        </w:trPr>
        <w:tc>
          <w:tcPr>
            <w:tcW w:w="2127" w:type="dxa"/>
            <w:tcBorders>
              <w:top w:val="single" w:sz="4" w:space="0" w:color="auto"/>
              <w:left w:val="single" w:sz="4" w:space="0" w:color="auto"/>
              <w:bottom w:val="single" w:sz="4" w:space="0" w:color="auto"/>
              <w:right w:val="single" w:sz="4" w:space="0" w:color="auto"/>
            </w:tcBorders>
            <w:shd w:val="clear" w:color="auto" w:fill="D9E1F2"/>
            <w:hideMark/>
          </w:tcPr>
          <w:p w14:paraId="66B5DE32"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 xml:space="preserve">Class of work </w:t>
            </w:r>
          </w:p>
        </w:tc>
        <w:tc>
          <w:tcPr>
            <w:tcW w:w="3261" w:type="dxa"/>
            <w:tcBorders>
              <w:top w:val="single" w:sz="4" w:space="0" w:color="auto"/>
              <w:left w:val="nil"/>
              <w:bottom w:val="single" w:sz="4" w:space="0" w:color="auto"/>
              <w:right w:val="single" w:sz="4" w:space="0" w:color="auto"/>
            </w:tcBorders>
            <w:shd w:val="clear" w:color="auto" w:fill="D9E1F2"/>
            <w:hideMark/>
          </w:tcPr>
          <w:p w14:paraId="6A1A1082"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Area of work</w:t>
            </w:r>
          </w:p>
        </w:tc>
        <w:tc>
          <w:tcPr>
            <w:tcW w:w="3527" w:type="dxa"/>
            <w:tcBorders>
              <w:top w:val="single" w:sz="4" w:space="0" w:color="auto"/>
              <w:left w:val="nil"/>
              <w:bottom w:val="single" w:sz="4" w:space="0" w:color="auto"/>
              <w:right w:val="single" w:sz="4" w:space="0" w:color="auto"/>
            </w:tcBorders>
            <w:shd w:val="clear" w:color="auto" w:fill="D9E1F2"/>
            <w:hideMark/>
          </w:tcPr>
          <w:p w14:paraId="04F83E18"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Example task</w:t>
            </w:r>
          </w:p>
        </w:tc>
        <w:tc>
          <w:tcPr>
            <w:tcW w:w="6075" w:type="dxa"/>
            <w:gridSpan w:val="2"/>
            <w:tcBorders>
              <w:top w:val="single" w:sz="4" w:space="0" w:color="auto"/>
              <w:left w:val="nil"/>
              <w:bottom w:val="single" w:sz="4" w:space="0" w:color="auto"/>
              <w:right w:val="single" w:sz="4" w:space="0" w:color="auto"/>
            </w:tcBorders>
            <w:shd w:val="clear" w:color="auto" w:fill="D9E1F2"/>
            <w:hideMark/>
          </w:tcPr>
          <w:p w14:paraId="4272E3A7"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Risk</w:t>
            </w:r>
          </w:p>
        </w:tc>
      </w:tr>
      <w:tr w:rsidR="00E35688" w:rsidRPr="00200A49" w14:paraId="73F85CE0" w14:textId="77777777" w:rsidTr="009B7C4D">
        <w:trPr>
          <w:gridAfter w:val="2"/>
          <w:wAfter w:w="37" w:type="dxa"/>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728EE0A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Backflow prevention work</w:t>
            </w:r>
          </w:p>
        </w:tc>
        <w:tc>
          <w:tcPr>
            <w:tcW w:w="3261" w:type="dxa"/>
            <w:tcBorders>
              <w:top w:val="nil"/>
              <w:left w:val="nil"/>
              <w:bottom w:val="single" w:sz="4" w:space="0" w:color="auto"/>
              <w:right w:val="single" w:sz="4" w:space="0" w:color="auto"/>
            </w:tcBorders>
            <w:shd w:val="clear" w:color="auto" w:fill="auto"/>
            <w:hideMark/>
          </w:tcPr>
          <w:p w14:paraId="6E4D65D2" w14:textId="77777777" w:rsidR="00E35688" w:rsidRPr="00200A49" w:rsidRDefault="00D22457"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Backflow prevention</w:t>
            </w:r>
          </w:p>
        </w:tc>
        <w:tc>
          <w:tcPr>
            <w:tcW w:w="3527" w:type="dxa"/>
            <w:tcBorders>
              <w:top w:val="nil"/>
              <w:left w:val="nil"/>
              <w:bottom w:val="single" w:sz="4" w:space="0" w:color="auto"/>
              <w:right w:val="single" w:sz="4" w:space="0" w:color="auto"/>
            </w:tcBorders>
            <w:shd w:val="clear" w:color="auto" w:fill="auto"/>
            <w:hideMark/>
          </w:tcPr>
          <w:p w14:paraId="2A480C9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Service or testing of backflow prevention devices.</w:t>
            </w:r>
          </w:p>
        </w:tc>
        <w:tc>
          <w:tcPr>
            <w:tcW w:w="6075" w:type="dxa"/>
            <w:gridSpan w:val="2"/>
            <w:tcBorders>
              <w:top w:val="nil"/>
              <w:left w:val="nil"/>
              <w:bottom w:val="single" w:sz="4" w:space="0" w:color="auto"/>
              <w:right w:val="single" w:sz="4" w:space="0" w:color="auto"/>
            </w:tcBorders>
            <w:shd w:val="clear" w:color="auto" w:fill="auto"/>
            <w:hideMark/>
          </w:tcPr>
          <w:p w14:paraId="29170A7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Failure to identify a faulty device and potential non-reporting. </w:t>
            </w:r>
          </w:p>
        </w:tc>
      </w:tr>
      <w:tr w:rsidR="00E35688" w:rsidRPr="00200A49" w14:paraId="546D8A86" w14:textId="77777777" w:rsidTr="009B7C4D">
        <w:trPr>
          <w:gridAfter w:val="2"/>
          <w:wAfter w:w="37" w:type="dxa"/>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1A0FF6B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Drainage work</w:t>
            </w:r>
          </w:p>
        </w:tc>
        <w:tc>
          <w:tcPr>
            <w:tcW w:w="3261" w:type="dxa"/>
            <w:tcBorders>
              <w:top w:val="nil"/>
              <w:left w:val="nil"/>
              <w:bottom w:val="single" w:sz="4" w:space="0" w:color="auto"/>
              <w:right w:val="single" w:sz="4" w:space="0" w:color="auto"/>
            </w:tcBorders>
            <w:shd w:val="clear" w:color="auto" w:fill="auto"/>
            <w:hideMark/>
          </w:tcPr>
          <w:p w14:paraId="71777468"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 sewer</w:t>
            </w:r>
            <w:r w:rsidRPr="00200A49">
              <w:rPr>
                <w:rFonts w:ascii="Calibri" w:eastAsia="Calibri" w:hAnsi="Calibri" w:cs="Calibri"/>
                <w:sz w:val="18"/>
                <w:szCs w:val="18"/>
                <w:lang w:eastAsia="en-AU"/>
              </w:rPr>
              <w:t>)</w:t>
            </w:r>
          </w:p>
        </w:tc>
        <w:tc>
          <w:tcPr>
            <w:tcW w:w="3527" w:type="dxa"/>
            <w:tcBorders>
              <w:top w:val="nil"/>
              <w:left w:val="nil"/>
              <w:bottom w:val="single" w:sz="4" w:space="0" w:color="auto"/>
              <w:right w:val="single" w:sz="4" w:space="0" w:color="auto"/>
            </w:tcBorders>
            <w:shd w:val="clear" w:color="auto" w:fill="auto"/>
            <w:hideMark/>
          </w:tcPr>
          <w:p w14:paraId="0EB9BC0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Sewer cut in for an additional fixture.</w:t>
            </w:r>
          </w:p>
        </w:tc>
        <w:tc>
          <w:tcPr>
            <w:tcW w:w="6075" w:type="dxa"/>
            <w:gridSpan w:val="2"/>
            <w:tcBorders>
              <w:top w:val="nil"/>
              <w:left w:val="nil"/>
              <w:bottom w:val="single" w:sz="4" w:space="0" w:color="auto"/>
              <w:right w:val="single" w:sz="4" w:space="0" w:color="auto"/>
            </w:tcBorders>
            <w:shd w:val="clear" w:color="auto" w:fill="auto"/>
            <w:hideMark/>
          </w:tcPr>
          <w:p w14:paraId="066E66E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jointing methods causing blockages.</w:t>
            </w:r>
          </w:p>
        </w:tc>
      </w:tr>
      <w:tr w:rsidR="00E35688" w:rsidRPr="00200A49" w14:paraId="1A64D042"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096806C8"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76D8E0CC"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stormwater</w:t>
            </w:r>
            <w:r w:rsidRPr="00200A49">
              <w:rPr>
                <w:rFonts w:ascii="Calibri" w:eastAsia="Calibri" w:hAnsi="Calibri" w:cs="Calibri"/>
                <w:sz w:val="18"/>
                <w:szCs w:val="18"/>
                <w:lang w:eastAsia="en-AU"/>
              </w:rPr>
              <w:t>)</w:t>
            </w:r>
          </w:p>
        </w:tc>
        <w:tc>
          <w:tcPr>
            <w:tcW w:w="3527" w:type="dxa"/>
            <w:tcBorders>
              <w:top w:val="nil"/>
              <w:left w:val="nil"/>
              <w:bottom w:val="single" w:sz="4" w:space="0" w:color="auto"/>
              <w:right w:val="single" w:sz="4" w:space="0" w:color="auto"/>
            </w:tcBorders>
            <w:shd w:val="clear" w:color="auto" w:fill="auto"/>
            <w:hideMark/>
          </w:tcPr>
          <w:p w14:paraId="7934F08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Additional connections to below ground drainage systems.</w:t>
            </w:r>
          </w:p>
        </w:tc>
        <w:tc>
          <w:tcPr>
            <w:tcW w:w="6075" w:type="dxa"/>
            <w:gridSpan w:val="2"/>
            <w:tcBorders>
              <w:top w:val="nil"/>
              <w:left w:val="nil"/>
              <w:bottom w:val="single" w:sz="4" w:space="0" w:color="auto"/>
              <w:right w:val="single" w:sz="4" w:space="0" w:color="auto"/>
            </w:tcBorders>
            <w:shd w:val="clear" w:color="auto" w:fill="auto"/>
            <w:hideMark/>
          </w:tcPr>
          <w:p w14:paraId="7EFBBBE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flooding to garages and habitable structures.</w:t>
            </w:r>
          </w:p>
        </w:tc>
      </w:tr>
      <w:tr w:rsidR="00E35688" w:rsidRPr="00200A49" w14:paraId="5AB2623E"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28963C22"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268DBB1F"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Septic tank installation</w:t>
            </w:r>
          </w:p>
        </w:tc>
        <w:tc>
          <w:tcPr>
            <w:tcW w:w="3527" w:type="dxa"/>
            <w:tcBorders>
              <w:top w:val="nil"/>
              <w:left w:val="nil"/>
              <w:bottom w:val="single" w:sz="4" w:space="0" w:color="auto"/>
              <w:right w:val="single" w:sz="4" w:space="0" w:color="auto"/>
            </w:tcBorders>
            <w:shd w:val="clear" w:color="auto" w:fill="auto"/>
            <w:hideMark/>
          </w:tcPr>
          <w:p w14:paraId="265054C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or alteration of effluent distribution systems.</w:t>
            </w:r>
          </w:p>
        </w:tc>
        <w:tc>
          <w:tcPr>
            <w:tcW w:w="6075" w:type="dxa"/>
            <w:gridSpan w:val="2"/>
            <w:tcBorders>
              <w:top w:val="nil"/>
              <w:left w:val="nil"/>
              <w:bottom w:val="single" w:sz="4" w:space="0" w:color="auto"/>
              <w:right w:val="single" w:sz="4" w:space="0" w:color="auto"/>
            </w:tcBorders>
            <w:shd w:val="clear" w:color="auto" w:fill="auto"/>
            <w:hideMark/>
          </w:tcPr>
          <w:p w14:paraId="72D118D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health and safety risks as a result of inappropriate surface or subsurface treatment systems. </w:t>
            </w:r>
          </w:p>
        </w:tc>
      </w:tr>
      <w:tr w:rsidR="00E35688" w:rsidRPr="00200A49" w14:paraId="7371C2E5" w14:textId="77777777" w:rsidTr="009B7C4D">
        <w:trPr>
          <w:gridAfter w:val="2"/>
          <w:wAfter w:w="37" w:type="dxa"/>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086FCDA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Fire protection work</w:t>
            </w:r>
          </w:p>
        </w:tc>
        <w:tc>
          <w:tcPr>
            <w:tcW w:w="3261" w:type="dxa"/>
            <w:tcBorders>
              <w:top w:val="nil"/>
              <w:left w:val="nil"/>
              <w:bottom w:val="single" w:sz="4" w:space="0" w:color="auto"/>
              <w:right w:val="single" w:sz="4" w:space="0" w:color="auto"/>
            </w:tcBorders>
            <w:shd w:val="clear" w:color="auto" w:fill="auto"/>
            <w:hideMark/>
          </w:tcPr>
          <w:p w14:paraId="44312D13"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Fire protection</w:t>
            </w:r>
          </w:p>
        </w:tc>
        <w:tc>
          <w:tcPr>
            <w:tcW w:w="3527" w:type="dxa"/>
            <w:tcBorders>
              <w:top w:val="nil"/>
              <w:left w:val="nil"/>
              <w:bottom w:val="single" w:sz="4" w:space="0" w:color="auto"/>
              <w:right w:val="single" w:sz="4" w:space="0" w:color="auto"/>
            </w:tcBorders>
            <w:shd w:val="clear" w:color="auto" w:fill="auto"/>
            <w:hideMark/>
          </w:tcPr>
          <w:p w14:paraId="2D9B0E9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Testing of fire protection equipment &amp; valve arrangements.</w:t>
            </w:r>
          </w:p>
        </w:tc>
        <w:tc>
          <w:tcPr>
            <w:tcW w:w="6075" w:type="dxa"/>
            <w:gridSpan w:val="2"/>
            <w:tcBorders>
              <w:top w:val="nil"/>
              <w:left w:val="nil"/>
              <w:bottom w:val="single" w:sz="4" w:space="0" w:color="auto"/>
              <w:right w:val="single" w:sz="4" w:space="0" w:color="auto"/>
            </w:tcBorders>
            <w:shd w:val="clear" w:color="auto" w:fill="auto"/>
            <w:hideMark/>
          </w:tcPr>
          <w:p w14:paraId="308B84C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critical valves to be left in the wrong operating position.</w:t>
            </w:r>
          </w:p>
        </w:tc>
      </w:tr>
      <w:tr w:rsidR="00E35688" w:rsidRPr="00200A49" w14:paraId="567A7B84"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6E4ECE04"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60424EFC"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Residential and domestic fire sprinkler systems</w:t>
            </w:r>
          </w:p>
        </w:tc>
        <w:tc>
          <w:tcPr>
            <w:tcW w:w="3527" w:type="dxa"/>
            <w:tcBorders>
              <w:top w:val="nil"/>
              <w:left w:val="nil"/>
              <w:bottom w:val="single" w:sz="4" w:space="0" w:color="auto"/>
              <w:right w:val="single" w:sz="4" w:space="0" w:color="auto"/>
            </w:tcBorders>
            <w:shd w:val="clear" w:color="auto" w:fill="auto"/>
            <w:hideMark/>
          </w:tcPr>
          <w:p w14:paraId="6ADD0A2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Replacement of fire sprinkler heads.</w:t>
            </w:r>
          </w:p>
        </w:tc>
        <w:tc>
          <w:tcPr>
            <w:tcW w:w="6075" w:type="dxa"/>
            <w:gridSpan w:val="2"/>
            <w:tcBorders>
              <w:top w:val="nil"/>
              <w:left w:val="nil"/>
              <w:bottom w:val="single" w:sz="4" w:space="0" w:color="auto"/>
              <w:right w:val="single" w:sz="4" w:space="0" w:color="auto"/>
            </w:tcBorders>
            <w:shd w:val="clear" w:color="auto" w:fill="auto"/>
            <w:hideMark/>
          </w:tcPr>
          <w:p w14:paraId="3CDBC75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sprinkler coverage in a fire event.</w:t>
            </w:r>
          </w:p>
        </w:tc>
      </w:tr>
      <w:tr w:rsidR="00E35688" w:rsidRPr="00200A49" w14:paraId="0D158FF7" w14:textId="77777777" w:rsidTr="009B7C4D">
        <w:trPr>
          <w:gridAfter w:val="2"/>
          <w:wAfter w:w="37" w:type="dxa"/>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33E151E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Gasfitting work</w:t>
            </w:r>
          </w:p>
        </w:tc>
        <w:tc>
          <w:tcPr>
            <w:tcW w:w="3261" w:type="dxa"/>
            <w:tcBorders>
              <w:top w:val="nil"/>
              <w:left w:val="nil"/>
              <w:bottom w:val="single" w:sz="4" w:space="0" w:color="auto"/>
              <w:right w:val="single" w:sz="4" w:space="0" w:color="auto"/>
            </w:tcBorders>
            <w:shd w:val="clear" w:color="auto" w:fill="auto"/>
            <w:hideMark/>
          </w:tcPr>
          <w:p w14:paraId="66106B7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w:t>
            </w:r>
            <w:r w:rsidR="00C30BDB" w:rsidRPr="00200A49">
              <w:rPr>
                <w:rFonts w:ascii="Calibri" w:eastAsia="Calibri" w:hAnsi="Calibri" w:cs="Calibri"/>
                <w:color w:val="000000" w:themeColor="text1"/>
                <w:sz w:val="18"/>
                <w:szCs w:val="18"/>
                <w:lang w:eastAsia="en-AU"/>
              </w:rPr>
              <w:t>natural gas</w:t>
            </w:r>
            <w:r w:rsidR="0072780D" w:rsidRPr="00200A49">
              <w:rPr>
                <w:rFonts w:ascii="Calibri" w:eastAsia="Calibri" w:hAnsi="Calibri" w:cs="Calibri"/>
                <w:color w:val="000000" w:themeColor="text1"/>
                <w:sz w:val="18"/>
                <w:szCs w:val="18"/>
                <w:lang w:eastAsia="en-AU"/>
              </w:rPr>
              <w:t>) installation</w:t>
            </w:r>
          </w:p>
        </w:tc>
        <w:tc>
          <w:tcPr>
            <w:tcW w:w="3527" w:type="dxa"/>
            <w:tcBorders>
              <w:top w:val="nil"/>
              <w:left w:val="nil"/>
              <w:bottom w:val="single" w:sz="4" w:space="0" w:color="auto"/>
              <w:right w:val="single" w:sz="4" w:space="0" w:color="auto"/>
            </w:tcBorders>
            <w:shd w:val="clear" w:color="auto" w:fill="auto"/>
            <w:hideMark/>
          </w:tcPr>
          <w:p w14:paraId="1EF80F9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secure an appliance to prevent tilting.</w:t>
            </w:r>
          </w:p>
        </w:tc>
        <w:tc>
          <w:tcPr>
            <w:tcW w:w="6075" w:type="dxa"/>
            <w:gridSpan w:val="2"/>
            <w:tcBorders>
              <w:top w:val="nil"/>
              <w:left w:val="nil"/>
              <w:bottom w:val="single" w:sz="4" w:space="0" w:color="auto"/>
              <w:right w:val="single" w:sz="4" w:space="0" w:color="auto"/>
            </w:tcBorders>
            <w:shd w:val="clear" w:color="auto" w:fill="auto"/>
            <w:hideMark/>
          </w:tcPr>
          <w:p w14:paraId="2D7C1A9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scalding.</w:t>
            </w:r>
          </w:p>
        </w:tc>
      </w:tr>
      <w:tr w:rsidR="00E35688" w:rsidRPr="00200A49" w14:paraId="28F54B14"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0F40C08A"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42271E6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(LPG</w:t>
            </w:r>
            <w:r w:rsidR="0072780D" w:rsidRPr="00200A49">
              <w:rPr>
                <w:rFonts w:ascii="Calibri" w:eastAsia="Calibri" w:hAnsi="Calibri" w:cs="Calibri"/>
                <w:color w:val="000000" w:themeColor="text1"/>
                <w:sz w:val="18"/>
                <w:szCs w:val="18"/>
                <w:lang w:eastAsia="en-AU"/>
              </w:rPr>
              <w:t>) installation</w:t>
            </w:r>
          </w:p>
        </w:tc>
        <w:tc>
          <w:tcPr>
            <w:tcW w:w="3527" w:type="dxa"/>
            <w:tcBorders>
              <w:top w:val="nil"/>
              <w:left w:val="nil"/>
              <w:bottom w:val="single" w:sz="4" w:space="0" w:color="auto"/>
              <w:right w:val="single" w:sz="4" w:space="0" w:color="auto"/>
            </w:tcBorders>
            <w:shd w:val="clear" w:color="auto" w:fill="auto"/>
            <w:hideMark/>
          </w:tcPr>
          <w:p w14:paraId="71C594E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appropriately test a fitting line.</w:t>
            </w:r>
          </w:p>
        </w:tc>
        <w:tc>
          <w:tcPr>
            <w:tcW w:w="6075" w:type="dxa"/>
            <w:gridSpan w:val="2"/>
            <w:tcBorders>
              <w:top w:val="nil"/>
              <w:left w:val="nil"/>
              <w:bottom w:val="single" w:sz="4" w:space="0" w:color="auto"/>
              <w:right w:val="single" w:sz="4" w:space="0" w:color="auto"/>
            </w:tcBorders>
            <w:shd w:val="clear" w:color="auto" w:fill="auto"/>
            <w:hideMark/>
          </w:tcPr>
          <w:p w14:paraId="43EE530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explosive conditions through defective piping joints. </w:t>
            </w:r>
          </w:p>
        </w:tc>
      </w:tr>
      <w:tr w:rsidR="00E35688" w:rsidRPr="00200A49" w14:paraId="1970740B"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654E15EE"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7FAC393A"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conversion</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527" w:type="dxa"/>
            <w:tcBorders>
              <w:top w:val="nil"/>
              <w:left w:val="nil"/>
              <w:bottom w:val="single" w:sz="4" w:space="0" w:color="auto"/>
              <w:right w:val="single" w:sz="4" w:space="0" w:color="auto"/>
            </w:tcBorders>
            <w:shd w:val="clear" w:color="auto" w:fill="auto"/>
            <w:hideMark/>
          </w:tcPr>
          <w:p w14:paraId="0D1C6A3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Conversion of an appliance from LPG to natural gas.</w:t>
            </w:r>
          </w:p>
        </w:tc>
        <w:tc>
          <w:tcPr>
            <w:tcW w:w="6075" w:type="dxa"/>
            <w:gridSpan w:val="2"/>
            <w:tcBorders>
              <w:top w:val="nil"/>
              <w:left w:val="nil"/>
              <w:bottom w:val="single" w:sz="4" w:space="0" w:color="auto"/>
              <w:right w:val="single" w:sz="4" w:space="0" w:color="auto"/>
            </w:tcBorders>
            <w:shd w:val="clear" w:color="auto" w:fill="auto"/>
            <w:hideMark/>
          </w:tcPr>
          <w:p w14:paraId="1624B64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 flare ups due to incorrect burner pressures.</w:t>
            </w:r>
          </w:p>
        </w:tc>
      </w:tr>
      <w:tr w:rsidR="00E35688" w:rsidRPr="00200A49" w14:paraId="1412F813"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0A2085B8"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1CB68E68"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72780D" w:rsidRPr="00200A49">
              <w:rPr>
                <w:rFonts w:ascii="Calibri" w:eastAsia="Calibri" w:hAnsi="Calibri" w:cs="Calibri"/>
                <w:sz w:val="18"/>
                <w:szCs w:val="18"/>
                <w:lang w:eastAsia="en-AU"/>
              </w:rPr>
              <w:t>servicing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527" w:type="dxa"/>
            <w:tcBorders>
              <w:top w:val="nil"/>
              <w:left w:val="nil"/>
              <w:bottom w:val="single" w:sz="4" w:space="0" w:color="auto"/>
              <w:right w:val="single" w:sz="4" w:space="0" w:color="auto"/>
            </w:tcBorders>
            <w:shd w:val="clear" w:color="auto" w:fill="auto"/>
            <w:hideMark/>
          </w:tcPr>
          <w:p w14:paraId="2281E5D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 spillage testing.</w:t>
            </w:r>
          </w:p>
        </w:tc>
        <w:tc>
          <w:tcPr>
            <w:tcW w:w="6075" w:type="dxa"/>
            <w:gridSpan w:val="2"/>
            <w:tcBorders>
              <w:top w:val="nil"/>
              <w:left w:val="nil"/>
              <w:bottom w:val="single" w:sz="4" w:space="0" w:color="auto"/>
              <w:right w:val="single" w:sz="4" w:space="0" w:color="auto"/>
            </w:tcBorders>
            <w:shd w:val="clear" w:color="auto" w:fill="auto"/>
            <w:hideMark/>
          </w:tcPr>
          <w:p w14:paraId="6C5BAD4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identify CO spillage from an un-serviced gas heater</w:t>
            </w:r>
          </w:p>
        </w:tc>
      </w:tr>
      <w:tr w:rsidR="00E35688" w:rsidRPr="00200A49" w14:paraId="4981246D"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36C3B9CF"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0DBC09ED"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B </w:t>
            </w:r>
            <w:r w:rsidR="00A14D82" w:rsidRPr="00200A49">
              <w:rPr>
                <w:rFonts w:ascii="Calibri" w:eastAsia="Calibri" w:hAnsi="Calibri" w:cs="Calibri"/>
                <w:sz w:val="18"/>
                <w:szCs w:val="18"/>
                <w:lang w:eastAsia="en-AU"/>
              </w:rPr>
              <w:t>gasfitting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527" w:type="dxa"/>
            <w:tcBorders>
              <w:top w:val="nil"/>
              <w:left w:val="nil"/>
              <w:bottom w:val="single" w:sz="4" w:space="0" w:color="auto"/>
              <w:right w:val="single" w:sz="4" w:space="0" w:color="auto"/>
            </w:tcBorders>
            <w:shd w:val="clear" w:color="auto" w:fill="auto"/>
            <w:hideMark/>
          </w:tcPr>
          <w:p w14:paraId="01D586C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of high gas consumption industrial gas appliances.</w:t>
            </w:r>
          </w:p>
        </w:tc>
        <w:tc>
          <w:tcPr>
            <w:tcW w:w="6075" w:type="dxa"/>
            <w:gridSpan w:val="2"/>
            <w:tcBorders>
              <w:top w:val="nil"/>
              <w:left w:val="nil"/>
              <w:bottom w:val="single" w:sz="4" w:space="0" w:color="auto"/>
              <w:right w:val="single" w:sz="4" w:space="0" w:color="auto"/>
            </w:tcBorders>
            <w:shd w:val="clear" w:color="auto" w:fill="auto"/>
            <w:hideMark/>
          </w:tcPr>
          <w:p w14:paraId="779FD37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high level appliance failure and explosive combustion.</w:t>
            </w:r>
            <w:r w:rsidR="00F93686" w:rsidRPr="00200A49">
              <w:rPr>
                <w:rFonts w:ascii="Calibri" w:eastAsia="Calibri" w:hAnsi="Calibri" w:cs="Calibri"/>
                <w:color w:val="000000" w:themeColor="text1"/>
                <w:sz w:val="18"/>
                <w:szCs w:val="18"/>
                <w:lang w:eastAsia="en-AU"/>
              </w:rPr>
              <w:t xml:space="preserve"> </w:t>
            </w:r>
          </w:p>
        </w:tc>
      </w:tr>
      <w:tr w:rsidR="00E35688" w:rsidRPr="00200A49" w14:paraId="6627BA11"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7A5F350C"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31830A3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B </w:t>
            </w:r>
            <w:r w:rsidR="00A14D82" w:rsidRPr="00200A49">
              <w:rPr>
                <w:rFonts w:ascii="Calibri" w:eastAsia="Calibri" w:hAnsi="Calibri" w:cs="Calibri"/>
                <w:color w:val="000000" w:themeColor="text1"/>
                <w:sz w:val="18"/>
                <w:szCs w:val="18"/>
                <w:lang w:eastAsia="en-AU"/>
              </w:rPr>
              <w:t>gasfitting</w:t>
            </w:r>
            <w:r w:rsidRPr="00200A49">
              <w:rPr>
                <w:rFonts w:ascii="Calibri" w:eastAsia="Calibri" w:hAnsi="Calibri" w:cs="Calibri"/>
                <w:color w:val="000000" w:themeColor="text1"/>
                <w:sz w:val="18"/>
                <w:szCs w:val="18"/>
                <w:lang w:eastAsia="en-AU"/>
              </w:rPr>
              <w:t xml:space="preserve"> </w:t>
            </w:r>
            <w:r w:rsidR="00C50054" w:rsidRPr="00200A49">
              <w:rPr>
                <w:rFonts w:ascii="Calibri" w:eastAsia="Calibri" w:hAnsi="Calibri" w:cs="Calibri"/>
                <w:color w:val="000000" w:themeColor="text1"/>
                <w:sz w:val="18"/>
                <w:szCs w:val="18"/>
                <w:lang w:eastAsia="en-AU"/>
              </w:rPr>
              <w:t>advanced</w:t>
            </w:r>
            <w:r w:rsidRPr="00200A49">
              <w:rPr>
                <w:rFonts w:ascii="Calibri" w:eastAsia="Calibri" w:hAnsi="Calibri" w:cs="Calibri"/>
                <w:color w:val="000000" w:themeColor="text1"/>
                <w:sz w:val="18"/>
                <w:szCs w:val="18"/>
                <w:lang w:eastAsia="en-AU"/>
              </w:rPr>
              <w:t xml:space="preserve"> </w:t>
            </w:r>
            <w:r w:rsidR="00064067" w:rsidRPr="00200A49">
              <w:rPr>
                <w:rFonts w:ascii="Calibri" w:eastAsia="Calibri" w:hAnsi="Calibri" w:cs="Calibri"/>
                <w:color w:val="000000" w:themeColor="text1"/>
                <w:sz w:val="18"/>
                <w:szCs w:val="18"/>
                <w:lang w:eastAsia="en-AU"/>
              </w:rPr>
              <w:t>work</w:t>
            </w:r>
          </w:p>
        </w:tc>
        <w:tc>
          <w:tcPr>
            <w:tcW w:w="3527" w:type="dxa"/>
            <w:tcBorders>
              <w:top w:val="nil"/>
              <w:left w:val="nil"/>
              <w:bottom w:val="single" w:sz="4" w:space="0" w:color="auto"/>
              <w:right w:val="single" w:sz="4" w:space="0" w:color="auto"/>
            </w:tcBorders>
            <w:shd w:val="clear" w:color="auto" w:fill="auto"/>
            <w:hideMark/>
          </w:tcPr>
          <w:p w14:paraId="0B2AC4F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Connection of high risk gas fired appliance such as boilers or steam generators.</w:t>
            </w:r>
          </w:p>
        </w:tc>
        <w:tc>
          <w:tcPr>
            <w:tcW w:w="6075" w:type="dxa"/>
            <w:gridSpan w:val="2"/>
            <w:tcBorders>
              <w:top w:val="nil"/>
              <w:left w:val="nil"/>
              <w:bottom w:val="single" w:sz="4" w:space="0" w:color="auto"/>
              <w:right w:val="single" w:sz="4" w:space="0" w:color="auto"/>
            </w:tcBorders>
            <w:shd w:val="clear" w:color="auto" w:fill="auto"/>
            <w:hideMark/>
          </w:tcPr>
          <w:p w14:paraId="02D2A59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major failure of an appliance causing risk of injury to not only installer but also the public.</w:t>
            </w:r>
          </w:p>
        </w:tc>
      </w:tr>
      <w:tr w:rsidR="00E35688" w:rsidRPr="00200A49" w14:paraId="0E46EF2F" w14:textId="77777777" w:rsidTr="009B7C4D">
        <w:trPr>
          <w:gridAfter w:val="2"/>
          <w:wAfter w:w="37" w:type="dxa"/>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1D1A1611" w14:textId="77777777" w:rsidR="00E35688" w:rsidRPr="00200A49" w:rsidRDefault="00E35688"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Irrigation (non-agricultural) work</w:t>
            </w:r>
          </w:p>
        </w:tc>
        <w:tc>
          <w:tcPr>
            <w:tcW w:w="3261" w:type="dxa"/>
            <w:tcBorders>
              <w:top w:val="nil"/>
              <w:left w:val="nil"/>
              <w:bottom w:val="single" w:sz="4" w:space="0" w:color="auto"/>
              <w:right w:val="single" w:sz="4" w:space="0" w:color="auto"/>
            </w:tcBorders>
            <w:shd w:val="clear" w:color="auto" w:fill="auto"/>
            <w:hideMark/>
          </w:tcPr>
          <w:p w14:paraId="0CCD4646"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Irrigation</w:t>
            </w:r>
          </w:p>
        </w:tc>
        <w:tc>
          <w:tcPr>
            <w:tcW w:w="3527" w:type="dxa"/>
            <w:tcBorders>
              <w:top w:val="nil"/>
              <w:left w:val="nil"/>
              <w:bottom w:val="single" w:sz="4" w:space="0" w:color="auto"/>
              <w:right w:val="single" w:sz="4" w:space="0" w:color="auto"/>
            </w:tcBorders>
            <w:shd w:val="clear" w:color="auto" w:fill="auto"/>
            <w:hideMark/>
          </w:tcPr>
          <w:p w14:paraId="3A0D927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maintenance, repairs &amp; cut in’s.</w:t>
            </w:r>
          </w:p>
        </w:tc>
        <w:tc>
          <w:tcPr>
            <w:tcW w:w="6075" w:type="dxa"/>
            <w:gridSpan w:val="2"/>
            <w:tcBorders>
              <w:top w:val="nil"/>
              <w:left w:val="nil"/>
              <w:bottom w:val="single" w:sz="4" w:space="0" w:color="auto"/>
              <w:right w:val="single" w:sz="4" w:space="0" w:color="auto"/>
            </w:tcBorders>
            <w:shd w:val="clear" w:color="auto" w:fill="auto"/>
            <w:hideMark/>
          </w:tcPr>
          <w:p w14:paraId="35B8D16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Cross connection risk.</w:t>
            </w:r>
          </w:p>
        </w:tc>
      </w:tr>
      <w:tr w:rsidR="00E35688" w:rsidRPr="00200A49" w14:paraId="40EDAD34" w14:textId="77777777" w:rsidTr="009B7C4D">
        <w:trPr>
          <w:gridAfter w:val="2"/>
          <w:wAfter w:w="37" w:type="dxa"/>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5252947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Mechanical services work</w:t>
            </w:r>
          </w:p>
        </w:tc>
        <w:tc>
          <w:tcPr>
            <w:tcW w:w="3261" w:type="dxa"/>
            <w:tcBorders>
              <w:top w:val="nil"/>
              <w:left w:val="nil"/>
              <w:bottom w:val="single" w:sz="4" w:space="0" w:color="auto"/>
              <w:right w:val="single" w:sz="4" w:space="0" w:color="auto"/>
            </w:tcBorders>
            <w:shd w:val="clear" w:color="auto" w:fill="auto"/>
            <w:hideMark/>
          </w:tcPr>
          <w:p w14:paraId="4516BADA"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Mechanical </w:t>
            </w:r>
            <w:r w:rsidR="00E32DA8" w:rsidRPr="00200A49">
              <w:rPr>
                <w:rFonts w:ascii="Calibri" w:eastAsia="Calibri" w:hAnsi="Calibri" w:cs="Calibri"/>
                <w:sz w:val="18"/>
                <w:szCs w:val="18"/>
                <w:lang w:eastAsia="en-AU"/>
              </w:rPr>
              <w:t>services</w:t>
            </w:r>
          </w:p>
        </w:tc>
        <w:tc>
          <w:tcPr>
            <w:tcW w:w="3527" w:type="dxa"/>
            <w:tcBorders>
              <w:top w:val="nil"/>
              <w:left w:val="nil"/>
              <w:bottom w:val="single" w:sz="4" w:space="0" w:color="auto"/>
              <w:right w:val="single" w:sz="4" w:space="0" w:color="auto"/>
            </w:tcBorders>
            <w:shd w:val="clear" w:color="auto" w:fill="auto"/>
            <w:hideMark/>
          </w:tcPr>
          <w:p w14:paraId="140B0F5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appliance and minor pipe repairs.</w:t>
            </w:r>
          </w:p>
        </w:tc>
        <w:tc>
          <w:tcPr>
            <w:tcW w:w="6075" w:type="dxa"/>
            <w:gridSpan w:val="2"/>
            <w:tcBorders>
              <w:top w:val="nil"/>
              <w:left w:val="nil"/>
              <w:bottom w:val="single" w:sz="4" w:space="0" w:color="auto"/>
              <w:right w:val="single" w:sz="4" w:space="0" w:color="auto"/>
            </w:tcBorders>
            <w:shd w:val="clear" w:color="auto" w:fill="auto"/>
            <w:hideMark/>
          </w:tcPr>
          <w:p w14:paraId="0757734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High damage risks due to most mechanical service work being restricted to commercial sites.</w:t>
            </w:r>
          </w:p>
        </w:tc>
      </w:tr>
      <w:tr w:rsidR="00E35688" w:rsidRPr="00200A49" w14:paraId="2D264511" w14:textId="77777777" w:rsidTr="009B7C4D">
        <w:trPr>
          <w:gridAfter w:val="2"/>
          <w:wAfter w:w="37" w:type="dxa"/>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791A71E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Refrigerated air-conditioning work</w:t>
            </w:r>
          </w:p>
        </w:tc>
        <w:tc>
          <w:tcPr>
            <w:tcW w:w="3261" w:type="dxa"/>
            <w:tcBorders>
              <w:top w:val="nil"/>
              <w:left w:val="nil"/>
              <w:bottom w:val="single" w:sz="4" w:space="0" w:color="auto"/>
              <w:right w:val="single" w:sz="4" w:space="0" w:color="auto"/>
            </w:tcBorders>
            <w:shd w:val="clear" w:color="auto" w:fill="auto"/>
            <w:hideMark/>
          </w:tcPr>
          <w:p w14:paraId="0690150B" w14:textId="77777777" w:rsidR="00E35688" w:rsidRPr="00200A49" w:rsidRDefault="00DB6B85"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Refrigerated air-c</w:t>
            </w:r>
            <w:r w:rsidR="00E35688" w:rsidRPr="00200A49">
              <w:rPr>
                <w:rFonts w:ascii="Calibri" w:eastAsia="Calibri" w:hAnsi="Calibri" w:cs="Calibri"/>
                <w:sz w:val="18"/>
                <w:szCs w:val="18"/>
                <w:lang w:eastAsia="en-AU"/>
              </w:rPr>
              <w:t>onditioning</w:t>
            </w:r>
          </w:p>
        </w:tc>
        <w:tc>
          <w:tcPr>
            <w:tcW w:w="3527" w:type="dxa"/>
            <w:tcBorders>
              <w:top w:val="nil"/>
              <w:left w:val="nil"/>
              <w:bottom w:val="single" w:sz="4" w:space="0" w:color="auto"/>
              <w:right w:val="single" w:sz="4" w:space="0" w:color="auto"/>
            </w:tcBorders>
            <w:shd w:val="clear" w:color="auto" w:fill="auto"/>
            <w:hideMark/>
          </w:tcPr>
          <w:p w14:paraId="6083F8F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appliance.</w:t>
            </w:r>
          </w:p>
        </w:tc>
        <w:tc>
          <w:tcPr>
            <w:tcW w:w="6075" w:type="dxa"/>
            <w:gridSpan w:val="2"/>
            <w:tcBorders>
              <w:top w:val="nil"/>
              <w:left w:val="nil"/>
              <w:bottom w:val="single" w:sz="4" w:space="0" w:color="auto"/>
              <w:right w:val="single" w:sz="4" w:space="0" w:color="auto"/>
            </w:tcBorders>
            <w:shd w:val="clear" w:color="auto" w:fill="auto"/>
            <w:hideMark/>
          </w:tcPr>
          <w:p w14:paraId="41F3483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ozone depleting gas leaks.</w:t>
            </w:r>
          </w:p>
        </w:tc>
      </w:tr>
      <w:tr w:rsidR="00E35688" w:rsidRPr="00200A49" w14:paraId="3F558DF2" w14:textId="77777777" w:rsidTr="009B7C4D">
        <w:trPr>
          <w:gridAfter w:val="2"/>
          <w:wAfter w:w="37" w:type="dxa"/>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303463E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Roofing (stormwater) work</w:t>
            </w:r>
          </w:p>
        </w:tc>
        <w:tc>
          <w:tcPr>
            <w:tcW w:w="3261" w:type="dxa"/>
            <w:tcBorders>
              <w:top w:val="nil"/>
              <w:left w:val="nil"/>
              <w:bottom w:val="single" w:sz="4" w:space="0" w:color="auto"/>
              <w:right w:val="single" w:sz="4" w:space="0" w:color="auto"/>
            </w:tcBorders>
            <w:shd w:val="clear" w:color="auto" w:fill="auto"/>
            <w:hideMark/>
          </w:tcPr>
          <w:p w14:paraId="64E9A71A"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Roof plumbing</w:t>
            </w:r>
          </w:p>
        </w:tc>
        <w:tc>
          <w:tcPr>
            <w:tcW w:w="3527" w:type="dxa"/>
            <w:tcBorders>
              <w:top w:val="nil"/>
              <w:left w:val="nil"/>
              <w:bottom w:val="single" w:sz="4" w:space="0" w:color="auto"/>
              <w:right w:val="single" w:sz="4" w:space="0" w:color="auto"/>
            </w:tcBorders>
            <w:shd w:val="clear" w:color="auto" w:fill="auto"/>
            <w:hideMark/>
          </w:tcPr>
          <w:p w14:paraId="72BC78E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leak repair.</w:t>
            </w:r>
          </w:p>
        </w:tc>
        <w:tc>
          <w:tcPr>
            <w:tcW w:w="6075" w:type="dxa"/>
            <w:gridSpan w:val="2"/>
            <w:tcBorders>
              <w:top w:val="nil"/>
              <w:left w:val="nil"/>
              <w:bottom w:val="single" w:sz="4" w:space="0" w:color="auto"/>
              <w:right w:val="single" w:sz="4" w:space="0" w:color="auto"/>
            </w:tcBorders>
            <w:shd w:val="clear" w:color="auto" w:fill="auto"/>
            <w:hideMark/>
          </w:tcPr>
          <w:p w14:paraId="4376CAF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Property damage and potential health risks associated with the growth of mould spores.</w:t>
            </w:r>
          </w:p>
        </w:tc>
      </w:tr>
      <w:tr w:rsidR="00E35688" w:rsidRPr="00200A49" w14:paraId="3308674F" w14:textId="77777777" w:rsidTr="009B7C4D">
        <w:trPr>
          <w:gridAfter w:val="2"/>
          <w:wAfter w:w="37" w:type="dxa"/>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50334E6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Sanitary work</w:t>
            </w:r>
          </w:p>
        </w:tc>
        <w:tc>
          <w:tcPr>
            <w:tcW w:w="3261" w:type="dxa"/>
            <w:tcBorders>
              <w:top w:val="nil"/>
              <w:left w:val="nil"/>
              <w:bottom w:val="single" w:sz="4" w:space="0" w:color="auto"/>
              <w:right w:val="single" w:sz="4" w:space="0" w:color="auto"/>
            </w:tcBorders>
            <w:shd w:val="clear" w:color="auto" w:fill="auto"/>
            <w:hideMark/>
          </w:tcPr>
          <w:p w14:paraId="5B54EA24"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Sanitary plumbing</w:t>
            </w:r>
          </w:p>
        </w:tc>
        <w:tc>
          <w:tcPr>
            <w:tcW w:w="3527" w:type="dxa"/>
            <w:tcBorders>
              <w:top w:val="nil"/>
              <w:left w:val="nil"/>
              <w:bottom w:val="single" w:sz="4" w:space="0" w:color="auto"/>
              <w:right w:val="single" w:sz="4" w:space="0" w:color="auto"/>
            </w:tcBorders>
            <w:shd w:val="clear" w:color="auto" w:fill="auto"/>
            <w:hideMark/>
          </w:tcPr>
          <w:p w14:paraId="63A73D8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standard domestic plumbing fixtures.</w:t>
            </w:r>
          </w:p>
        </w:tc>
        <w:tc>
          <w:tcPr>
            <w:tcW w:w="6075" w:type="dxa"/>
            <w:gridSpan w:val="2"/>
            <w:tcBorders>
              <w:top w:val="nil"/>
              <w:left w:val="nil"/>
              <w:bottom w:val="single" w:sz="4" w:space="0" w:color="auto"/>
              <w:right w:val="single" w:sz="4" w:space="0" w:color="auto"/>
            </w:tcBorders>
            <w:shd w:val="clear" w:color="auto" w:fill="auto"/>
            <w:hideMark/>
          </w:tcPr>
          <w:p w14:paraId="21F0EED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Inappropriate fixture trapping or venting cause the release of sewer gases. </w:t>
            </w:r>
          </w:p>
        </w:tc>
      </w:tr>
      <w:tr w:rsidR="00E35688" w:rsidRPr="00200A49" w14:paraId="0A6FA026" w14:textId="77777777" w:rsidTr="009B7C4D">
        <w:trPr>
          <w:gridAfter w:val="2"/>
          <w:wAfter w:w="37" w:type="dxa"/>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646FFF1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Water supply work</w:t>
            </w:r>
          </w:p>
        </w:tc>
        <w:tc>
          <w:tcPr>
            <w:tcW w:w="3261" w:type="dxa"/>
            <w:tcBorders>
              <w:top w:val="nil"/>
              <w:left w:val="nil"/>
              <w:bottom w:val="single" w:sz="4" w:space="0" w:color="auto"/>
              <w:right w:val="single" w:sz="4" w:space="0" w:color="auto"/>
            </w:tcBorders>
            <w:shd w:val="clear" w:color="auto" w:fill="auto"/>
            <w:hideMark/>
          </w:tcPr>
          <w:p w14:paraId="3798FFF3"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Cold water plumbing</w:t>
            </w:r>
          </w:p>
        </w:tc>
        <w:tc>
          <w:tcPr>
            <w:tcW w:w="3527" w:type="dxa"/>
            <w:tcBorders>
              <w:top w:val="nil"/>
              <w:left w:val="nil"/>
              <w:bottom w:val="single" w:sz="4" w:space="0" w:color="auto"/>
              <w:right w:val="single" w:sz="4" w:space="0" w:color="auto"/>
            </w:tcBorders>
            <w:shd w:val="clear" w:color="auto" w:fill="auto"/>
            <w:hideMark/>
          </w:tcPr>
          <w:p w14:paraId="039FDFC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tap repairs and servicing.</w:t>
            </w:r>
          </w:p>
        </w:tc>
        <w:tc>
          <w:tcPr>
            <w:tcW w:w="6075" w:type="dxa"/>
            <w:gridSpan w:val="2"/>
            <w:tcBorders>
              <w:top w:val="nil"/>
              <w:left w:val="nil"/>
              <w:bottom w:val="single" w:sz="4" w:space="0" w:color="auto"/>
              <w:right w:val="single" w:sz="4" w:space="0" w:color="auto"/>
            </w:tcBorders>
            <w:shd w:val="clear" w:color="auto" w:fill="auto"/>
            <w:hideMark/>
          </w:tcPr>
          <w:p w14:paraId="2758883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Damage to plumbing fixture cabinetry. </w:t>
            </w:r>
          </w:p>
        </w:tc>
      </w:tr>
      <w:tr w:rsidR="00E35688" w:rsidRPr="00200A49" w14:paraId="0DA69C4C"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775F7B50"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250A9E08"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Grey or </w:t>
            </w:r>
            <w:r w:rsidR="0072780D" w:rsidRPr="00200A49">
              <w:rPr>
                <w:rFonts w:ascii="Calibri" w:eastAsia="Calibri" w:hAnsi="Calibri" w:cs="Calibri"/>
                <w:sz w:val="18"/>
                <w:szCs w:val="18"/>
                <w:lang w:eastAsia="en-AU"/>
              </w:rPr>
              <w:t>recycled water</w:t>
            </w:r>
          </w:p>
        </w:tc>
        <w:tc>
          <w:tcPr>
            <w:tcW w:w="3527" w:type="dxa"/>
            <w:tcBorders>
              <w:top w:val="nil"/>
              <w:left w:val="nil"/>
              <w:bottom w:val="single" w:sz="4" w:space="0" w:color="auto"/>
              <w:right w:val="single" w:sz="4" w:space="0" w:color="auto"/>
            </w:tcBorders>
            <w:shd w:val="clear" w:color="auto" w:fill="auto"/>
            <w:noWrap/>
            <w:hideMark/>
          </w:tcPr>
          <w:p w14:paraId="235D570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repairs and servicing.</w:t>
            </w:r>
          </w:p>
        </w:tc>
        <w:tc>
          <w:tcPr>
            <w:tcW w:w="6075" w:type="dxa"/>
            <w:gridSpan w:val="2"/>
            <w:tcBorders>
              <w:top w:val="nil"/>
              <w:left w:val="nil"/>
              <w:bottom w:val="single" w:sz="4" w:space="0" w:color="auto"/>
              <w:right w:val="single" w:sz="4" w:space="0" w:color="auto"/>
            </w:tcBorders>
            <w:shd w:val="clear" w:color="auto" w:fill="auto"/>
            <w:hideMark/>
          </w:tcPr>
          <w:p w14:paraId="4EE04AE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cross connections between drinking water &amp; recycled or reclaimed water supplies. </w:t>
            </w:r>
          </w:p>
        </w:tc>
      </w:tr>
      <w:tr w:rsidR="00E35688" w:rsidRPr="00200A49" w14:paraId="10DB9A87"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4BC6C64E"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23B28F1B"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Hot water plumbing</w:t>
            </w:r>
          </w:p>
        </w:tc>
        <w:tc>
          <w:tcPr>
            <w:tcW w:w="3527" w:type="dxa"/>
            <w:tcBorders>
              <w:top w:val="nil"/>
              <w:left w:val="nil"/>
              <w:bottom w:val="single" w:sz="4" w:space="0" w:color="auto"/>
              <w:right w:val="single" w:sz="4" w:space="0" w:color="auto"/>
            </w:tcBorders>
            <w:shd w:val="clear" w:color="auto" w:fill="auto"/>
            <w:noWrap/>
            <w:hideMark/>
          </w:tcPr>
          <w:p w14:paraId="1428C07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repairs and servicing.</w:t>
            </w:r>
          </w:p>
        </w:tc>
        <w:tc>
          <w:tcPr>
            <w:tcW w:w="6075" w:type="dxa"/>
            <w:gridSpan w:val="2"/>
            <w:tcBorders>
              <w:top w:val="nil"/>
              <w:left w:val="nil"/>
              <w:bottom w:val="single" w:sz="4" w:space="0" w:color="auto"/>
              <w:right w:val="single" w:sz="4" w:space="0" w:color="auto"/>
            </w:tcBorders>
            <w:shd w:val="clear" w:color="auto" w:fill="auto"/>
            <w:hideMark/>
          </w:tcPr>
          <w:p w14:paraId="7A6BB3B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temper hot water delivery temperatures to 50 degrees.</w:t>
            </w:r>
          </w:p>
        </w:tc>
      </w:tr>
      <w:tr w:rsidR="00E35688" w:rsidRPr="00200A49" w14:paraId="5D9FAD99"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53C3F57F"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1FADFBC8"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Rainwater </w:t>
            </w:r>
            <w:r w:rsidR="0072780D" w:rsidRPr="00200A49">
              <w:rPr>
                <w:rFonts w:ascii="Calibri" w:eastAsia="Calibri" w:hAnsi="Calibri" w:cs="Calibri"/>
                <w:sz w:val="18"/>
                <w:szCs w:val="18"/>
                <w:lang w:eastAsia="en-AU"/>
              </w:rPr>
              <w:t>tank installation</w:t>
            </w:r>
          </w:p>
        </w:tc>
        <w:tc>
          <w:tcPr>
            <w:tcW w:w="3527" w:type="dxa"/>
            <w:tcBorders>
              <w:top w:val="nil"/>
              <w:left w:val="nil"/>
              <w:bottom w:val="single" w:sz="4" w:space="0" w:color="auto"/>
              <w:right w:val="single" w:sz="4" w:space="0" w:color="auto"/>
            </w:tcBorders>
            <w:shd w:val="clear" w:color="auto" w:fill="auto"/>
            <w:hideMark/>
          </w:tcPr>
          <w:p w14:paraId="70A0D7A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rainwater tanks onto a stable support base or structure</w:t>
            </w:r>
          </w:p>
        </w:tc>
        <w:tc>
          <w:tcPr>
            <w:tcW w:w="6075" w:type="dxa"/>
            <w:gridSpan w:val="2"/>
            <w:tcBorders>
              <w:top w:val="nil"/>
              <w:left w:val="nil"/>
              <w:bottom w:val="single" w:sz="4" w:space="0" w:color="auto"/>
              <w:right w:val="single" w:sz="4" w:space="0" w:color="auto"/>
            </w:tcBorders>
            <w:shd w:val="clear" w:color="auto" w:fill="auto"/>
            <w:hideMark/>
          </w:tcPr>
          <w:p w14:paraId="657F3EF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supporting base to rainwater tanks allowing tank to move and possibly fall.</w:t>
            </w:r>
          </w:p>
        </w:tc>
      </w:tr>
      <w:tr w:rsidR="00E35688" w:rsidRPr="00200A49" w14:paraId="40F092BB" w14:textId="77777777" w:rsidTr="009B7C4D">
        <w:trPr>
          <w:gridAfter w:val="2"/>
          <w:wAfter w:w="37" w:type="dxa"/>
          <w:trHeight w:val="57"/>
        </w:trPr>
        <w:tc>
          <w:tcPr>
            <w:tcW w:w="2127" w:type="dxa"/>
            <w:vMerge/>
            <w:tcBorders>
              <w:top w:val="nil"/>
              <w:left w:val="single" w:sz="4" w:space="0" w:color="auto"/>
              <w:bottom w:val="single" w:sz="4" w:space="0" w:color="auto"/>
              <w:right w:val="single" w:sz="4" w:space="0" w:color="auto"/>
            </w:tcBorders>
            <w:hideMark/>
          </w:tcPr>
          <w:p w14:paraId="51D3A9F0"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402B307B"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Solar installation</w:t>
            </w:r>
          </w:p>
        </w:tc>
        <w:tc>
          <w:tcPr>
            <w:tcW w:w="3527" w:type="dxa"/>
            <w:tcBorders>
              <w:top w:val="nil"/>
              <w:left w:val="nil"/>
              <w:bottom w:val="single" w:sz="4" w:space="0" w:color="auto"/>
              <w:right w:val="single" w:sz="4" w:space="0" w:color="auto"/>
            </w:tcBorders>
            <w:shd w:val="clear" w:color="auto" w:fill="auto"/>
            <w:hideMark/>
          </w:tcPr>
          <w:p w14:paraId="53EFC5C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Tempering of solar hot water supply</w:t>
            </w:r>
          </w:p>
        </w:tc>
        <w:tc>
          <w:tcPr>
            <w:tcW w:w="6075" w:type="dxa"/>
            <w:gridSpan w:val="2"/>
            <w:tcBorders>
              <w:top w:val="nil"/>
              <w:left w:val="nil"/>
              <w:bottom w:val="single" w:sz="4" w:space="0" w:color="auto"/>
              <w:right w:val="single" w:sz="4" w:space="0" w:color="auto"/>
            </w:tcBorders>
            <w:shd w:val="clear" w:color="auto" w:fill="auto"/>
            <w:hideMark/>
          </w:tcPr>
          <w:p w14:paraId="3083877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Incorrect tempering valve installations on uncontrolled heat sources.</w:t>
            </w:r>
          </w:p>
        </w:tc>
      </w:tr>
      <w:tr w:rsidR="00E35688" w:rsidRPr="00200A49" w14:paraId="133CC669" w14:textId="77777777" w:rsidTr="009B7C4D">
        <w:trPr>
          <w:trHeight w:val="57"/>
        </w:trPr>
        <w:tc>
          <w:tcPr>
            <w:tcW w:w="15027" w:type="dxa"/>
            <w:gridSpan w:val="7"/>
            <w:tcBorders>
              <w:top w:val="nil"/>
              <w:left w:val="nil"/>
              <w:bottom w:val="single" w:sz="4" w:space="0" w:color="auto"/>
              <w:right w:val="nil"/>
            </w:tcBorders>
            <w:shd w:val="clear" w:color="auto" w:fill="auto"/>
            <w:hideMark/>
          </w:tcPr>
          <w:p w14:paraId="6839FA1B" w14:textId="77777777" w:rsidR="00E35688" w:rsidRPr="00200A49" w:rsidRDefault="00E35688" w:rsidP="009518DA">
            <w:pPr>
              <w:rPr>
                <w:rFonts w:asciiTheme="majorHAnsi" w:eastAsiaTheme="majorEastAsia" w:hAnsiTheme="majorHAnsi" w:cstheme="majorBidi"/>
                <w:color w:val="1F3763" w:themeColor="accent1" w:themeShade="7F"/>
                <w:lang w:eastAsia="en-GB"/>
              </w:rPr>
            </w:pPr>
            <w:r w:rsidRPr="00200A49">
              <w:rPr>
                <w:rFonts w:asciiTheme="majorHAnsi" w:eastAsiaTheme="majorEastAsia" w:hAnsiTheme="majorHAnsi" w:cstheme="majorBidi"/>
                <w:color w:val="1F3763" w:themeColor="accent1" w:themeShade="7F"/>
                <w:lang w:eastAsia="en-GB"/>
              </w:rPr>
              <w:t>$500 to $750</w:t>
            </w:r>
          </w:p>
        </w:tc>
      </w:tr>
      <w:tr w:rsidR="00E35688" w:rsidRPr="00200A49" w14:paraId="72F55E40" w14:textId="77777777" w:rsidTr="009B7C4D">
        <w:trPr>
          <w:trHeight w:val="57"/>
        </w:trPr>
        <w:tc>
          <w:tcPr>
            <w:tcW w:w="2127" w:type="dxa"/>
            <w:tcBorders>
              <w:top w:val="nil"/>
              <w:left w:val="single" w:sz="4" w:space="0" w:color="auto"/>
              <w:bottom w:val="single" w:sz="4" w:space="0" w:color="auto"/>
              <w:right w:val="single" w:sz="4" w:space="0" w:color="auto"/>
            </w:tcBorders>
            <w:shd w:val="clear" w:color="auto" w:fill="D9E1F2"/>
            <w:hideMark/>
          </w:tcPr>
          <w:p w14:paraId="1D947380"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 xml:space="preserve">Class of work </w:t>
            </w:r>
          </w:p>
        </w:tc>
        <w:tc>
          <w:tcPr>
            <w:tcW w:w="3261" w:type="dxa"/>
            <w:tcBorders>
              <w:top w:val="nil"/>
              <w:left w:val="nil"/>
              <w:bottom w:val="single" w:sz="4" w:space="0" w:color="auto"/>
              <w:right w:val="single" w:sz="4" w:space="0" w:color="auto"/>
            </w:tcBorders>
            <w:shd w:val="clear" w:color="auto" w:fill="D9E1F2"/>
            <w:hideMark/>
          </w:tcPr>
          <w:p w14:paraId="631FC8AB"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Area of work</w:t>
            </w:r>
          </w:p>
        </w:tc>
        <w:tc>
          <w:tcPr>
            <w:tcW w:w="3543" w:type="dxa"/>
            <w:gridSpan w:val="2"/>
            <w:tcBorders>
              <w:top w:val="nil"/>
              <w:left w:val="nil"/>
              <w:bottom w:val="single" w:sz="4" w:space="0" w:color="auto"/>
              <w:right w:val="single" w:sz="4" w:space="0" w:color="auto"/>
            </w:tcBorders>
            <w:shd w:val="clear" w:color="auto" w:fill="D9E1F2"/>
            <w:hideMark/>
          </w:tcPr>
          <w:p w14:paraId="556239C9"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Example task</w:t>
            </w:r>
          </w:p>
        </w:tc>
        <w:tc>
          <w:tcPr>
            <w:tcW w:w="6096" w:type="dxa"/>
            <w:gridSpan w:val="3"/>
            <w:tcBorders>
              <w:top w:val="nil"/>
              <w:left w:val="nil"/>
              <w:bottom w:val="single" w:sz="4" w:space="0" w:color="auto"/>
              <w:right w:val="single" w:sz="4" w:space="0" w:color="auto"/>
            </w:tcBorders>
            <w:shd w:val="clear" w:color="auto" w:fill="D9E1F2"/>
            <w:hideMark/>
          </w:tcPr>
          <w:p w14:paraId="344FC2EA"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Risk</w:t>
            </w:r>
          </w:p>
        </w:tc>
      </w:tr>
      <w:tr w:rsidR="00E35688" w:rsidRPr="00200A49" w14:paraId="48894E9D" w14:textId="77777777" w:rsidTr="009B7C4D">
        <w:trPr>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4A2DB5E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Backflow prevention work</w:t>
            </w:r>
          </w:p>
        </w:tc>
        <w:tc>
          <w:tcPr>
            <w:tcW w:w="3261" w:type="dxa"/>
            <w:tcBorders>
              <w:top w:val="nil"/>
              <w:left w:val="nil"/>
              <w:bottom w:val="single" w:sz="4" w:space="0" w:color="auto"/>
              <w:right w:val="single" w:sz="4" w:space="0" w:color="auto"/>
            </w:tcBorders>
            <w:shd w:val="clear" w:color="auto" w:fill="auto"/>
            <w:hideMark/>
          </w:tcPr>
          <w:p w14:paraId="56A78A06" w14:textId="77777777" w:rsidR="00E35688" w:rsidRPr="00200A49" w:rsidRDefault="00D22457"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Backflow prevention</w:t>
            </w:r>
          </w:p>
        </w:tc>
        <w:tc>
          <w:tcPr>
            <w:tcW w:w="3543" w:type="dxa"/>
            <w:gridSpan w:val="2"/>
            <w:tcBorders>
              <w:top w:val="nil"/>
              <w:left w:val="nil"/>
              <w:bottom w:val="single" w:sz="4" w:space="0" w:color="auto"/>
              <w:right w:val="single" w:sz="4" w:space="0" w:color="auto"/>
            </w:tcBorders>
            <w:shd w:val="clear" w:color="auto" w:fill="auto"/>
            <w:hideMark/>
          </w:tcPr>
          <w:p w14:paraId="7466E9B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Service or testing of backflow prevention devices.</w:t>
            </w:r>
          </w:p>
        </w:tc>
        <w:tc>
          <w:tcPr>
            <w:tcW w:w="6096" w:type="dxa"/>
            <w:gridSpan w:val="3"/>
            <w:tcBorders>
              <w:top w:val="nil"/>
              <w:left w:val="nil"/>
              <w:bottom w:val="single" w:sz="4" w:space="0" w:color="auto"/>
              <w:right w:val="single" w:sz="4" w:space="0" w:color="auto"/>
            </w:tcBorders>
            <w:shd w:val="clear" w:color="auto" w:fill="auto"/>
            <w:hideMark/>
          </w:tcPr>
          <w:p w14:paraId="2B21BE2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Failure to identify a faulty device and potential non-reporting. </w:t>
            </w:r>
          </w:p>
        </w:tc>
      </w:tr>
      <w:tr w:rsidR="00E35688" w:rsidRPr="00200A49" w14:paraId="715518CD" w14:textId="77777777" w:rsidTr="009B7C4D">
        <w:trPr>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5699B27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Drainage work</w:t>
            </w:r>
          </w:p>
        </w:tc>
        <w:tc>
          <w:tcPr>
            <w:tcW w:w="3261" w:type="dxa"/>
            <w:tcBorders>
              <w:top w:val="nil"/>
              <w:left w:val="nil"/>
              <w:bottom w:val="single" w:sz="4" w:space="0" w:color="auto"/>
              <w:right w:val="single" w:sz="4" w:space="0" w:color="auto"/>
            </w:tcBorders>
            <w:shd w:val="clear" w:color="auto" w:fill="auto"/>
            <w:hideMark/>
          </w:tcPr>
          <w:p w14:paraId="615FE8AD"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 sewer</w:t>
            </w:r>
            <w:r w:rsidRPr="00200A49">
              <w:rPr>
                <w:rFonts w:ascii="Calibri" w:eastAsia="Calibri" w:hAnsi="Calibri" w:cs="Calibri"/>
                <w:sz w:val="18"/>
                <w:szCs w:val="18"/>
                <w:lang w:eastAsia="en-AU"/>
              </w:rPr>
              <w:t>)</w:t>
            </w:r>
          </w:p>
        </w:tc>
        <w:tc>
          <w:tcPr>
            <w:tcW w:w="3543" w:type="dxa"/>
            <w:gridSpan w:val="2"/>
            <w:tcBorders>
              <w:top w:val="nil"/>
              <w:left w:val="nil"/>
              <w:bottom w:val="single" w:sz="4" w:space="0" w:color="auto"/>
              <w:right w:val="single" w:sz="4" w:space="0" w:color="auto"/>
            </w:tcBorders>
            <w:shd w:val="clear" w:color="auto" w:fill="auto"/>
            <w:hideMark/>
          </w:tcPr>
          <w:p w14:paraId="376E1B3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Sewer cut in for an additional fixture.</w:t>
            </w:r>
          </w:p>
        </w:tc>
        <w:tc>
          <w:tcPr>
            <w:tcW w:w="6096" w:type="dxa"/>
            <w:gridSpan w:val="3"/>
            <w:tcBorders>
              <w:top w:val="nil"/>
              <w:left w:val="nil"/>
              <w:bottom w:val="single" w:sz="4" w:space="0" w:color="auto"/>
              <w:right w:val="single" w:sz="4" w:space="0" w:color="auto"/>
            </w:tcBorders>
            <w:shd w:val="clear" w:color="auto" w:fill="auto"/>
            <w:hideMark/>
          </w:tcPr>
          <w:p w14:paraId="1616520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jointing methods causing blockages.</w:t>
            </w:r>
          </w:p>
        </w:tc>
      </w:tr>
      <w:tr w:rsidR="00E35688" w:rsidRPr="00200A49" w14:paraId="5F05D034"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68A556E6"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2A039B16"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stormwater</w:t>
            </w:r>
            <w:r w:rsidRPr="00200A49">
              <w:rPr>
                <w:rFonts w:ascii="Calibri" w:eastAsia="Calibri" w:hAnsi="Calibri" w:cs="Calibri"/>
                <w:sz w:val="18"/>
                <w:szCs w:val="18"/>
                <w:lang w:eastAsia="en-AU"/>
              </w:rPr>
              <w:t>)</w:t>
            </w:r>
          </w:p>
        </w:tc>
        <w:tc>
          <w:tcPr>
            <w:tcW w:w="3543" w:type="dxa"/>
            <w:gridSpan w:val="2"/>
            <w:tcBorders>
              <w:top w:val="nil"/>
              <w:left w:val="nil"/>
              <w:bottom w:val="single" w:sz="4" w:space="0" w:color="auto"/>
              <w:right w:val="single" w:sz="4" w:space="0" w:color="auto"/>
            </w:tcBorders>
            <w:shd w:val="clear" w:color="auto" w:fill="auto"/>
            <w:hideMark/>
          </w:tcPr>
          <w:p w14:paraId="6761533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Additional connections to below ground drainage systems.</w:t>
            </w:r>
          </w:p>
        </w:tc>
        <w:tc>
          <w:tcPr>
            <w:tcW w:w="6096" w:type="dxa"/>
            <w:gridSpan w:val="3"/>
            <w:tcBorders>
              <w:top w:val="nil"/>
              <w:left w:val="nil"/>
              <w:bottom w:val="single" w:sz="4" w:space="0" w:color="auto"/>
              <w:right w:val="single" w:sz="4" w:space="0" w:color="auto"/>
            </w:tcBorders>
            <w:shd w:val="clear" w:color="auto" w:fill="auto"/>
            <w:hideMark/>
          </w:tcPr>
          <w:p w14:paraId="1BC13B1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flooding to garages and habitable structures.</w:t>
            </w:r>
          </w:p>
        </w:tc>
      </w:tr>
      <w:tr w:rsidR="00E35688" w:rsidRPr="00200A49" w14:paraId="258B0730"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7D1140B7"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19ECA6EA"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Septic tank installation</w:t>
            </w:r>
          </w:p>
        </w:tc>
        <w:tc>
          <w:tcPr>
            <w:tcW w:w="3543" w:type="dxa"/>
            <w:gridSpan w:val="2"/>
            <w:tcBorders>
              <w:top w:val="nil"/>
              <w:left w:val="nil"/>
              <w:bottom w:val="single" w:sz="4" w:space="0" w:color="auto"/>
              <w:right w:val="single" w:sz="4" w:space="0" w:color="auto"/>
            </w:tcBorders>
            <w:shd w:val="clear" w:color="auto" w:fill="auto"/>
            <w:hideMark/>
          </w:tcPr>
          <w:p w14:paraId="26CC315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or alteration of effluent distribution systems.</w:t>
            </w:r>
          </w:p>
        </w:tc>
        <w:tc>
          <w:tcPr>
            <w:tcW w:w="6096" w:type="dxa"/>
            <w:gridSpan w:val="3"/>
            <w:tcBorders>
              <w:top w:val="nil"/>
              <w:left w:val="nil"/>
              <w:bottom w:val="single" w:sz="4" w:space="0" w:color="auto"/>
              <w:right w:val="single" w:sz="4" w:space="0" w:color="auto"/>
            </w:tcBorders>
            <w:shd w:val="clear" w:color="auto" w:fill="auto"/>
            <w:hideMark/>
          </w:tcPr>
          <w:p w14:paraId="028E3B7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health and safety risks as a result of inappropriate surface or subsurface treatment systems. </w:t>
            </w:r>
          </w:p>
        </w:tc>
      </w:tr>
      <w:tr w:rsidR="00E35688" w:rsidRPr="00200A49" w14:paraId="5E207025" w14:textId="77777777" w:rsidTr="009B7C4D">
        <w:trPr>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619F8B9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Fire protection work</w:t>
            </w:r>
          </w:p>
        </w:tc>
        <w:tc>
          <w:tcPr>
            <w:tcW w:w="3261" w:type="dxa"/>
            <w:tcBorders>
              <w:top w:val="nil"/>
              <w:left w:val="nil"/>
              <w:bottom w:val="single" w:sz="4" w:space="0" w:color="auto"/>
              <w:right w:val="single" w:sz="4" w:space="0" w:color="auto"/>
            </w:tcBorders>
            <w:shd w:val="clear" w:color="auto" w:fill="auto"/>
            <w:hideMark/>
          </w:tcPr>
          <w:p w14:paraId="40B9FCF6"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Fire protection</w:t>
            </w:r>
          </w:p>
        </w:tc>
        <w:tc>
          <w:tcPr>
            <w:tcW w:w="3543" w:type="dxa"/>
            <w:gridSpan w:val="2"/>
            <w:tcBorders>
              <w:top w:val="nil"/>
              <w:left w:val="nil"/>
              <w:bottom w:val="single" w:sz="4" w:space="0" w:color="auto"/>
              <w:right w:val="single" w:sz="4" w:space="0" w:color="auto"/>
            </w:tcBorders>
            <w:shd w:val="clear" w:color="auto" w:fill="auto"/>
            <w:hideMark/>
          </w:tcPr>
          <w:p w14:paraId="3A2A478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Testing of fire protection equipment &amp; valve arrangements.</w:t>
            </w:r>
          </w:p>
        </w:tc>
        <w:tc>
          <w:tcPr>
            <w:tcW w:w="6096" w:type="dxa"/>
            <w:gridSpan w:val="3"/>
            <w:tcBorders>
              <w:top w:val="nil"/>
              <w:left w:val="nil"/>
              <w:bottom w:val="single" w:sz="4" w:space="0" w:color="auto"/>
              <w:right w:val="single" w:sz="4" w:space="0" w:color="auto"/>
            </w:tcBorders>
            <w:shd w:val="clear" w:color="auto" w:fill="auto"/>
            <w:hideMark/>
          </w:tcPr>
          <w:p w14:paraId="0307D26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critical valves to be left in the wrong operating position.</w:t>
            </w:r>
          </w:p>
        </w:tc>
      </w:tr>
      <w:tr w:rsidR="00E35688" w:rsidRPr="00200A49" w14:paraId="37B6678B"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1D7B1F67"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17706260"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Residential and domestic fire sprinkler systems</w:t>
            </w:r>
          </w:p>
        </w:tc>
        <w:tc>
          <w:tcPr>
            <w:tcW w:w="3543" w:type="dxa"/>
            <w:gridSpan w:val="2"/>
            <w:tcBorders>
              <w:top w:val="nil"/>
              <w:left w:val="nil"/>
              <w:bottom w:val="single" w:sz="4" w:space="0" w:color="auto"/>
              <w:right w:val="single" w:sz="4" w:space="0" w:color="auto"/>
            </w:tcBorders>
            <w:shd w:val="clear" w:color="auto" w:fill="auto"/>
            <w:hideMark/>
          </w:tcPr>
          <w:p w14:paraId="4D7AB9F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Replacement of fire sprinkler heads.</w:t>
            </w:r>
          </w:p>
        </w:tc>
        <w:tc>
          <w:tcPr>
            <w:tcW w:w="6096" w:type="dxa"/>
            <w:gridSpan w:val="3"/>
            <w:tcBorders>
              <w:top w:val="nil"/>
              <w:left w:val="nil"/>
              <w:bottom w:val="single" w:sz="4" w:space="0" w:color="auto"/>
              <w:right w:val="single" w:sz="4" w:space="0" w:color="auto"/>
            </w:tcBorders>
            <w:shd w:val="clear" w:color="auto" w:fill="auto"/>
            <w:hideMark/>
          </w:tcPr>
          <w:p w14:paraId="783C2DC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sprinkler coverage in a fire event.</w:t>
            </w:r>
          </w:p>
        </w:tc>
      </w:tr>
      <w:tr w:rsidR="00E35688" w:rsidRPr="00200A49" w14:paraId="36E3B851" w14:textId="77777777" w:rsidTr="009B7C4D">
        <w:trPr>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6BAF176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Gasfitting work</w:t>
            </w:r>
          </w:p>
        </w:tc>
        <w:tc>
          <w:tcPr>
            <w:tcW w:w="3261" w:type="dxa"/>
            <w:tcBorders>
              <w:top w:val="nil"/>
              <w:left w:val="nil"/>
              <w:bottom w:val="single" w:sz="4" w:space="0" w:color="auto"/>
              <w:right w:val="single" w:sz="4" w:space="0" w:color="auto"/>
            </w:tcBorders>
            <w:shd w:val="clear" w:color="auto" w:fill="auto"/>
            <w:hideMark/>
          </w:tcPr>
          <w:p w14:paraId="37210D4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w:t>
            </w:r>
            <w:r w:rsidR="00C30BDB" w:rsidRPr="00200A49">
              <w:rPr>
                <w:rFonts w:ascii="Calibri" w:eastAsia="Calibri" w:hAnsi="Calibri" w:cs="Calibri"/>
                <w:color w:val="000000" w:themeColor="text1"/>
                <w:sz w:val="18"/>
                <w:szCs w:val="18"/>
                <w:lang w:eastAsia="en-AU"/>
              </w:rPr>
              <w:t>natural gas</w:t>
            </w:r>
            <w:r w:rsidR="0072780D" w:rsidRPr="00200A49">
              <w:rPr>
                <w:rFonts w:ascii="Calibri" w:eastAsia="Calibri" w:hAnsi="Calibri" w:cs="Calibri"/>
                <w:color w:val="000000" w:themeColor="text1"/>
                <w:sz w:val="18"/>
                <w:szCs w:val="18"/>
                <w:lang w:eastAsia="en-AU"/>
              </w:rPr>
              <w:t>) installation</w:t>
            </w:r>
          </w:p>
        </w:tc>
        <w:tc>
          <w:tcPr>
            <w:tcW w:w="3543" w:type="dxa"/>
            <w:gridSpan w:val="2"/>
            <w:tcBorders>
              <w:top w:val="nil"/>
              <w:left w:val="nil"/>
              <w:bottom w:val="single" w:sz="4" w:space="0" w:color="auto"/>
              <w:right w:val="single" w:sz="4" w:space="0" w:color="auto"/>
            </w:tcBorders>
            <w:shd w:val="clear" w:color="auto" w:fill="auto"/>
            <w:hideMark/>
          </w:tcPr>
          <w:p w14:paraId="0A072E3E"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w:t>
            </w:r>
            <w:r w:rsidR="00E35688" w:rsidRPr="00200A49">
              <w:rPr>
                <w:rFonts w:ascii="Calibri" w:eastAsia="Calibri" w:hAnsi="Calibri" w:cs="Calibri"/>
                <w:color w:val="000000" w:themeColor="text1"/>
                <w:sz w:val="18"/>
                <w:szCs w:val="18"/>
                <w:lang w:eastAsia="en-AU"/>
              </w:rPr>
              <w:t>ecure an appliance to prevent tilting.</w:t>
            </w:r>
          </w:p>
        </w:tc>
        <w:tc>
          <w:tcPr>
            <w:tcW w:w="6096" w:type="dxa"/>
            <w:gridSpan w:val="3"/>
            <w:tcBorders>
              <w:top w:val="nil"/>
              <w:left w:val="nil"/>
              <w:bottom w:val="single" w:sz="4" w:space="0" w:color="auto"/>
              <w:right w:val="single" w:sz="4" w:space="0" w:color="auto"/>
            </w:tcBorders>
            <w:shd w:val="clear" w:color="auto" w:fill="auto"/>
            <w:hideMark/>
          </w:tcPr>
          <w:p w14:paraId="5085C50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scalding.</w:t>
            </w:r>
          </w:p>
        </w:tc>
      </w:tr>
      <w:tr w:rsidR="00E35688" w:rsidRPr="00200A49" w14:paraId="5287FF4E"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5922C60E"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2614DDA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(LPG</w:t>
            </w:r>
            <w:r w:rsidR="0072780D" w:rsidRPr="00200A49">
              <w:rPr>
                <w:rFonts w:ascii="Calibri" w:eastAsia="Calibri" w:hAnsi="Calibri" w:cs="Calibri"/>
                <w:color w:val="000000" w:themeColor="text1"/>
                <w:sz w:val="18"/>
                <w:szCs w:val="18"/>
                <w:lang w:eastAsia="en-AU"/>
              </w:rPr>
              <w:t>) installation</w:t>
            </w:r>
          </w:p>
        </w:tc>
        <w:tc>
          <w:tcPr>
            <w:tcW w:w="3543" w:type="dxa"/>
            <w:gridSpan w:val="2"/>
            <w:tcBorders>
              <w:top w:val="nil"/>
              <w:left w:val="nil"/>
              <w:bottom w:val="single" w:sz="4" w:space="0" w:color="auto"/>
              <w:right w:val="single" w:sz="4" w:space="0" w:color="auto"/>
            </w:tcBorders>
            <w:shd w:val="clear" w:color="auto" w:fill="auto"/>
            <w:hideMark/>
          </w:tcPr>
          <w:p w14:paraId="09873B77"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w:t>
            </w:r>
            <w:r w:rsidR="00E35688" w:rsidRPr="00200A49">
              <w:rPr>
                <w:rFonts w:ascii="Calibri" w:eastAsia="Calibri" w:hAnsi="Calibri" w:cs="Calibri"/>
                <w:color w:val="000000" w:themeColor="text1"/>
                <w:sz w:val="18"/>
                <w:szCs w:val="18"/>
                <w:lang w:eastAsia="en-AU"/>
              </w:rPr>
              <w:t>est a fitting line.</w:t>
            </w:r>
          </w:p>
        </w:tc>
        <w:tc>
          <w:tcPr>
            <w:tcW w:w="6096" w:type="dxa"/>
            <w:gridSpan w:val="3"/>
            <w:tcBorders>
              <w:top w:val="nil"/>
              <w:left w:val="nil"/>
              <w:bottom w:val="single" w:sz="4" w:space="0" w:color="auto"/>
              <w:right w:val="single" w:sz="4" w:space="0" w:color="auto"/>
            </w:tcBorders>
            <w:shd w:val="clear" w:color="auto" w:fill="auto"/>
            <w:hideMark/>
          </w:tcPr>
          <w:p w14:paraId="2400ECC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explosive conditions through defective piping joints. </w:t>
            </w:r>
          </w:p>
        </w:tc>
      </w:tr>
      <w:tr w:rsidR="00E35688" w:rsidRPr="00200A49" w14:paraId="3461B25F"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465A46F3"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1060BC89"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conversion</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543" w:type="dxa"/>
            <w:gridSpan w:val="2"/>
            <w:tcBorders>
              <w:top w:val="nil"/>
              <w:left w:val="nil"/>
              <w:bottom w:val="single" w:sz="4" w:space="0" w:color="auto"/>
              <w:right w:val="single" w:sz="4" w:space="0" w:color="auto"/>
            </w:tcBorders>
            <w:shd w:val="clear" w:color="auto" w:fill="auto"/>
            <w:hideMark/>
          </w:tcPr>
          <w:p w14:paraId="6A2D889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Conversion of an appliance from LPG to natural gas.</w:t>
            </w:r>
          </w:p>
        </w:tc>
        <w:tc>
          <w:tcPr>
            <w:tcW w:w="6096" w:type="dxa"/>
            <w:gridSpan w:val="3"/>
            <w:tcBorders>
              <w:top w:val="nil"/>
              <w:left w:val="nil"/>
              <w:bottom w:val="single" w:sz="4" w:space="0" w:color="auto"/>
              <w:right w:val="single" w:sz="4" w:space="0" w:color="auto"/>
            </w:tcBorders>
            <w:shd w:val="clear" w:color="auto" w:fill="auto"/>
            <w:hideMark/>
          </w:tcPr>
          <w:p w14:paraId="6FDE0B3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 flare ups due to incorrect burner pressures.</w:t>
            </w:r>
          </w:p>
        </w:tc>
      </w:tr>
      <w:tr w:rsidR="00E35688" w:rsidRPr="00200A49" w14:paraId="20A3B690"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2304BB8F"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079C16A6"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72780D" w:rsidRPr="00200A49">
              <w:rPr>
                <w:rFonts w:ascii="Calibri" w:eastAsia="Calibri" w:hAnsi="Calibri" w:cs="Calibri"/>
                <w:sz w:val="18"/>
                <w:szCs w:val="18"/>
                <w:lang w:eastAsia="en-AU"/>
              </w:rPr>
              <w:t>servicing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543" w:type="dxa"/>
            <w:gridSpan w:val="2"/>
            <w:tcBorders>
              <w:top w:val="nil"/>
              <w:left w:val="nil"/>
              <w:bottom w:val="single" w:sz="4" w:space="0" w:color="auto"/>
              <w:right w:val="single" w:sz="4" w:space="0" w:color="auto"/>
            </w:tcBorders>
            <w:shd w:val="clear" w:color="auto" w:fill="auto"/>
            <w:hideMark/>
          </w:tcPr>
          <w:p w14:paraId="0A1D8C8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 spillage testing.</w:t>
            </w:r>
          </w:p>
        </w:tc>
        <w:tc>
          <w:tcPr>
            <w:tcW w:w="6096" w:type="dxa"/>
            <w:gridSpan w:val="3"/>
            <w:tcBorders>
              <w:top w:val="nil"/>
              <w:left w:val="nil"/>
              <w:bottom w:val="single" w:sz="4" w:space="0" w:color="auto"/>
              <w:right w:val="single" w:sz="4" w:space="0" w:color="auto"/>
            </w:tcBorders>
            <w:shd w:val="clear" w:color="auto" w:fill="auto"/>
            <w:hideMark/>
          </w:tcPr>
          <w:p w14:paraId="2AA5406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identify CO spillage from an un-serviced gas heater</w:t>
            </w:r>
          </w:p>
        </w:tc>
      </w:tr>
      <w:tr w:rsidR="00E35688" w:rsidRPr="00200A49" w14:paraId="34109232"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439F6650"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5524E726"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B </w:t>
            </w:r>
            <w:r w:rsidR="00A14D82" w:rsidRPr="00200A49">
              <w:rPr>
                <w:rFonts w:ascii="Calibri" w:eastAsia="Calibri" w:hAnsi="Calibri" w:cs="Calibri"/>
                <w:sz w:val="18"/>
                <w:szCs w:val="18"/>
                <w:lang w:eastAsia="en-AU"/>
              </w:rPr>
              <w:t>gasfitting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543" w:type="dxa"/>
            <w:gridSpan w:val="2"/>
            <w:tcBorders>
              <w:top w:val="nil"/>
              <w:left w:val="nil"/>
              <w:bottom w:val="single" w:sz="4" w:space="0" w:color="auto"/>
              <w:right w:val="single" w:sz="4" w:space="0" w:color="auto"/>
            </w:tcBorders>
            <w:shd w:val="clear" w:color="auto" w:fill="auto"/>
            <w:hideMark/>
          </w:tcPr>
          <w:p w14:paraId="03C47FB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of high gas consumption industrial gas appliances.</w:t>
            </w:r>
          </w:p>
        </w:tc>
        <w:tc>
          <w:tcPr>
            <w:tcW w:w="6096" w:type="dxa"/>
            <w:gridSpan w:val="3"/>
            <w:tcBorders>
              <w:top w:val="nil"/>
              <w:left w:val="nil"/>
              <w:bottom w:val="single" w:sz="4" w:space="0" w:color="auto"/>
              <w:right w:val="single" w:sz="4" w:space="0" w:color="auto"/>
            </w:tcBorders>
            <w:shd w:val="clear" w:color="auto" w:fill="auto"/>
            <w:hideMark/>
          </w:tcPr>
          <w:p w14:paraId="246439F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high level appliance failure and explosive combustion.</w:t>
            </w:r>
            <w:r w:rsidR="00F93686" w:rsidRPr="00200A49">
              <w:rPr>
                <w:rFonts w:ascii="Calibri" w:eastAsia="Calibri" w:hAnsi="Calibri" w:cs="Calibri"/>
                <w:color w:val="000000" w:themeColor="text1"/>
                <w:sz w:val="18"/>
                <w:szCs w:val="18"/>
                <w:lang w:eastAsia="en-AU"/>
              </w:rPr>
              <w:t xml:space="preserve"> </w:t>
            </w:r>
          </w:p>
        </w:tc>
      </w:tr>
      <w:tr w:rsidR="00E35688" w:rsidRPr="00200A49" w14:paraId="03939B1B"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7AC55D5B"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009B5A0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B </w:t>
            </w:r>
            <w:r w:rsidR="00A14D82" w:rsidRPr="00200A49">
              <w:rPr>
                <w:rFonts w:ascii="Calibri" w:eastAsia="Calibri" w:hAnsi="Calibri" w:cs="Calibri"/>
                <w:color w:val="000000" w:themeColor="text1"/>
                <w:sz w:val="18"/>
                <w:szCs w:val="18"/>
                <w:lang w:eastAsia="en-AU"/>
              </w:rPr>
              <w:t>gasfitting</w:t>
            </w:r>
            <w:r w:rsidRPr="00200A49">
              <w:rPr>
                <w:rFonts w:ascii="Calibri" w:eastAsia="Calibri" w:hAnsi="Calibri" w:cs="Calibri"/>
                <w:color w:val="000000" w:themeColor="text1"/>
                <w:sz w:val="18"/>
                <w:szCs w:val="18"/>
                <w:lang w:eastAsia="en-AU"/>
              </w:rPr>
              <w:t xml:space="preserve"> </w:t>
            </w:r>
            <w:r w:rsidR="00C50054" w:rsidRPr="00200A49">
              <w:rPr>
                <w:rFonts w:ascii="Calibri" w:eastAsia="Calibri" w:hAnsi="Calibri" w:cs="Calibri"/>
                <w:color w:val="000000" w:themeColor="text1"/>
                <w:sz w:val="18"/>
                <w:szCs w:val="18"/>
                <w:lang w:eastAsia="en-AU"/>
              </w:rPr>
              <w:t>advanced</w:t>
            </w:r>
            <w:r w:rsidRPr="00200A49">
              <w:rPr>
                <w:rFonts w:ascii="Calibri" w:eastAsia="Calibri" w:hAnsi="Calibri" w:cs="Calibri"/>
                <w:color w:val="000000" w:themeColor="text1"/>
                <w:sz w:val="18"/>
                <w:szCs w:val="18"/>
                <w:lang w:eastAsia="en-AU"/>
              </w:rPr>
              <w:t xml:space="preserve"> </w:t>
            </w:r>
            <w:r w:rsidR="00064067" w:rsidRPr="00200A49">
              <w:rPr>
                <w:rFonts w:ascii="Calibri" w:eastAsia="Calibri" w:hAnsi="Calibri" w:cs="Calibri"/>
                <w:color w:val="000000" w:themeColor="text1"/>
                <w:sz w:val="18"/>
                <w:szCs w:val="18"/>
                <w:lang w:eastAsia="en-AU"/>
              </w:rPr>
              <w:t>work</w:t>
            </w:r>
          </w:p>
        </w:tc>
        <w:tc>
          <w:tcPr>
            <w:tcW w:w="3543" w:type="dxa"/>
            <w:gridSpan w:val="2"/>
            <w:tcBorders>
              <w:top w:val="nil"/>
              <w:left w:val="nil"/>
              <w:bottom w:val="single" w:sz="4" w:space="0" w:color="auto"/>
              <w:right w:val="single" w:sz="4" w:space="0" w:color="auto"/>
            </w:tcBorders>
            <w:shd w:val="clear" w:color="auto" w:fill="auto"/>
            <w:hideMark/>
          </w:tcPr>
          <w:p w14:paraId="62DA977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Connection of high risk gas fired appliance such as boilers or steam generators.</w:t>
            </w:r>
          </w:p>
        </w:tc>
        <w:tc>
          <w:tcPr>
            <w:tcW w:w="6096" w:type="dxa"/>
            <w:gridSpan w:val="3"/>
            <w:tcBorders>
              <w:top w:val="nil"/>
              <w:left w:val="nil"/>
              <w:bottom w:val="single" w:sz="4" w:space="0" w:color="auto"/>
              <w:right w:val="single" w:sz="4" w:space="0" w:color="auto"/>
            </w:tcBorders>
            <w:shd w:val="clear" w:color="auto" w:fill="auto"/>
            <w:hideMark/>
          </w:tcPr>
          <w:p w14:paraId="76F0810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major failure of an appliance causing risk of injury to not only installer but also the public.</w:t>
            </w:r>
          </w:p>
        </w:tc>
      </w:tr>
      <w:tr w:rsidR="00E35688" w:rsidRPr="00200A49" w14:paraId="1CFB3F63" w14:textId="77777777" w:rsidTr="009B7C4D">
        <w:trPr>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50B2041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Irrigation (non-agricultural) work</w:t>
            </w:r>
          </w:p>
          <w:p w14:paraId="5853E9C7"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263C6810"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Irrigation</w:t>
            </w:r>
          </w:p>
        </w:tc>
        <w:tc>
          <w:tcPr>
            <w:tcW w:w="3543" w:type="dxa"/>
            <w:gridSpan w:val="2"/>
            <w:tcBorders>
              <w:top w:val="nil"/>
              <w:left w:val="nil"/>
              <w:bottom w:val="single" w:sz="4" w:space="0" w:color="auto"/>
              <w:right w:val="single" w:sz="4" w:space="0" w:color="auto"/>
            </w:tcBorders>
            <w:shd w:val="clear" w:color="auto" w:fill="auto"/>
            <w:hideMark/>
          </w:tcPr>
          <w:p w14:paraId="7670EF7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maintenance, repairs &amp; cut in’s.</w:t>
            </w:r>
          </w:p>
        </w:tc>
        <w:tc>
          <w:tcPr>
            <w:tcW w:w="6096" w:type="dxa"/>
            <w:gridSpan w:val="3"/>
            <w:tcBorders>
              <w:top w:val="nil"/>
              <w:left w:val="nil"/>
              <w:bottom w:val="single" w:sz="4" w:space="0" w:color="auto"/>
              <w:right w:val="single" w:sz="4" w:space="0" w:color="auto"/>
            </w:tcBorders>
            <w:shd w:val="clear" w:color="auto" w:fill="auto"/>
            <w:hideMark/>
          </w:tcPr>
          <w:p w14:paraId="659EED1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Cross connection risk.</w:t>
            </w:r>
          </w:p>
        </w:tc>
      </w:tr>
      <w:tr w:rsidR="00E35688" w:rsidRPr="00200A49" w14:paraId="06F7D5BE" w14:textId="77777777" w:rsidTr="009B7C4D">
        <w:trPr>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6DBB883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Mechanical services work</w:t>
            </w:r>
          </w:p>
        </w:tc>
        <w:tc>
          <w:tcPr>
            <w:tcW w:w="3261" w:type="dxa"/>
            <w:tcBorders>
              <w:top w:val="nil"/>
              <w:left w:val="nil"/>
              <w:bottom w:val="single" w:sz="4" w:space="0" w:color="auto"/>
              <w:right w:val="single" w:sz="4" w:space="0" w:color="auto"/>
            </w:tcBorders>
            <w:shd w:val="clear" w:color="auto" w:fill="auto"/>
            <w:hideMark/>
          </w:tcPr>
          <w:p w14:paraId="4E666CBE"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Mechanical </w:t>
            </w:r>
            <w:r w:rsidR="00E32DA8" w:rsidRPr="00200A49">
              <w:rPr>
                <w:rFonts w:ascii="Calibri" w:eastAsia="Calibri" w:hAnsi="Calibri" w:cs="Calibri"/>
                <w:sz w:val="18"/>
                <w:szCs w:val="18"/>
                <w:lang w:eastAsia="en-AU"/>
              </w:rPr>
              <w:t>services</w:t>
            </w:r>
          </w:p>
        </w:tc>
        <w:tc>
          <w:tcPr>
            <w:tcW w:w="3543" w:type="dxa"/>
            <w:gridSpan w:val="2"/>
            <w:tcBorders>
              <w:top w:val="nil"/>
              <w:left w:val="nil"/>
              <w:bottom w:val="single" w:sz="4" w:space="0" w:color="auto"/>
              <w:right w:val="single" w:sz="4" w:space="0" w:color="auto"/>
            </w:tcBorders>
            <w:shd w:val="clear" w:color="auto" w:fill="auto"/>
            <w:hideMark/>
          </w:tcPr>
          <w:p w14:paraId="4A66941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appliance and minor pipe repairs.</w:t>
            </w:r>
          </w:p>
        </w:tc>
        <w:tc>
          <w:tcPr>
            <w:tcW w:w="6096" w:type="dxa"/>
            <w:gridSpan w:val="3"/>
            <w:tcBorders>
              <w:top w:val="nil"/>
              <w:left w:val="nil"/>
              <w:bottom w:val="single" w:sz="4" w:space="0" w:color="auto"/>
              <w:right w:val="single" w:sz="4" w:space="0" w:color="auto"/>
            </w:tcBorders>
            <w:shd w:val="clear" w:color="auto" w:fill="auto"/>
            <w:hideMark/>
          </w:tcPr>
          <w:p w14:paraId="5C4CBCE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High damage risks due to most mechanical service work being restricted to commercial sites.</w:t>
            </w:r>
          </w:p>
        </w:tc>
      </w:tr>
      <w:tr w:rsidR="00E35688" w:rsidRPr="00200A49" w14:paraId="6282AAE9" w14:textId="77777777" w:rsidTr="009B7C4D">
        <w:trPr>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6CCF9C1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Refrigerated air-conditioning work</w:t>
            </w:r>
          </w:p>
        </w:tc>
        <w:tc>
          <w:tcPr>
            <w:tcW w:w="3261" w:type="dxa"/>
            <w:tcBorders>
              <w:top w:val="nil"/>
              <w:left w:val="nil"/>
              <w:bottom w:val="single" w:sz="4" w:space="0" w:color="auto"/>
              <w:right w:val="single" w:sz="4" w:space="0" w:color="auto"/>
            </w:tcBorders>
            <w:shd w:val="clear" w:color="auto" w:fill="auto"/>
            <w:hideMark/>
          </w:tcPr>
          <w:p w14:paraId="73A4BFF3" w14:textId="77777777" w:rsidR="00E35688" w:rsidRPr="00200A49" w:rsidRDefault="00DB6B85"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Refrigerated air-c</w:t>
            </w:r>
            <w:r w:rsidR="00E35688" w:rsidRPr="00200A49">
              <w:rPr>
                <w:rFonts w:ascii="Calibri" w:eastAsia="Calibri" w:hAnsi="Calibri" w:cs="Calibri"/>
                <w:sz w:val="18"/>
                <w:szCs w:val="18"/>
                <w:lang w:eastAsia="en-AU"/>
              </w:rPr>
              <w:t>onditioning</w:t>
            </w:r>
          </w:p>
        </w:tc>
        <w:tc>
          <w:tcPr>
            <w:tcW w:w="3543" w:type="dxa"/>
            <w:gridSpan w:val="2"/>
            <w:tcBorders>
              <w:top w:val="nil"/>
              <w:left w:val="nil"/>
              <w:bottom w:val="single" w:sz="4" w:space="0" w:color="auto"/>
              <w:right w:val="single" w:sz="4" w:space="0" w:color="auto"/>
            </w:tcBorders>
            <w:shd w:val="clear" w:color="auto" w:fill="auto"/>
            <w:hideMark/>
          </w:tcPr>
          <w:p w14:paraId="1264CF2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appliance.</w:t>
            </w:r>
          </w:p>
        </w:tc>
        <w:tc>
          <w:tcPr>
            <w:tcW w:w="6096" w:type="dxa"/>
            <w:gridSpan w:val="3"/>
            <w:tcBorders>
              <w:top w:val="nil"/>
              <w:left w:val="nil"/>
              <w:bottom w:val="single" w:sz="4" w:space="0" w:color="auto"/>
              <w:right w:val="single" w:sz="4" w:space="0" w:color="auto"/>
            </w:tcBorders>
            <w:shd w:val="clear" w:color="auto" w:fill="auto"/>
            <w:hideMark/>
          </w:tcPr>
          <w:p w14:paraId="406AF69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ozone depleting gas leaks.</w:t>
            </w:r>
          </w:p>
        </w:tc>
      </w:tr>
      <w:tr w:rsidR="00E35688" w:rsidRPr="00200A49" w14:paraId="568B99F5" w14:textId="77777777" w:rsidTr="009B7C4D">
        <w:trPr>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49E3A55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Roofing (stormwater) work</w:t>
            </w:r>
          </w:p>
        </w:tc>
        <w:tc>
          <w:tcPr>
            <w:tcW w:w="3261" w:type="dxa"/>
            <w:tcBorders>
              <w:top w:val="nil"/>
              <w:left w:val="nil"/>
              <w:bottom w:val="single" w:sz="4" w:space="0" w:color="auto"/>
              <w:right w:val="single" w:sz="4" w:space="0" w:color="auto"/>
            </w:tcBorders>
            <w:shd w:val="clear" w:color="auto" w:fill="auto"/>
            <w:hideMark/>
          </w:tcPr>
          <w:p w14:paraId="3D4B5F70"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Roof plumbing</w:t>
            </w:r>
          </w:p>
        </w:tc>
        <w:tc>
          <w:tcPr>
            <w:tcW w:w="3543" w:type="dxa"/>
            <w:gridSpan w:val="2"/>
            <w:tcBorders>
              <w:top w:val="nil"/>
              <w:left w:val="nil"/>
              <w:bottom w:val="single" w:sz="4" w:space="0" w:color="auto"/>
              <w:right w:val="single" w:sz="4" w:space="0" w:color="auto"/>
            </w:tcBorders>
            <w:shd w:val="clear" w:color="auto" w:fill="auto"/>
            <w:hideMark/>
          </w:tcPr>
          <w:p w14:paraId="0F991B3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leak repair.</w:t>
            </w:r>
          </w:p>
        </w:tc>
        <w:tc>
          <w:tcPr>
            <w:tcW w:w="6096" w:type="dxa"/>
            <w:gridSpan w:val="3"/>
            <w:tcBorders>
              <w:top w:val="nil"/>
              <w:left w:val="nil"/>
              <w:bottom w:val="single" w:sz="4" w:space="0" w:color="auto"/>
              <w:right w:val="single" w:sz="4" w:space="0" w:color="auto"/>
            </w:tcBorders>
            <w:shd w:val="clear" w:color="auto" w:fill="auto"/>
            <w:hideMark/>
          </w:tcPr>
          <w:p w14:paraId="7FB4CF8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Property damage and potential health risks associated with the growth of mould spores.</w:t>
            </w:r>
          </w:p>
        </w:tc>
      </w:tr>
      <w:tr w:rsidR="00E35688" w:rsidRPr="00200A49" w14:paraId="56C28A76" w14:textId="77777777" w:rsidTr="009B7C4D">
        <w:trPr>
          <w:trHeight w:val="57"/>
        </w:trPr>
        <w:tc>
          <w:tcPr>
            <w:tcW w:w="2127" w:type="dxa"/>
            <w:tcBorders>
              <w:top w:val="nil"/>
              <w:left w:val="single" w:sz="4" w:space="0" w:color="auto"/>
              <w:bottom w:val="single" w:sz="4" w:space="0" w:color="auto"/>
              <w:right w:val="single" w:sz="4" w:space="0" w:color="auto"/>
            </w:tcBorders>
            <w:shd w:val="clear" w:color="auto" w:fill="auto"/>
            <w:hideMark/>
          </w:tcPr>
          <w:p w14:paraId="449E335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Sanitary work</w:t>
            </w:r>
          </w:p>
        </w:tc>
        <w:tc>
          <w:tcPr>
            <w:tcW w:w="3261" w:type="dxa"/>
            <w:tcBorders>
              <w:top w:val="nil"/>
              <w:left w:val="nil"/>
              <w:bottom w:val="single" w:sz="4" w:space="0" w:color="auto"/>
              <w:right w:val="single" w:sz="4" w:space="0" w:color="auto"/>
            </w:tcBorders>
            <w:shd w:val="clear" w:color="auto" w:fill="auto"/>
            <w:hideMark/>
          </w:tcPr>
          <w:p w14:paraId="042409DE"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Sanitary plumbing</w:t>
            </w:r>
          </w:p>
        </w:tc>
        <w:tc>
          <w:tcPr>
            <w:tcW w:w="3543" w:type="dxa"/>
            <w:gridSpan w:val="2"/>
            <w:tcBorders>
              <w:top w:val="nil"/>
              <w:left w:val="nil"/>
              <w:bottom w:val="single" w:sz="4" w:space="0" w:color="auto"/>
              <w:right w:val="single" w:sz="4" w:space="0" w:color="auto"/>
            </w:tcBorders>
            <w:shd w:val="clear" w:color="auto" w:fill="auto"/>
            <w:hideMark/>
          </w:tcPr>
          <w:p w14:paraId="759B2FC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standard domestic plumbing fixtures.</w:t>
            </w:r>
          </w:p>
        </w:tc>
        <w:tc>
          <w:tcPr>
            <w:tcW w:w="6096" w:type="dxa"/>
            <w:gridSpan w:val="3"/>
            <w:tcBorders>
              <w:top w:val="nil"/>
              <w:left w:val="nil"/>
              <w:bottom w:val="single" w:sz="4" w:space="0" w:color="auto"/>
              <w:right w:val="single" w:sz="4" w:space="0" w:color="auto"/>
            </w:tcBorders>
            <w:shd w:val="clear" w:color="auto" w:fill="auto"/>
            <w:hideMark/>
          </w:tcPr>
          <w:p w14:paraId="5D851D5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Inappropriate fixture trapping or venting cause the release of sewer gases. </w:t>
            </w:r>
          </w:p>
        </w:tc>
      </w:tr>
      <w:tr w:rsidR="00E35688" w:rsidRPr="00200A49" w14:paraId="68CABBE3" w14:textId="77777777" w:rsidTr="009B7C4D">
        <w:trPr>
          <w:trHeight w:val="57"/>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0046A92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Water supply work</w:t>
            </w:r>
          </w:p>
        </w:tc>
        <w:tc>
          <w:tcPr>
            <w:tcW w:w="3261" w:type="dxa"/>
            <w:tcBorders>
              <w:top w:val="nil"/>
              <w:left w:val="nil"/>
              <w:bottom w:val="single" w:sz="4" w:space="0" w:color="auto"/>
              <w:right w:val="single" w:sz="4" w:space="0" w:color="auto"/>
            </w:tcBorders>
            <w:shd w:val="clear" w:color="auto" w:fill="auto"/>
            <w:hideMark/>
          </w:tcPr>
          <w:p w14:paraId="31D35625"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Cold water plumbing</w:t>
            </w:r>
          </w:p>
        </w:tc>
        <w:tc>
          <w:tcPr>
            <w:tcW w:w="3543" w:type="dxa"/>
            <w:gridSpan w:val="2"/>
            <w:tcBorders>
              <w:top w:val="nil"/>
              <w:left w:val="nil"/>
              <w:bottom w:val="single" w:sz="4" w:space="0" w:color="auto"/>
              <w:right w:val="single" w:sz="4" w:space="0" w:color="auto"/>
            </w:tcBorders>
            <w:shd w:val="clear" w:color="auto" w:fill="auto"/>
            <w:hideMark/>
          </w:tcPr>
          <w:p w14:paraId="139C864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tap repairs and servicing.</w:t>
            </w:r>
          </w:p>
        </w:tc>
        <w:tc>
          <w:tcPr>
            <w:tcW w:w="6096" w:type="dxa"/>
            <w:gridSpan w:val="3"/>
            <w:tcBorders>
              <w:top w:val="nil"/>
              <w:left w:val="nil"/>
              <w:bottom w:val="single" w:sz="4" w:space="0" w:color="auto"/>
              <w:right w:val="single" w:sz="4" w:space="0" w:color="auto"/>
            </w:tcBorders>
            <w:shd w:val="clear" w:color="auto" w:fill="auto"/>
            <w:hideMark/>
          </w:tcPr>
          <w:p w14:paraId="76D8734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Damage to plumbing fixture cabinetry. </w:t>
            </w:r>
          </w:p>
        </w:tc>
      </w:tr>
      <w:tr w:rsidR="00E35688" w:rsidRPr="00200A49" w14:paraId="5C4C2D77"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4496D8B1"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6A03E759"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Grey or </w:t>
            </w:r>
            <w:r w:rsidR="0072780D" w:rsidRPr="00200A49">
              <w:rPr>
                <w:rFonts w:ascii="Calibri" w:eastAsia="Calibri" w:hAnsi="Calibri" w:cs="Calibri"/>
                <w:sz w:val="18"/>
                <w:szCs w:val="18"/>
                <w:lang w:eastAsia="en-AU"/>
              </w:rPr>
              <w:t>recycled water</w:t>
            </w:r>
          </w:p>
        </w:tc>
        <w:tc>
          <w:tcPr>
            <w:tcW w:w="3543" w:type="dxa"/>
            <w:gridSpan w:val="2"/>
            <w:tcBorders>
              <w:top w:val="nil"/>
              <w:left w:val="nil"/>
              <w:bottom w:val="single" w:sz="4" w:space="0" w:color="auto"/>
              <w:right w:val="single" w:sz="4" w:space="0" w:color="auto"/>
            </w:tcBorders>
            <w:shd w:val="clear" w:color="auto" w:fill="auto"/>
            <w:hideMark/>
          </w:tcPr>
          <w:p w14:paraId="32CF347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repairs and servicing.</w:t>
            </w:r>
          </w:p>
        </w:tc>
        <w:tc>
          <w:tcPr>
            <w:tcW w:w="6096" w:type="dxa"/>
            <w:gridSpan w:val="3"/>
            <w:tcBorders>
              <w:top w:val="nil"/>
              <w:left w:val="nil"/>
              <w:bottom w:val="single" w:sz="4" w:space="0" w:color="auto"/>
              <w:right w:val="single" w:sz="4" w:space="0" w:color="auto"/>
            </w:tcBorders>
            <w:shd w:val="clear" w:color="auto" w:fill="auto"/>
            <w:hideMark/>
          </w:tcPr>
          <w:p w14:paraId="521DCCF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cross connections between drinking water &amp; recycled or reclaimed water supplies. </w:t>
            </w:r>
          </w:p>
        </w:tc>
      </w:tr>
      <w:tr w:rsidR="00E35688" w:rsidRPr="00200A49" w14:paraId="1948B5EB"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717907FE"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4B348C57"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Hot water plumbing</w:t>
            </w:r>
          </w:p>
        </w:tc>
        <w:tc>
          <w:tcPr>
            <w:tcW w:w="3543" w:type="dxa"/>
            <w:gridSpan w:val="2"/>
            <w:tcBorders>
              <w:top w:val="nil"/>
              <w:left w:val="nil"/>
              <w:bottom w:val="single" w:sz="4" w:space="0" w:color="auto"/>
              <w:right w:val="single" w:sz="4" w:space="0" w:color="auto"/>
            </w:tcBorders>
            <w:shd w:val="clear" w:color="auto" w:fill="auto"/>
            <w:hideMark/>
          </w:tcPr>
          <w:p w14:paraId="39F8C33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repairs and servicing.</w:t>
            </w:r>
          </w:p>
        </w:tc>
        <w:tc>
          <w:tcPr>
            <w:tcW w:w="6096" w:type="dxa"/>
            <w:gridSpan w:val="3"/>
            <w:tcBorders>
              <w:top w:val="nil"/>
              <w:left w:val="nil"/>
              <w:bottom w:val="single" w:sz="4" w:space="0" w:color="auto"/>
              <w:right w:val="single" w:sz="4" w:space="0" w:color="auto"/>
            </w:tcBorders>
            <w:shd w:val="clear" w:color="auto" w:fill="auto"/>
            <w:hideMark/>
          </w:tcPr>
          <w:p w14:paraId="1765039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temper hot water delivery temperatures to 50 degrees.</w:t>
            </w:r>
          </w:p>
        </w:tc>
      </w:tr>
      <w:tr w:rsidR="00E35688" w:rsidRPr="00200A49" w14:paraId="027BD5EB"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1577B2F8"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2C198938"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Rainwater </w:t>
            </w:r>
            <w:r w:rsidR="0072780D" w:rsidRPr="00200A49">
              <w:rPr>
                <w:rFonts w:ascii="Calibri" w:eastAsia="Calibri" w:hAnsi="Calibri" w:cs="Calibri"/>
                <w:sz w:val="18"/>
                <w:szCs w:val="18"/>
                <w:lang w:eastAsia="en-AU"/>
              </w:rPr>
              <w:t>tank installation</w:t>
            </w:r>
          </w:p>
        </w:tc>
        <w:tc>
          <w:tcPr>
            <w:tcW w:w="3543" w:type="dxa"/>
            <w:gridSpan w:val="2"/>
            <w:tcBorders>
              <w:top w:val="nil"/>
              <w:left w:val="nil"/>
              <w:bottom w:val="single" w:sz="4" w:space="0" w:color="auto"/>
              <w:right w:val="single" w:sz="4" w:space="0" w:color="auto"/>
            </w:tcBorders>
            <w:shd w:val="clear" w:color="auto" w:fill="auto"/>
            <w:hideMark/>
          </w:tcPr>
          <w:p w14:paraId="6AB1FAD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rainwater tanks onto a stable support base or structure</w:t>
            </w:r>
          </w:p>
        </w:tc>
        <w:tc>
          <w:tcPr>
            <w:tcW w:w="6096" w:type="dxa"/>
            <w:gridSpan w:val="3"/>
            <w:tcBorders>
              <w:top w:val="nil"/>
              <w:left w:val="nil"/>
              <w:bottom w:val="single" w:sz="4" w:space="0" w:color="auto"/>
              <w:right w:val="single" w:sz="4" w:space="0" w:color="auto"/>
            </w:tcBorders>
            <w:shd w:val="clear" w:color="auto" w:fill="auto"/>
            <w:hideMark/>
          </w:tcPr>
          <w:p w14:paraId="48F1E21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supporting base to rainwater tanks allowing tank to move and possibly fall.</w:t>
            </w:r>
          </w:p>
        </w:tc>
      </w:tr>
      <w:tr w:rsidR="00E35688" w:rsidRPr="00200A49" w14:paraId="5AAAF33B" w14:textId="77777777" w:rsidTr="009B7C4D">
        <w:trPr>
          <w:trHeight w:val="57"/>
        </w:trPr>
        <w:tc>
          <w:tcPr>
            <w:tcW w:w="2127" w:type="dxa"/>
            <w:vMerge/>
            <w:tcBorders>
              <w:top w:val="nil"/>
              <w:left w:val="single" w:sz="4" w:space="0" w:color="auto"/>
              <w:bottom w:val="single" w:sz="4" w:space="0" w:color="auto"/>
              <w:right w:val="single" w:sz="4" w:space="0" w:color="auto"/>
            </w:tcBorders>
            <w:hideMark/>
          </w:tcPr>
          <w:p w14:paraId="63CA3D02" w14:textId="77777777" w:rsidR="00E35688" w:rsidRPr="00200A49" w:rsidRDefault="00E35688" w:rsidP="009518DA">
            <w:pPr>
              <w:rPr>
                <w:rFonts w:ascii="Calibri" w:hAnsi="Calibri" w:cs="Calibri"/>
                <w:color w:val="000000"/>
                <w:sz w:val="18"/>
                <w:szCs w:val="18"/>
                <w:lang w:eastAsia="en-AU"/>
              </w:rPr>
            </w:pPr>
          </w:p>
        </w:tc>
        <w:tc>
          <w:tcPr>
            <w:tcW w:w="3261" w:type="dxa"/>
            <w:tcBorders>
              <w:top w:val="nil"/>
              <w:left w:val="nil"/>
              <w:bottom w:val="single" w:sz="4" w:space="0" w:color="auto"/>
              <w:right w:val="single" w:sz="4" w:space="0" w:color="auto"/>
            </w:tcBorders>
            <w:shd w:val="clear" w:color="auto" w:fill="auto"/>
            <w:hideMark/>
          </w:tcPr>
          <w:p w14:paraId="60936F1C"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Solar installation</w:t>
            </w:r>
          </w:p>
        </w:tc>
        <w:tc>
          <w:tcPr>
            <w:tcW w:w="3543" w:type="dxa"/>
            <w:gridSpan w:val="2"/>
            <w:tcBorders>
              <w:top w:val="nil"/>
              <w:left w:val="nil"/>
              <w:bottom w:val="single" w:sz="4" w:space="0" w:color="auto"/>
              <w:right w:val="single" w:sz="4" w:space="0" w:color="auto"/>
            </w:tcBorders>
            <w:shd w:val="clear" w:color="auto" w:fill="auto"/>
            <w:hideMark/>
          </w:tcPr>
          <w:p w14:paraId="131A7FE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Tempering of solar hot water supply</w:t>
            </w:r>
          </w:p>
        </w:tc>
        <w:tc>
          <w:tcPr>
            <w:tcW w:w="6096" w:type="dxa"/>
            <w:gridSpan w:val="3"/>
            <w:tcBorders>
              <w:top w:val="nil"/>
              <w:left w:val="nil"/>
              <w:bottom w:val="single" w:sz="4" w:space="0" w:color="auto"/>
              <w:right w:val="single" w:sz="4" w:space="0" w:color="auto"/>
            </w:tcBorders>
            <w:shd w:val="clear" w:color="auto" w:fill="auto"/>
            <w:hideMark/>
          </w:tcPr>
          <w:p w14:paraId="7AA9AEF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Incorrect tempering valve installations on uncontrolled heat sources.</w:t>
            </w:r>
          </w:p>
        </w:tc>
      </w:tr>
    </w:tbl>
    <w:p w14:paraId="6B41F7AC" w14:textId="77777777" w:rsidR="00E35688" w:rsidRPr="00200A49" w:rsidRDefault="00E35688" w:rsidP="00E35688">
      <w:pPr>
        <w:rPr>
          <w:rFonts w:ascii="Calibri" w:hAnsi="Calibri"/>
          <w:sz w:val="18"/>
          <w:szCs w:val="18"/>
        </w:rPr>
      </w:pPr>
    </w:p>
    <w:tbl>
      <w:tblPr>
        <w:tblW w:w="15027" w:type="dxa"/>
        <w:tblInd w:w="-426" w:type="dxa"/>
        <w:tblLook w:val="04A0" w:firstRow="1" w:lastRow="0" w:firstColumn="1" w:lastColumn="0" w:noHBand="0" w:noVBand="1"/>
      </w:tblPr>
      <w:tblGrid>
        <w:gridCol w:w="2263"/>
        <w:gridCol w:w="6"/>
        <w:gridCol w:w="2977"/>
        <w:gridCol w:w="202"/>
        <w:gridCol w:w="3483"/>
        <w:gridCol w:w="1560"/>
        <w:gridCol w:w="2031"/>
        <w:gridCol w:w="2505"/>
      </w:tblGrid>
      <w:tr w:rsidR="00E35688" w:rsidRPr="00200A49" w14:paraId="68F2DADB" w14:textId="77777777" w:rsidTr="0033708C">
        <w:trPr>
          <w:gridAfter w:val="1"/>
          <w:wAfter w:w="2505" w:type="dxa"/>
          <w:trHeight w:val="57"/>
        </w:trPr>
        <w:tc>
          <w:tcPr>
            <w:tcW w:w="12522" w:type="dxa"/>
            <w:gridSpan w:val="7"/>
            <w:tcBorders>
              <w:top w:val="nil"/>
              <w:left w:val="nil"/>
              <w:bottom w:val="single" w:sz="4" w:space="0" w:color="auto"/>
              <w:right w:val="nil"/>
            </w:tcBorders>
            <w:shd w:val="clear" w:color="auto" w:fill="auto"/>
            <w:hideMark/>
          </w:tcPr>
          <w:p w14:paraId="5CC76822" w14:textId="77777777" w:rsidR="00E35688" w:rsidRPr="00200A49" w:rsidRDefault="00E35688" w:rsidP="009518DA">
            <w:pPr>
              <w:rPr>
                <w:rFonts w:asciiTheme="majorHAnsi" w:eastAsiaTheme="majorEastAsia" w:hAnsiTheme="majorHAnsi" w:cstheme="majorBidi"/>
                <w:color w:val="1F3763" w:themeColor="accent1" w:themeShade="7F"/>
                <w:lang w:eastAsia="en-GB"/>
              </w:rPr>
            </w:pPr>
            <w:r w:rsidRPr="00200A49">
              <w:rPr>
                <w:rFonts w:asciiTheme="majorHAnsi" w:eastAsiaTheme="majorEastAsia" w:hAnsiTheme="majorHAnsi" w:cstheme="majorBidi"/>
                <w:color w:val="1F3763" w:themeColor="accent1" w:themeShade="7F"/>
                <w:lang w:eastAsia="en-GB"/>
              </w:rPr>
              <w:t>$750 to $1000</w:t>
            </w:r>
          </w:p>
        </w:tc>
      </w:tr>
      <w:tr w:rsidR="00E35688" w:rsidRPr="00200A49" w14:paraId="13464394" w14:textId="77777777" w:rsidTr="0033708C">
        <w:trPr>
          <w:trHeight w:val="57"/>
        </w:trPr>
        <w:tc>
          <w:tcPr>
            <w:tcW w:w="2263" w:type="dxa"/>
            <w:tcBorders>
              <w:top w:val="nil"/>
              <w:left w:val="single" w:sz="4" w:space="0" w:color="auto"/>
              <w:bottom w:val="single" w:sz="4" w:space="0" w:color="auto"/>
              <w:right w:val="single" w:sz="4" w:space="0" w:color="auto"/>
            </w:tcBorders>
            <w:shd w:val="clear" w:color="auto" w:fill="D9E1F2"/>
            <w:hideMark/>
          </w:tcPr>
          <w:p w14:paraId="47C30316"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 xml:space="preserve">Class of work </w:t>
            </w:r>
          </w:p>
        </w:tc>
        <w:tc>
          <w:tcPr>
            <w:tcW w:w="3185" w:type="dxa"/>
            <w:gridSpan w:val="3"/>
            <w:tcBorders>
              <w:top w:val="nil"/>
              <w:left w:val="nil"/>
              <w:bottom w:val="single" w:sz="4" w:space="0" w:color="auto"/>
              <w:right w:val="single" w:sz="4" w:space="0" w:color="auto"/>
            </w:tcBorders>
            <w:shd w:val="clear" w:color="auto" w:fill="D9E1F2"/>
            <w:hideMark/>
          </w:tcPr>
          <w:p w14:paraId="1F5A42AE"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Area of work</w:t>
            </w:r>
          </w:p>
        </w:tc>
        <w:tc>
          <w:tcPr>
            <w:tcW w:w="3483" w:type="dxa"/>
            <w:tcBorders>
              <w:top w:val="nil"/>
              <w:left w:val="nil"/>
              <w:bottom w:val="single" w:sz="4" w:space="0" w:color="auto"/>
              <w:right w:val="single" w:sz="4" w:space="0" w:color="auto"/>
            </w:tcBorders>
            <w:shd w:val="clear" w:color="auto" w:fill="D9E1F2"/>
            <w:hideMark/>
          </w:tcPr>
          <w:p w14:paraId="64BCBEF6"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Example task</w:t>
            </w:r>
          </w:p>
        </w:tc>
        <w:tc>
          <w:tcPr>
            <w:tcW w:w="6096" w:type="dxa"/>
            <w:gridSpan w:val="3"/>
            <w:tcBorders>
              <w:top w:val="single" w:sz="4" w:space="0" w:color="auto"/>
              <w:left w:val="nil"/>
              <w:bottom w:val="single" w:sz="4" w:space="0" w:color="auto"/>
              <w:right w:val="single" w:sz="4" w:space="0" w:color="auto"/>
            </w:tcBorders>
            <w:shd w:val="clear" w:color="auto" w:fill="D9E1F2"/>
            <w:hideMark/>
          </w:tcPr>
          <w:p w14:paraId="37F6D496"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Risk</w:t>
            </w:r>
          </w:p>
        </w:tc>
      </w:tr>
      <w:tr w:rsidR="00E35688" w:rsidRPr="00200A49" w14:paraId="2679C29D" w14:textId="77777777" w:rsidTr="0033708C">
        <w:trPr>
          <w:trHeight w:val="57"/>
        </w:trPr>
        <w:tc>
          <w:tcPr>
            <w:tcW w:w="2263" w:type="dxa"/>
            <w:tcBorders>
              <w:top w:val="nil"/>
              <w:left w:val="single" w:sz="4" w:space="0" w:color="auto"/>
              <w:bottom w:val="single" w:sz="4" w:space="0" w:color="auto"/>
              <w:right w:val="single" w:sz="4" w:space="0" w:color="auto"/>
            </w:tcBorders>
            <w:shd w:val="clear" w:color="auto" w:fill="auto"/>
            <w:hideMark/>
          </w:tcPr>
          <w:p w14:paraId="099B4A6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Backflow prevention work</w:t>
            </w:r>
          </w:p>
        </w:tc>
        <w:tc>
          <w:tcPr>
            <w:tcW w:w="3185" w:type="dxa"/>
            <w:gridSpan w:val="3"/>
            <w:tcBorders>
              <w:top w:val="nil"/>
              <w:left w:val="nil"/>
              <w:bottom w:val="single" w:sz="4" w:space="0" w:color="auto"/>
              <w:right w:val="single" w:sz="4" w:space="0" w:color="auto"/>
            </w:tcBorders>
            <w:shd w:val="clear" w:color="auto" w:fill="auto"/>
            <w:hideMark/>
          </w:tcPr>
          <w:p w14:paraId="258114E6" w14:textId="77777777" w:rsidR="00E35688" w:rsidRPr="00200A49" w:rsidRDefault="00D22457"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Backflow prevention</w:t>
            </w:r>
          </w:p>
        </w:tc>
        <w:tc>
          <w:tcPr>
            <w:tcW w:w="3483" w:type="dxa"/>
            <w:tcBorders>
              <w:top w:val="nil"/>
              <w:left w:val="nil"/>
              <w:bottom w:val="single" w:sz="4" w:space="0" w:color="auto"/>
              <w:right w:val="single" w:sz="4" w:space="0" w:color="auto"/>
            </w:tcBorders>
            <w:shd w:val="clear" w:color="auto" w:fill="auto"/>
            <w:hideMark/>
          </w:tcPr>
          <w:p w14:paraId="640B951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Service or testing of backflow prevention devices.</w:t>
            </w:r>
          </w:p>
        </w:tc>
        <w:tc>
          <w:tcPr>
            <w:tcW w:w="6096" w:type="dxa"/>
            <w:gridSpan w:val="3"/>
            <w:tcBorders>
              <w:top w:val="nil"/>
              <w:left w:val="nil"/>
              <w:bottom w:val="single" w:sz="4" w:space="0" w:color="auto"/>
              <w:right w:val="single" w:sz="4" w:space="0" w:color="auto"/>
            </w:tcBorders>
            <w:shd w:val="clear" w:color="auto" w:fill="auto"/>
            <w:hideMark/>
          </w:tcPr>
          <w:p w14:paraId="2B6395E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Failure to identify a faulty device and potential non-reporting. </w:t>
            </w:r>
          </w:p>
        </w:tc>
      </w:tr>
      <w:tr w:rsidR="00E35688" w:rsidRPr="00200A49" w14:paraId="553EE5FF" w14:textId="77777777" w:rsidTr="0033708C">
        <w:trPr>
          <w:trHeight w:val="57"/>
        </w:trPr>
        <w:tc>
          <w:tcPr>
            <w:tcW w:w="2263" w:type="dxa"/>
            <w:vMerge w:val="restart"/>
            <w:tcBorders>
              <w:top w:val="nil"/>
              <w:left w:val="single" w:sz="4" w:space="0" w:color="auto"/>
              <w:bottom w:val="single" w:sz="4" w:space="0" w:color="auto"/>
              <w:right w:val="single" w:sz="4" w:space="0" w:color="auto"/>
            </w:tcBorders>
            <w:shd w:val="clear" w:color="auto" w:fill="auto"/>
            <w:hideMark/>
          </w:tcPr>
          <w:p w14:paraId="282BCDC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Drainage work</w:t>
            </w:r>
          </w:p>
        </w:tc>
        <w:tc>
          <w:tcPr>
            <w:tcW w:w="3185" w:type="dxa"/>
            <w:gridSpan w:val="3"/>
            <w:tcBorders>
              <w:top w:val="nil"/>
              <w:left w:val="nil"/>
              <w:bottom w:val="single" w:sz="4" w:space="0" w:color="auto"/>
              <w:right w:val="single" w:sz="4" w:space="0" w:color="auto"/>
            </w:tcBorders>
            <w:shd w:val="clear" w:color="auto" w:fill="auto"/>
            <w:hideMark/>
          </w:tcPr>
          <w:p w14:paraId="33818BAE"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 sewer</w:t>
            </w:r>
            <w:r w:rsidRPr="00200A49">
              <w:rPr>
                <w:rFonts w:ascii="Calibri" w:eastAsia="Calibri" w:hAnsi="Calibri" w:cs="Calibri"/>
                <w:sz w:val="18"/>
                <w:szCs w:val="18"/>
                <w:lang w:eastAsia="en-AU"/>
              </w:rPr>
              <w:t>)</w:t>
            </w:r>
          </w:p>
        </w:tc>
        <w:tc>
          <w:tcPr>
            <w:tcW w:w="3483" w:type="dxa"/>
            <w:tcBorders>
              <w:top w:val="nil"/>
              <w:left w:val="nil"/>
              <w:bottom w:val="single" w:sz="4" w:space="0" w:color="auto"/>
              <w:right w:val="single" w:sz="4" w:space="0" w:color="auto"/>
            </w:tcBorders>
            <w:shd w:val="clear" w:color="auto" w:fill="auto"/>
            <w:hideMark/>
          </w:tcPr>
          <w:p w14:paraId="0BD863E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Sewer cut in for an additional fixture.</w:t>
            </w:r>
          </w:p>
        </w:tc>
        <w:tc>
          <w:tcPr>
            <w:tcW w:w="6096" w:type="dxa"/>
            <w:gridSpan w:val="3"/>
            <w:tcBorders>
              <w:top w:val="nil"/>
              <w:left w:val="nil"/>
              <w:bottom w:val="single" w:sz="4" w:space="0" w:color="auto"/>
              <w:right w:val="single" w:sz="4" w:space="0" w:color="auto"/>
            </w:tcBorders>
            <w:shd w:val="clear" w:color="auto" w:fill="auto"/>
            <w:hideMark/>
          </w:tcPr>
          <w:p w14:paraId="077CAE7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jointing methods causing blockages.</w:t>
            </w:r>
          </w:p>
        </w:tc>
      </w:tr>
      <w:tr w:rsidR="00E35688" w:rsidRPr="00200A49" w14:paraId="41DC6CDB"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690A59C0"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4D220D17"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stormwater</w:t>
            </w:r>
            <w:r w:rsidRPr="00200A49">
              <w:rPr>
                <w:rFonts w:ascii="Calibri" w:eastAsia="Calibri" w:hAnsi="Calibri" w:cs="Calibri"/>
                <w:sz w:val="18"/>
                <w:szCs w:val="18"/>
                <w:lang w:eastAsia="en-AU"/>
              </w:rPr>
              <w:t>)</w:t>
            </w:r>
          </w:p>
        </w:tc>
        <w:tc>
          <w:tcPr>
            <w:tcW w:w="3483" w:type="dxa"/>
            <w:tcBorders>
              <w:top w:val="nil"/>
              <w:left w:val="nil"/>
              <w:bottom w:val="single" w:sz="4" w:space="0" w:color="auto"/>
              <w:right w:val="single" w:sz="4" w:space="0" w:color="auto"/>
            </w:tcBorders>
            <w:shd w:val="clear" w:color="auto" w:fill="auto"/>
            <w:hideMark/>
          </w:tcPr>
          <w:p w14:paraId="2E5D0C3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Additional connections to below ground drainage systems.</w:t>
            </w:r>
          </w:p>
        </w:tc>
        <w:tc>
          <w:tcPr>
            <w:tcW w:w="6096" w:type="dxa"/>
            <w:gridSpan w:val="3"/>
            <w:tcBorders>
              <w:top w:val="nil"/>
              <w:left w:val="nil"/>
              <w:bottom w:val="single" w:sz="4" w:space="0" w:color="auto"/>
              <w:right w:val="single" w:sz="4" w:space="0" w:color="auto"/>
            </w:tcBorders>
            <w:shd w:val="clear" w:color="auto" w:fill="auto"/>
            <w:hideMark/>
          </w:tcPr>
          <w:p w14:paraId="42AB54A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flooding to garages and habitable structures.</w:t>
            </w:r>
          </w:p>
        </w:tc>
      </w:tr>
      <w:tr w:rsidR="00E35688" w:rsidRPr="00200A49" w14:paraId="06ED8748"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4048D8A3"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45ABBF34"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Septic tank installation</w:t>
            </w:r>
          </w:p>
        </w:tc>
        <w:tc>
          <w:tcPr>
            <w:tcW w:w="3483" w:type="dxa"/>
            <w:tcBorders>
              <w:top w:val="nil"/>
              <w:left w:val="nil"/>
              <w:bottom w:val="single" w:sz="4" w:space="0" w:color="auto"/>
              <w:right w:val="single" w:sz="4" w:space="0" w:color="auto"/>
            </w:tcBorders>
            <w:shd w:val="clear" w:color="auto" w:fill="auto"/>
            <w:hideMark/>
          </w:tcPr>
          <w:p w14:paraId="68D30D7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or alteration of effluent distribution systems.</w:t>
            </w:r>
          </w:p>
        </w:tc>
        <w:tc>
          <w:tcPr>
            <w:tcW w:w="6096" w:type="dxa"/>
            <w:gridSpan w:val="3"/>
            <w:tcBorders>
              <w:top w:val="nil"/>
              <w:left w:val="nil"/>
              <w:bottom w:val="single" w:sz="4" w:space="0" w:color="auto"/>
              <w:right w:val="single" w:sz="4" w:space="0" w:color="auto"/>
            </w:tcBorders>
            <w:shd w:val="clear" w:color="auto" w:fill="auto"/>
            <w:hideMark/>
          </w:tcPr>
          <w:p w14:paraId="03B9B8A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health and safety risks as a result of inappropriate surface or subsurface treatment systems. </w:t>
            </w:r>
          </w:p>
        </w:tc>
      </w:tr>
      <w:tr w:rsidR="00E35688" w:rsidRPr="00200A49" w14:paraId="76DC67B1" w14:textId="77777777" w:rsidTr="0033708C">
        <w:trPr>
          <w:trHeight w:val="57"/>
        </w:trPr>
        <w:tc>
          <w:tcPr>
            <w:tcW w:w="2263" w:type="dxa"/>
            <w:vMerge w:val="restart"/>
            <w:tcBorders>
              <w:top w:val="nil"/>
              <w:left w:val="single" w:sz="4" w:space="0" w:color="auto"/>
              <w:bottom w:val="single" w:sz="4" w:space="0" w:color="auto"/>
              <w:right w:val="single" w:sz="4" w:space="0" w:color="auto"/>
            </w:tcBorders>
            <w:shd w:val="clear" w:color="auto" w:fill="auto"/>
            <w:hideMark/>
          </w:tcPr>
          <w:p w14:paraId="616B99D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Fire protection work</w:t>
            </w:r>
          </w:p>
        </w:tc>
        <w:tc>
          <w:tcPr>
            <w:tcW w:w="3185" w:type="dxa"/>
            <w:gridSpan w:val="3"/>
            <w:tcBorders>
              <w:top w:val="nil"/>
              <w:left w:val="nil"/>
              <w:bottom w:val="single" w:sz="4" w:space="0" w:color="auto"/>
              <w:right w:val="single" w:sz="4" w:space="0" w:color="auto"/>
            </w:tcBorders>
            <w:shd w:val="clear" w:color="auto" w:fill="auto"/>
            <w:hideMark/>
          </w:tcPr>
          <w:p w14:paraId="77FAA2C6" w14:textId="77777777" w:rsidR="00E35688" w:rsidRPr="00200A49" w:rsidRDefault="00C30BDB"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Fire protection</w:t>
            </w:r>
          </w:p>
        </w:tc>
        <w:tc>
          <w:tcPr>
            <w:tcW w:w="3483" w:type="dxa"/>
            <w:tcBorders>
              <w:top w:val="nil"/>
              <w:left w:val="nil"/>
              <w:bottom w:val="single" w:sz="4" w:space="0" w:color="auto"/>
              <w:right w:val="single" w:sz="4" w:space="0" w:color="auto"/>
            </w:tcBorders>
            <w:shd w:val="clear" w:color="auto" w:fill="auto"/>
            <w:hideMark/>
          </w:tcPr>
          <w:p w14:paraId="654390E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Testing of fire protection equipment &amp; valve arrangements.</w:t>
            </w:r>
          </w:p>
        </w:tc>
        <w:tc>
          <w:tcPr>
            <w:tcW w:w="6096" w:type="dxa"/>
            <w:gridSpan w:val="3"/>
            <w:tcBorders>
              <w:top w:val="nil"/>
              <w:left w:val="nil"/>
              <w:bottom w:val="single" w:sz="4" w:space="0" w:color="auto"/>
              <w:right w:val="single" w:sz="4" w:space="0" w:color="auto"/>
            </w:tcBorders>
            <w:shd w:val="clear" w:color="auto" w:fill="auto"/>
            <w:hideMark/>
          </w:tcPr>
          <w:p w14:paraId="6C1B857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critical valves to be left in the wrong operating position.</w:t>
            </w:r>
          </w:p>
        </w:tc>
      </w:tr>
      <w:tr w:rsidR="00E35688" w:rsidRPr="00200A49" w14:paraId="480A7C6E"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0082F182"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3A77B39C"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Residential and domestic fire sprinkler systems</w:t>
            </w:r>
          </w:p>
        </w:tc>
        <w:tc>
          <w:tcPr>
            <w:tcW w:w="3483" w:type="dxa"/>
            <w:tcBorders>
              <w:top w:val="nil"/>
              <w:left w:val="nil"/>
              <w:bottom w:val="single" w:sz="4" w:space="0" w:color="auto"/>
              <w:right w:val="single" w:sz="4" w:space="0" w:color="auto"/>
            </w:tcBorders>
            <w:shd w:val="clear" w:color="auto" w:fill="auto"/>
            <w:hideMark/>
          </w:tcPr>
          <w:p w14:paraId="1D32480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Replacement of fire sprinkler heads.</w:t>
            </w:r>
          </w:p>
        </w:tc>
        <w:tc>
          <w:tcPr>
            <w:tcW w:w="6096" w:type="dxa"/>
            <w:gridSpan w:val="3"/>
            <w:tcBorders>
              <w:top w:val="nil"/>
              <w:left w:val="nil"/>
              <w:bottom w:val="single" w:sz="4" w:space="0" w:color="auto"/>
              <w:right w:val="single" w:sz="4" w:space="0" w:color="auto"/>
            </w:tcBorders>
            <w:shd w:val="clear" w:color="auto" w:fill="auto"/>
            <w:hideMark/>
          </w:tcPr>
          <w:p w14:paraId="2D02307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sprinkler coverage in a fire event.</w:t>
            </w:r>
          </w:p>
        </w:tc>
      </w:tr>
      <w:tr w:rsidR="00E35688" w:rsidRPr="00200A49" w14:paraId="0F819619" w14:textId="77777777" w:rsidTr="0033708C">
        <w:trPr>
          <w:trHeight w:val="57"/>
        </w:trPr>
        <w:tc>
          <w:tcPr>
            <w:tcW w:w="2263" w:type="dxa"/>
            <w:vMerge w:val="restart"/>
            <w:tcBorders>
              <w:top w:val="nil"/>
              <w:left w:val="single" w:sz="4" w:space="0" w:color="auto"/>
              <w:bottom w:val="single" w:sz="4" w:space="0" w:color="auto"/>
              <w:right w:val="single" w:sz="4" w:space="0" w:color="auto"/>
            </w:tcBorders>
            <w:shd w:val="clear" w:color="auto" w:fill="auto"/>
            <w:hideMark/>
          </w:tcPr>
          <w:p w14:paraId="5554661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Gasfitting work</w:t>
            </w:r>
          </w:p>
        </w:tc>
        <w:tc>
          <w:tcPr>
            <w:tcW w:w="3185" w:type="dxa"/>
            <w:gridSpan w:val="3"/>
            <w:tcBorders>
              <w:top w:val="nil"/>
              <w:left w:val="nil"/>
              <w:bottom w:val="single" w:sz="4" w:space="0" w:color="auto"/>
              <w:right w:val="single" w:sz="4" w:space="0" w:color="auto"/>
            </w:tcBorders>
            <w:shd w:val="clear" w:color="auto" w:fill="auto"/>
            <w:hideMark/>
          </w:tcPr>
          <w:p w14:paraId="21DC9FC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w:t>
            </w:r>
            <w:r w:rsidR="00C30BDB" w:rsidRPr="00200A49">
              <w:rPr>
                <w:rFonts w:ascii="Calibri" w:eastAsia="Calibri" w:hAnsi="Calibri" w:cs="Calibri"/>
                <w:color w:val="000000" w:themeColor="text1"/>
                <w:sz w:val="18"/>
                <w:szCs w:val="18"/>
                <w:lang w:eastAsia="en-AU"/>
              </w:rPr>
              <w:t>natural gas</w:t>
            </w:r>
            <w:r w:rsidR="0072780D" w:rsidRPr="00200A49">
              <w:rPr>
                <w:rFonts w:ascii="Calibri" w:eastAsia="Calibri" w:hAnsi="Calibri" w:cs="Calibri"/>
                <w:color w:val="000000" w:themeColor="text1"/>
                <w:sz w:val="18"/>
                <w:szCs w:val="18"/>
                <w:lang w:eastAsia="en-AU"/>
              </w:rPr>
              <w:t>) installation</w:t>
            </w:r>
          </w:p>
        </w:tc>
        <w:tc>
          <w:tcPr>
            <w:tcW w:w="3483" w:type="dxa"/>
            <w:tcBorders>
              <w:top w:val="nil"/>
              <w:left w:val="nil"/>
              <w:bottom w:val="single" w:sz="4" w:space="0" w:color="auto"/>
              <w:right w:val="single" w:sz="4" w:space="0" w:color="auto"/>
            </w:tcBorders>
            <w:shd w:val="clear" w:color="auto" w:fill="auto"/>
            <w:hideMark/>
          </w:tcPr>
          <w:p w14:paraId="27EA439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secure an appliance to prevent tilting.</w:t>
            </w:r>
          </w:p>
        </w:tc>
        <w:tc>
          <w:tcPr>
            <w:tcW w:w="6096" w:type="dxa"/>
            <w:gridSpan w:val="3"/>
            <w:tcBorders>
              <w:top w:val="nil"/>
              <w:left w:val="nil"/>
              <w:bottom w:val="single" w:sz="4" w:space="0" w:color="auto"/>
              <w:right w:val="single" w:sz="4" w:space="0" w:color="auto"/>
            </w:tcBorders>
            <w:shd w:val="clear" w:color="auto" w:fill="auto"/>
            <w:hideMark/>
          </w:tcPr>
          <w:p w14:paraId="6130282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scalding.</w:t>
            </w:r>
          </w:p>
        </w:tc>
      </w:tr>
      <w:tr w:rsidR="00E35688" w:rsidRPr="00200A49" w14:paraId="7D7028A6"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7967F174"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23A6EE1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(LPG</w:t>
            </w:r>
            <w:r w:rsidR="0072780D" w:rsidRPr="00200A49">
              <w:rPr>
                <w:rFonts w:ascii="Calibri" w:eastAsia="Calibri" w:hAnsi="Calibri" w:cs="Calibri"/>
                <w:color w:val="000000" w:themeColor="text1"/>
                <w:sz w:val="18"/>
                <w:szCs w:val="18"/>
                <w:lang w:eastAsia="en-AU"/>
              </w:rPr>
              <w:t>) installation</w:t>
            </w:r>
          </w:p>
        </w:tc>
        <w:tc>
          <w:tcPr>
            <w:tcW w:w="3483" w:type="dxa"/>
            <w:tcBorders>
              <w:top w:val="nil"/>
              <w:left w:val="nil"/>
              <w:bottom w:val="single" w:sz="4" w:space="0" w:color="auto"/>
              <w:right w:val="single" w:sz="4" w:space="0" w:color="auto"/>
            </w:tcBorders>
            <w:shd w:val="clear" w:color="auto" w:fill="auto"/>
            <w:hideMark/>
          </w:tcPr>
          <w:p w14:paraId="5607F6F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appropriately test a fitting line.</w:t>
            </w:r>
          </w:p>
        </w:tc>
        <w:tc>
          <w:tcPr>
            <w:tcW w:w="6096" w:type="dxa"/>
            <w:gridSpan w:val="3"/>
            <w:tcBorders>
              <w:top w:val="nil"/>
              <w:left w:val="nil"/>
              <w:bottom w:val="single" w:sz="4" w:space="0" w:color="auto"/>
              <w:right w:val="single" w:sz="4" w:space="0" w:color="auto"/>
            </w:tcBorders>
            <w:shd w:val="clear" w:color="auto" w:fill="auto"/>
            <w:hideMark/>
          </w:tcPr>
          <w:p w14:paraId="0A9B289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explosive conditions through defective piping joints. </w:t>
            </w:r>
          </w:p>
        </w:tc>
      </w:tr>
      <w:tr w:rsidR="00E35688" w:rsidRPr="00200A49" w14:paraId="0985A20E"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52D470AC"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3AF366CD"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conversion</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483" w:type="dxa"/>
            <w:tcBorders>
              <w:top w:val="nil"/>
              <w:left w:val="nil"/>
              <w:bottom w:val="single" w:sz="4" w:space="0" w:color="auto"/>
              <w:right w:val="single" w:sz="4" w:space="0" w:color="auto"/>
            </w:tcBorders>
            <w:shd w:val="clear" w:color="auto" w:fill="auto"/>
            <w:hideMark/>
          </w:tcPr>
          <w:p w14:paraId="26BBAB0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Conversion of an appliance from LPG to natural gas.</w:t>
            </w:r>
          </w:p>
        </w:tc>
        <w:tc>
          <w:tcPr>
            <w:tcW w:w="6096" w:type="dxa"/>
            <w:gridSpan w:val="3"/>
            <w:tcBorders>
              <w:top w:val="nil"/>
              <w:left w:val="nil"/>
              <w:bottom w:val="single" w:sz="4" w:space="0" w:color="auto"/>
              <w:right w:val="single" w:sz="4" w:space="0" w:color="auto"/>
            </w:tcBorders>
            <w:shd w:val="clear" w:color="auto" w:fill="auto"/>
            <w:hideMark/>
          </w:tcPr>
          <w:p w14:paraId="089CFC3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 flare ups due to incorrect burner pressures.</w:t>
            </w:r>
          </w:p>
        </w:tc>
      </w:tr>
      <w:tr w:rsidR="00E35688" w:rsidRPr="00200A49" w14:paraId="538E9BF9"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66A6AA28"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22DAADC7"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72780D" w:rsidRPr="00200A49">
              <w:rPr>
                <w:rFonts w:ascii="Calibri" w:eastAsia="Calibri" w:hAnsi="Calibri" w:cs="Calibri"/>
                <w:sz w:val="18"/>
                <w:szCs w:val="18"/>
                <w:lang w:eastAsia="en-AU"/>
              </w:rPr>
              <w:t>servicing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483" w:type="dxa"/>
            <w:tcBorders>
              <w:top w:val="nil"/>
              <w:left w:val="nil"/>
              <w:bottom w:val="single" w:sz="4" w:space="0" w:color="auto"/>
              <w:right w:val="single" w:sz="4" w:space="0" w:color="auto"/>
            </w:tcBorders>
            <w:shd w:val="clear" w:color="auto" w:fill="auto"/>
            <w:hideMark/>
          </w:tcPr>
          <w:p w14:paraId="3A497EB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 spillage testing.</w:t>
            </w:r>
          </w:p>
        </w:tc>
        <w:tc>
          <w:tcPr>
            <w:tcW w:w="6096" w:type="dxa"/>
            <w:gridSpan w:val="3"/>
            <w:tcBorders>
              <w:top w:val="nil"/>
              <w:left w:val="nil"/>
              <w:bottom w:val="single" w:sz="4" w:space="0" w:color="auto"/>
              <w:right w:val="single" w:sz="4" w:space="0" w:color="auto"/>
            </w:tcBorders>
            <w:shd w:val="clear" w:color="auto" w:fill="auto"/>
            <w:hideMark/>
          </w:tcPr>
          <w:p w14:paraId="308E062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identify CO spillage from an un-serviced gas heater</w:t>
            </w:r>
          </w:p>
        </w:tc>
      </w:tr>
      <w:tr w:rsidR="00E35688" w:rsidRPr="00200A49" w14:paraId="1DC97FCF"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210273D4"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762253B8"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B </w:t>
            </w:r>
            <w:r w:rsidR="00A14D82" w:rsidRPr="00200A49">
              <w:rPr>
                <w:rFonts w:ascii="Calibri" w:eastAsia="Calibri" w:hAnsi="Calibri" w:cs="Calibri"/>
                <w:sz w:val="18"/>
                <w:szCs w:val="18"/>
                <w:lang w:eastAsia="en-AU"/>
              </w:rPr>
              <w:t>gasfitting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483" w:type="dxa"/>
            <w:tcBorders>
              <w:top w:val="nil"/>
              <w:left w:val="nil"/>
              <w:bottom w:val="single" w:sz="4" w:space="0" w:color="auto"/>
              <w:right w:val="single" w:sz="4" w:space="0" w:color="auto"/>
            </w:tcBorders>
            <w:shd w:val="clear" w:color="auto" w:fill="auto"/>
            <w:hideMark/>
          </w:tcPr>
          <w:p w14:paraId="1DF2B38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of high gas consumption industrial gas appliances.</w:t>
            </w:r>
          </w:p>
        </w:tc>
        <w:tc>
          <w:tcPr>
            <w:tcW w:w="6096" w:type="dxa"/>
            <w:gridSpan w:val="3"/>
            <w:tcBorders>
              <w:top w:val="nil"/>
              <w:left w:val="nil"/>
              <w:bottom w:val="single" w:sz="4" w:space="0" w:color="auto"/>
              <w:right w:val="single" w:sz="4" w:space="0" w:color="auto"/>
            </w:tcBorders>
            <w:shd w:val="clear" w:color="auto" w:fill="auto"/>
            <w:hideMark/>
          </w:tcPr>
          <w:p w14:paraId="02DE1B4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high level appliance failure and explosive combustion.</w:t>
            </w:r>
            <w:r w:rsidR="00F93686" w:rsidRPr="00200A49">
              <w:rPr>
                <w:rFonts w:ascii="Calibri" w:eastAsia="Calibri" w:hAnsi="Calibri" w:cs="Calibri"/>
                <w:color w:val="000000" w:themeColor="text1"/>
                <w:sz w:val="18"/>
                <w:szCs w:val="18"/>
                <w:lang w:eastAsia="en-AU"/>
              </w:rPr>
              <w:t xml:space="preserve"> </w:t>
            </w:r>
          </w:p>
        </w:tc>
      </w:tr>
      <w:tr w:rsidR="00E35688" w:rsidRPr="00200A49" w14:paraId="1A738E55"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5638FC32"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632FEC6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B </w:t>
            </w:r>
            <w:r w:rsidR="00A14D82" w:rsidRPr="00200A49">
              <w:rPr>
                <w:rFonts w:ascii="Calibri" w:eastAsia="Calibri" w:hAnsi="Calibri" w:cs="Calibri"/>
                <w:color w:val="000000" w:themeColor="text1"/>
                <w:sz w:val="18"/>
                <w:szCs w:val="18"/>
                <w:lang w:eastAsia="en-AU"/>
              </w:rPr>
              <w:t>gasfitting</w:t>
            </w:r>
            <w:r w:rsidRPr="00200A49">
              <w:rPr>
                <w:rFonts w:ascii="Calibri" w:eastAsia="Calibri" w:hAnsi="Calibri" w:cs="Calibri"/>
                <w:color w:val="000000" w:themeColor="text1"/>
                <w:sz w:val="18"/>
                <w:szCs w:val="18"/>
                <w:lang w:eastAsia="en-AU"/>
              </w:rPr>
              <w:t xml:space="preserve"> </w:t>
            </w:r>
            <w:r w:rsidR="00C50054" w:rsidRPr="00200A49">
              <w:rPr>
                <w:rFonts w:ascii="Calibri" w:eastAsia="Calibri" w:hAnsi="Calibri" w:cs="Calibri"/>
                <w:color w:val="000000" w:themeColor="text1"/>
                <w:sz w:val="18"/>
                <w:szCs w:val="18"/>
                <w:lang w:eastAsia="en-AU"/>
              </w:rPr>
              <w:t>advanced</w:t>
            </w:r>
            <w:r w:rsidRPr="00200A49">
              <w:rPr>
                <w:rFonts w:ascii="Calibri" w:eastAsia="Calibri" w:hAnsi="Calibri" w:cs="Calibri"/>
                <w:color w:val="000000" w:themeColor="text1"/>
                <w:sz w:val="18"/>
                <w:szCs w:val="18"/>
                <w:lang w:eastAsia="en-AU"/>
              </w:rPr>
              <w:t xml:space="preserve"> </w:t>
            </w:r>
            <w:r w:rsidR="00064067" w:rsidRPr="00200A49">
              <w:rPr>
                <w:rFonts w:ascii="Calibri" w:eastAsia="Calibri" w:hAnsi="Calibri" w:cs="Calibri"/>
                <w:color w:val="000000" w:themeColor="text1"/>
                <w:sz w:val="18"/>
                <w:szCs w:val="18"/>
                <w:lang w:eastAsia="en-AU"/>
              </w:rPr>
              <w:t>work</w:t>
            </w:r>
          </w:p>
        </w:tc>
        <w:tc>
          <w:tcPr>
            <w:tcW w:w="3483" w:type="dxa"/>
            <w:tcBorders>
              <w:top w:val="nil"/>
              <w:left w:val="nil"/>
              <w:bottom w:val="single" w:sz="4" w:space="0" w:color="auto"/>
              <w:right w:val="single" w:sz="4" w:space="0" w:color="auto"/>
            </w:tcBorders>
            <w:shd w:val="clear" w:color="auto" w:fill="auto"/>
            <w:hideMark/>
          </w:tcPr>
          <w:p w14:paraId="408CBD8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Connection of high risk gas fired appliance such as boilers or steam generators.</w:t>
            </w:r>
          </w:p>
        </w:tc>
        <w:tc>
          <w:tcPr>
            <w:tcW w:w="6096" w:type="dxa"/>
            <w:gridSpan w:val="3"/>
            <w:tcBorders>
              <w:top w:val="nil"/>
              <w:left w:val="nil"/>
              <w:bottom w:val="single" w:sz="4" w:space="0" w:color="auto"/>
              <w:right w:val="single" w:sz="4" w:space="0" w:color="auto"/>
            </w:tcBorders>
            <w:shd w:val="clear" w:color="auto" w:fill="auto"/>
            <w:hideMark/>
          </w:tcPr>
          <w:p w14:paraId="7250A26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major failure of an appliance causing risk of injury to not only installer but also the public.</w:t>
            </w:r>
          </w:p>
        </w:tc>
      </w:tr>
      <w:tr w:rsidR="00E35688" w:rsidRPr="00200A49" w14:paraId="43878A69" w14:textId="77777777" w:rsidTr="0033708C">
        <w:trPr>
          <w:trHeight w:val="57"/>
        </w:trPr>
        <w:tc>
          <w:tcPr>
            <w:tcW w:w="2263" w:type="dxa"/>
            <w:tcBorders>
              <w:top w:val="nil"/>
              <w:left w:val="single" w:sz="4" w:space="0" w:color="auto"/>
              <w:bottom w:val="single" w:sz="4" w:space="0" w:color="auto"/>
              <w:right w:val="single" w:sz="4" w:space="0" w:color="auto"/>
            </w:tcBorders>
            <w:shd w:val="clear" w:color="auto" w:fill="auto"/>
            <w:hideMark/>
          </w:tcPr>
          <w:p w14:paraId="5E2813D7" w14:textId="77777777" w:rsidR="00E35688" w:rsidRPr="00200A49" w:rsidRDefault="00E35688"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Irrigation (non-agricultural) work</w:t>
            </w:r>
          </w:p>
        </w:tc>
        <w:tc>
          <w:tcPr>
            <w:tcW w:w="3185" w:type="dxa"/>
            <w:gridSpan w:val="3"/>
            <w:tcBorders>
              <w:top w:val="nil"/>
              <w:left w:val="nil"/>
              <w:bottom w:val="single" w:sz="4" w:space="0" w:color="auto"/>
              <w:right w:val="single" w:sz="4" w:space="0" w:color="auto"/>
            </w:tcBorders>
            <w:shd w:val="clear" w:color="auto" w:fill="auto"/>
            <w:hideMark/>
          </w:tcPr>
          <w:p w14:paraId="428E0B74"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Irrigation</w:t>
            </w:r>
          </w:p>
        </w:tc>
        <w:tc>
          <w:tcPr>
            <w:tcW w:w="3483" w:type="dxa"/>
            <w:tcBorders>
              <w:top w:val="nil"/>
              <w:left w:val="nil"/>
              <w:bottom w:val="single" w:sz="4" w:space="0" w:color="auto"/>
              <w:right w:val="single" w:sz="4" w:space="0" w:color="auto"/>
            </w:tcBorders>
            <w:shd w:val="clear" w:color="auto" w:fill="auto"/>
            <w:hideMark/>
          </w:tcPr>
          <w:p w14:paraId="5E5A2DA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maintenance, repairs &amp; cut in’s.</w:t>
            </w:r>
          </w:p>
        </w:tc>
        <w:tc>
          <w:tcPr>
            <w:tcW w:w="6096" w:type="dxa"/>
            <w:gridSpan w:val="3"/>
            <w:tcBorders>
              <w:top w:val="nil"/>
              <w:left w:val="nil"/>
              <w:bottom w:val="single" w:sz="4" w:space="0" w:color="auto"/>
              <w:right w:val="single" w:sz="4" w:space="0" w:color="auto"/>
            </w:tcBorders>
            <w:shd w:val="clear" w:color="auto" w:fill="auto"/>
            <w:hideMark/>
          </w:tcPr>
          <w:p w14:paraId="4495D7E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Cross connection risk.</w:t>
            </w:r>
          </w:p>
        </w:tc>
      </w:tr>
      <w:tr w:rsidR="00E35688" w:rsidRPr="00200A49" w14:paraId="6F243CC1" w14:textId="77777777" w:rsidTr="0033708C">
        <w:trPr>
          <w:trHeight w:val="57"/>
        </w:trPr>
        <w:tc>
          <w:tcPr>
            <w:tcW w:w="2263" w:type="dxa"/>
            <w:tcBorders>
              <w:top w:val="nil"/>
              <w:left w:val="single" w:sz="4" w:space="0" w:color="auto"/>
              <w:bottom w:val="single" w:sz="4" w:space="0" w:color="auto"/>
              <w:right w:val="single" w:sz="4" w:space="0" w:color="auto"/>
            </w:tcBorders>
            <w:shd w:val="clear" w:color="auto" w:fill="auto"/>
            <w:hideMark/>
          </w:tcPr>
          <w:p w14:paraId="41D5B66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Mechanical services work</w:t>
            </w:r>
          </w:p>
        </w:tc>
        <w:tc>
          <w:tcPr>
            <w:tcW w:w="3185" w:type="dxa"/>
            <w:gridSpan w:val="3"/>
            <w:tcBorders>
              <w:top w:val="nil"/>
              <w:left w:val="nil"/>
              <w:bottom w:val="single" w:sz="4" w:space="0" w:color="auto"/>
              <w:right w:val="single" w:sz="4" w:space="0" w:color="auto"/>
            </w:tcBorders>
            <w:shd w:val="clear" w:color="auto" w:fill="auto"/>
            <w:hideMark/>
          </w:tcPr>
          <w:p w14:paraId="3EC3B2EF" w14:textId="77777777" w:rsidR="00E35688" w:rsidRPr="00200A49" w:rsidRDefault="00DB6B85"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Mechanical </w:t>
            </w:r>
            <w:r w:rsidR="00E32DA8" w:rsidRPr="00200A49">
              <w:rPr>
                <w:rFonts w:ascii="Calibri" w:eastAsia="Calibri" w:hAnsi="Calibri" w:cs="Calibri"/>
                <w:sz w:val="18"/>
                <w:szCs w:val="18"/>
                <w:lang w:eastAsia="en-AU"/>
              </w:rPr>
              <w:t>services</w:t>
            </w:r>
          </w:p>
        </w:tc>
        <w:tc>
          <w:tcPr>
            <w:tcW w:w="3483" w:type="dxa"/>
            <w:tcBorders>
              <w:top w:val="nil"/>
              <w:left w:val="nil"/>
              <w:bottom w:val="single" w:sz="4" w:space="0" w:color="auto"/>
              <w:right w:val="single" w:sz="4" w:space="0" w:color="auto"/>
            </w:tcBorders>
            <w:shd w:val="clear" w:color="auto" w:fill="auto"/>
            <w:hideMark/>
          </w:tcPr>
          <w:p w14:paraId="74B45E0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appliance and minor pipe repairs.</w:t>
            </w:r>
          </w:p>
        </w:tc>
        <w:tc>
          <w:tcPr>
            <w:tcW w:w="6096" w:type="dxa"/>
            <w:gridSpan w:val="3"/>
            <w:tcBorders>
              <w:top w:val="nil"/>
              <w:left w:val="nil"/>
              <w:bottom w:val="single" w:sz="4" w:space="0" w:color="auto"/>
              <w:right w:val="single" w:sz="4" w:space="0" w:color="auto"/>
            </w:tcBorders>
            <w:shd w:val="clear" w:color="auto" w:fill="auto"/>
            <w:hideMark/>
          </w:tcPr>
          <w:p w14:paraId="46881F4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High damage risks due to most mechanical service work being restricted to commercial sites.</w:t>
            </w:r>
          </w:p>
        </w:tc>
      </w:tr>
      <w:tr w:rsidR="00E35688" w:rsidRPr="00200A49" w14:paraId="1787A7CC" w14:textId="77777777" w:rsidTr="0033708C">
        <w:trPr>
          <w:trHeight w:val="57"/>
        </w:trPr>
        <w:tc>
          <w:tcPr>
            <w:tcW w:w="2263" w:type="dxa"/>
            <w:tcBorders>
              <w:top w:val="nil"/>
              <w:left w:val="single" w:sz="4" w:space="0" w:color="auto"/>
              <w:bottom w:val="single" w:sz="4" w:space="0" w:color="auto"/>
              <w:right w:val="single" w:sz="4" w:space="0" w:color="auto"/>
            </w:tcBorders>
            <w:shd w:val="clear" w:color="auto" w:fill="auto"/>
            <w:hideMark/>
          </w:tcPr>
          <w:p w14:paraId="5C3BBC2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Refrigerated air-conditioning work</w:t>
            </w:r>
          </w:p>
        </w:tc>
        <w:tc>
          <w:tcPr>
            <w:tcW w:w="3185" w:type="dxa"/>
            <w:gridSpan w:val="3"/>
            <w:tcBorders>
              <w:top w:val="nil"/>
              <w:left w:val="nil"/>
              <w:bottom w:val="single" w:sz="4" w:space="0" w:color="auto"/>
              <w:right w:val="single" w:sz="4" w:space="0" w:color="auto"/>
            </w:tcBorders>
            <w:shd w:val="clear" w:color="auto" w:fill="auto"/>
            <w:hideMark/>
          </w:tcPr>
          <w:p w14:paraId="7AAD66A6"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Refrige</w:t>
            </w:r>
            <w:r w:rsidR="00DB6B85" w:rsidRPr="00200A49">
              <w:rPr>
                <w:rFonts w:ascii="Calibri" w:eastAsia="Calibri" w:hAnsi="Calibri" w:cs="Calibri"/>
                <w:sz w:val="18"/>
                <w:szCs w:val="18"/>
                <w:lang w:eastAsia="en-AU"/>
              </w:rPr>
              <w:t>rated air-c</w:t>
            </w:r>
            <w:r w:rsidRPr="00200A49">
              <w:rPr>
                <w:rFonts w:ascii="Calibri" w:eastAsia="Calibri" w:hAnsi="Calibri" w:cs="Calibri"/>
                <w:sz w:val="18"/>
                <w:szCs w:val="18"/>
                <w:lang w:eastAsia="en-AU"/>
              </w:rPr>
              <w:t>onditioning</w:t>
            </w:r>
          </w:p>
        </w:tc>
        <w:tc>
          <w:tcPr>
            <w:tcW w:w="3483" w:type="dxa"/>
            <w:tcBorders>
              <w:top w:val="nil"/>
              <w:left w:val="nil"/>
              <w:bottom w:val="single" w:sz="4" w:space="0" w:color="auto"/>
              <w:right w:val="single" w:sz="4" w:space="0" w:color="auto"/>
            </w:tcBorders>
            <w:shd w:val="clear" w:color="auto" w:fill="auto"/>
            <w:hideMark/>
          </w:tcPr>
          <w:p w14:paraId="6947E9A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Servicing appliance.</w:t>
            </w:r>
          </w:p>
        </w:tc>
        <w:tc>
          <w:tcPr>
            <w:tcW w:w="6096" w:type="dxa"/>
            <w:gridSpan w:val="3"/>
            <w:tcBorders>
              <w:top w:val="nil"/>
              <w:left w:val="nil"/>
              <w:bottom w:val="single" w:sz="4" w:space="0" w:color="auto"/>
              <w:right w:val="single" w:sz="4" w:space="0" w:color="auto"/>
            </w:tcBorders>
            <w:shd w:val="clear" w:color="auto" w:fill="auto"/>
            <w:hideMark/>
          </w:tcPr>
          <w:p w14:paraId="06DAEB7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ozone depleting gas leaks.</w:t>
            </w:r>
          </w:p>
        </w:tc>
      </w:tr>
      <w:tr w:rsidR="00E35688" w:rsidRPr="00200A49" w14:paraId="299F7487" w14:textId="77777777" w:rsidTr="0033708C">
        <w:trPr>
          <w:trHeight w:val="57"/>
        </w:trPr>
        <w:tc>
          <w:tcPr>
            <w:tcW w:w="2263" w:type="dxa"/>
            <w:tcBorders>
              <w:top w:val="nil"/>
              <w:left w:val="single" w:sz="4" w:space="0" w:color="auto"/>
              <w:bottom w:val="single" w:sz="4" w:space="0" w:color="auto"/>
              <w:right w:val="single" w:sz="4" w:space="0" w:color="auto"/>
            </w:tcBorders>
            <w:shd w:val="clear" w:color="auto" w:fill="auto"/>
            <w:hideMark/>
          </w:tcPr>
          <w:p w14:paraId="4A3CEAB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Roofing (stormwater) work</w:t>
            </w:r>
          </w:p>
        </w:tc>
        <w:tc>
          <w:tcPr>
            <w:tcW w:w="3185" w:type="dxa"/>
            <w:gridSpan w:val="3"/>
            <w:tcBorders>
              <w:top w:val="nil"/>
              <w:left w:val="nil"/>
              <w:bottom w:val="single" w:sz="4" w:space="0" w:color="auto"/>
              <w:right w:val="single" w:sz="4" w:space="0" w:color="auto"/>
            </w:tcBorders>
            <w:shd w:val="clear" w:color="auto" w:fill="auto"/>
            <w:hideMark/>
          </w:tcPr>
          <w:p w14:paraId="1E064641"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Roof plumbing</w:t>
            </w:r>
          </w:p>
        </w:tc>
        <w:tc>
          <w:tcPr>
            <w:tcW w:w="3483" w:type="dxa"/>
            <w:tcBorders>
              <w:top w:val="nil"/>
              <w:left w:val="nil"/>
              <w:bottom w:val="single" w:sz="4" w:space="0" w:color="auto"/>
              <w:right w:val="single" w:sz="4" w:space="0" w:color="auto"/>
            </w:tcBorders>
            <w:shd w:val="clear" w:color="auto" w:fill="auto"/>
            <w:hideMark/>
          </w:tcPr>
          <w:p w14:paraId="71C1ED2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leak repair.</w:t>
            </w:r>
          </w:p>
        </w:tc>
        <w:tc>
          <w:tcPr>
            <w:tcW w:w="6096" w:type="dxa"/>
            <w:gridSpan w:val="3"/>
            <w:tcBorders>
              <w:top w:val="nil"/>
              <w:left w:val="nil"/>
              <w:bottom w:val="single" w:sz="4" w:space="0" w:color="auto"/>
              <w:right w:val="single" w:sz="4" w:space="0" w:color="auto"/>
            </w:tcBorders>
            <w:shd w:val="clear" w:color="auto" w:fill="auto"/>
            <w:hideMark/>
          </w:tcPr>
          <w:p w14:paraId="37B4AEB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Property damage and potential health risks associated with the growth of mould spores.</w:t>
            </w:r>
          </w:p>
        </w:tc>
      </w:tr>
      <w:tr w:rsidR="00E35688" w:rsidRPr="00200A49" w14:paraId="6D7F16A5" w14:textId="77777777" w:rsidTr="0033708C">
        <w:trPr>
          <w:trHeight w:val="57"/>
        </w:trPr>
        <w:tc>
          <w:tcPr>
            <w:tcW w:w="2263" w:type="dxa"/>
            <w:tcBorders>
              <w:top w:val="nil"/>
              <w:left w:val="single" w:sz="4" w:space="0" w:color="auto"/>
              <w:bottom w:val="single" w:sz="4" w:space="0" w:color="auto"/>
              <w:right w:val="single" w:sz="4" w:space="0" w:color="auto"/>
            </w:tcBorders>
            <w:shd w:val="clear" w:color="auto" w:fill="auto"/>
            <w:hideMark/>
          </w:tcPr>
          <w:p w14:paraId="654634E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Sanitary work</w:t>
            </w:r>
          </w:p>
        </w:tc>
        <w:tc>
          <w:tcPr>
            <w:tcW w:w="3185" w:type="dxa"/>
            <w:gridSpan w:val="3"/>
            <w:tcBorders>
              <w:top w:val="nil"/>
              <w:left w:val="nil"/>
              <w:bottom w:val="single" w:sz="4" w:space="0" w:color="auto"/>
              <w:right w:val="single" w:sz="4" w:space="0" w:color="auto"/>
            </w:tcBorders>
            <w:shd w:val="clear" w:color="auto" w:fill="auto"/>
            <w:hideMark/>
          </w:tcPr>
          <w:p w14:paraId="5168AEA0"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Sanitary plumbing</w:t>
            </w:r>
          </w:p>
        </w:tc>
        <w:tc>
          <w:tcPr>
            <w:tcW w:w="3483" w:type="dxa"/>
            <w:tcBorders>
              <w:top w:val="nil"/>
              <w:left w:val="nil"/>
              <w:bottom w:val="single" w:sz="4" w:space="0" w:color="auto"/>
              <w:right w:val="single" w:sz="4" w:space="0" w:color="auto"/>
            </w:tcBorders>
            <w:shd w:val="clear" w:color="auto" w:fill="auto"/>
            <w:hideMark/>
          </w:tcPr>
          <w:p w14:paraId="3800241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standard domestic plumbing fixtures.</w:t>
            </w:r>
          </w:p>
        </w:tc>
        <w:tc>
          <w:tcPr>
            <w:tcW w:w="6096" w:type="dxa"/>
            <w:gridSpan w:val="3"/>
            <w:tcBorders>
              <w:top w:val="nil"/>
              <w:left w:val="nil"/>
              <w:bottom w:val="single" w:sz="4" w:space="0" w:color="auto"/>
              <w:right w:val="single" w:sz="4" w:space="0" w:color="auto"/>
            </w:tcBorders>
            <w:shd w:val="clear" w:color="auto" w:fill="auto"/>
            <w:hideMark/>
          </w:tcPr>
          <w:p w14:paraId="78764D4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Inappropriate fixture trapping or venting cause the release of sewer gases. </w:t>
            </w:r>
          </w:p>
        </w:tc>
      </w:tr>
      <w:tr w:rsidR="00E35688" w:rsidRPr="00200A49" w14:paraId="6470F4C5" w14:textId="77777777" w:rsidTr="0033708C">
        <w:trPr>
          <w:trHeight w:val="57"/>
        </w:trPr>
        <w:tc>
          <w:tcPr>
            <w:tcW w:w="2263" w:type="dxa"/>
            <w:vMerge w:val="restart"/>
            <w:tcBorders>
              <w:top w:val="nil"/>
              <w:left w:val="single" w:sz="4" w:space="0" w:color="auto"/>
              <w:bottom w:val="single" w:sz="4" w:space="0" w:color="auto"/>
              <w:right w:val="single" w:sz="4" w:space="0" w:color="auto"/>
            </w:tcBorders>
            <w:shd w:val="clear" w:color="auto" w:fill="auto"/>
            <w:hideMark/>
          </w:tcPr>
          <w:p w14:paraId="3F94BC5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Water supply work</w:t>
            </w:r>
          </w:p>
        </w:tc>
        <w:tc>
          <w:tcPr>
            <w:tcW w:w="3185" w:type="dxa"/>
            <w:gridSpan w:val="3"/>
            <w:tcBorders>
              <w:top w:val="nil"/>
              <w:left w:val="nil"/>
              <w:bottom w:val="single" w:sz="4" w:space="0" w:color="auto"/>
              <w:right w:val="single" w:sz="4" w:space="0" w:color="auto"/>
            </w:tcBorders>
            <w:shd w:val="clear" w:color="auto" w:fill="auto"/>
            <w:hideMark/>
          </w:tcPr>
          <w:p w14:paraId="480A2DF2"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Cold water plumbing</w:t>
            </w:r>
          </w:p>
        </w:tc>
        <w:tc>
          <w:tcPr>
            <w:tcW w:w="3483" w:type="dxa"/>
            <w:tcBorders>
              <w:top w:val="nil"/>
              <w:left w:val="nil"/>
              <w:bottom w:val="single" w:sz="4" w:space="0" w:color="auto"/>
              <w:right w:val="single" w:sz="4" w:space="0" w:color="auto"/>
            </w:tcBorders>
            <w:shd w:val="clear" w:color="auto" w:fill="auto"/>
            <w:hideMark/>
          </w:tcPr>
          <w:p w14:paraId="49917CA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tap repairs and servicing.</w:t>
            </w:r>
          </w:p>
        </w:tc>
        <w:tc>
          <w:tcPr>
            <w:tcW w:w="6096" w:type="dxa"/>
            <w:gridSpan w:val="3"/>
            <w:tcBorders>
              <w:top w:val="nil"/>
              <w:left w:val="nil"/>
              <w:bottom w:val="single" w:sz="4" w:space="0" w:color="auto"/>
              <w:right w:val="single" w:sz="4" w:space="0" w:color="auto"/>
            </w:tcBorders>
            <w:shd w:val="clear" w:color="auto" w:fill="auto"/>
            <w:hideMark/>
          </w:tcPr>
          <w:p w14:paraId="6D68B19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Damage to plumbing fixture cabinetry. </w:t>
            </w:r>
          </w:p>
        </w:tc>
      </w:tr>
      <w:tr w:rsidR="00E35688" w:rsidRPr="00200A49" w14:paraId="39DAD72A"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5C6B1563"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13205F6B"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Grey or </w:t>
            </w:r>
            <w:r w:rsidR="0072780D" w:rsidRPr="00200A49">
              <w:rPr>
                <w:rFonts w:ascii="Calibri" w:eastAsia="Calibri" w:hAnsi="Calibri" w:cs="Calibri"/>
                <w:sz w:val="18"/>
                <w:szCs w:val="18"/>
                <w:lang w:eastAsia="en-AU"/>
              </w:rPr>
              <w:t>recycled water</w:t>
            </w:r>
          </w:p>
        </w:tc>
        <w:tc>
          <w:tcPr>
            <w:tcW w:w="3483" w:type="dxa"/>
            <w:tcBorders>
              <w:top w:val="nil"/>
              <w:left w:val="nil"/>
              <w:bottom w:val="single" w:sz="4" w:space="0" w:color="auto"/>
              <w:right w:val="single" w:sz="4" w:space="0" w:color="auto"/>
            </w:tcBorders>
            <w:shd w:val="clear" w:color="auto" w:fill="auto"/>
            <w:hideMark/>
          </w:tcPr>
          <w:p w14:paraId="5BF9474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repairs and servicing.</w:t>
            </w:r>
          </w:p>
        </w:tc>
        <w:tc>
          <w:tcPr>
            <w:tcW w:w="6096" w:type="dxa"/>
            <w:gridSpan w:val="3"/>
            <w:tcBorders>
              <w:top w:val="nil"/>
              <w:left w:val="nil"/>
              <w:bottom w:val="single" w:sz="4" w:space="0" w:color="auto"/>
              <w:right w:val="single" w:sz="4" w:space="0" w:color="auto"/>
            </w:tcBorders>
            <w:shd w:val="clear" w:color="auto" w:fill="auto"/>
            <w:hideMark/>
          </w:tcPr>
          <w:p w14:paraId="0530BD4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Potential for cross connections between drinking water &amp; recycled or reclaimed water supplies. </w:t>
            </w:r>
          </w:p>
        </w:tc>
      </w:tr>
      <w:tr w:rsidR="00E35688" w:rsidRPr="00200A49" w14:paraId="51EC708E"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1B7D35D6"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2D870279"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Hot water plumbing</w:t>
            </w:r>
          </w:p>
        </w:tc>
        <w:tc>
          <w:tcPr>
            <w:tcW w:w="3483" w:type="dxa"/>
            <w:tcBorders>
              <w:top w:val="nil"/>
              <w:left w:val="nil"/>
              <w:bottom w:val="single" w:sz="4" w:space="0" w:color="auto"/>
              <w:right w:val="single" w:sz="4" w:space="0" w:color="auto"/>
            </w:tcBorders>
            <w:shd w:val="clear" w:color="auto" w:fill="auto"/>
            <w:hideMark/>
          </w:tcPr>
          <w:p w14:paraId="2F76AA7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Minor repairs and servicing.</w:t>
            </w:r>
          </w:p>
        </w:tc>
        <w:tc>
          <w:tcPr>
            <w:tcW w:w="6096" w:type="dxa"/>
            <w:gridSpan w:val="3"/>
            <w:tcBorders>
              <w:top w:val="nil"/>
              <w:left w:val="nil"/>
              <w:bottom w:val="single" w:sz="4" w:space="0" w:color="auto"/>
              <w:right w:val="single" w:sz="4" w:space="0" w:color="auto"/>
            </w:tcBorders>
            <w:shd w:val="clear" w:color="auto" w:fill="auto"/>
            <w:hideMark/>
          </w:tcPr>
          <w:p w14:paraId="7677184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Failure to temper hot water delivery temperatures to 50 degrees.</w:t>
            </w:r>
          </w:p>
        </w:tc>
      </w:tr>
      <w:tr w:rsidR="00E35688" w:rsidRPr="00200A49" w14:paraId="16596E25"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76A6DA1D"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7A0A8544"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Rainwater </w:t>
            </w:r>
            <w:r w:rsidR="0072780D" w:rsidRPr="00200A49">
              <w:rPr>
                <w:rFonts w:ascii="Calibri" w:eastAsia="Calibri" w:hAnsi="Calibri" w:cs="Calibri"/>
                <w:sz w:val="18"/>
                <w:szCs w:val="18"/>
                <w:lang w:eastAsia="en-AU"/>
              </w:rPr>
              <w:t>tank installation</w:t>
            </w:r>
          </w:p>
        </w:tc>
        <w:tc>
          <w:tcPr>
            <w:tcW w:w="3483" w:type="dxa"/>
            <w:tcBorders>
              <w:top w:val="nil"/>
              <w:left w:val="nil"/>
              <w:bottom w:val="single" w:sz="4" w:space="0" w:color="auto"/>
              <w:right w:val="single" w:sz="4" w:space="0" w:color="auto"/>
            </w:tcBorders>
            <w:shd w:val="clear" w:color="auto" w:fill="auto"/>
            <w:hideMark/>
          </w:tcPr>
          <w:p w14:paraId="00A76FE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rainwater tanks onto a stable support base or structure</w:t>
            </w:r>
          </w:p>
        </w:tc>
        <w:tc>
          <w:tcPr>
            <w:tcW w:w="6096" w:type="dxa"/>
            <w:gridSpan w:val="3"/>
            <w:tcBorders>
              <w:top w:val="nil"/>
              <w:left w:val="nil"/>
              <w:bottom w:val="single" w:sz="4" w:space="0" w:color="auto"/>
              <w:right w:val="single" w:sz="4" w:space="0" w:color="auto"/>
            </w:tcBorders>
            <w:shd w:val="clear" w:color="auto" w:fill="auto"/>
            <w:hideMark/>
          </w:tcPr>
          <w:p w14:paraId="327D921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supporting base to rainwater tanks allowing tank to move and possibly fall.</w:t>
            </w:r>
          </w:p>
        </w:tc>
      </w:tr>
      <w:tr w:rsidR="00E35688" w:rsidRPr="00200A49" w14:paraId="01BB6823" w14:textId="77777777" w:rsidTr="0033708C">
        <w:trPr>
          <w:trHeight w:val="57"/>
        </w:trPr>
        <w:tc>
          <w:tcPr>
            <w:tcW w:w="2263" w:type="dxa"/>
            <w:vMerge/>
            <w:tcBorders>
              <w:top w:val="nil"/>
              <w:left w:val="single" w:sz="4" w:space="0" w:color="auto"/>
              <w:bottom w:val="single" w:sz="4" w:space="0" w:color="auto"/>
              <w:right w:val="single" w:sz="4" w:space="0" w:color="auto"/>
            </w:tcBorders>
            <w:hideMark/>
          </w:tcPr>
          <w:p w14:paraId="7FE349DB" w14:textId="77777777" w:rsidR="00E35688" w:rsidRPr="00200A49" w:rsidRDefault="00E35688" w:rsidP="009518DA">
            <w:pPr>
              <w:rPr>
                <w:rFonts w:ascii="Calibri" w:hAnsi="Calibri" w:cs="Calibri"/>
                <w:color w:val="000000"/>
                <w:sz w:val="18"/>
                <w:szCs w:val="18"/>
                <w:lang w:eastAsia="en-AU"/>
              </w:rPr>
            </w:pPr>
          </w:p>
        </w:tc>
        <w:tc>
          <w:tcPr>
            <w:tcW w:w="3185" w:type="dxa"/>
            <w:gridSpan w:val="3"/>
            <w:tcBorders>
              <w:top w:val="nil"/>
              <w:left w:val="nil"/>
              <w:bottom w:val="single" w:sz="4" w:space="0" w:color="auto"/>
              <w:right w:val="single" w:sz="4" w:space="0" w:color="auto"/>
            </w:tcBorders>
            <w:shd w:val="clear" w:color="auto" w:fill="auto"/>
            <w:hideMark/>
          </w:tcPr>
          <w:p w14:paraId="4D9558E5"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Solar installation</w:t>
            </w:r>
          </w:p>
        </w:tc>
        <w:tc>
          <w:tcPr>
            <w:tcW w:w="3483" w:type="dxa"/>
            <w:tcBorders>
              <w:top w:val="nil"/>
              <w:left w:val="nil"/>
              <w:bottom w:val="single" w:sz="4" w:space="0" w:color="auto"/>
              <w:right w:val="single" w:sz="4" w:space="0" w:color="auto"/>
            </w:tcBorders>
            <w:shd w:val="clear" w:color="auto" w:fill="auto"/>
            <w:hideMark/>
          </w:tcPr>
          <w:p w14:paraId="758034D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Tempering of solar hot water supply</w:t>
            </w:r>
          </w:p>
        </w:tc>
        <w:tc>
          <w:tcPr>
            <w:tcW w:w="6096" w:type="dxa"/>
            <w:gridSpan w:val="3"/>
            <w:tcBorders>
              <w:top w:val="nil"/>
              <w:left w:val="nil"/>
              <w:bottom w:val="single" w:sz="4" w:space="0" w:color="auto"/>
              <w:right w:val="single" w:sz="4" w:space="0" w:color="auto"/>
            </w:tcBorders>
            <w:shd w:val="clear" w:color="auto" w:fill="auto"/>
            <w:hideMark/>
          </w:tcPr>
          <w:p w14:paraId="5278DCC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Incorrect tempering valve installations on uncontrolled heat sources.</w:t>
            </w:r>
          </w:p>
        </w:tc>
      </w:tr>
      <w:tr w:rsidR="00E35688" w:rsidRPr="00200A49" w14:paraId="6A915A0D" w14:textId="77777777" w:rsidTr="0033708C">
        <w:trPr>
          <w:gridAfter w:val="2"/>
          <w:wAfter w:w="4536" w:type="dxa"/>
          <w:trHeight w:val="57"/>
        </w:trPr>
        <w:tc>
          <w:tcPr>
            <w:tcW w:w="10491" w:type="dxa"/>
            <w:gridSpan w:val="6"/>
            <w:tcBorders>
              <w:top w:val="nil"/>
              <w:left w:val="nil"/>
              <w:bottom w:val="single" w:sz="4" w:space="0" w:color="auto"/>
              <w:right w:val="nil"/>
            </w:tcBorders>
            <w:shd w:val="clear" w:color="auto" w:fill="auto"/>
            <w:hideMark/>
          </w:tcPr>
          <w:p w14:paraId="0D96BB05" w14:textId="77777777" w:rsidR="00E35688" w:rsidRPr="00200A49" w:rsidRDefault="00E35688" w:rsidP="009518DA">
            <w:pPr>
              <w:rPr>
                <w:rFonts w:asciiTheme="majorHAnsi" w:eastAsiaTheme="majorEastAsia" w:hAnsiTheme="majorHAnsi" w:cstheme="majorBidi"/>
                <w:color w:val="1F3763" w:themeColor="accent1" w:themeShade="7F"/>
                <w:lang w:eastAsia="en-GB"/>
              </w:rPr>
            </w:pPr>
            <w:r w:rsidRPr="00200A49">
              <w:rPr>
                <w:rFonts w:asciiTheme="majorHAnsi" w:eastAsiaTheme="majorEastAsia" w:hAnsiTheme="majorHAnsi" w:cstheme="majorBidi"/>
                <w:color w:val="1F3763" w:themeColor="accent1" w:themeShade="7F"/>
                <w:lang w:eastAsia="en-GB"/>
              </w:rPr>
              <w:t>$1000 to $1500</w:t>
            </w:r>
          </w:p>
        </w:tc>
      </w:tr>
      <w:tr w:rsidR="00E35688" w:rsidRPr="00200A49" w14:paraId="7B0E8F02" w14:textId="77777777" w:rsidTr="0033708C">
        <w:trPr>
          <w:trHeight w:val="57"/>
        </w:trPr>
        <w:tc>
          <w:tcPr>
            <w:tcW w:w="2269" w:type="dxa"/>
            <w:gridSpan w:val="2"/>
            <w:tcBorders>
              <w:top w:val="nil"/>
              <w:left w:val="single" w:sz="4" w:space="0" w:color="auto"/>
              <w:bottom w:val="single" w:sz="4" w:space="0" w:color="auto"/>
              <w:right w:val="single" w:sz="4" w:space="0" w:color="auto"/>
            </w:tcBorders>
            <w:shd w:val="clear" w:color="auto" w:fill="D9E1F2"/>
            <w:hideMark/>
          </w:tcPr>
          <w:p w14:paraId="65388E25"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 xml:space="preserve">Class of work </w:t>
            </w:r>
          </w:p>
        </w:tc>
        <w:tc>
          <w:tcPr>
            <w:tcW w:w="2977" w:type="dxa"/>
            <w:tcBorders>
              <w:top w:val="nil"/>
              <w:left w:val="nil"/>
              <w:bottom w:val="single" w:sz="4" w:space="0" w:color="auto"/>
              <w:right w:val="single" w:sz="4" w:space="0" w:color="auto"/>
            </w:tcBorders>
            <w:shd w:val="clear" w:color="auto" w:fill="D9E1F2"/>
            <w:hideMark/>
          </w:tcPr>
          <w:p w14:paraId="45B21116"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Area of work</w:t>
            </w:r>
          </w:p>
        </w:tc>
        <w:tc>
          <w:tcPr>
            <w:tcW w:w="3685" w:type="dxa"/>
            <w:gridSpan w:val="2"/>
            <w:tcBorders>
              <w:top w:val="nil"/>
              <w:left w:val="nil"/>
              <w:bottom w:val="single" w:sz="4" w:space="0" w:color="auto"/>
              <w:right w:val="single" w:sz="4" w:space="0" w:color="auto"/>
            </w:tcBorders>
            <w:shd w:val="clear" w:color="auto" w:fill="D9E1F2"/>
            <w:hideMark/>
          </w:tcPr>
          <w:p w14:paraId="5B464531"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Example task</w:t>
            </w:r>
          </w:p>
        </w:tc>
        <w:tc>
          <w:tcPr>
            <w:tcW w:w="6096" w:type="dxa"/>
            <w:gridSpan w:val="3"/>
            <w:tcBorders>
              <w:top w:val="single" w:sz="4" w:space="0" w:color="auto"/>
              <w:left w:val="nil"/>
              <w:bottom w:val="single" w:sz="4" w:space="0" w:color="auto"/>
              <w:right w:val="single" w:sz="4" w:space="0" w:color="auto"/>
            </w:tcBorders>
            <w:shd w:val="clear" w:color="auto" w:fill="D9E1F2"/>
            <w:hideMark/>
          </w:tcPr>
          <w:p w14:paraId="31D95E97"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Risk</w:t>
            </w:r>
          </w:p>
        </w:tc>
      </w:tr>
      <w:tr w:rsidR="00E35688" w:rsidRPr="00200A49" w14:paraId="2981AE1E" w14:textId="77777777" w:rsidTr="0033708C">
        <w:trPr>
          <w:trHeight w:val="57"/>
        </w:trPr>
        <w:tc>
          <w:tcPr>
            <w:tcW w:w="2269" w:type="dxa"/>
            <w:gridSpan w:val="2"/>
            <w:tcBorders>
              <w:top w:val="nil"/>
              <w:left w:val="single" w:sz="4" w:space="0" w:color="auto"/>
              <w:bottom w:val="single" w:sz="4" w:space="0" w:color="auto"/>
              <w:right w:val="single" w:sz="4" w:space="0" w:color="auto"/>
            </w:tcBorders>
            <w:shd w:val="clear" w:color="auto" w:fill="auto"/>
            <w:hideMark/>
          </w:tcPr>
          <w:p w14:paraId="78913CD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Backflow prevention work</w:t>
            </w:r>
          </w:p>
        </w:tc>
        <w:tc>
          <w:tcPr>
            <w:tcW w:w="2977" w:type="dxa"/>
            <w:tcBorders>
              <w:top w:val="nil"/>
              <w:left w:val="nil"/>
              <w:bottom w:val="single" w:sz="4" w:space="0" w:color="auto"/>
              <w:right w:val="single" w:sz="4" w:space="0" w:color="auto"/>
            </w:tcBorders>
            <w:shd w:val="clear" w:color="auto" w:fill="auto"/>
            <w:hideMark/>
          </w:tcPr>
          <w:p w14:paraId="76D88495" w14:textId="77777777" w:rsidR="00E35688" w:rsidRPr="00200A49" w:rsidRDefault="00D22457"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Backflow prevention</w:t>
            </w:r>
          </w:p>
        </w:tc>
        <w:tc>
          <w:tcPr>
            <w:tcW w:w="3685" w:type="dxa"/>
            <w:gridSpan w:val="2"/>
            <w:tcBorders>
              <w:top w:val="nil"/>
              <w:left w:val="nil"/>
              <w:bottom w:val="single" w:sz="4" w:space="0" w:color="auto"/>
              <w:right w:val="single" w:sz="4" w:space="0" w:color="auto"/>
            </w:tcBorders>
            <w:shd w:val="clear" w:color="auto" w:fill="auto"/>
            <w:hideMark/>
          </w:tcPr>
          <w:p w14:paraId="6B633F0A"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w:t>
            </w:r>
            <w:r w:rsidR="00E35688" w:rsidRPr="00200A49">
              <w:rPr>
                <w:rFonts w:ascii="Calibri" w:eastAsia="Calibri" w:hAnsi="Calibri" w:cs="Calibri"/>
                <w:color w:val="000000" w:themeColor="text1"/>
                <w:sz w:val="18"/>
                <w:szCs w:val="18"/>
                <w:lang w:eastAsia="en-AU"/>
              </w:rPr>
              <w:t>epair, alteration, maintenance, testing or commissioning of backflow prevention devices.</w:t>
            </w:r>
          </w:p>
        </w:tc>
        <w:tc>
          <w:tcPr>
            <w:tcW w:w="6096" w:type="dxa"/>
            <w:gridSpan w:val="3"/>
            <w:tcBorders>
              <w:top w:val="nil"/>
              <w:left w:val="nil"/>
              <w:bottom w:val="single" w:sz="4" w:space="0" w:color="auto"/>
              <w:right w:val="single" w:sz="4" w:space="0" w:color="auto"/>
            </w:tcBorders>
            <w:shd w:val="clear" w:color="auto" w:fill="auto"/>
            <w:hideMark/>
          </w:tcPr>
          <w:p w14:paraId="597646A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Installations must be compliant to protect drinking water supplies from contamination both within properties and as containment at property boundaries to protect reticulated water supplies</w:t>
            </w:r>
          </w:p>
        </w:tc>
      </w:tr>
      <w:tr w:rsidR="00E35688" w:rsidRPr="00200A49" w14:paraId="6A1101DD" w14:textId="77777777" w:rsidTr="0033708C">
        <w:trPr>
          <w:trHeight w:val="57"/>
        </w:trPr>
        <w:tc>
          <w:tcPr>
            <w:tcW w:w="2269" w:type="dxa"/>
            <w:gridSpan w:val="2"/>
            <w:vMerge w:val="restart"/>
            <w:tcBorders>
              <w:top w:val="nil"/>
              <w:left w:val="single" w:sz="4" w:space="0" w:color="auto"/>
              <w:bottom w:val="single" w:sz="4" w:space="0" w:color="auto"/>
              <w:right w:val="single" w:sz="4" w:space="0" w:color="auto"/>
            </w:tcBorders>
            <w:shd w:val="clear" w:color="auto" w:fill="auto"/>
            <w:hideMark/>
          </w:tcPr>
          <w:p w14:paraId="6F017DE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Drainage work</w:t>
            </w:r>
          </w:p>
        </w:tc>
        <w:tc>
          <w:tcPr>
            <w:tcW w:w="2977" w:type="dxa"/>
            <w:tcBorders>
              <w:top w:val="nil"/>
              <w:left w:val="nil"/>
              <w:bottom w:val="single" w:sz="4" w:space="0" w:color="auto"/>
              <w:right w:val="single" w:sz="4" w:space="0" w:color="auto"/>
            </w:tcBorders>
            <w:shd w:val="clear" w:color="auto" w:fill="auto"/>
            <w:hideMark/>
          </w:tcPr>
          <w:p w14:paraId="2746F76F"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 sewer</w:t>
            </w:r>
            <w:r w:rsidRPr="00200A49">
              <w:rPr>
                <w:rFonts w:ascii="Calibri" w:eastAsia="Calibri" w:hAnsi="Calibri" w:cs="Calibri"/>
                <w:sz w:val="18"/>
                <w:szCs w:val="18"/>
                <w:lang w:eastAsia="en-AU"/>
              </w:rPr>
              <w:t>)</w:t>
            </w:r>
          </w:p>
        </w:tc>
        <w:tc>
          <w:tcPr>
            <w:tcW w:w="3685" w:type="dxa"/>
            <w:gridSpan w:val="2"/>
            <w:tcBorders>
              <w:top w:val="nil"/>
              <w:left w:val="nil"/>
              <w:bottom w:val="single" w:sz="4" w:space="0" w:color="auto"/>
              <w:right w:val="single" w:sz="4" w:space="0" w:color="auto"/>
            </w:tcBorders>
            <w:shd w:val="clear" w:color="auto" w:fill="auto"/>
            <w:hideMark/>
          </w:tcPr>
          <w:p w14:paraId="688F16F1"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part of a below ground sanitary drainage system.</w:t>
            </w:r>
          </w:p>
        </w:tc>
        <w:tc>
          <w:tcPr>
            <w:tcW w:w="6096" w:type="dxa"/>
            <w:gridSpan w:val="3"/>
            <w:tcBorders>
              <w:top w:val="nil"/>
              <w:left w:val="nil"/>
              <w:bottom w:val="single" w:sz="4" w:space="0" w:color="auto"/>
              <w:right w:val="single" w:sz="4" w:space="0" w:color="auto"/>
            </w:tcBorders>
            <w:shd w:val="clear" w:color="auto" w:fill="auto"/>
            <w:hideMark/>
          </w:tcPr>
          <w:p w14:paraId="54700F8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or installed below ground sanitary drainage systems create health risks and are expensive to rectify, </w:t>
            </w:r>
          </w:p>
        </w:tc>
      </w:tr>
      <w:tr w:rsidR="00E35688" w:rsidRPr="00200A49" w14:paraId="5A6134EA"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2981683C"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64887D51"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stormwater</w:t>
            </w:r>
            <w:r w:rsidRPr="00200A49">
              <w:rPr>
                <w:rFonts w:ascii="Calibri" w:eastAsia="Calibri" w:hAnsi="Calibri" w:cs="Calibri"/>
                <w:sz w:val="18"/>
                <w:szCs w:val="18"/>
                <w:lang w:eastAsia="en-AU"/>
              </w:rPr>
              <w:t>)</w:t>
            </w:r>
          </w:p>
        </w:tc>
        <w:tc>
          <w:tcPr>
            <w:tcW w:w="3685" w:type="dxa"/>
            <w:gridSpan w:val="2"/>
            <w:tcBorders>
              <w:top w:val="nil"/>
              <w:left w:val="nil"/>
              <w:bottom w:val="single" w:sz="4" w:space="0" w:color="auto"/>
              <w:right w:val="single" w:sz="4" w:space="0" w:color="auto"/>
            </w:tcBorders>
            <w:shd w:val="clear" w:color="auto" w:fill="auto"/>
            <w:hideMark/>
          </w:tcPr>
          <w:p w14:paraId="633C7D1E"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part of a below ground stormwater drainage system.</w:t>
            </w:r>
          </w:p>
        </w:tc>
        <w:tc>
          <w:tcPr>
            <w:tcW w:w="6096" w:type="dxa"/>
            <w:gridSpan w:val="3"/>
            <w:tcBorders>
              <w:top w:val="nil"/>
              <w:left w:val="nil"/>
              <w:bottom w:val="single" w:sz="4" w:space="0" w:color="auto"/>
              <w:right w:val="single" w:sz="4" w:space="0" w:color="auto"/>
            </w:tcBorders>
            <w:shd w:val="clear" w:color="auto" w:fill="auto"/>
            <w:hideMark/>
          </w:tcPr>
          <w:p w14:paraId="2298C8E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site stormwater drainage systems have the potential to cause building subsidence and property damage.</w:t>
            </w:r>
          </w:p>
        </w:tc>
      </w:tr>
      <w:tr w:rsidR="00E35688" w:rsidRPr="00200A49" w14:paraId="15209289"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5E37E8C5"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21E9BFC2"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Septic tank installation</w:t>
            </w:r>
          </w:p>
        </w:tc>
        <w:tc>
          <w:tcPr>
            <w:tcW w:w="3685" w:type="dxa"/>
            <w:gridSpan w:val="2"/>
            <w:tcBorders>
              <w:top w:val="nil"/>
              <w:left w:val="nil"/>
              <w:bottom w:val="single" w:sz="4" w:space="0" w:color="auto"/>
              <w:right w:val="single" w:sz="4" w:space="0" w:color="auto"/>
            </w:tcBorders>
            <w:shd w:val="clear" w:color="auto" w:fill="auto"/>
            <w:hideMark/>
          </w:tcPr>
          <w:p w14:paraId="1F6E486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The installation &amp; treatment of human waste through primary and secondary wastewater treatment systems such as septic tanks and effluent dispersal fields. </w:t>
            </w:r>
          </w:p>
        </w:tc>
        <w:tc>
          <w:tcPr>
            <w:tcW w:w="6096" w:type="dxa"/>
            <w:gridSpan w:val="3"/>
            <w:tcBorders>
              <w:top w:val="nil"/>
              <w:left w:val="nil"/>
              <w:bottom w:val="single" w:sz="4" w:space="0" w:color="auto"/>
              <w:right w:val="single" w:sz="4" w:space="0" w:color="auto"/>
            </w:tcBorders>
            <w:shd w:val="clear" w:color="auto" w:fill="auto"/>
            <w:hideMark/>
          </w:tcPr>
          <w:p w14:paraId="64DD33F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septic tank or wastewater treatments systems are a public health risk both to private properties and to the environment. </w:t>
            </w:r>
          </w:p>
        </w:tc>
      </w:tr>
      <w:tr w:rsidR="00E35688" w:rsidRPr="00200A49" w14:paraId="205A48F2" w14:textId="77777777" w:rsidTr="0033708C">
        <w:trPr>
          <w:trHeight w:val="57"/>
        </w:trPr>
        <w:tc>
          <w:tcPr>
            <w:tcW w:w="2269" w:type="dxa"/>
            <w:gridSpan w:val="2"/>
            <w:vMerge w:val="restart"/>
            <w:tcBorders>
              <w:top w:val="nil"/>
              <w:left w:val="single" w:sz="4" w:space="0" w:color="auto"/>
              <w:bottom w:val="single" w:sz="4" w:space="0" w:color="auto"/>
              <w:right w:val="single" w:sz="4" w:space="0" w:color="auto"/>
            </w:tcBorders>
            <w:shd w:val="clear" w:color="auto" w:fill="auto"/>
            <w:hideMark/>
          </w:tcPr>
          <w:p w14:paraId="1DA23D8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Fire protection work</w:t>
            </w:r>
          </w:p>
        </w:tc>
        <w:tc>
          <w:tcPr>
            <w:tcW w:w="2977" w:type="dxa"/>
            <w:tcBorders>
              <w:top w:val="nil"/>
              <w:left w:val="nil"/>
              <w:bottom w:val="single" w:sz="4" w:space="0" w:color="auto"/>
              <w:right w:val="single" w:sz="4" w:space="0" w:color="auto"/>
            </w:tcBorders>
            <w:shd w:val="clear" w:color="auto" w:fill="auto"/>
            <w:hideMark/>
          </w:tcPr>
          <w:p w14:paraId="741F40E0" w14:textId="77777777" w:rsidR="00E35688" w:rsidRPr="00200A49" w:rsidRDefault="00C30BDB"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Fire protection</w:t>
            </w:r>
          </w:p>
        </w:tc>
        <w:tc>
          <w:tcPr>
            <w:tcW w:w="3685" w:type="dxa"/>
            <w:gridSpan w:val="2"/>
            <w:tcBorders>
              <w:top w:val="nil"/>
              <w:left w:val="nil"/>
              <w:bottom w:val="single" w:sz="4" w:space="0" w:color="auto"/>
              <w:right w:val="single" w:sz="4" w:space="0" w:color="auto"/>
            </w:tcBorders>
            <w:shd w:val="clear" w:color="auto" w:fill="auto"/>
            <w:hideMark/>
          </w:tcPr>
          <w:p w14:paraId="6E08D399"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 fire hydrant or hose reel.</w:t>
            </w:r>
          </w:p>
        </w:tc>
        <w:tc>
          <w:tcPr>
            <w:tcW w:w="6096" w:type="dxa"/>
            <w:gridSpan w:val="3"/>
            <w:tcBorders>
              <w:top w:val="nil"/>
              <w:left w:val="nil"/>
              <w:bottom w:val="single" w:sz="4" w:space="0" w:color="auto"/>
              <w:right w:val="single" w:sz="4" w:space="0" w:color="auto"/>
            </w:tcBorders>
            <w:shd w:val="clear" w:color="auto" w:fill="auto"/>
            <w:hideMark/>
          </w:tcPr>
          <w:p w14:paraId="63AA891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or installed fire protection systems are a very significant risk to life and the spread of fire from property to property.</w:t>
            </w:r>
          </w:p>
        </w:tc>
      </w:tr>
      <w:tr w:rsidR="00E35688" w:rsidRPr="00200A49" w14:paraId="408D0AC3"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42AD1C9E"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062FB5CA"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Residential and domestic fire sprinkler systems</w:t>
            </w:r>
          </w:p>
        </w:tc>
        <w:tc>
          <w:tcPr>
            <w:tcW w:w="3685" w:type="dxa"/>
            <w:gridSpan w:val="2"/>
            <w:tcBorders>
              <w:top w:val="nil"/>
              <w:left w:val="nil"/>
              <w:bottom w:val="single" w:sz="4" w:space="0" w:color="auto"/>
              <w:right w:val="single" w:sz="4" w:space="0" w:color="auto"/>
            </w:tcBorders>
            <w:shd w:val="clear" w:color="auto" w:fill="auto"/>
            <w:hideMark/>
          </w:tcPr>
          <w:p w14:paraId="6F5DB86F"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 residential &amp; domestic fire sprinkler systems in buildings up to 4 storeys in height.</w:t>
            </w:r>
          </w:p>
        </w:tc>
        <w:tc>
          <w:tcPr>
            <w:tcW w:w="6096" w:type="dxa"/>
            <w:gridSpan w:val="3"/>
            <w:tcBorders>
              <w:top w:val="nil"/>
              <w:left w:val="nil"/>
              <w:bottom w:val="single" w:sz="4" w:space="0" w:color="auto"/>
              <w:right w:val="single" w:sz="4" w:space="0" w:color="auto"/>
            </w:tcBorders>
            <w:shd w:val="clear" w:color="auto" w:fill="auto"/>
            <w:hideMark/>
          </w:tcPr>
          <w:p w14:paraId="7979610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or installed residential or domestic fire sprinkler systems may not allow safe egress from a building during a fire event.</w:t>
            </w:r>
          </w:p>
        </w:tc>
      </w:tr>
      <w:tr w:rsidR="00E35688" w:rsidRPr="00200A49" w14:paraId="2C6848D8" w14:textId="77777777" w:rsidTr="0033708C">
        <w:trPr>
          <w:trHeight w:val="57"/>
        </w:trPr>
        <w:tc>
          <w:tcPr>
            <w:tcW w:w="2269" w:type="dxa"/>
            <w:gridSpan w:val="2"/>
            <w:vMerge w:val="restart"/>
            <w:tcBorders>
              <w:top w:val="nil"/>
              <w:left w:val="single" w:sz="4" w:space="0" w:color="auto"/>
              <w:bottom w:val="single" w:sz="4" w:space="0" w:color="auto"/>
              <w:right w:val="single" w:sz="4" w:space="0" w:color="auto"/>
            </w:tcBorders>
            <w:shd w:val="clear" w:color="auto" w:fill="auto"/>
            <w:hideMark/>
          </w:tcPr>
          <w:p w14:paraId="7DE2A8F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Gasfitting work</w:t>
            </w:r>
          </w:p>
        </w:tc>
        <w:tc>
          <w:tcPr>
            <w:tcW w:w="2977" w:type="dxa"/>
            <w:tcBorders>
              <w:top w:val="nil"/>
              <w:left w:val="nil"/>
              <w:bottom w:val="single" w:sz="4" w:space="0" w:color="auto"/>
              <w:right w:val="single" w:sz="4" w:space="0" w:color="auto"/>
            </w:tcBorders>
            <w:shd w:val="clear" w:color="auto" w:fill="auto"/>
            <w:hideMark/>
          </w:tcPr>
          <w:p w14:paraId="7B79DD0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Type A appliance (</w:t>
            </w:r>
            <w:r w:rsidR="00C30BDB" w:rsidRPr="00200A49">
              <w:rPr>
                <w:rFonts w:ascii="Calibri" w:eastAsia="Calibri" w:hAnsi="Calibri" w:cs="Calibri"/>
                <w:color w:val="000000" w:themeColor="text1"/>
                <w:sz w:val="18"/>
                <w:szCs w:val="18"/>
                <w:lang w:eastAsia="en-AU"/>
              </w:rPr>
              <w:t>natural gas</w:t>
            </w:r>
            <w:r w:rsidR="0072780D" w:rsidRPr="00200A49">
              <w:rPr>
                <w:rFonts w:ascii="Calibri" w:eastAsia="Calibri" w:hAnsi="Calibri" w:cs="Calibri"/>
                <w:color w:val="000000" w:themeColor="text1"/>
                <w:sz w:val="18"/>
                <w:szCs w:val="18"/>
                <w:lang w:eastAsia="en-AU"/>
              </w:rPr>
              <w:t>) installation</w:t>
            </w:r>
          </w:p>
        </w:tc>
        <w:tc>
          <w:tcPr>
            <w:tcW w:w="3685" w:type="dxa"/>
            <w:gridSpan w:val="2"/>
            <w:tcBorders>
              <w:top w:val="nil"/>
              <w:left w:val="nil"/>
              <w:bottom w:val="single" w:sz="4" w:space="0" w:color="auto"/>
              <w:right w:val="single" w:sz="4" w:space="0" w:color="auto"/>
            </w:tcBorders>
            <w:shd w:val="clear" w:color="auto" w:fill="auto"/>
            <w:hideMark/>
          </w:tcPr>
          <w:p w14:paraId="0D2258B3"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pipe appliance, flue, fitting, apparatus, control or other item that is involved with the supply or use of gas and that is fitted downstream of the outlet of the consumer billing meter.</w:t>
            </w:r>
          </w:p>
        </w:tc>
        <w:tc>
          <w:tcPr>
            <w:tcW w:w="6096" w:type="dxa"/>
            <w:gridSpan w:val="3"/>
            <w:tcBorders>
              <w:top w:val="nil"/>
              <w:left w:val="nil"/>
              <w:bottom w:val="single" w:sz="4" w:space="0" w:color="auto"/>
              <w:right w:val="single" w:sz="4" w:space="0" w:color="auto"/>
            </w:tcBorders>
            <w:shd w:val="clear" w:color="auto" w:fill="auto"/>
            <w:hideMark/>
          </w:tcPr>
          <w:p w14:paraId="79B1932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Large and complex natural gas installations are high risk for both residential or commercial industrial installations, due to their gas volumes and installations requirements. </w:t>
            </w:r>
          </w:p>
        </w:tc>
      </w:tr>
      <w:tr w:rsidR="00E35688" w:rsidRPr="00200A49" w14:paraId="09970C37"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37BF4722"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4018B3D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(LPG</w:t>
            </w:r>
            <w:r w:rsidR="0072780D" w:rsidRPr="00200A49">
              <w:rPr>
                <w:rFonts w:ascii="Calibri" w:eastAsia="Calibri" w:hAnsi="Calibri" w:cs="Calibri"/>
                <w:color w:val="000000" w:themeColor="text1"/>
                <w:sz w:val="18"/>
                <w:szCs w:val="18"/>
                <w:lang w:eastAsia="en-AU"/>
              </w:rPr>
              <w:t>) installation</w:t>
            </w:r>
          </w:p>
        </w:tc>
        <w:tc>
          <w:tcPr>
            <w:tcW w:w="3685" w:type="dxa"/>
            <w:gridSpan w:val="2"/>
            <w:tcBorders>
              <w:top w:val="nil"/>
              <w:left w:val="nil"/>
              <w:bottom w:val="single" w:sz="4" w:space="0" w:color="auto"/>
              <w:right w:val="single" w:sz="4" w:space="0" w:color="auto"/>
            </w:tcBorders>
            <w:shd w:val="clear" w:color="auto" w:fill="auto"/>
            <w:hideMark/>
          </w:tcPr>
          <w:p w14:paraId="0EB782A4"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pipe appliance, flue, fitting, apparatus, control or other item that is involved with the supply or use of gas and that is fitted downstream of the outlet of the consumer’s gas storage container.</w:t>
            </w:r>
          </w:p>
        </w:tc>
        <w:tc>
          <w:tcPr>
            <w:tcW w:w="6096" w:type="dxa"/>
            <w:gridSpan w:val="3"/>
            <w:tcBorders>
              <w:top w:val="nil"/>
              <w:left w:val="nil"/>
              <w:bottom w:val="single" w:sz="4" w:space="0" w:color="auto"/>
              <w:right w:val="single" w:sz="4" w:space="0" w:color="auto"/>
            </w:tcBorders>
            <w:shd w:val="clear" w:color="auto" w:fill="auto"/>
            <w:hideMark/>
          </w:tcPr>
          <w:p w14:paraId="311B910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Large and complex LPG gas installations are also high-risk activities for both residential or commercial industrial installations, due to their gas volumes and installations requirements particularly where the fuel gas is heavier than air. </w:t>
            </w:r>
          </w:p>
        </w:tc>
      </w:tr>
      <w:tr w:rsidR="00E35688" w:rsidRPr="00200A49" w14:paraId="705A5BCE"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02BC5195"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0D926C11"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conversion</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685" w:type="dxa"/>
            <w:gridSpan w:val="2"/>
            <w:tcBorders>
              <w:top w:val="nil"/>
              <w:left w:val="nil"/>
              <w:bottom w:val="single" w:sz="4" w:space="0" w:color="auto"/>
              <w:right w:val="single" w:sz="4" w:space="0" w:color="auto"/>
            </w:tcBorders>
            <w:shd w:val="clear" w:color="auto" w:fill="auto"/>
            <w:hideMark/>
          </w:tcPr>
          <w:p w14:paraId="45487EB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The altering of a </w:t>
            </w:r>
            <w:r w:rsidR="00482ED9" w:rsidRPr="00200A49">
              <w:rPr>
                <w:rFonts w:ascii="Calibri" w:eastAsia="Calibri" w:hAnsi="Calibri" w:cs="Calibri"/>
                <w:color w:val="000000" w:themeColor="text1"/>
                <w:sz w:val="18"/>
                <w:szCs w:val="18"/>
                <w:lang w:eastAsia="en-AU"/>
              </w:rPr>
              <w:t>type A</w:t>
            </w:r>
            <w:r w:rsidRPr="00200A49">
              <w:rPr>
                <w:rFonts w:ascii="Calibri" w:eastAsia="Calibri" w:hAnsi="Calibri" w:cs="Calibri"/>
                <w:color w:val="000000" w:themeColor="text1"/>
                <w:sz w:val="18"/>
                <w:szCs w:val="18"/>
                <w:lang w:eastAsia="en-AU"/>
              </w:rPr>
              <w:t xml:space="preserve"> appliance to operate on a different gas from the gas that the appliance was originally manufactured to use or was previously converted to use. </w:t>
            </w:r>
          </w:p>
        </w:tc>
        <w:tc>
          <w:tcPr>
            <w:tcW w:w="6096" w:type="dxa"/>
            <w:gridSpan w:val="3"/>
            <w:tcBorders>
              <w:top w:val="nil"/>
              <w:left w:val="nil"/>
              <w:bottom w:val="single" w:sz="4" w:space="0" w:color="auto"/>
              <w:right w:val="single" w:sz="4" w:space="0" w:color="auto"/>
            </w:tcBorders>
            <w:shd w:val="clear" w:color="auto" w:fill="auto"/>
            <w:hideMark/>
          </w:tcPr>
          <w:p w14:paraId="0932790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Incorrect burner pressures and or aeration adjustments to converted appliances can contribute to CO spillage. </w:t>
            </w:r>
          </w:p>
        </w:tc>
      </w:tr>
      <w:tr w:rsidR="00E35688" w:rsidRPr="00200A49" w14:paraId="18EFFC60"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5580F29C"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4EE81F6A"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72780D" w:rsidRPr="00200A49">
              <w:rPr>
                <w:rFonts w:ascii="Calibri" w:eastAsia="Calibri" w:hAnsi="Calibri" w:cs="Calibri"/>
                <w:sz w:val="18"/>
                <w:szCs w:val="18"/>
                <w:lang w:eastAsia="en-AU"/>
              </w:rPr>
              <w:t>servicing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685" w:type="dxa"/>
            <w:gridSpan w:val="2"/>
            <w:tcBorders>
              <w:top w:val="nil"/>
              <w:left w:val="nil"/>
              <w:bottom w:val="single" w:sz="4" w:space="0" w:color="auto"/>
              <w:right w:val="single" w:sz="4" w:space="0" w:color="auto"/>
            </w:tcBorders>
            <w:shd w:val="clear" w:color="auto" w:fill="auto"/>
            <w:hideMark/>
          </w:tcPr>
          <w:p w14:paraId="3A0A100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The internal cleaning, maintenance and adjusting of </w:t>
            </w:r>
            <w:r w:rsidR="00482ED9" w:rsidRPr="00200A49">
              <w:rPr>
                <w:rFonts w:ascii="Calibri" w:eastAsia="Calibri" w:hAnsi="Calibri" w:cs="Calibri"/>
                <w:color w:val="000000" w:themeColor="text1"/>
                <w:sz w:val="18"/>
                <w:szCs w:val="18"/>
                <w:lang w:eastAsia="en-AU"/>
              </w:rPr>
              <w:t>type A</w:t>
            </w:r>
            <w:r w:rsidRPr="00200A49">
              <w:rPr>
                <w:rFonts w:ascii="Calibri" w:eastAsia="Calibri" w:hAnsi="Calibri" w:cs="Calibri"/>
                <w:color w:val="000000" w:themeColor="text1"/>
                <w:sz w:val="18"/>
                <w:szCs w:val="18"/>
                <w:lang w:eastAsia="en-AU"/>
              </w:rPr>
              <w:t xml:space="preserve"> appliances including the adjustment, repair or replacement of components.</w:t>
            </w:r>
            <w:r w:rsidR="00F93686" w:rsidRPr="00200A49">
              <w:rPr>
                <w:rFonts w:ascii="Calibri" w:eastAsia="Calibri" w:hAnsi="Calibri" w:cs="Calibri"/>
                <w:color w:val="000000" w:themeColor="text1"/>
                <w:sz w:val="18"/>
                <w:szCs w:val="18"/>
                <w:lang w:eastAsia="en-AU"/>
              </w:rPr>
              <w:t xml:space="preserve"> </w:t>
            </w:r>
          </w:p>
        </w:tc>
        <w:tc>
          <w:tcPr>
            <w:tcW w:w="6096" w:type="dxa"/>
            <w:gridSpan w:val="3"/>
            <w:tcBorders>
              <w:top w:val="nil"/>
              <w:left w:val="nil"/>
              <w:bottom w:val="single" w:sz="4" w:space="0" w:color="auto"/>
              <w:right w:val="single" w:sz="4" w:space="0" w:color="auto"/>
            </w:tcBorders>
            <w:shd w:val="clear" w:color="auto" w:fill="auto"/>
            <w:hideMark/>
          </w:tcPr>
          <w:p w14:paraId="2F16CE2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Improper servicing of gas appliance in multi-level properties introduces a significant risk to all building tenants. </w:t>
            </w:r>
          </w:p>
        </w:tc>
      </w:tr>
      <w:tr w:rsidR="00E35688" w:rsidRPr="00200A49" w14:paraId="09B120B7"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tcPr>
          <w:p w14:paraId="49B19D8E"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tcPr>
          <w:p w14:paraId="3DF630A5"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B </w:t>
            </w:r>
            <w:r w:rsidR="00A14D82" w:rsidRPr="00200A49">
              <w:rPr>
                <w:rFonts w:ascii="Calibri" w:eastAsia="Calibri" w:hAnsi="Calibri" w:cs="Calibri"/>
                <w:sz w:val="18"/>
                <w:szCs w:val="18"/>
                <w:lang w:eastAsia="en-AU"/>
              </w:rPr>
              <w:t>gasfitting</w:t>
            </w:r>
            <w:r w:rsidRPr="00200A49">
              <w:rPr>
                <w:rFonts w:ascii="Calibri" w:eastAsia="Calibri" w:hAnsi="Calibri" w:cs="Calibri"/>
                <w:sz w:val="18"/>
                <w:szCs w:val="18"/>
                <w:lang w:eastAsia="en-AU"/>
              </w:rPr>
              <w:t xml:space="preserve"> work</w:t>
            </w:r>
          </w:p>
        </w:tc>
        <w:tc>
          <w:tcPr>
            <w:tcW w:w="3685" w:type="dxa"/>
            <w:gridSpan w:val="2"/>
            <w:tcBorders>
              <w:top w:val="nil"/>
              <w:left w:val="nil"/>
              <w:bottom w:val="single" w:sz="4" w:space="0" w:color="auto"/>
              <w:right w:val="single" w:sz="4" w:space="0" w:color="auto"/>
            </w:tcBorders>
            <w:shd w:val="clear" w:color="auto" w:fill="auto"/>
          </w:tcPr>
          <w:p w14:paraId="28B4FE8A"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servicing and maintenance of a </w:t>
            </w:r>
            <w:r w:rsidR="00482ED9" w:rsidRPr="00200A49">
              <w:rPr>
                <w:rFonts w:ascii="Calibri" w:eastAsia="Calibri" w:hAnsi="Calibri" w:cs="Calibri"/>
                <w:color w:val="000000" w:themeColor="text1"/>
                <w:sz w:val="18"/>
                <w:szCs w:val="18"/>
                <w:lang w:eastAsia="en-AU"/>
              </w:rPr>
              <w:t>type A</w:t>
            </w:r>
            <w:r w:rsidR="00E35688" w:rsidRPr="00200A49">
              <w:rPr>
                <w:rFonts w:ascii="Calibri" w:eastAsia="Calibri" w:hAnsi="Calibri" w:cs="Calibri"/>
                <w:color w:val="000000" w:themeColor="text1"/>
                <w:sz w:val="18"/>
                <w:szCs w:val="18"/>
                <w:lang w:eastAsia="en-AU"/>
              </w:rPr>
              <w:t xml:space="preserve"> appliance between the gas isolating valve adjacent to the appliance and any flue connection.</w:t>
            </w:r>
          </w:p>
        </w:tc>
        <w:tc>
          <w:tcPr>
            <w:tcW w:w="6096" w:type="dxa"/>
            <w:gridSpan w:val="3"/>
            <w:tcBorders>
              <w:top w:val="nil"/>
              <w:left w:val="nil"/>
              <w:bottom w:val="single" w:sz="4" w:space="0" w:color="auto"/>
              <w:right w:val="single" w:sz="4" w:space="0" w:color="auto"/>
            </w:tcBorders>
            <w:shd w:val="clear" w:color="auto" w:fill="auto"/>
          </w:tcPr>
          <w:p w14:paraId="4295AA6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Improper servicing of </w:t>
            </w:r>
            <w:r w:rsidR="00482ED9" w:rsidRPr="00200A49">
              <w:rPr>
                <w:rFonts w:ascii="Calibri" w:eastAsia="Calibri" w:hAnsi="Calibri" w:cs="Calibri"/>
                <w:color w:val="000000" w:themeColor="text1"/>
                <w:sz w:val="18"/>
                <w:szCs w:val="18"/>
                <w:lang w:eastAsia="en-AU"/>
              </w:rPr>
              <w:t>type A</w:t>
            </w:r>
            <w:r w:rsidRPr="00200A49">
              <w:rPr>
                <w:rFonts w:ascii="Calibri" w:eastAsia="Calibri" w:hAnsi="Calibri" w:cs="Calibri"/>
                <w:color w:val="000000" w:themeColor="text1"/>
                <w:sz w:val="18"/>
                <w:szCs w:val="18"/>
                <w:lang w:eastAsia="en-AU"/>
              </w:rPr>
              <w:t xml:space="preserve"> gas appliances is also a significant risk to all building tenant’s due to the complexity of the appliance and its componentry.</w:t>
            </w:r>
          </w:p>
          <w:p w14:paraId="02B63890" w14:textId="77777777" w:rsidR="00E35688" w:rsidRPr="00200A49" w:rsidRDefault="00E35688" w:rsidP="009518DA">
            <w:pPr>
              <w:rPr>
                <w:rFonts w:ascii="Calibri" w:hAnsi="Calibri" w:cs="Calibri"/>
                <w:color w:val="000000"/>
                <w:sz w:val="18"/>
                <w:szCs w:val="18"/>
                <w:lang w:eastAsia="en-AU"/>
              </w:rPr>
            </w:pPr>
          </w:p>
          <w:p w14:paraId="23A4A051" w14:textId="77777777" w:rsidR="00E35688" w:rsidRPr="00200A49" w:rsidRDefault="00E35688" w:rsidP="009518DA">
            <w:pPr>
              <w:rPr>
                <w:rFonts w:ascii="Calibri" w:hAnsi="Calibri" w:cs="Calibri"/>
                <w:color w:val="000000"/>
                <w:sz w:val="18"/>
                <w:szCs w:val="18"/>
                <w:lang w:eastAsia="en-AU"/>
              </w:rPr>
            </w:pPr>
          </w:p>
          <w:p w14:paraId="7DA6F926" w14:textId="77777777" w:rsidR="00E35688" w:rsidRPr="00200A49" w:rsidRDefault="00E35688" w:rsidP="009518DA">
            <w:pPr>
              <w:rPr>
                <w:rFonts w:ascii="Calibri" w:hAnsi="Calibri" w:cs="Calibri"/>
                <w:color w:val="000000"/>
                <w:sz w:val="18"/>
                <w:szCs w:val="18"/>
                <w:lang w:eastAsia="en-AU"/>
              </w:rPr>
            </w:pPr>
          </w:p>
        </w:tc>
      </w:tr>
      <w:tr w:rsidR="00E35688" w:rsidRPr="00200A49" w14:paraId="15FE40DE"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6B40D456"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311EC88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B </w:t>
            </w:r>
            <w:r w:rsidR="00A14D82" w:rsidRPr="00200A49">
              <w:rPr>
                <w:rFonts w:ascii="Calibri" w:eastAsia="Calibri" w:hAnsi="Calibri" w:cs="Calibri"/>
                <w:color w:val="000000" w:themeColor="text1"/>
                <w:sz w:val="18"/>
                <w:szCs w:val="18"/>
                <w:lang w:eastAsia="en-AU"/>
              </w:rPr>
              <w:t>gasfitting</w:t>
            </w:r>
            <w:r w:rsidRPr="00200A49">
              <w:rPr>
                <w:rFonts w:ascii="Calibri" w:eastAsia="Calibri" w:hAnsi="Calibri" w:cs="Calibri"/>
                <w:color w:val="000000" w:themeColor="text1"/>
                <w:sz w:val="18"/>
                <w:szCs w:val="18"/>
                <w:lang w:eastAsia="en-AU"/>
              </w:rPr>
              <w:t xml:space="preserve"> </w:t>
            </w:r>
            <w:r w:rsidR="00C50054" w:rsidRPr="00200A49">
              <w:rPr>
                <w:rFonts w:ascii="Calibri" w:eastAsia="Calibri" w:hAnsi="Calibri" w:cs="Calibri"/>
                <w:color w:val="000000" w:themeColor="text1"/>
                <w:sz w:val="18"/>
                <w:szCs w:val="18"/>
                <w:lang w:eastAsia="en-AU"/>
              </w:rPr>
              <w:t>advanced</w:t>
            </w:r>
            <w:r w:rsidRPr="00200A49">
              <w:rPr>
                <w:rFonts w:ascii="Calibri" w:eastAsia="Calibri" w:hAnsi="Calibri" w:cs="Calibri"/>
                <w:color w:val="000000" w:themeColor="text1"/>
                <w:sz w:val="18"/>
                <w:szCs w:val="18"/>
                <w:lang w:eastAsia="en-AU"/>
              </w:rPr>
              <w:t xml:space="preserve"> </w:t>
            </w:r>
            <w:r w:rsidR="00064067" w:rsidRPr="00200A49">
              <w:rPr>
                <w:rFonts w:ascii="Calibri" w:eastAsia="Calibri" w:hAnsi="Calibri" w:cs="Calibri"/>
                <w:color w:val="000000" w:themeColor="text1"/>
                <w:sz w:val="18"/>
                <w:szCs w:val="18"/>
                <w:lang w:eastAsia="en-AU"/>
              </w:rPr>
              <w:t>work</w:t>
            </w:r>
          </w:p>
        </w:tc>
        <w:tc>
          <w:tcPr>
            <w:tcW w:w="3685" w:type="dxa"/>
            <w:gridSpan w:val="2"/>
            <w:tcBorders>
              <w:top w:val="nil"/>
              <w:left w:val="nil"/>
              <w:bottom w:val="single" w:sz="4" w:space="0" w:color="auto"/>
              <w:right w:val="single" w:sz="4" w:space="0" w:color="auto"/>
            </w:tcBorders>
            <w:shd w:val="clear" w:color="auto" w:fill="auto"/>
            <w:hideMark/>
          </w:tcPr>
          <w:p w14:paraId="04FEA7A7"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servicing and maintenance of a </w:t>
            </w:r>
            <w:r w:rsidR="00482ED9" w:rsidRPr="00200A49">
              <w:rPr>
                <w:rFonts w:ascii="Calibri" w:eastAsia="Calibri" w:hAnsi="Calibri" w:cs="Calibri"/>
                <w:color w:val="000000" w:themeColor="text1"/>
                <w:sz w:val="18"/>
                <w:szCs w:val="18"/>
                <w:lang w:eastAsia="en-AU"/>
              </w:rPr>
              <w:t>type B</w:t>
            </w:r>
            <w:r w:rsidR="00E35688" w:rsidRPr="00200A49">
              <w:rPr>
                <w:rFonts w:ascii="Calibri" w:eastAsia="Calibri" w:hAnsi="Calibri" w:cs="Calibri"/>
                <w:color w:val="000000" w:themeColor="text1"/>
                <w:sz w:val="18"/>
                <w:szCs w:val="18"/>
                <w:lang w:eastAsia="en-AU"/>
              </w:rPr>
              <w:t xml:space="preserve"> appliance, including the gas supply componentry of the appliance between the gas isolating valve adjacent to the appliance and any flue connection.</w:t>
            </w:r>
          </w:p>
        </w:tc>
        <w:tc>
          <w:tcPr>
            <w:tcW w:w="6096" w:type="dxa"/>
            <w:gridSpan w:val="3"/>
            <w:tcBorders>
              <w:top w:val="nil"/>
              <w:left w:val="nil"/>
              <w:bottom w:val="single" w:sz="4" w:space="0" w:color="auto"/>
              <w:right w:val="single" w:sz="4" w:space="0" w:color="auto"/>
            </w:tcBorders>
            <w:shd w:val="clear" w:color="auto" w:fill="auto"/>
            <w:hideMark/>
          </w:tcPr>
          <w:p w14:paraId="38725A4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Improper servicing of </w:t>
            </w:r>
            <w:r w:rsidR="00482ED9" w:rsidRPr="00200A49">
              <w:rPr>
                <w:rFonts w:ascii="Calibri" w:eastAsia="Calibri" w:hAnsi="Calibri" w:cs="Calibri"/>
                <w:color w:val="000000" w:themeColor="text1"/>
                <w:sz w:val="18"/>
                <w:szCs w:val="18"/>
                <w:lang w:eastAsia="en-AU"/>
              </w:rPr>
              <w:t>type B</w:t>
            </w:r>
            <w:r w:rsidRPr="00200A49">
              <w:rPr>
                <w:rFonts w:ascii="Calibri" w:eastAsia="Calibri" w:hAnsi="Calibri" w:cs="Calibri"/>
                <w:color w:val="000000" w:themeColor="text1"/>
                <w:sz w:val="18"/>
                <w:szCs w:val="18"/>
                <w:lang w:eastAsia="en-AU"/>
              </w:rPr>
              <w:t xml:space="preserve"> gas appliances is also a significant risk to all building tenants’ due to the complexity of the appliance and its componentry.</w:t>
            </w:r>
          </w:p>
        </w:tc>
      </w:tr>
      <w:tr w:rsidR="00E35688" w:rsidRPr="00200A49" w14:paraId="72A52276" w14:textId="77777777" w:rsidTr="0033708C">
        <w:trPr>
          <w:trHeight w:val="57"/>
        </w:trPr>
        <w:tc>
          <w:tcPr>
            <w:tcW w:w="2269" w:type="dxa"/>
            <w:gridSpan w:val="2"/>
            <w:tcBorders>
              <w:top w:val="nil"/>
              <w:left w:val="single" w:sz="4" w:space="0" w:color="auto"/>
              <w:bottom w:val="single" w:sz="4" w:space="0" w:color="auto"/>
              <w:right w:val="single" w:sz="4" w:space="0" w:color="auto"/>
            </w:tcBorders>
            <w:shd w:val="clear" w:color="auto" w:fill="auto"/>
            <w:hideMark/>
          </w:tcPr>
          <w:p w14:paraId="560B4DC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Irrigation (non-agricultural) work</w:t>
            </w:r>
          </w:p>
        </w:tc>
        <w:tc>
          <w:tcPr>
            <w:tcW w:w="2977" w:type="dxa"/>
            <w:tcBorders>
              <w:top w:val="nil"/>
              <w:left w:val="nil"/>
              <w:bottom w:val="single" w:sz="4" w:space="0" w:color="auto"/>
              <w:right w:val="single" w:sz="4" w:space="0" w:color="auto"/>
            </w:tcBorders>
            <w:shd w:val="clear" w:color="auto" w:fill="auto"/>
            <w:hideMark/>
          </w:tcPr>
          <w:p w14:paraId="0AB3AFED"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Irrigation</w:t>
            </w:r>
          </w:p>
        </w:tc>
        <w:tc>
          <w:tcPr>
            <w:tcW w:w="3685" w:type="dxa"/>
            <w:gridSpan w:val="2"/>
            <w:tcBorders>
              <w:top w:val="nil"/>
              <w:left w:val="nil"/>
              <w:bottom w:val="single" w:sz="4" w:space="0" w:color="auto"/>
              <w:right w:val="single" w:sz="4" w:space="0" w:color="auto"/>
            </w:tcBorders>
            <w:shd w:val="clear" w:color="auto" w:fill="auto"/>
            <w:hideMark/>
          </w:tcPr>
          <w:p w14:paraId="2A70C86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 sprinkler irrigation system.</w:t>
            </w:r>
          </w:p>
        </w:tc>
        <w:tc>
          <w:tcPr>
            <w:tcW w:w="6096" w:type="dxa"/>
            <w:gridSpan w:val="3"/>
            <w:tcBorders>
              <w:top w:val="nil"/>
              <w:left w:val="nil"/>
              <w:bottom w:val="single" w:sz="4" w:space="0" w:color="auto"/>
              <w:right w:val="single" w:sz="4" w:space="0" w:color="auto"/>
            </w:tcBorders>
            <w:shd w:val="clear" w:color="auto" w:fill="auto"/>
            <w:hideMark/>
          </w:tcPr>
          <w:p w14:paraId="43C4DED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Large complex irrigation systems are a common cross connection cause due to the complexity of the piping systems, poor piping system identification and inadequate system commissioning processes. </w:t>
            </w:r>
          </w:p>
        </w:tc>
      </w:tr>
      <w:tr w:rsidR="00E35688" w:rsidRPr="00200A49" w14:paraId="7AB9E1E5" w14:textId="77777777" w:rsidTr="0033708C">
        <w:trPr>
          <w:trHeight w:val="57"/>
        </w:trPr>
        <w:tc>
          <w:tcPr>
            <w:tcW w:w="2269" w:type="dxa"/>
            <w:gridSpan w:val="2"/>
            <w:tcBorders>
              <w:top w:val="nil"/>
              <w:left w:val="single" w:sz="4" w:space="0" w:color="auto"/>
              <w:bottom w:val="single" w:sz="4" w:space="0" w:color="auto"/>
              <w:right w:val="single" w:sz="4" w:space="0" w:color="auto"/>
            </w:tcBorders>
            <w:shd w:val="clear" w:color="auto" w:fill="auto"/>
            <w:hideMark/>
          </w:tcPr>
          <w:p w14:paraId="4427F29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Mechanical services work</w:t>
            </w:r>
          </w:p>
        </w:tc>
        <w:tc>
          <w:tcPr>
            <w:tcW w:w="2977" w:type="dxa"/>
            <w:tcBorders>
              <w:top w:val="nil"/>
              <w:left w:val="nil"/>
              <w:bottom w:val="single" w:sz="4" w:space="0" w:color="auto"/>
              <w:right w:val="single" w:sz="4" w:space="0" w:color="auto"/>
            </w:tcBorders>
            <w:shd w:val="clear" w:color="auto" w:fill="auto"/>
            <w:hideMark/>
          </w:tcPr>
          <w:p w14:paraId="4B927015"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Mechanical </w:t>
            </w:r>
            <w:r w:rsidR="00E32DA8" w:rsidRPr="00200A49">
              <w:rPr>
                <w:rFonts w:ascii="Calibri" w:eastAsia="Calibri" w:hAnsi="Calibri" w:cs="Calibri"/>
                <w:sz w:val="18"/>
                <w:szCs w:val="18"/>
                <w:lang w:eastAsia="en-AU"/>
              </w:rPr>
              <w:t>services</w:t>
            </w:r>
          </w:p>
        </w:tc>
        <w:tc>
          <w:tcPr>
            <w:tcW w:w="3685" w:type="dxa"/>
            <w:gridSpan w:val="2"/>
            <w:tcBorders>
              <w:top w:val="nil"/>
              <w:left w:val="nil"/>
              <w:bottom w:val="single" w:sz="4" w:space="0" w:color="auto"/>
              <w:right w:val="single" w:sz="4" w:space="0" w:color="auto"/>
            </w:tcBorders>
            <w:shd w:val="clear" w:color="auto" w:fill="auto"/>
            <w:hideMark/>
          </w:tcPr>
          <w:p w14:paraId="4BE2BEAE"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 mechanical heating, cooling or ventilation system in a building associated with the heating, cooling or ventilation of that building.</w:t>
            </w:r>
          </w:p>
        </w:tc>
        <w:tc>
          <w:tcPr>
            <w:tcW w:w="6096" w:type="dxa"/>
            <w:gridSpan w:val="3"/>
            <w:tcBorders>
              <w:top w:val="nil"/>
              <w:left w:val="nil"/>
              <w:bottom w:val="single" w:sz="4" w:space="0" w:color="auto"/>
              <w:right w:val="single" w:sz="4" w:space="0" w:color="auto"/>
            </w:tcBorders>
            <w:shd w:val="clear" w:color="auto" w:fill="auto"/>
            <w:hideMark/>
          </w:tcPr>
          <w:p w14:paraId="54B9E60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and installed mechanical services systems often the subject of serious consumer complaint issues requiring significant rectification work at considerable cost to industry and the consumer. Systems fail to meet their design or performance objectives</w:t>
            </w:r>
            <w:r w:rsidR="00F93686" w:rsidRPr="00200A49">
              <w:rPr>
                <w:rFonts w:ascii="Calibri" w:eastAsia="Calibri" w:hAnsi="Calibri" w:cs="Calibri"/>
                <w:color w:val="000000" w:themeColor="text1"/>
                <w:sz w:val="18"/>
                <w:szCs w:val="18"/>
                <w:lang w:eastAsia="en-AU"/>
              </w:rPr>
              <w:t xml:space="preserve"> </w:t>
            </w:r>
          </w:p>
        </w:tc>
      </w:tr>
      <w:tr w:rsidR="00E35688" w:rsidRPr="00200A49" w14:paraId="046EC996" w14:textId="77777777" w:rsidTr="0033708C">
        <w:trPr>
          <w:trHeight w:val="57"/>
        </w:trPr>
        <w:tc>
          <w:tcPr>
            <w:tcW w:w="2269" w:type="dxa"/>
            <w:gridSpan w:val="2"/>
            <w:tcBorders>
              <w:top w:val="nil"/>
              <w:left w:val="single" w:sz="4" w:space="0" w:color="auto"/>
              <w:bottom w:val="single" w:sz="4" w:space="0" w:color="auto"/>
              <w:right w:val="single" w:sz="4" w:space="0" w:color="auto"/>
            </w:tcBorders>
            <w:shd w:val="clear" w:color="auto" w:fill="auto"/>
            <w:hideMark/>
          </w:tcPr>
          <w:p w14:paraId="481C021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Refrigerated air-conditioning work</w:t>
            </w:r>
          </w:p>
        </w:tc>
        <w:tc>
          <w:tcPr>
            <w:tcW w:w="2977" w:type="dxa"/>
            <w:tcBorders>
              <w:top w:val="nil"/>
              <w:left w:val="nil"/>
              <w:bottom w:val="single" w:sz="4" w:space="0" w:color="auto"/>
              <w:right w:val="single" w:sz="4" w:space="0" w:color="auto"/>
            </w:tcBorders>
            <w:shd w:val="clear" w:color="auto" w:fill="auto"/>
            <w:hideMark/>
          </w:tcPr>
          <w:p w14:paraId="75899FA5" w14:textId="77777777" w:rsidR="00E35688" w:rsidRPr="00200A49" w:rsidRDefault="00DB6B85"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Refrigerated air-c</w:t>
            </w:r>
            <w:r w:rsidR="00E35688" w:rsidRPr="00200A49">
              <w:rPr>
                <w:rFonts w:ascii="Calibri" w:eastAsia="Calibri" w:hAnsi="Calibri" w:cs="Calibri"/>
                <w:sz w:val="18"/>
                <w:szCs w:val="18"/>
                <w:lang w:eastAsia="en-AU"/>
              </w:rPr>
              <w:t>onditioning</w:t>
            </w:r>
          </w:p>
        </w:tc>
        <w:tc>
          <w:tcPr>
            <w:tcW w:w="3685" w:type="dxa"/>
            <w:gridSpan w:val="2"/>
            <w:tcBorders>
              <w:top w:val="nil"/>
              <w:left w:val="nil"/>
              <w:bottom w:val="single" w:sz="4" w:space="0" w:color="auto"/>
              <w:right w:val="single" w:sz="4" w:space="0" w:color="auto"/>
            </w:tcBorders>
            <w:shd w:val="clear" w:color="auto" w:fill="auto"/>
            <w:hideMark/>
          </w:tcPr>
          <w:p w14:paraId="3BBE74F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 or replace evaporative cooler or refrigerated air-conditioner.</w:t>
            </w:r>
          </w:p>
        </w:tc>
        <w:tc>
          <w:tcPr>
            <w:tcW w:w="6096" w:type="dxa"/>
            <w:gridSpan w:val="3"/>
            <w:tcBorders>
              <w:top w:val="nil"/>
              <w:left w:val="nil"/>
              <w:bottom w:val="single" w:sz="4" w:space="0" w:color="auto"/>
              <w:right w:val="single" w:sz="4" w:space="0" w:color="auto"/>
            </w:tcBorders>
            <w:shd w:val="clear" w:color="auto" w:fill="auto"/>
            <w:hideMark/>
          </w:tcPr>
          <w:p w14:paraId="149A745D" w14:textId="77777777" w:rsidR="00E35688" w:rsidRPr="00200A49" w:rsidRDefault="00E35688"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and installed refrigerated air-conditioning systems are also common consumer complaint issues requiring significant rectification work at considerable cost to industry and the consumer.</w:t>
            </w:r>
            <w:r w:rsidR="00F93686" w:rsidRPr="00200A49">
              <w:rPr>
                <w:rFonts w:ascii="Calibri" w:eastAsia="Calibri" w:hAnsi="Calibri" w:cs="Calibri"/>
                <w:color w:val="000000" w:themeColor="text1"/>
                <w:sz w:val="18"/>
                <w:szCs w:val="18"/>
                <w:lang w:eastAsia="en-AU"/>
              </w:rPr>
              <w:t xml:space="preserve"> </w:t>
            </w:r>
          </w:p>
        </w:tc>
      </w:tr>
      <w:tr w:rsidR="00E35688" w:rsidRPr="00200A49" w14:paraId="092E9C02" w14:textId="77777777" w:rsidTr="0033708C">
        <w:trPr>
          <w:trHeight w:val="57"/>
        </w:trPr>
        <w:tc>
          <w:tcPr>
            <w:tcW w:w="2269" w:type="dxa"/>
            <w:gridSpan w:val="2"/>
            <w:tcBorders>
              <w:top w:val="nil"/>
              <w:left w:val="single" w:sz="4" w:space="0" w:color="auto"/>
              <w:bottom w:val="single" w:sz="4" w:space="0" w:color="auto"/>
              <w:right w:val="single" w:sz="4" w:space="0" w:color="auto"/>
            </w:tcBorders>
            <w:shd w:val="clear" w:color="auto" w:fill="auto"/>
            <w:hideMark/>
          </w:tcPr>
          <w:p w14:paraId="2938430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Roofing (stormwater) work</w:t>
            </w:r>
          </w:p>
        </w:tc>
        <w:tc>
          <w:tcPr>
            <w:tcW w:w="2977" w:type="dxa"/>
            <w:tcBorders>
              <w:top w:val="nil"/>
              <w:left w:val="nil"/>
              <w:bottom w:val="single" w:sz="4" w:space="0" w:color="auto"/>
              <w:right w:val="single" w:sz="4" w:space="0" w:color="auto"/>
            </w:tcBorders>
            <w:shd w:val="clear" w:color="auto" w:fill="auto"/>
            <w:hideMark/>
          </w:tcPr>
          <w:p w14:paraId="6E6F4A16"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Roof plumbing</w:t>
            </w:r>
          </w:p>
        </w:tc>
        <w:tc>
          <w:tcPr>
            <w:tcW w:w="3685" w:type="dxa"/>
            <w:gridSpan w:val="2"/>
            <w:tcBorders>
              <w:top w:val="nil"/>
              <w:left w:val="nil"/>
              <w:bottom w:val="single" w:sz="4" w:space="0" w:color="auto"/>
              <w:right w:val="single" w:sz="4" w:space="0" w:color="auto"/>
            </w:tcBorders>
            <w:shd w:val="clear" w:color="auto" w:fill="auto"/>
            <w:hideMark/>
          </w:tcPr>
          <w:p w14:paraId="3E7A2E32"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roof covering or roof flashing and any part of a roof drainage system involved in the collection or disposal of stormwater.</w:t>
            </w:r>
          </w:p>
        </w:tc>
        <w:tc>
          <w:tcPr>
            <w:tcW w:w="6096" w:type="dxa"/>
            <w:gridSpan w:val="3"/>
            <w:tcBorders>
              <w:top w:val="nil"/>
              <w:left w:val="nil"/>
              <w:bottom w:val="single" w:sz="4" w:space="0" w:color="auto"/>
              <w:right w:val="single" w:sz="4" w:space="0" w:color="auto"/>
            </w:tcBorders>
            <w:shd w:val="clear" w:color="auto" w:fill="auto"/>
            <w:hideMark/>
          </w:tcPr>
          <w:p w14:paraId="704B05E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Large complex roof structures require a high level of design skill to ensure that all of the roofing components are sized for the expected average rainfall intensities in 1:100-year storm events. </w:t>
            </w:r>
          </w:p>
        </w:tc>
      </w:tr>
      <w:tr w:rsidR="00E35688" w:rsidRPr="00200A49" w14:paraId="518DD466" w14:textId="77777777" w:rsidTr="0033708C">
        <w:trPr>
          <w:trHeight w:val="57"/>
        </w:trPr>
        <w:tc>
          <w:tcPr>
            <w:tcW w:w="2269" w:type="dxa"/>
            <w:gridSpan w:val="2"/>
            <w:tcBorders>
              <w:top w:val="nil"/>
              <w:left w:val="single" w:sz="4" w:space="0" w:color="auto"/>
              <w:bottom w:val="single" w:sz="4" w:space="0" w:color="auto"/>
              <w:right w:val="single" w:sz="4" w:space="0" w:color="auto"/>
            </w:tcBorders>
            <w:shd w:val="clear" w:color="auto" w:fill="auto"/>
            <w:hideMark/>
          </w:tcPr>
          <w:p w14:paraId="5C239C9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Sanitary work</w:t>
            </w:r>
          </w:p>
        </w:tc>
        <w:tc>
          <w:tcPr>
            <w:tcW w:w="2977" w:type="dxa"/>
            <w:tcBorders>
              <w:top w:val="nil"/>
              <w:left w:val="nil"/>
              <w:bottom w:val="single" w:sz="4" w:space="0" w:color="auto"/>
              <w:right w:val="single" w:sz="4" w:space="0" w:color="auto"/>
            </w:tcBorders>
            <w:shd w:val="clear" w:color="auto" w:fill="auto"/>
            <w:hideMark/>
          </w:tcPr>
          <w:p w14:paraId="5D3C3376"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Sanitary plumbing</w:t>
            </w:r>
          </w:p>
        </w:tc>
        <w:tc>
          <w:tcPr>
            <w:tcW w:w="3685" w:type="dxa"/>
            <w:gridSpan w:val="2"/>
            <w:tcBorders>
              <w:top w:val="nil"/>
              <w:left w:val="nil"/>
              <w:bottom w:val="single" w:sz="4" w:space="0" w:color="auto"/>
              <w:right w:val="single" w:sz="4" w:space="0" w:color="auto"/>
            </w:tcBorders>
            <w:shd w:val="clear" w:color="auto" w:fill="auto"/>
            <w:hideMark/>
          </w:tcPr>
          <w:p w14:paraId="698F1C71"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part of an above ground sanitary plumbing system to connect sanitary fixtures and appliances to a disposal system or below-ground sanitary drainage system.</w:t>
            </w:r>
          </w:p>
        </w:tc>
        <w:tc>
          <w:tcPr>
            <w:tcW w:w="6096" w:type="dxa"/>
            <w:gridSpan w:val="3"/>
            <w:tcBorders>
              <w:top w:val="nil"/>
              <w:left w:val="nil"/>
              <w:bottom w:val="single" w:sz="4" w:space="0" w:color="auto"/>
              <w:right w:val="single" w:sz="4" w:space="0" w:color="auto"/>
            </w:tcBorders>
            <w:shd w:val="clear" w:color="auto" w:fill="auto"/>
            <w:hideMark/>
          </w:tcPr>
          <w:p w14:paraId="32430E7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There are common design faults in multi-storey designs that impact to connections at the lower floors of buildings. </w:t>
            </w:r>
          </w:p>
        </w:tc>
      </w:tr>
      <w:tr w:rsidR="00E35688" w:rsidRPr="00200A49" w14:paraId="586E272E" w14:textId="77777777" w:rsidTr="0033708C">
        <w:trPr>
          <w:trHeight w:val="57"/>
        </w:trPr>
        <w:tc>
          <w:tcPr>
            <w:tcW w:w="2269" w:type="dxa"/>
            <w:gridSpan w:val="2"/>
            <w:vMerge w:val="restart"/>
            <w:tcBorders>
              <w:top w:val="nil"/>
              <w:left w:val="single" w:sz="4" w:space="0" w:color="auto"/>
              <w:bottom w:val="single" w:sz="4" w:space="0" w:color="auto"/>
              <w:right w:val="single" w:sz="4" w:space="0" w:color="auto"/>
            </w:tcBorders>
            <w:shd w:val="clear" w:color="auto" w:fill="auto"/>
            <w:hideMark/>
          </w:tcPr>
          <w:p w14:paraId="491A349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Water supply work</w:t>
            </w:r>
          </w:p>
        </w:tc>
        <w:tc>
          <w:tcPr>
            <w:tcW w:w="2977" w:type="dxa"/>
            <w:tcBorders>
              <w:top w:val="nil"/>
              <w:left w:val="nil"/>
              <w:bottom w:val="single" w:sz="4" w:space="0" w:color="auto"/>
              <w:right w:val="single" w:sz="4" w:space="0" w:color="auto"/>
            </w:tcBorders>
            <w:shd w:val="clear" w:color="auto" w:fill="auto"/>
            <w:hideMark/>
          </w:tcPr>
          <w:p w14:paraId="0D60F933"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Cold water plumbing</w:t>
            </w:r>
          </w:p>
        </w:tc>
        <w:tc>
          <w:tcPr>
            <w:tcW w:w="3685" w:type="dxa"/>
            <w:gridSpan w:val="2"/>
            <w:tcBorders>
              <w:top w:val="nil"/>
              <w:left w:val="nil"/>
              <w:bottom w:val="single" w:sz="4" w:space="0" w:color="auto"/>
              <w:right w:val="single" w:sz="4" w:space="0" w:color="auto"/>
            </w:tcBorders>
            <w:shd w:val="clear" w:color="auto" w:fill="auto"/>
            <w:hideMark/>
          </w:tcPr>
          <w:p w14:paraId="5C44D9AA"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replacement, repair, alteration, maintenance, testing or commissioning of any part of a hot water service that is connected to a drinking water supply from the point of connection to the water supply to the points of discharge of the service. </w:t>
            </w:r>
          </w:p>
        </w:tc>
        <w:tc>
          <w:tcPr>
            <w:tcW w:w="6096" w:type="dxa"/>
            <w:gridSpan w:val="3"/>
            <w:tcBorders>
              <w:top w:val="nil"/>
              <w:left w:val="nil"/>
              <w:bottom w:val="single" w:sz="4" w:space="0" w:color="auto"/>
              <w:right w:val="single" w:sz="4" w:space="0" w:color="auto"/>
            </w:tcBorders>
            <w:shd w:val="clear" w:color="auto" w:fill="auto"/>
            <w:hideMark/>
          </w:tcPr>
          <w:p w14:paraId="585F3B2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water supply system designs are a common fault in multi-unit developments where inaccurate probable simultaneous designs are formulated</w:t>
            </w:r>
          </w:p>
        </w:tc>
      </w:tr>
      <w:tr w:rsidR="00E35688" w:rsidRPr="00200A49" w14:paraId="5DB1757E"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14E1F6E4"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3BC940E0"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Grey or </w:t>
            </w:r>
            <w:r w:rsidR="0072780D" w:rsidRPr="00200A49">
              <w:rPr>
                <w:rFonts w:ascii="Calibri" w:eastAsia="Calibri" w:hAnsi="Calibri" w:cs="Calibri"/>
                <w:sz w:val="18"/>
                <w:szCs w:val="18"/>
                <w:lang w:eastAsia="en-AU"/>
              </w:rPr>
              <w:t>recycled water</w:t>
            </w:r>
          </w:p>
        </w:tc>
        <w:tc>
          <w:tcPr>
            <w:tcW w:w="3685" w:type="dxa"/>
            <w:gridSpan w:val="2"/>
            <w:tcBorders>
              <w:top w:val="nil"/>
              <w:left w:val="nil"/>
              <w:bottom w:val="single" w:sz="4" w:space="0" w:color="auto"/>
              <w:right w:val="single" w:sz="4" w:space="0" w:color="auto"/>
            </w:tcBorders>
            <w:shd w:val="clear" w:color="auto" w:fill="auto"/>
            <w:hideMark/>
          </w:tcPr>
          <w:p w14:paraId="32CAA61F" w14:textId="77777777" w:rsidR="00E35688" w:rsidRPr="00200A49" w:rsidRDefault="008B2D22"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replacement, repair, alteration, maintenance, testing or commissioning of any part of a non-drinking water service from the point of connection to the water supply to the points of discharge of the service. </w:t>
            </w:r>
          </w:p>
        </w:tc>
        <w:tc>
          <w:tcPr>
            <w:tcW w:w="6096" w:type="dxa"/>
            <w:gridSpan w:val="3"/>
            <w:tcBorders>
              <w:top w:val="nil"/>
              <w:left w:val="nil"/>
              <w:bottom w:val="single" w:sz="4" w:space="0" w:color="auto"/>
              <w:right w:val="single" w:sz="4" w:space="0" w:color="auto"/>
            </w:tcBorders>
            <w:shd w:val="clear" w:color="auto" w:fill="auto"/>
            <w:hideMark/>
          </w:tcPr>
          <w:p w14:paraId="2353B77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water supply system designs can lead to cross connections.</w:t>
            </w:r>
          </w:p>
        </w:tc>
      </w:tr>
      <w:tr w:rsidR="00E35688" w:rsidRPr="00200A49" w14:paraId="6AB357E2"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7BF53DE2"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0A540283"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Hot water plumbing</w:t>
            </w:r>
          </w:p>
        </w:tc>
        <w:tc>
          <w:tcPr>
            <w:tcW w:w="3685" w:type="dxa"/>
            <w:gridSpan w:val="2"/>
            <w:tcBorders>
              <w:top w:val="nil"/>
              <w:left w:val="nil"/>
              <w:bottom w:val="single" w:sz="4" w:space="0" w:color="auto"/>
              <w:right w:val="single" w:sz="4" w:space="0" w:color="auto"/>
            </w:tcBorders>
            <w:shd w:val="clear" w:color="auto" w:fill="auto"/>
            <w:hideMark/>
          </w:tcPr>
          <w:p w14:paraId="53F1155C"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replacement, repair, alteration, maintenance, testing or commissioning of any part of a hot water service that is connected to a drinking water supply from the point of connection to the water supply to the points of discharge of the service. </w:t>
            </w:r>
          </w:p>
        </w:tc>
        <w:tc>
          <w:tcPr>
            <w:tcW w:w="6096" w:type="dxa"/>
            <w:gridSpan w:val="3"/>
            <w:tcBorders>
              <w:top w:val="nil"/>
              <w:left w:val="nil"/>
              <w:bottom w:val="single" w:sz="4" w:space="0" w:color="auto"/>
              <w:right w:val="single" w:sz="4" w:space="0" w:color="auto"/>
            </w:tcBorders>
            <w:shd w:val="clear" w:color="auto" w:fill="auto"/>
            <w:hideMark/>
          </w:tcPr>
          <w:p w14:paraId="62CD45F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water supply system designs are a common fault in multi-unit developments where inaccurate probable simultaneous designs are formulated and there is also a potential for legionella growth in poorly designed circulated warm water systems.</w:t>
            </w:r>
            <w:r w:rsidR="00F93686" w:rsidRPr="00200A49">
              <w:rPr>
                <w:rFonts w:ascii="Calibri" w:eastAsia="Calibri" w:hAnsi="Calibri" w:cs="Calibri"/>
                <w:color w:val="000000" w:themeColor="text1"/>
                <w:sz w:val="18"/>
                <w:szCs w:val="18"/>
                <w:lang w:eastAsia="en-AU"/>
              </w:rPr>
              <w:t xml:space="preserve"> </w:t>
            </w:r>
          </w:p>
          <w:p w14:paraId="7802AD09" w14:textId="77777777" w:rsidR="00E35688" w:rsidRPr="00200A49" w:rsidRDefault="00E35688" w:rsidP="009518DA">
            <w:pPr>
              <w:rPr>
                <w:rFonts w:ascii="Calibri" w:hAnsi="Calibri" w:cs="Calibri"/>
                <w:color w:val="000000"/>
                <w:sz w:val="18"/>
                <w:szCs w:val="18"/>
                <w:lang w:eastAsia="en-AU"/>
              </w:rPr>
            </w:pPr>
          </w:p>
          <w:p w14:paraId="19B51FF8" w14:textId="77777777" w:rsidR="00E35688" w:rsidRPr="00200A49" w:rsidRDefault="00E35688" w:rsidP="009518DA">
            <w:pPr>
              <w:rPr>
                <w:rFonts w:ascii="Calibri" w:hAnsi="Calibri" w:cs="Calibri"/>
                <w:color w:val="000000"/>
                <w:sz w:val="18"/>
                <w:szCs w:val="18"/>
                <w:lang w:eastAsia="en-AU"/>
              </w:rPr>
            </w:pPr>
          </w:p>
          <w:p w14:paraId="54981D92" w14:textId="77777777" w:rsidR="00E35688" w:rsidRPr="00200A49" w:rsidRDefault="00E35688" w:rsidP="009518DA">
            <w:pPr>
              <w:rPr>
                <w:rFonts w:ascii="Calibri" w:hAnsi="Calibri" w:cs="Calibri"/>
                <w:color w:val="000000"/>
                <w:sz w:val="18"/>
                <w:szCs w:val="18"/>
                <w:lang w:eastAsia="en-AU"/>
              </w:rPr>
            </w:pPr>
          </w:p>
        </w:tc>
      </w:tr>
      <w:tr w:rsidR="00E35688" w:rsidRPr="00200A49" w14:paraId="11C0E755"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7D3F5DE0"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03016658"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Rainwater </w:t>
            </w:r>
            <w:r w:rsidR="0072780D" w:rsidRPr="00200A49">
              <w:rPr>
                <w:rFonts w:ascii="Calibri" w:eastAsia="Calibri" w:hAnsi="Calibri" w:cs="Calibri"/>
                <w:sz w:val="18"/>
                <w:szCs w:val="18"/>
                <w:lang w:eastAsia="en-AU"/>
              </w:rPr>
              <w:t>tank installation</w:t>
            </w:r>
          </w:p>
        </w:tc>
        <w:tc>
          <w:tcPr>
            <w:tcW w:w="3685" w:type="dxa"/>
            <w:gridSpan w:val="2"/>
            <w:tcBorders>
              <w:top w:val="nil"/>
              <w:left w:val="nil"/>
              <w:bottom w:val="single" w:sz="4" w:space="0" w:color="auto"/>
              <w:right w:val="single" w:sz="4" w:space="0" w:color="auto"/>
            </w:tcBorders>
            <w:shd w:val="clear" w:color="auto" w:fill="auto"/>
            <w:hideMark/>
          </w:tcPr>
          <w:p w14:paraId="67BFFD2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The installation of rainwater storage tanks. </w:t>
            </w:r>
          </w:p>
        </w:tc>
        <w:tc>
          <w:tcPr>
            <w:tcW w:w="6096" w:type="dxa"/>
            <w:gridSpan w:val="3"/>
            <w:tcBorders>
              <w:top w:val="nil"/>
              <w:left w:val="nil"/>
              <w:bottom w:val="single" w:sz="4" w:space="0" w:color="auto"/>
              <w:right w:val="single" w:sz="4" w:space="0" w:color="auto"/>
            </w:tcBorders>
            <w:shd w:val="clear" w:color="auto" w:fill="auto"/>
            <w:hideMark/>
          </w:tcPr>
          <w:p w14:paraId="4B5EDFE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There are significant property damage risks from Improperly sized rainwater tank overflow measures and are life safety risks from inadequate support measures for slimline type rainwater storage tanks. There is also potential water supply cross connection issues with any alternative water supply at properties that also have a reticulated drinking water supply.</w:t>
            </w:r>
          </w:p>
        </w:tc>
      </w:tr>
      <w:tr w:rsidR="00E35688" w:rsidRPr="00200A49" w14:paraId="2363A5FD" w14:textId="77777777" w:rsidTr="0033708C">
        <w:trPr>
          <w:trHeight w:val="57"/>
        </w:trPr>
        <w:tc>
          <w:tcPr>
            <w:tcW w:w="2269" w:type="dxa"/>
            <w:gridSpan w:val="2"/>
            <w:vMerge/>
            <w:tcBorders>
              <w:top w:val="nil"/>
              <w:left w:val="single" w:sz="4" w:space="0" w:color="auto"/>
              <w:bottom w:val="single" w:sz="4" w:space="0" w:color="auto"/>
              <w:right w:val="single" w:sz="4" w:space="0" w:color="auto"/>
            </w:tcBorders>
            <w:hideMark/>
          </w:tcPr>
          <w:p w14:paraId="30775AC2" w14:textId="77777777" w:rsidR="00E35688" w:rsidRPr="00200A49" w:rsidRDefault="00E35688" w:rsidP="009518DA">
            <w:pPr>
              <w:rPr>
                <w:rFonts w:ascii="Calibri" w:hAnsi="Calibri" w:cs="Calibri"/>
                <w:color w:val="000000"/>
                <w:sz w:val="18"/>
                <w:szCs w:val="18"/>
                <w:lang w:eastAsia="en-AU"/>
              </w:rPr>
            </w:pPr>
          </w:p>
        </w:tc>
        <w:tc>
          <w:tcPr>
            <w:tcW w:w="2977" w:type="dxa"/>
            <w:tcBorders>
              <w:top w:val="nil"/>
              <w:left w:val="nil"/>
              <w:bottom w:val="single" w:sz="4" w:space="0" w:color="auto"/>
              <w:right w:val="single" w:sz="4" w:space="0" w:color="auto"/>
            </w:tcBorders>
            <w:shd w:val="clear" w:color="auto" w:fill="auto"/>
            <w:hideMark/>
          </w:tcPr>
          <w:p w14:paraId="6DE184C3"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Solar installation</w:t>
            </w:r>
          </w:p>
        </w:tc>
        <w:tc>
          <w:tcPr>
            <w:tcW w:w="3685" w:type="dxa"/>
            <w:gridSpan w:val="2"/>
            <w:tcBorders>
              <w:top w:val="nil"/>
              <w:left w:val="nil"/>
              <w:bottom w:val="single" w:sz="4" w:space="0" w:color="auto"/>
              <w:right w:val="single" w:sz="4" w:space="0" w:color="auto"/>
            </w:tcBorders>
            <w:shd w:val="clear" w:color="auto" w:fill="auto"/>
            <w:hideMark/>
          </w:tcPr>
          <w:p w14:paraId="7FAF273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solar hot water collectors, flow and return piping systems and the installation of solar hot water pre-heating storage tanks.</w:t>
            </w:r>
          </w:p>
        </w:tc>
        <w:tc>
          <w:tcPr>
            <w:tcW w:w="6096" w:type="dxa"/>
            <w:gridSpan w:val="3"/>
            <w:tcBorders>
              <w:top w:val="nil"/>
              <w:left w:val="nil"/>
              <w:bottom w:val="single" w:sz="4" w:space="0" w:color="auto"/>
              <w:right w:val="single" w:sz="4" w:space="0" w:color="auto"/>
            </w:tcBorders>
            <w:shd w:val="clear" w:color="auto" w:fill="auto"/>
            <w:hideMark/>
          </w:tcPr>
          <w:p w14:paraId="7D7F9AD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non-compliance with orientation and inclination issues with large volume builders and potential safety risks with appropriate uncontrolled heated water tempering. </w:t>
            </w:r>
          </w:p>
        </w:tc>
      </w:tr>
    </w:tbl>
    <w:p w14:paraId="40E38ED6" w14:textId="77777777" w:rsidR="00E35688" w:rsidRPr="00200A49" w:rsidRDefault="00E35688" w:rsidP="00E35688">
      <w:pPr>
        <w:rPr>
          <w:rFonts w:ascii="Calibri" w:hAnsi="Calibri"/>
          <w:sz w:val="18"/>
          <w:szCs w:val="18"/>
        </w:rPr>
      </w:pPr>
    </w:p>
    <w:p w14:paraId="74EB7CDC" w14:textId="77777777" w:rsidR="009B7C4D" w:rsidRPr="00200A49" w:rsidRDefault="009B7C4D">
      <w:r w:rsidRPr="00200A49">
        <w:br w:type="page"/>
      </w:r>
    </w:p>
    <w:tbl>
      <w:tblPr>
        <w:tblW w:w="15168" w:type="dxa"/>
        <w:tblInd w:w="-567" w:type="dxa"/>
        <w:tblLook w:val="04A0" w:firstRow="1" w:lastRow="0" w:firstColumn="1" w:lastColumn="0" w:noHBand="0" w:noVBand="1"/>
      </w:tblPr>
      <w:tblGrid>
        <w:gridCol w:w="2410"/>
        <w:gridCol w:w="2835"/>
        <w:gridCol w:w="3827"/>
        <w:gridCol w:w="6096"/>
      </w:tblGrid>
      <w:tr w:rsidR="00E35688" w:rsidRPr="00200A49" w14:paraId="753F3CD3" w14:textId="77777777" w:rsidTr="0033708C">
        <w:trPr>
          <w:gridAfter w:val="1"/>
          <w:wAfter w:w="6096" w:type="dxa"/>
          <w:trHeight w:val="57"/>
        </w:trPr>
        <w:tc>
          <w:tcPr>
            <w:tcW w:w="9072" w:type="dxa"/>
            <w:gridSpan w:val="3"/>
            <w:tcBorders>
              <w:top w:val="nil"/>
              <w:left w:val="nil"/>
              <w:bottom w:val="single" w:sz="4" w:space="0" w:color="auto"/>
              <w:right w:val="nil"/>
            </w:tcBorders>
            <w:shd w:val="clear" w:color="auto" w:fill="auto"/>
            <w:hideMark/>
          </w:tcPr>
          <w:p w14:paraId="0921EAF4" w14:textId="77777777" w:rsidR="00E35688" w:rsidRPr="00200A49" w:rsidRDefault="00E35688" w:rsidP="009518DA">
            <w:pPr>
              <w:rPr>
                <w:rFonts w:asciiTheme="majorHAnsi" w:eastAsiaTheme="majorEastAsia" w:hAnsiTheme="majorHAnsi" w:cstheme="majorBidi"/>
                <w:color w:val="1F3763" w:themeColor="accent1" w:themeShade="7F"/>
                <w:lang w:eastAsia="en-GB"/>
              </w:rPr>
            </w:pPr>
            <w:r w:rsidRPr="00200A49">
              <w:rPr>
                <w:rFonts w:asciiTheme="majorHAnsi" w:eastAsiaTheme="majorEastAsia" w:hAnsiTheme="majorHAnsi" w:cstheme="majorBidi"/>
                <w:color w:val="1F3763" w:themeColor="accent1" w:themeShade="7F"/>
                <w:lang w:eastAsia="en-GB"/>
              </w:rPr>
              <w:t>Above $1500</w:t>
            </w:r>
          </w:p>
        </w:tc>
      </w:tr>
      <w:tr w:rsidR="00E35688" w:rsidRPr="00200A49" w14:paraId="1BE21ECA" w14:textId="77777777" w:rsidTr="0033708C">
        <w:trPr>
          <w:trHeight w:val="57"/>
        </w:trPr>
        <w:tc>
          <w:tcPr>
            <w:tcW w:w="2410" w:type="dxa"/>
            <w:tcBorders>
              <w:top w:val="nil"/>
              <w:left w:val="single" w:sz="4" w:space="0" w:color="auto"/>
              <w:bottom w:val="single" w:sz="4" w:space="0" w:color="auto"/>
              <w:right w:val="single" w:sz="4" w:space="0" w:color="auto"/>
            </w:tcBorders>
            <w:shd w:val="clear" w:color="auto" w:fill="D9E1F2"/>
            <w:hideMark/>
          </w:tcPr>
          <w:p w14:paraId="160D4E9C"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 xml:space="preserve">Class of work </w:t>
            </w:r>
          </w:p>
        </w:tc>
        <w:tc>
          <w:tcPr>
            <w:tcW w:w="2835" w:type="dxa"/>
            <w:tcBorders>
              <w:top w:val="nil"/>
              <w:left w:val="nil"/>
              <w:bottom w:val="single" w:sz="4" w:space="0" w:color="auto"/>
              <w:right w:val="single" w:sz="4" w:space="0" w:color="auto"/>
            </w:tcBorders>
            <w:shd w:val="clear" w:color="auto" w:fill="D9E1F2"/>
            <w:hideMark/>
          </w:tcPr>
          <w:p w14:paraId="178D7624"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Area of work</w:t>
            </w:r>
          </w:p>
        </w:tc>
        <w:tc>
          <w:tcPr>
            <w:tcW w:w="3827" w:type="dxa"/>
            <w:tcBorders>
              <w:top w:val="nil"/>
              <w:left w:val="nil"/>
              <w:bottom w:val="single" w:sz="4" w:space="0" w:color="auto"/>
              <w:right w:val="single" w:sz="4" w:space="0" w:color="auto"/>
            </w:tcBorders>
            <w:shd w:val="clear" w:color="auto" w:fill="D9E1F2"/>
            <w:hideMark/>
          </w:tcPr>
          <w:p w14:paraId="28F9F0C9"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Example task</w:t>
            </w:r>
          </w:p>
        </w:tc>
        <w:tc>
          <w:tcPr>
            <w:tcW w:w="6096" w:type="dxa"/>
            <w:tcBorders>
              <w:top w:val="single" w:sz="4" w:space="0" w:color="auto"/>
              <w:left w:val="nil"/>
              <w:bottom w:val="single" w:sz="4" w:space="0" w:color="auto"/>
              <w:right w:val="single" w:sz="4" w:space="0" w:color="auto"/>
            </w:tcBorders>
            <w:shd w:val="clear" w:color="auto" w:fill="D9E1F2"/>
            <w:hideMark/>
          </w:tcPr>
          <w:p w14:paraId="17972138" w14:textId="77777777" w:rsidR="00E35688" w:rsidRPr="00200A49" w:rsidRDefault="00E35688" w:rsidP="009518DA">
            <w:pPr>
              <w:rPr>
                <w:rFonts w:ascii="Calibri" w:eastAsia="Calibri" w:hAnsi="Calibri" w:cs="Calibri"/>
                <w:b/>
                <w:color w:val="000000" w:themeColor="text1"/>
                <w:sz w:val="18"/>
                <w:szCs w:val="18"/>
                <w:lang w:eastAsia="en-AU"/>
              </w:rPr>
            </w:pPr>
            <w:r w:rsidRPr="00200A49">
              <w:rPr>
                <w:rFonts w:ascii="Calibri" w:eastAsia="Calibri" w:hAnsi="Calibri" w:cs="Calibri"/>
                <w:b/>
                <w:color w:val="000000" w:themeColor="text1"/>
                <w:sz w:val="18"/>
                <w:szCs w:val="18"/>
                <w:lang w:eastAsia="en-AU"/>
              </w:rPr>
              <w:t>Risk</w:t>
            </w:r>
          </w:p>
        </w:tc>
      </w:tr>
      <w:tr w:rsidR="00E35688" w:rsidRPr="00200A49" w14:paraId="4AD035FA" w14:textId="77777777" w:rsidTr="0033708C">
        <w:trPr>
          <w:trHeight w:val="57"/>
        </w:trPr>
        <w:tc>
          <w:tcPr>
            <w:tcW w:w="2410" w:type="dxa"/>
            <w:tcBorders>
              <w:top w:val="nil"/>
              <w:left w:val="single" w:sz="4" w:space="0" w:color="auto"/>
              <w:bottom w:val="single" w:sz="4" w:space="0" w:color="auto"/>
              <w:right w:val="single" w:sz="4" w:space="0" w:color="auto"/>
            </w:tcBorders>
            <w:shd w:val="clear" w:color="auto" w:fill="auto"/>
            <w:hideMark/>
          </w:tcPr>
          <w:p w14:paraId="4CC3DCC3"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Backflow prevention work</w:t>
            </w:r>
          </w:p>
        </w:tc>
        <w:tc>
          <w:tcPr>
            <w:tcW w:w="2835" w:type="dxa"/>
            <w:tcBorders>
              <w:top w:val="nil"/>
              <w:left w:val="nil"/>
              <w:bottom w:val="single" w:sz="4" w:space="0" w:color="auto"/>
              <w:right w:val="single" w:sz="4" w:space="0" w:color="auto"/>
            </w:tcBorders>
            <w:shd w:val="clear" w:color="auto" w:fill="auto"/>
            <w:hideMark/>
          </w:tcPr>
          <w:p w14:paraId="10F8F338" w14:textId="77777777" w:rsidR="00E35688" w:rsidRPr="00200A49" w:rsidRDefault="00D22457"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Backflow prevention</w:t>
            </w:r>
          </w:p>
        </w:tc>
        <w:tc>
          <w:tcPr>
            <w:tcW w:w="3827" w:type="dxa"/>
            <w:tcBorders>
              <w:top w:val="nil"/>
              <w:left w:val="nil"/>
              <w:bottom w:val="single" w:sz="4" w:space="0" w:color="auto"/>
              <w:right w:val="single" w:sz="4" w:space="0" w:color="auto"/>
            </w:tcBorders>
            <w:shd w:val="clear" w:color="auto" w:fill="auto"/>
            <w:hideMark/>
          </w:tcPr>
          <w:p w14:paraId="39975EAC"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w:t>
            </w:r>
            <w:r w:rsidR="00E35688" w:rsidRPr="00200A49">
              <w:rPr>
                <w:rFonts w:ascii="Calibri" w:eastAsia="Calibri" w:hAnsi="Calibri" w:cs="Calibri"/>
                <w:color w:val="000000" w:themeColor="text1"/>
                <w:sz w:val="18"/>
                <w:szCs w:val="18"/>
                <w:lang w:eastAsia="en-AU"/>
              </w:rPr>
              <w:t>epair, alteration, maintenance, testing or commissioning of backflow prevention devices.</w:t>
            </w:r>
          </w:p>
        </w:tc>
        <w:tc>
          <w:tcPr>
            <w:tcW w:w="6096" w:type="dxa"/>
            <w:tcBorders>
              <w:top w:val="nil"/>
              <w:left w:val="nil"/>
              <w:bottom w:val="single" w:sz="4" w:space="0" w:color="auto"/>
              <w:right w:val="single" w:sz="4" w:space="0" w:color="auto"/>
            </w:tcBorders>
            <w:shd w:val="clear" w:color="auto" w:fill="auto"/>
            <w:hideMark/>
          </w:tcPr>
          <w:p w14:paraId="7F17B03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Installations must be compliant to protect drinking water supplies from contamination both within properties and as containment at property boundaries to protect reticulated water supplies</w:t>
            </w:r>
          </w:p>
        </w:tc>
      </w:tr>
      <w:tr w:rsidR="00E35688" w:rsidRPr="00200A49" w14:paraId="4522201A" w14:textId="77777777" w:rsidTr="0033708C">
        <w:trPr>
          <w:trHeight w:val="57"/>
        </w:trPr>
        <w:tc>
          <w:tcPr>
            <w:tcW w:w="2410" w:type="dxa"/>
            <w:vMerge w:val="restart"/>
            <w:tcBorders>
              <w:top w:val="nil"/>
              <w:left w:val="single" w:sz="4" w:space="0" w:color="auto"/>
              <w:bottom w:val="single" w:sz="4" w:space="0" w:color="auto"/>
              <w:right w:val="single" w:sz="4" w:space="0" w:color="auto"/>
            </w:tcBorders>
            <w:shd w:val="clear" w:color="auto" w:fill="auto"/>
            <w:hideMark/>
          </w:tcPr>
          <w:p w14:paraId="30B3855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Drainage work</w:t>
            </w:r>
          </w:p>
        </w:tc>
        <w:tc>
          <w:tcPr>
            <w:tcW w:w="2835" w:type="dxa"/>
            <w:tcBorders>
              <w:top w:val="nil"/>
              <w:left w:val="nil"/>
              <w:bottom w:val="single" w:sz="4" w:space="0" w:color="auto"/>
              <w:right w:val="single" w:sz="4" w:space="0" w:color="auto"/>
            </w:tcBorders>
            <w:shd w:val="clear" w:color="auto" w:fill="auto"/>
            <w:hideMark/>
          </w:tcPr>
          <w:p w14:paraId="72106746"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 sewer</w:t>
            </w:r>
            <w:r w:rsidRPr="00200A49">
              <w:rPr>
                <w:rFonts w:ascii="Calibri" w:eastAsia="Calibri" w:hAnsi="Calibri" w:cs="Calibri"/>
                <w:sz w:val="18"/>
                <w:szCs w:val="18"/>
                <w:lang w:eastAsia="en-AU"/>
              </w:rPr>
              <w:t>)</w:t>
            </w:r>
          </w:p>
        </w:tc>
        <w:tc>
          <w:tcPr>
            <w:tcW w:w="3827" w:type="dxa"/>
            <w:tcBorders>
              <w:top w:val="nil"/>
              <w:left w:val="nil"/>
              <w:bottom w:val="single" w:sz="4" w:space="0" w:color="auto"/>
              <w:right w:val="single" w:sz="4" w:space="0" w:color="auto"/>
            </w:tcBorders>
            <w:shd w:val="clear" w:color="auto" w:fill="auto"/>
            <w:hideMark/>
          </w:tcPr>
          <w:p w14:paraId="7A56D97E"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part of a below ground sanitary drainage system.</w:t>
            </w:r>
          </w:p>
        </w:tc>
        <w:tc>
          <w:tcPr>
            <w:tcW w:w="6096" w:type="dxa"/>
            <w:tcBorders>
              <w:top w:val="nil"/>
              <w:left w:val="nil"/>
              <w:bottom w:val="single" w:sz="4" w:space="0" w:color="auto"/>
              <w:right w:val="single" w:sz="4" w:space="0" w:color="auto"/>
            </w:tcBorders>
            <w:shd w:val="clear" w:color="auto" w:fill="auto"/>
            <w:hideMark/>
          </w:tcPr>
          <w:p w14:paraId="70E2BAB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or installed below ground sanitary drainage systems create health risks and are expensive to rectify, </w:t>
            </w:r>
          </w:p>
        </w:tc>
      </w:tr>
      <w:tr w:rsidR="00E35688" w:rsidRPr="00200A49" w14:paraId="0798A8A9"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493657A4"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44CD1262"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Drainage (</w:t>
            </w:r>
            <w:r w:rsidR="0072780D" w:rsidRPr="00200A49">
              <w:rPr>
                <w:rFonts w:ascii="Calibri" w:eastAsia="Calibri" w:hAnsi="Calibri" w:cs="Calibri"/>
                <w:sz w:val="18"/>
                <w:szCs w:val="18"/>
                <w:lang w:eastAsia="en-AU"/>
              </w:rPr>
              <w:t>below ground</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stormwater</w:t>
            </w:r>
            <w:r w:rsidRPr="00200A49">
              <w:rPr>
                <w:rFonts w:ascii="Calibri" w:eastAsia="Calibri" w:hAnsi="Calibri" w:cs="Calibri"/>
                <w:sz w:val="18"/>
                <w:szCs w:val="18"/>
                <w:lang w:eastAsia="en-AU"/>
              </w:rPr>
              <w:t>)</w:t>
            </w:r>
          </w:p>
        </w:tc>
        <w:tc>
          <w:tcPr>
            <w:tcW w:w="3827" w:type="dxa"/>
            <w:tcBorders>
              <w:top w:val="nil"/>
              <w:left w:val="nil"/>
              <w:bottom w:val="single" w:sz="4" w:space="0" w:color="auto"/>
              <w:right w:val="single" w:sz="4" w:space="0" w:color="auto"/>
            </w:tcBorders>
            <w:shd w:val="clear" w:color="auto" w:fill="auto"/>
            <w:hideMark/>
          </w:tcPr>
          <w:p w14:paraId="0A471159"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part of a below ground stormwater drainage system.</w:t>
            </w:r>
          </w:p>
        </w:tc>
        <w:tc>
          <w:tcPr>
            <w:tcW w:w="6096" w:type="dxa"/>
            <w:tcBorders>
              <w:top w:val="nil"/>
              <w:left w:val="nil"/>
              <w:bottom w:val="single" w:sz="4" w:space="0" w:color="auto"/>
              <w:right w:val="single" w:sz="4" w:space="0" w:color="auto"/>
            </w:tcBorders>
            <w:shd w:val="clear" w:color="auto" w:fill="auto"/>
            <w:hideMark/>
          </w:tcPr>
          <w:p w14:paraId="63712B5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site stormwater drainage systems have the potential to cause building subsidence and property damage.</w:t>
            </w:r>
          </w:p>
        </w:tc>
      </w:tr>
      <w:tr w:rsidR="00E35688" w:rsidRPr="00200A49" w14:paraId="3C8DBAD4"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068B1F22"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2236169F"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Septic tank installation</w:t>
            </w:r>
          </w:p>
        </w:tc>
        <w:tc>
          <w:tcPr>
            <w:tcW w:w="3827" w:type="dxa"/>
            <w:tcBorders>
              <w:top w:val="nil"/>
              <w:left w:val="nil"/>
              <w:bottom w:val="single" w:sz="4" w:space="0" w:color="auto"/>
              <w:right w:val="single" w:sz="4" w:space="0" w:color="auto"/>
            </w:tcBorders>
            <w:shd w:val="clear" w:color="auto" w:fill="auto"/>
            <w:hideMark/>
          </w:tcPr>
          <w:p w14:paraId="100E9F3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The installation &amp; treatment of human waste through primary and secondary wastewater treatment systems such as septic tanks and effluent dispersal fields. </w:t>
            </w:r>
          </w:p>
        </w:tc>
        <w:tc>
          <w:tcPr>
            <w:tcW w:w="6096" w:type="dxa"/>
            <w:tcBorders>
              <w:top w:val="nil"/>
              <w:left w:val="nil"/>
              <w:bottom w:val="single" w:sz="4" w:space="0" w:color="auto"/>
              <w:right w:val="single" w:sz="4" w:space="0" w:color="auto"/>
            </w:tcBorders>
            <w:shd w:val="clear" w:color="auto" w:fill="auto"/>
            <w:hideMark/>
          </w:tcPr>
          <w:p w14:paraId="1BFFB9F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Inadequate septic tank or wastewater treatments systems are a public health risk both to private properties and to the environment. </w:t>
            </w:r>
          </w:p>
        </w:tc>
      </w:tr>
      <w:tr w:rsidR="00E35688" w:rsidRPr="00200A49" w14:paraId="47FE52BA" w14:textId="77777777" w:rsidTr="0033708C">
        <w:trPr>
          <w:trHeight w:val="57"/>
        </w:trPr>
        <w:tc>
          <w:tcPr>
            <w:tcW w:w="2410" w:type="dxa"/>
            <w:vMerge w:val="restart"/>
            <w:tcBorders>
              <w:top w:val="nil"/>
              <w:left w:val="single" w:sz="4" w:space="0" w:color="auto"/>
              <w:bottom w:val="single" w:sz="4" w:space="0" w:color="auto"/>
              <w:right w:val="single" w:sz="4" w:space="0" w:color="auto"/>
            </w:tcBorders>
            <w:shd w:val="clear" w:color="auto" w:fill="auto"/>
            <w:hideMark/>
          </w:tcPr>
          <w:p w14:paraId="2445342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Fire protection work</w:t>
            </w:r>
          </w:p>
        </w:tc>
        <w:tc>
          <w:tcPr>
            <w:tcW w:w="2835" w:type="dxa"/>
            <w:tcBorders>
              <w:top w:val="nil"/>
              <w:left w:val="nil"/>
              <w:bottom w:val="single" w:sz="4" w:space="0" w:color="auto"/>
              <w:right w:val="single" w:sz="4" w:space="0" w:color="auto"/>
            </w:tcBorders>
            <w:shd w:val="clear" w:color="auto" w:fill="auto"/>
            <w:hideMark/>
          </w:tcPr>
          <w:p w14:paraId="0DEE8D8B" w14:textId="77777777" w:rsidR="00E35688" w:rsidRPr="00200A49" w:rsidRDefault="00C30BDB"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Fire protection</w:t>
            </w:r>
          </w:p>
        </w:tc>
        <w:tc>
          <w:tcPr>
            <w:tcW w:w="3827" w:type="dxa"/>
            <w:tcBorders>
              <w:top w:val="nil"/>
              <w:left w:val="nil"/>
              <w:bottom w:val="single" w:sz="4" w:space="0" w:color="auto"/>
              <w:right w:val="single" w:sz="4" w:space="0" w:color="auto"/>
            </w:tcBorders>
            <w:shd w:val="clear" w:color="auto" w:fill="auto"/>
            <w:hideMark/>
          </w:tcPr>
          <w:p w14:paraId="13B8CB04"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 fire hydrant or hose reel.</w:t>
            </w:r>
          </w:p>
        </w:tc>
        <w:tc>
          <w:tcPr>
            <w:tcW w:w="6096" w:type="dxa"/>
            <w:tcBorders>
              <w:top w:val="nil"/>
              <w:left w:val="nil"/>
              <w:bottom w:val="single" w:sz="4" w:space="0" w:color="auto"/>
              <w:right w:val="single" w:sz="4" w:space="0" w:color="auto"/>
            </w:tcBorders>
            <w:shd w:val="clear" w:color="auto" w:fill="auto"/>
            <w:hideMark/>
          </w:tcPr>
          <w:p w14:paraId="335110C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or installed fire protection systems are a very significant risk to life and the spread of fire from property to property.</w:t>
            </w:r>
          </w:p>
        </w:tc>
      </w:tr>
      <w:tr w:rsidR="00E35688" w:rsidRPr="00200A49" w14:paraId="26CEB4B2"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02B883A3"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7B9EC46D"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Residential and domestic fire sprinkler systems</w:t>
            </w:r>
          </w:p>
        </w:tc>
        <w:tc>
          <w:tcPr>
            <w:tcW w:w="3827" w:type="dxa"/>
            <w:tcBorders>
              <w:top w:val="nil"/>
              <w:left w:val="nil"/>
              <w:bottom w:val="single" w:sz="4" w:space="0" w:color="auto"/>
              <w:right w:val="single" w:sz="4" w:space="0" w:color="auto"/>
            </w:tcBorders>
            <w:shd w:val="clear" w:color="auto" w:fill="auto"/>
            <w:hideMark/>
          </w:tcPr>
          <w:p w14:paraId="14E27CFE"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 residential &amp; domestic fire sprinkler systems in buildings up to 4 storeys in height.</w:t>
            </w:r>
          </w:p>
        </w:tc>
        <w:tc>
          <w:tcPr>
            <w:tcW w:w="6096" w:type="dxa"/>
            <w:tcBorders>
              <w:top w:val="nil"/>
              <w:left w:val="nil"/>
              <w:bottom w:val="single" w:sz="4" w:space="0" w:color="auto"/>
              <w:right w:val="single" w:sz="4" w:space="0" w:color="auto"/>
            </w:tcBorders>
            <w:shd w:val="clear" w:color="auto" w:fill="auto"/>
            <w:hideMark/>
          </w:tcPr>
          <w:p w14:paraId="4FE1DC5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or installed residential or domestic fire sprinkler systems may not allow safe egress from a building during a fire event.</w:t>
            </w:r>
          </w:p>
        </w:tc>
      </w:tr>
      <w:tr w:rsidR="00E35688" w:rsidRPr="00200A49" w14:paraId="260A6BF2" w14:textId="77777777" w:rsidTr="0033708C">
        <w:trPr>
          <w:trHeight w:val="57"/>
        </w:trPr>
        <w:tc>
          <w:tcPr>
            <w:tcW w:w="2410" w:type="dxa"/>
            <w:vMerge w:val="restart"/>
            <w:tcBorders>
              <w:top w:val="nil"/>
              <w:left w:val="single" w:sz="4" w:space="0" w:color="auto"/>
              <w:bottom w:val="single" w:sz="4" w:space="0" w:color="auto"/>
              <w:right w:val="single" w:sz="4" w:space="0" w:color="auto"/>
            </w:tcBorders>
            <w:shd w:val="clear" w:color="auto" w:fill="auto"/>
            <w:hideMark/>
          </w:tcPr>
          <w:p w14:paraId="62F6E84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Gasfitting work</w:t>
            </w:r>
          </w:p>
        </w:tc>
        <w:tc>
          <w:tcPr>
            <w:tcW w:w="2835" w:type="dxa"/>
            <w:tcBorders>
              <w:top w:val="nil"/>
              <w:left w:val="nil"/>
              <w:bottom w:val="single" w:sz="4" w:space="0" w:color="auto"/>
              <w:right w:val="single" w:sz="4" w:space="0" w:color="auto"/>
            </w:tcBorders>
            <w:shd w:val="clear" w:color="auto" w:fill="auto"/>
            <w:hideMark/>
          </w:tcPr>
          <w:p w14:paraId="3538EC6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Type A appliance (</w:t>
            </w:r>
            <w:r w:rsidR="00C30BDB" w:rsidRPr="00200A49">
              <w:rPr>
                <w:rFonts w:ascii="Calibri" w:eastAsia="Calibri" w:hAnsi="Calibri" w:cs="Calibri"/>
                <w:color w:val="000000" w:themeColor="text1"/>
                <w:sz w:val="18"/>
                <w:szCs w:val="18"/>
                <w:lang w:eastAsia="en-AU"/>
              </w:rPr>
              <w:t>natural gas</w:t>
            </w:r>
            <w:r w:rsidR="0072780D" w:rsidRPr="00200A49">
              <w:rPr>
                <w:rFonts w:ascii="Calibri" w:eastAsia="Calibri" w:hAnsi="Calibri" w:cs="Calibri"/>
                <w:color w:val="000000" w:themeColor="text1"/>
                <w:sz w:val="18"/>
                <w:szCs w:val="18"/>
                <w:lang w:eastAsia="en-AU"/>
              </w:rPr>
              <w:t>) installation</w:t>
            </w:r>
          </w:p>
        </w:tc>
        <w:tc>
          <w:tcPr>
            <w:tcW w:w="3827" w:type="dxa"/>
            <w:tcBorders>
              <w:top w:val="nil"/>
              <w:left w:val="nil"/>
              <w:bottom w:val="single" w:sz="4" w:space="0" w:color="auto"/>
              <w:right w:val="single" w:sz="4" w:space="0" w:color="auto"/>
            </w:tcBorders>
            <w:shd w:val="clear" w:color="auto" w:fill="auto"/>
            <w:hideMark/>
          </w:tcPr>
          <w:p w14:paraId="63D28070"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pipe appliance, flue, fitting, apparatus, control or other item that is involved with the supply or use of gas and that is fitted downstream of the outlet of the consumer billing meter.</w:t>
            </w:r>
          </w:p>
        </w:tc>
        <w:tc>
          <w:tcPr>
            <w:tcW w:w="6096" w:type="dxa"/>
            <w:tcBorders>
              <w:top w:val="nil"/>
              <w:left w:val="nil"/>
              <w:bottom w:val="single" w:sz="4" w:space="0" w:color="auto"/>
              <w:right w:val="single" w:sz="4" w:space="0" w:color="auto"/>
            </w:tcBorders>
            <w:shd w:val="clear" w:color="auto" w:fill="auto"/>
            <w:hideMark/>
          </w:tcPr>
          <w:p w14:paraId="1D96320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Large and complex natural gas installations are high risk for both residential or commercial industrial installations, due to their gas volumes and installations requirements. </w:t>
            </w:r>
          </w:p>
        </w:tc>
      </w:tr>
      <w:tr w:rsidR="00E35688" w:rsidRPr="00200A49" w14:paraId="03BAE14C"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78DBF33C"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290F3A3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A </w:t>
            </w:r>
            <w:r w:rsidR="00C30BDB" w:rsidRPr="00200A49">
              <w:rPr>
                <w:rFonts w:ascii="Calibri" w:eastAsia="Calibri" w:hAnsi="Calibri" w:cs="Calibri"/>
                <w:color w:val="000000" w:themeColor="text1"/>
                <w:sz w:val="18"/>
                <w:szCs w:val="18"/>
                <w:lang w:eastAsia="en-AU"/>
              </w:rPr>
              <w:t>appliance</w:t>
            </w:r>
            <w:r w:rsidRPr="00200A49">
              <w:rPr>
                <w:rFonts w:ascii="Calibri" w:eastAsia="Calibri" w:hAnsi="Calibri" w:cs="Calibri"/>
                <w:color w:val="000000" w:themeColor="text1"/>
                <w:sz w:val="18"/>
                <w:szCs w:val="18"/>
                <w:lang w:eastAsia="en-AU"/>
              </w:rPr>
              <w:t xml:space="preserve"> (LPG</w:t>
            </w:r>
            <w:r w:rsidR="0072780D" w:rsidRPr="00200A49">
              <w:rPr>
                <w:rFonts w:ascii="Calibri" w:eastAsia="Calibri" w:hAnsi="Calibri" w:cs="Calibri"/>
                <w:color w:val="000000" w:themeColor="text1"/>
                <w:sz w:val="18"/>
                <w:szCs w:val="18"/>
                <w:lang w:eastAsia="en-AU"/>
              </w:rPr>
              <w:t>) installation</w:t>
            </w:r>
          </w:p>
        </w:tc>
        <w:tc>
          <w:tcPr>
            <w:tcW w:w="3827" w:type="dxa"/>
            <w:tcBorders>
              <w:top w:val="nil"/>
              <w:left w:val="nil"/>
              <w:bottom w:val="single" w:sz="4" w:space="0" w:color="auto"/>
              <w:right w:val="single" w:sz="4" w:space="0" w:color="auto"/>
            </w:tcBorders>
            <w:shd w:val="clear" w:color="auto" w:fill="auto"/>
            <w:hideMark/>
          </w:tcPr>
          <w:p w14:paraId="4838F55F"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pipe appliance, flue, fitting, apparatus, control or other item that is involved with the supply or use of gas and that is fitted downstream of the outlet of the consumer’s gas storage container.</w:t>
            </w:r>
          </w:p>
        </w:tc>
        <w:tc>
          <w:tcPr>
            <w:tcW w:w="6096" w:type="dxa"/>
            <w:tcBorders>
              <w:top w:val="nil"/>
              <w:left w:val="nil"/>
              <w:bottom w:val="single" w:sz="4" w:space="0" w:color="auto"/>
              <w:right w:val="single" w:sz="4" w:space="0" w:color="auto"/>
            </w:tcBorders>
            <w:shd w:val="clear" w:color="auto" w:fill="auto"/>
            <w:hideMark/>
          </w:tcPr>
          <w:p w14:paraId="4C2A097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Large and complex LPG gas installations are also high-risk activities for both residential or commercial industrial installations, due to their gas volumes and installations requirements particularly where the fuel gas is heavier than air. </w:t>
            </w:r>
          </w:p>
        </w:tc>
      </w:tr>
      <w:tr w:rsidR="00E35688" w:rsidRPr="00200A49" w14:paraId="36AB9389"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3361CEC4"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4A460AD9"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C30BDB" w:rsidRPr="00200A49">
              <w:rPr>
                <w:rFonts w:ascii="Calibri" w:eastAsia="Calibri" w:hAnsi="Calibri" w:cs="Calibri"/>
                <w:sz w:val="18"/>
                <w:szCs w:val="18"/>
                <w:lang w:eastAsia="en-AU"/>
              </w:rPr>
              <w:t>conversion</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827" w:type="dxa"/>
            <w:tcBorders>
              <w:top w:val="nil"/>
              <w:left w:val="nil"/>
              <w:bottom w:val="single" w:sz="4" w:space="0" w:color="auto"/>
              <w:right w:val="single" w:sz="4" w:space="0" w:color="auto"/>
            </w:tcBorders>
            <w:shd w:val="clear" w:color="auto" w:fill="auto"/>
            <w:hideMark/>
          </w:tcPr>
          <w:p w14:paraId="7C1AF1E8"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The altering of a </w:t>
            </w:r>
            <w:r w:rsidR="00482ED9" w:rsidRPr="00200A49">
              <w:rPr>
                <w:rFonts w:ascii="Calibri" w:eastAsia="Calibri" w:hAnsi="Calibri" w:cs="Calibri"/>
                <w:color w:val="000000" w:themeColor="text1"/>
                <w:sz w:val="18"/>
                <w:szCs w:val="18"/>
                <w:lang w:eastAsia="en-AU"/>
              </w:rPr>
              <w:t>type A</w:t>
            </w:r>
            <w:r w:rsidRPr="00200A49">
              <w:rPr>
                <w:rFonts w:ascii="Calibri" w:eastAsia="Calibri" w:hAnsi="Calibri" w:cs="Calibri"/>
                <w:color w:val="000000" w:themeColor="text1"/>
                <w:sz w:val="18"/>
                <w:szCs w:val="18"/>
                <w:lang w:eastAsia="en-AU"/>
              </w:rPr>
              <w:t xml:space="preserve"> appliance to operate on a different gas from the gas that the appliance was originally manufactured to use or was previously converted to use. </w:t>
            </w:r>
          </w:p>
        </w:tc>
        <w:tc>
          <w:tcPr>
            <w:tcW w:w="6096" w:type="dxa"/>
            <w:tcBorders>
              <w:top w:val="nil"/>
              <w:left w:val="nil"/>
              <w:bottom w:val="single" w:sz="4" w:space="0" w:color="auto"/>
              <w:right w:val="single" w:sz="4" w:space="0" w:color="auto"/>
            </w:tcBorders>
            <w:shd w:val="clear" w:color="auto" w:fill="auto"/>
            <w:hideMark/>
          </w:tcPr>
          <w:p w14:paraId="30BF51A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Incorrect burner pressures and or aeration adjustments to converted appliances can contribute to CO spillage. </w:t>
            </w:r>
          </w:p>
        </w:tc>
      </w:tr>
      <w:tr w:rsidR="00E35688" w:rsidRPr="00200A49" w14:paraId="32F8EA76"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6F47C6E2"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2FA5BD52"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A </w:t>
            </w:r>
            <w:r w:rsidR="00C30BDB" w:rsidRPr="00200A49">
              <w:rPr>
                <w:rFonts w:ascii="Calibri" w:eastAsia="Calibri" w:hAnsi="Calibri" w:cs="Calibri"/>
                <w:sz w:val="18"/>
                <w:szCs w:val="18"/>
                <w:lang w:eastAsia="en-AU"/>
              </w:rPr>
              <w:t>appliance</w:t>
            </w:r>
            <w:r w:rsidRPr="00200A49">
              <w:rPr>
                <w:rFonts w:ascii="Calibri" w:eastAsia="Calibri" w:hAnsi="Calibri" w:cs="Calibri"/>
                <w:sz w:val="18"/>
                <w:szCs w:val="18"/>
                <w:lang w:eastAsia="en-AU"/>
              </w:rPr>
              <w:t xml:space="preserve"> </w:t>
            </w:r>
            <w:r w:rsidR="0072780D" w:rsidRPr="00200A49">
              <w:rPr>
                <w:rFonts w:ascii="Calibri" w:eastAsia="Calibri" w:hAnsi="Calibri" w:cs="Calibri"/>
                <w:sz w:val="18"/>
                <w:szCs w:val="18"/>
                <w:lang w:eastAsia="en-AU"/>
              </w:rPr>
              <w:t>servicing</w:t>
            </w:r>
            <w:r w:rsidRPr="00200A49">
              <w:rPr>
                <w:rFonts w:ascii="Calibri" w:eastAsia="Calibri" w:hAnsi="Calibri" w:cs="Calibri"/>
                <w:sz w:val="18"/>
                <w:szCs w:val="18"/>
                <w:lang w:eastAsia="en-AU"/>
              </w:rPr>
              <w:t xml:space="preserve"> </w:t>
            </w:r>
            <w:r w:rsidR="00064067" w:rsidRPr="00200A49">
              <w:rPr>
                <w:rFonts w:ascii="Calibri" w:eastAsia="Calibri" w:hAnsi="Calibri" w:cs="Calibri"/>
                <w:sz w:val="18"/>
                <w:szCs w:val="18"/>
                <w:lang w:eastAsia="en-AU"/>
              </w:rPr>
              <w:t>work</w:t>
            </w:r>
          </w:p>
        </w:tc>
        <w:tc>
          <w:tcPr>
            <w:tcW w:w="3827" w:type="dxa"/>
            <w:tcBorders>
              <w:top w:val="nil"/>
              <w:left w:val="nil"/>
              <w:bottom w:val="single" w:sz="4" w:space="0" w:color="auto"/>
              <w:right w:val="single" w:sz="4" w:space="0" w:color="auto"/>
            </w:tcBorders>
            <w:shd w:val="clear" w:color="auto" w:fill="auto"/>
            <w:hideMark/>
          </w:tcPr>
          <w:p w14:paraId="045CB7F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The internal cleaning, maintenance and adjusting of </w:t>
            </w:r>
            <w:r w:rsidR="00482ED9" w:rsidRPr="00200A49">
              <w:rPr>
                <w:rFonts w:ascii="Calibri" w:eastAsia="Calibri" w:hAnsi="Calibri" w:cs="Calibri"/>
                <w:color w:val="000000" w:themeColor="text1"/>
                <w:sz w:val="18"/>
                <w:szCs w:val="18"/>
                <w:lang w:eastAsia="en-AU"/>
              </w:rPr>
              <w:t>type A</w:t>
            </w:r>
            <w:r w:rsidRPr="00200A49">
              <w:rPr>
                <w:rFonts w:ascii="Calibri" w:eastAsia="Calibri" w:hAnsi="Calibri" w:cs="Calibri"/>
                <w:color w:val="000000" w:themeColor="text1"/>
                <w:sz w:val="18"/>
                <w:szCs w:val="18"/>
                <w:lang w:eastAsia="en-AU"/>
              </w:rPr>
              <w:t xml:space="preserve"> appliances including the adjustment, repair or replacement of components.</w:t>
            </w:r>
            <w:r w:rsidR="00F93686" w:rsidRPr="00200A49">
              <w:rPr>
                <w:rFonts w:ascii="Calibri" w:eastAsia="Calibri" w:hAnsi="Calibri" w:cs="Calibri"/>
                <w:color w:val="000000" w:themeColor="text1"/>
                <w:sz w:val="18"/>
                <w:szCs w:val="18"/>
                <w:lang w:eastAsia="en-AU"/>
              </w:rPr>
              <w:t xml:space="preserve"> </w:t>
            </w:r>
          </w:p>
        </w:tc>
        <w:tc>
          <w:tcPr>
            <w:tcW w:w="6096" w:type="dxa"/>
            <w:tcBorders>
              <w:top w:val="nil"/>
              <w:left w:val="nil"/>
              <w:bottom w:val="single" w:sz="4" w:space="0" w:color="auto"/>
              <w:right w:val="single" w:sz="4" w:space="0" w:color="auto"/>
            </w:tcBorders>
            <w:shd w:val="clear" w:color="auto" w:fill="auto"/>
            <w:hideMark/>
          </w:tcPr>
          <w:p w14:paraId="7409B1D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Improper servicing of gas appliance in multi-level properties introduces a significant risk to all building tenants. </w:t>
            </w:r>
          </w:p>
        </w:tc>
      </w:tr>
      <w:tr w:rsidR="00E35688" w:rsidRPr="00200A49" w14:paraId="0BED0E35"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12478ADC"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5DA6D32A"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Type B </w:t>
            </w:r>
            <w:r w:rsidR="00A14D82" w:rsidRPr="00200A49">
              <w:rPr>
                <w:rFonts w:ascii="Calibri" w:eastAsia="Calibri" w:hAnsi="Calibri" w:cs="Calibri"/>
                <w:sz w:val="18"/>
                <w:szCs w:val="18"/>
                <w:lang w:eastAsia="en-AU"/>
              </w:rPr>
              <w:t>gasfitting</w:t>
            </w:r>
            <w:r w:rsidRPr="00200A49">
              <w:rPr>
                <w:rFonts w:ascii="Calibri" w:eastAsia="Calibri" w:hAnsi="Calibri" w:cs="Calibri"/>
                <w:sz w:val="18"/>
                <w:szCs w:val="18"/>
                <w:lang w:eastAsia="en-AU"/>
              </w:rPr>
              <w:t xml:space="preserve"> work</w:t>
            </w:r>
          </w:p>
        </w:tc>
        <w:tc>
          <w:tcPr>
            <w:tcW w:w="3827" w:type="dxa"/>
            <w:tcBorders>
              <w:top w:val="nil"/>
              <w:left w:val="nil"/>
              <w:bottom w:val="single" w:sz="4" w:space="0" w:color="auto"/>
              <w:right w:val="single" w:sz="4" w:space="0" w:color="auto"/>
            </w:tcBorders>
            <w:shd w:val="clear" w:color="auto" w:fill="auto"/>
            <w:hideMark/>
          </w:tcPr>
          <w:p w14:paraId="63FFE9C4"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servicing and maintenance of a </w:t>
            </w:r>
            <w:r w:rsidR="00482ED9" w:rsidRPr="00200A49">
              <w:rPr>
                <w:rFonts w:ascii="Calibri" w:eastAsia="Calibri" w:hAnsi="Calibri" w:cs="Calibri"/>
                <w:color w:val="000000" w:themeColor="text1"/>
                <w:sz w:val="18"/>
                <w:szCs w:val="18"/>
                <w:lang w:eastAsia="en-AU"/>
              </w:rPr>
              <w:t>type B</w:t>
            </w:r>
            <w:r w:rsidR="00E35688" w:rsidRPr="00200A49">
              <w:rPr>
                <w:rFonts w:ascii="Calibri" w:eastAsia="Calibri" w:hAnsi="Calibri" w:cs="Calibri"/>
                <w:color w:val="000000" w:themeColor="text1"/>
                <w:sz w:val="18"/>
                <w:szCs w:val="18"/>
                <w:lang w:eastAsia="en-AU"/>
              </w:rPr>
              <w:t xml:space="preserve"> appliance between the gas isolating valve adjacent to the appliance and any flue connection.</w:t>
            </w:r>
          </w:p>
        </w:tc>
        <w:tc>
          <w:tcPr>
            <w:tcW w:w="6096" w:type="dxa"/>
            <w:tcBorders>
              <w:top w:val="nil"/>
              <w:left w:val="nil"/>
              <w:bottom w:val="single" w:sz="4" w:space="0" w:color="auto"/>
              <w:right w:val="single" w:sz="4" w:space="0" w:color="auto"/>
            </w:tcBorders>
            <w:shd w:val="clear" w:color="auto" w:fill="auto"/>
            <w:hideMark/>
          </w:tcPr>
          <w:p w14:paraId="6BB7F98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Improper servicing of </w:t>
            </w:r>
            <w:r w:rsidR="00482ED9" w:rsidRPr="00200A49">
              <w:rPr>
                <w:rFonts w:ascii="Calibri" w:eastAsia="Calibri" w:hAnsi="Calibri" w:cs="Calibri"/>
                <w:color w:val="000000" w:themeColor="text1"/>
                <w:sz w:val="18"/>
                <w:szCs w:val="18"/>
                <w:lang w:eastAsia="en-AU"/>
              </w:rPr>
              <w:t>type B</w:t>
            </w:r>
            <w:r w:rsidRPr="00200A49">
              <w:rPr>
                <w:rFonts w:ascii="Calibri" w:eastAsia="Calibri" w:hAnsi="Calibri" w:cs="Calibri"/>
                <w:color w:val="000000" w:themeColor="text1"/>
                <w:sz w:val="18"/>
                <w:szCs w:val="18"/>
                <w:lang w:eastAsia="en-AU"/>
              </w:rPr>
              <w:t xml:space="preserve"> gas appliances is also a significant risk to all building tenant’s due to the complexity of the appliance and its componentry.</w:t>
            </w:r>
          </w:p>
        </w:tc>
      </w:tr>
      <w:tr w:rsidR="00E35688" w:rsidRPr="00200A49" w14:paraId="2E47F760"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2046D076"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57B8041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Type B </w:t>
            </w:r>
            <w:r w:rsidR="00A14D82" w:rsidRPr="00200A49">
              <w:rPr>
                <w:rFonts w:ascii="Calibri" w:eastAsia="Calibri" w:hAnsi="Calibri" w:cs="Calibri"/>
                <w:color w:val="000000" w:themeColor="text1"/>
                <w:sz w:val="18"/>
                <w:szCs w:val="18"/>
                <w:lang w:eastAsia="en-AU"/>
              </w:rPr>
              <w:t>gasfitting</w:t>
            </w:r>
            <w:r w:rsidRPr="00200A49">
              <w:rPr>
                <w:rFonts w:ascii="Calibri" w:eastAsia="Calibri" w:hAnsi="Calibri" w:cs="Calibri"/>
                <w:color w:val="000000" w:themeColor="text1"/>
                <w:sz w:val="18"/>
                <w:szCs w:val="18"/>
                <w:lang w:eastAsia="en-AU"/>
              </w:rPr>
              <w:t xml:space="preserve"> </w:t>
            </w:r>
            <w:r w:rsidR="00C50054" w:rsidRPr="00200A49">
              <w:rPr>
                <w:rFonts w:ascii="Calibri" w:eastAsia="Calibri" w:hAnsi="Calibri" w:cs="Calibri"/>
                <w:color w:val="000000" w:themeColor="text1"/>
                <w:sz w:val="18"/>
                <w:szCs w:val="18"/>
                <w:lang w:eastAsia="en-AU"/>
              </w:rPr>
              <w:t>advanced</w:t>
            </w:r>
            <w:r w:rsidRPr="00200A49">
              <w:rPr>
                <w:rFonts w:ascii="Calibri" w:eastAsia="Calibri" w:hAnsi="Calibri" w:cs="Calibri"/>
                <w:color w:val="000000" w:themeColor="text1"/>
                <w:sz w:val="18"/>
                <w:szCs w:val="18"/>
                <w:lang w:eastAsia="en-AU"/>
              </w:rPr>
              <w:t xml:space="preserve"> </w:t>
            </w:r>
            <w:r w:rsidR="00064067" w:rsidRPr="00200A49">
              <w:rPr>
                <w:rFonts w:ascii="Calibri" w:eastAsia="Calibri" w:hAnsi="Calibri" w:cs="Calibri"/>
                <w:color w:val="000000" w:themeColor="text1"/>
                <w:sz w:val="18"/>
                <w:szCs w:val="18"/>
                <w:lang w:eastAsia="en-AU"/>
              </w:rPr>
              <w:t>work</w:t>
            </w:r>
          </w:p>
        </w:tc>
        <w:tc>
          <w:tcPr>
            <w:tcW w:w="3827" w:type="dxa"/>
            <w:tcBorders>
              <w:top w:val="nil"/>
              <w:left w:val="nil"/>
              <w:bottom w:val="single" w:sz="4" w:space="0" w:color="auto"/>
              <w:right w:val="single" w:sz="4" w:space="0" w:color="auto"/>
            </w:tcBorders>
            <w:shd w:val="clear" w:color="auto" w:fill="auto"/>
            <w:hideMark/>
          </w:tcPr>
          <w:p w14:paraId="49822CFD"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servicing and maintenance of a </w:t>
            </w:r>
            <w:r w:rsidR="00482ED9" w:rsidRPr="00200A49">
              <w:rPr>
                <w:rFonts w:ascii="Calibri" w:eastAsia="Calibri" w:hAnsi="Calibri" w:cs="Calibri"/>
                <w:color w:val="000000" w:themeColor="text1"/>
                <w:sz w:val="18"/>
                <w:szCs w:val="18"/>
                <w:lang w:eastAsia="en-AU"/>
              </w:rPr>
              <w:t>type B</w:t>
            </w:r>
            <w:r w:rsidR="00E35688" w:rsidRPr="00200A49">
              <w:rPr>
                <w:rFonts w:ascii="Calibri" w:eastAsia="Calibri" w:hAnsi="Calibri" w:cs="Calibri"/>
                <w:color w:val="000000" w:themeColor="text1"/>
                <w:sz w:val="18"/>
                <w:szCs w:val="18"/>
                <w:lang w:eastAsia="en-AU"/>
              </w:rPr>
              <w:t xml:space="preserve"> appliance, including the gas supply componentry of the appliance between the gas isolating valve adjacent to the appliance and any flue connection.</w:t>
            </w:r>
          </w:p>
        </w:tc>
        <w:tc>
          <w:tcPr>
            <w:tcW w:w="6096" w:type="dxa"/>
            <w:tcBorders>
              <w:top w:val="nil"/>
              <w:left w:val="nil"/>
              <w:bottom w:val="single" w:sz="4" w:space="0" w:color="auto"/>
              <w:right w:val="single" w:sz="4" w:space="0" w:color="auto"/>
            </w:tcBorders>
            <w:shd w:val="clear" w:color="auto" w:fill="auto"/>
            <w:hideMark/>
          </w:tcPr>
          <w:p w14:paraId="2204D40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Improper servicing of </w:t>
            </w:r>
            <w:r w:rsidR="00482ED9" w:rsidRPr="00200A49">
              <w:rPr>
                <w:rFonts w:ascii="Calibri" w:eastAsia="Calibri" w:hAnsi="Calibri" w:cs="Calibri"/>
                <w:color w:val="000000" w:themeColor="text1"/>
                <w:sz w:val="18"/>
                <w:szCs w:val="18"/>
                <w:lang w:eastAsia="en-AU"/>
              </w:rPr>
              <w:t>type B</w:t>
            </w:r>
            <w:r w:rsidRPr="00200A49">
              <w:rPr>
                <w:rFonts w:ascii="Calibri" w:eastAsia="Calibri" w:hAnsi="Calibri" w:cs="Calibri"/>
                <w:color w:val="000000" w:themeColor="text1"/>
                <w:sz w:val="18"/>
                <w:szCs w:val="18"/>
                <w:lang w:eastAsia="en-AU"/>
              </w:rPr>
              <w:t xml:space="preserve"> gas appliances is also a significant risk to all building tenants’ due to the complexity of the appliance and its componentry.</w:t>
            </w:r>
          </w:p>
        </w:tc>
      </w:tr>
      <w:tr w:rsidR="00E35688" w:rsidRPr="00200A49" w14:paraId="43CD2BDB" w14:textId="77777777" w:rsidTr="0033708C">
        <w:trPr>
          <w:trHeight w:val="57"/>
        </w:trPr>
        <w:tc>
          <w:tcPr>
            <w:tcW w:w="2410" w:type="dxa"/>
            <w:tcBorders>
              <w:top w:val="nil"/>
              <w:left w:val="single" w:sz="4" w:space="0" w:color="auto"/>
              <w:bottom w:val="single" w:sz="4" w:space="0" w:color="auto"/>
              <w:right w:val="single" w:sz="4" w:space="0" w:color="auto"/>
            </w:tcBorders>
            <w:shd w:val="clear" w:color="auto" w:fill="auto"/>
            <w:hideMark/>
          </w:tcPr>
          <w:p w14:paraId="19E9F2FF"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Irrigation (non-agricultural) work</w:t>
            </w:r>
          </w:p>
        </w:tc>
        <w:tc>
          <w:tcPr>
            <w:tcW w:w="2835" w:type="dxa"/>
            <w:tcBorders>
              <w:top w:val="nil"/>
              <w:left w:val="nil"/>
              <w:bottom w:val="single" w:sz="4" w:space="0" w:color="auto"/>
              <w:right w:val="single" w:sz="4" w:space="0" w:color="auto"/>
            </w:tcBorders>
            <w:shd w:val="clear" w:color="auto" w:fill="auto"/>
            <w:hideMark/>
          </w:tcPr>
          <w:p w14:paraId="3F1BE14D"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Irrigation</w:t>
            </w:r>
          </w:p>
        </w:tc>
        <w:tc>
          <w:tcPr>
            <w:tcW w:w="3827" w:type="dxa"/>
            <w:tcBorders>
              <w:top w:val="nil"/>
              <w:left w:val="nil"/>
              <w:bottom w:val="single" w:sz="4" w:space="0" w:color="auto"/>
              <w:right w:val="single" w:sz="4" w:space="0" w:color="auto"/>
            </w:tcBorders>
            <w:shd w:val="clear" w:color="auto" w:fill="auto"/>
            <w:hideMark/>
          </w:tcPr>
          <w:p w14:paraId="2B9F177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 sprinkler irrigation system.</w:t>
            </w:r>
          </w:p>
        </w:tc>
        <w:tc>
          <w:tcPr>
            <w:tcW w:w="6096" w:type="dxa"/>
            <w:tcBorders>
              <w:top w:val="nil"/>
              <w:left w:val="nil"/>
              <w:bottom w:val="single" w:sz="4" w:space="0" w:color="auto"/>
              <w:right w:val="single" w:sz="4" w:space="0" w:color="auto"/>
            </w:tcBorders>
            <w:shd w:val="clear" w:color="auto" w:fill="auto"/>
            <w:hideMark/>
          </w:tcPr>
          <w:p w14:paraId="11534D67"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Large complex irrigation systems are a common cross connection cause due to the complexity of the piping systems, poor piping system identification and inadequate system commissioning processes. </w:t>
            </w:r>
          </w:p>
        </w:tc>
      </w:tr>
      <w:tr w:rsidR="00E35688" w:rsidRPr="00200A49" w14:paraId="1A769F15" w14:textId="77777777" w:rsidTr="0033708C">
        <w:trPr>
          <w:trHeight w:val="57"/>
        </w:trPr>
        <w:tc>
          <w:tcPr>
            <w:tcW w:w="2410" w:type="dxa"/>
            <w:tcBorders>
              <w:top w:val="nil"/>
              <w:left w:val="single" w:sz="4" w:space="0" w:color="auto"/>
              <w:bottom w:val="single" w:sz="4" w:space="0" w:color="auto"/>
              <w:right w:val="single" w:sz="4" w:space="0" w:color="auto"/>
            </w:tcBorders>
            <w:shd w:val="clear" w:color="auto" w:fill="auto"/>
            <w:hideMark/>
          </w:tcPr>
          <w:p w14:paraId="3118365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Mechanical services work</w:t>
            </w:r>
          </w:p>
        </w:tc>
        <w:tc>
          <w:tcPr>
            <w:tcW w:w="2835" w:type="dxa"/>
            <w:tcBorders>
              <w:top w:val="nil"/>
              <w:left w:val="nil"/>
              <w:bottom w:val="single" w:sz="4" w:space="0" w:color="auto"/>
              <w:right w:val="single" w:sz="4" w:space="0" w:color="auto"/>
            </w:tcBorders>
            <w:shd w:val="clear" w:color="auto" w:fill="auto"/>
            <w:hideMark/>
          </w:tcPr>
          <w:p w14:paraId="08E89F64"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Mechanical </w:t>
            </w:r>
            <w:r w:rsidR="00E32DA8" w:rsidRPr="00200A49">
              <w:rPr>
                <w:rFonts w:ascii="Calibri" w:eastAsia="Calibri" w:hAnsi="Calibri" w:cs="Calibri"/>
                <w:sz w:val="18"/>
                <w:szCs w:val="18"/>
                <w:lang w:eastAsia="en-AU"/>
              </w:rPr>
              <w:t>services</w:t>
            </w:r>
          </w:p>
        </w:tc>
        <w:tc>
          <w:tcPr>
            <w:tcW w:w="3827" w:type="dxa"/>
            <w:tcBorders>
              <w:top w:val="nil"/>
              <w:left w:val="nil"/>
              <w:bottom w:val="single" w:sz="4" w:space="0" w:color="auto"/>
              <w:right w:val="single" w:sz="4" w:space="0" w:color="auto"/>
            </w:tcBorders>
            <w:shd w:val="clear" w:color="auto" w:fill="auto"/>
            <w:hideMark/>
          </w:tcPr>
          <w:p w14:paraId="5F376A43"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 mechanical heating, cooling or ventilation system in a building associated with the heating, cooling or ventilation of that building.</w:t>
            </w:r>
          </w:p>
        </w:tc>
        <w:tc>
          <w:tcPr>
            <w:tcW w:w="6096" w:type="dxa"/>
            <w:tcBorders>
              <w:top w:val="nil"/>
              <w:left w:val="nil"/>
              <w:bottom w:val="single" w:sz="4" w:space="0" w:color="auto"/>
              <w:right w:val="single" w:sz="4" w:space="0" w:color="auto"/>
            </w:tcBorders>
            <w:shd w:val="clear" w:color="auto" w:fill="auto"/>
            <w:hideMark/>
          </w:tcPr>
          <w:p w14:paraId="6BF4694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and installed mechanical services systems often the subject of serious consumer complaint issues requiring significant rectification work at considerable cost to industry and the consumer. Systems fail to meet their design or performance objectives</w:t>
            </w:r>
            <w:r w:rsidR="00F93686" w:rsidRPr="00200A49">
              <w:rPr>
                <w:rFonts w:ascii="Calibri" w:eastAsia="Calibri" w:hAnsi="Calibri" w:cs="Calibri"/>
                <w:color w:val="000000" w:themeColor="text1"/>
                <w:sz w:val="18"/>
                <w:szCs w:val="18"/>
                <w:lang w:eastAsia="en-AU"/>
              </w:rPr>
              <w:t xml:space="preserve"> </w:t>
            </w:r>
          </w:p>
        </w:tc>
      </w:tr>
      <w:tr w:rsidR="00E35688" w:rsidRPr="00200A49" w14:paraId="44900071" w14:textId="77777777" w:rsidTr="0033708C">
        <w:trPr>
          <w:trHeight w:val="57"/>
        </w:trPr>
        <w:tc>
          <w:tcPr>
            <w:tcW w:w="2410" w:type="dxa"/>
            <w:tcBorders>
              <w:top w:val="nil"/>
              <w:left w:val="single" w:sz="4" w:space="0" w:color="auto"/>
              <w:bottom w:val="single" w:sz="4" w:space="0" w:color="auto"/>
              <w:right w:val="single" w:sz="4" w:space="0" w:color="auto"/>
            </w:tcBorders>
            <w:shd w:val="clear" w:color="auto" w:fill="auto"/>
            <w:hideMark/>
          </w:tcPr>
          <w:p w14:paraId="53C1B295"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Refrigerated air-conditioning work</w:t>
            </w:r>
          </w:p>
        </w:tc>
        <w:tc>
          <w:tcPr>
            <w:tcW w:w="2835" w:type="dxa"/>
            <w:tcBorders>
              <w:top w:val="nil"/>
              <w:left w:val="nil"/>
              <w:bottom w:val="single" w:sz="4" w:space="0" w:color="auto"/>
              <w:right w:val="single" w:sz="4" w:space="0" w:color="auto"/>
            </w:tcBorders>
            <w:shd w:val="clear" w:color="auto" w:fill="auto"/>
            <w:hideMark/>
          </w:tcPr>
          <w:p w14:paraId="48ECE2AF" w14:textId="77777777" w:rsidR="00E35688" w:rsidRPr="00200A49" w:rsidRDefault="00DB6B85"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Refrigerated air-c</w:t>
            </w:r>
            <w:r w:rsidR="00E35688" w:rsidRPr="00200A49">
              <w:rPr>
                <w:rFonts w:ascii="Calibri" w:eastAsia="Calibri" w:hAnsi="Calibri" w:cs="Calibri"/>
                <w:sz w:val="18"/>
                <w:szCs w:val="18"/>
                <w:lang w:eastAsia="en-AU"/>
              </w:rPr>
              <w:t>onditioning</w:t>
            </w:r>
          </w:p>
        </w:tc>
        <w:tc>
          <w:tcPr>
            <w:tcW w:w="3827" w:type="dxa"/>
            <w:tcBorders>
              <w:top w:val="nil"/>
              <w:left w:val="nil"/>
              <w:bottom w:val="single" w:sz="4" w:space="0" w:color="auto"/>
              <w:right w:val="single" w:sz="4" w:space="0" w:color="auto"/>
            </w:tcBorders>
            <w:shd w:val="clear" w:color="auto" w:fill="auto"/>
            <w:hideMark/>
          </w:tcPr>
          <w:p w14:paraId="42C1244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 or replace evaporative cooler or refrigerated air-conditioner.</w:t>
            </w:r>
          </w:p>
        </w:tc>
        <w:tc>
          <w:tcPr>
            <w:tcW w:w="6096" w:type="dxa"/>
            <w:tcBorders>
              <w:top w:val="nil"/>
              <w:left w:val="nil"/>
              <w:bottom w:val="single" w:sz="4" w:space="0" w:color="auto"/>
              <w:right w:val="single" w:sz="4" w:space="0" w:color="auto"/>
            </w:tcBorders>
            <w:shd w:val="clear" w:color="auto" w:fill="auto"/>
            <w:hideMark/>
          </w:tcPr>
          <w:p w14:paraId="06995CF6" w14:textId="77777777" w:rsidR="00E35688" w:rsidRPr="00200A49" w:rsidRDefault="00E35688"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Poorly designed and installed refrigerated air-conditioning systems are also common consumer complaint issues requiring significant rectification work at considerable cost to industry and the consumer.</w:t>
            </w:r>
            <w:r w:rsidR="00F93686" w:rsidRPr="00200A49">
              <w:rPr>
                <w:rFonts w:ascii="Calibri" w:eastAsia="Calibri" w:hAnsi="Calibri" w:cs="Calibri"/>
                <w:color w:val="000000" w:themeColor="text1"/>
                <w:sz w:val="18"/>
                <w:szCs w:val="18"/>
                <w:lang w:eastAsia="en-AU"/>
              </w:rPr>
              <w:t xml:space="preserve"> </w:t>
            </w:r>
          </w:p>
        </w:tc>
      </w:tr>
      <w:tr w:rsidR="00E35688" w:rsidRPr="00200A49" w14:paraId="5A544B7C" w14:textId="77777777" w:rsidTr="0033708C">
        <w:trPr>
          <w:trHeight w:val="57"/>
        </w:trPr>
        <w:tc>
          <w:tcPr>
            <w:tcW w:w="2410" w:type="dxa"/>
            <w:tcBorders>
              <w:top w:val="nil"/>
              <w:left w:val="single" w:sz="4" w:space="0" w:color="auto"/>
              <w:bottom w:val="single" w:sz="4" w:space="0" w:color="auto"/>
              <w:right w:val="single" w:sz="4" w:space="0" w:color="auto"/>
            </w:tcBorders>
            <w:shd w:val="clear" w:color="auto" w:fill="auto"/>
            <w:hideMark/>
          </w:tcPr>
          <w:p w14:paraId="636DB5EE"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Roofing (stormwater) work</w:t>
            </w:r>
          </w:p>
        </w:tc>
        <w:tc>
          <w:tcPr>
            <w:tcW w:w="2835" w:type="dxa"/>
            <w:tcBorders>
              <w:top w:val="nil"/>
              <w:left w:val="nil"/>
              <w:bottom w:val="single" w:sz="4" w:space="0" w:color="auto"/>
              <w:right w:val="single" w:sz="4" w:space="0" w:color="auto"/>
            </w:tcBorders>
            <w:shd w:val="clear" w:color="auto" w:fill="auto"/>
            <w:hideMark/>
          </w:tcPr>
          <w:p w14:paraId="02E96539"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Roof plumbing</w:t>
            </w:r>
          </w:p>
        </w:tc>
        <w:tc>
          <w:tcPr>
            <w:tcW w:w="3827" w:type="dxa"/>
            <w:tcBorders>
              <w:top w:val="nil"/>
              <w:left w:val="nil"/>
              <w:bottom w:val="single" w:sz="4" w:space="0" w:color="auto"/>
              <w:right w:val="single" w:sz="4" w:space="0" w:color="auto"/>
            </w:tcBorders>
            <w:shd w:val="clear" w:color="auto" w:fill="auto"/>
            <w:hideMark/>
          </w:tcPr>
          <w:p w14:paraId="4EDCF58D"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roof covering or roof flashing and any part of a roof drainage system involved in the collection or disposal of stormwater.</w:t>
            </w:r>
          </w:p>
        </w:tc>
        <w:tc>
          <w:tcPr>
            <w:tcW w:w="6096" w:type="dxa"/>
            <w:tcBorders>
              <w:top w:val="nil"/>
              <w:left w:val="nil"/>
              <w:bottom w:val="single" w:sz="4" w:space="0" w:color="auto"/>
              <w:right w:val="single" w:sz="4" w:space="0" w:color="auto"/>
            </w:tcBorders>
            <w:shd w:val="clear" w:color="auto" w:fill="auto"/>
            <w:hideMark/>
          </w:tcPr>
          <w:p w14:paraId="0DC504C2"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Large complex roof structure require a high level of design skill to ensure that all of the roofing components are sized for the expected average rainfall intensities in 1:100-year storm events. </w:t>
            </w:r>
          </w:p>
        </w:tc>
      </w:tr>
      <w:tr w:rsidR="00E35688" w:rsidRPr="00200A49" w14:paraId="4B7C5DE5" w14:textId="77777777" w:rsidTr="0033708C">
        <w:trPr>
          <w:trHeight w:val="57"/>
        </w:trPr>
        <w:tc>
          <w:tcPr>
            <w:tcW w:w="2410" w:type="dxa"/>
            <w:tcBorders>
              <w:top w:val="nil"/>
              <w:left w:val="single" w:sz="4" w:space="0" w:color="auto"/>
              <w:bottom w:val="single" w:sz="4" w:space="0" w:color="auto"/>
              <w:right w:val="single" w:sz="4" w:space="0" w:color="auto"/>
            </w:tcBorders>
            <w:shd w:val="clear" w:color="auto" w:fill="auto"/>
            <w:hideMark/>
          </w:tcPr>
          <w:p w14:paraId="6EE0B90C"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Sanitary work</w:t>
            </w:r>
          </w:p>
        </w:tc>
        <w:tc>
          <w:tcPr>
            <w:tcW w:w="2835" w:type="dxa"/>
            <w:tcBorders>
              <w:top w:val="nil"/>
              <w:left w:val="nil"/>
              <w:bottom w:val="single" w:sz="4" w:space="0" w:color="auto"/>
              <w:right w:val="single" w:sz="4" w:space="0" w:color="auto"/>
            </w:tcBorders>
            <w:shd w:val="clear" w:color="auto" w:fill="auto"/>
            <w:hideMark/>
          </w:tcPr>
          <w:p w14:paraId="3E27FBDE"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Sanitary plumbing</w:t>
            </w:r>
          </w:p>
        </w:tc>
        <w:tc>
          <w:tcPr>
            <w:tcW w:w="3827" w:type="dxa"/>
            <w:tcBorders>
              <w:top w:val="nil"/>
              <w:left w:val="nil"/>
              <w:bottom w:val="single" w:sz="4" w:space="0" w:color="auto"/>
              <w:right w:val="single" w:sz="4" w:space="0" w:color="auto"/>
            </w:tcBorders>
            <w:shd w:val="clear" w:color="auto" w:fill="auto"/>
            <w:hideMark/>
          </w:tcPr>
          <w:p w14:paraId="1EF64CE4"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onstruction, installation, replacement, repair, alteration, maintenance, testing or commissioning of any part of an above ground sanitary plumbing system to connect sanitary fixtures and appliances to a disposal system or below-ground sanitary drainage system.</w:t>
            </w:r>
          </w:p>
        </w:tc>
        <w:tc>
          <w:tcPr>
            <w:tcW w:w="6096" w:type="dxa"/>
            <w:tcBorders>
              <w:top w:val="nil"/>
              <w:left w:val="nil"/>
              <w:bottom w:val="single" w:sz="4" w:space="0" w:color="auto"/>
              <w:right w:val="single" w:sz="4" w:space="0" w:color="auto"/>
            </w:tcBorders>
            <w:shd w:val="clear" w:color="auto" w:fill="auto"/>
            <w:hideMark/>
          </w:tcPr>
          <w:p w14:paraId="69F0871D"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There are common design faults in multi-storey designs that impact to connections at the lower floors of buildings. </w:t>
            </w:r>
          </w:p>
        </w:tc>
      </w:tr>
      <w:tr w:rsidR="00E35688" w:rsidRPr="00200A49" w14:paraId="3F59FE09" w14:textId="77777777" w:rsidTr="0033708C">
        <w:trPr>
          <w:trHeight w:val="57"/>
        </w:trPr>
        <w:tc>
          <w:tcPr>
            <w:tcW w:w="2410" w:type="dxa"/>
            <w:vMerge w:val="restart"/>
            <w:tcBorders>
              <w:top w:val="nil"/>
              <w:left w:val="single" w:sz="4" w:space="0" w:color="auto"/>
              <w:bottom w:val="single" w:sz="4" w:space="0" w:color="auto"/>
              <w:right w:val="single" w:sz="4" w:space="0" w:color="auto"/>
            </w:tcBorders>
            <w:shd w:val="clear" w:color="auto" w:fill="auto"/>
            <w:hideMark/>
          </w:tcPr>
          <w:p w14:paraId="7D2AE56A"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Water supply work</w:t>
            </w:r>
          </w:p>
        </w:tc>
        <w:tc>
          <w:tcPr>
            <w:tcW w:w="2835" w:type="dxa"/>
            <w:tcBorders>
              <w:top w:val="nil"/>
              <w:left w:val="nil"/>
              <w:bottom w:val="single" w:sz="4" w:space="0" w:color="auto"/>
              <w:right w:val="single" w:sz="4" w:space="0" w:color="auto"/>
            </w:tcBorders>
            <w:shd w:val="clear" w:color="auto" w:fill="auto"/>
            <w:hideMark/>
          </w:tcPr>
          <w:p w14:paraId="71B021CB"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Cold water plumbing</w:t>
            </w:r>
          </w:p>
        </w:tc>
        <w:tc>
          <w:tcPr>
            <w:tcW w:w="3827" w:type="dxa"/>
            <w:tcBorders>
              <w:top w:val="nil"/>
              <w:left w:val="nil"/>
              <w:bottom w:val="single" w:sz="4" w:space="0" w:color="auto"/>
              <w:right w:val="single" w:sz="4" w:space="0" w:color="auto"/>
            </w:tcBorders>
            <w:shd w:val="clear" w:color="auto" w:fill="auto"/>
            <w:hideMark/>
          </w:tcPr>
          <w:p w14:paraId="0D0D668E"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replacement, repair, alteration, maintenance, testing or commissioning of any part of a hot water service that is connected to a drinking water supply from the point of connection to the water supply to the points of discharge of the service. </w:t>
            </w:r>
          </w:p>
        </w:tc>
        <w:tc>
          <w:tcPr>
            <w:tcW w:w="6096" w:type="dxa"/>
            <w:tcBorders>
              <w:top w:val="nil"/>
              <w:left w:val="nil"/>
              <w:bottom w:val="single" w:sz="4" w:space="0" w:color="auto"/>
              <w:right w:val="single" w:sz="4" w:space="0" w:color="auto"/>
            </w:tcBorders>
            <w:shd w:val="clear" w:color="auto" w:fill="auto"/>
            <w:hideMark/>
          </w:tcPr>
          <w:p w14:paraId="56240829"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water supply system designs are a common fault in multi-unit developments where inaccurate probable simultaneous designs are formulated</w:t>
            </w:r>
          </w:p>
        </w:tc>
      </w:tr>
      <w:tr w:rsidR="00E35688" w:rsidRPr="00200A49" w14:paraId="0D0BE8F5"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7A7383BF"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3C92267B"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Grey or </w:t>
            </w:r>
            <w:r w:rsidR="0072780D" w:rsidRPr="00200A49">
              <w:rPr>
                <w:rFonts w:ascii="Calibri" w:eastAsia="Calibri" w:hAnsi="Calibri" w:cs="Calibri"/>
                <w:sz w:val="18"/>
                <w:szCs w:val="18"/>
                <w:lang w:eastAsia="en-AU"/>
              </w:rPr>
              <w:t>recycled water</w:t>
            </w:r>
          </w:p>
        </w:tc>
        <w:tc>
          <w:tcPr>
            <w:tcW w:w="3827" w:type="dxa"/>
            <w:tcBorders>
              <w:top w:val="nil"/>
              <w:left w:val="nil"/>
              <w:bottom w:val="single" w:sz="4" w:space="0" w:color="auto"/>
              <w:right w:val="single" w:sz="4" w:space="0" w:color="auto"/>
            </w:tcBorders>
            <w:shd w:val="clear" w:color="auto" w:fill="auto"/>
            <w:hideMark/>
          </w:tcPr>
          <w:p w14:paraId="4DDB0C55" w14:textId="77777777" w:rsidR="00E35688" w:rsidRPr="00200A49" w:rsidRDefault="008B2D22"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replacement, repair, alteration, maintenance, testing or commissioning of any part of a non-drinking water service from the point of connection to the water supply to the points of discharge of the service. </w:t>
            </w:r>
          </w:p>
        </w:tc>
        <w:tc>
          <w:tcPr>
            <w:tcW w:w="6096" w:type="dxa"/>
            <w:tcBorders>
              <w:top w:val="nil"/>
              <w:left w:val="nil"/>
              <w:bottom w:val="single" w:sz="4" w:space="0" w:color="auto"/>
              <w:right w:val="single" w:sz="4" w:space="0" w:color="auto"/>
            </w:tcBorders>
            <w:shd w:val="clear" w:color="auto" w:fill="auto"/>
            <w:hideMark/>
          </w:tcPr>
          <w:p w14:paraId="6774F5F0"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water supply system designs can lead to cross connections.</w:t>
            </w:r>
          </w:p>
        </w:tc>
      </w:tr>
      <w:tr w:rsidR="00E35688" w:rsidRPr="00200A49" w14:paraId="318E4299"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1CF4C0A5"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748F31E9"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Hot water plumbing</w:t>
            </w:r>
          </w:p>
        </w:tc>
        <w:tc>
          <w:tcPr>
            <w:tcW w:w="3827" w:type="dxa"/>
            <w:tcBorders>
              <w:top w:val="nil"/>
              <w:left w:val="nil"/>
              <w:bottom w:val="single" w:sz="4" w:space="0" w:color="auto"/>
              <w:right w:val="single" w:sz="4" w:space="0" w:color="auto"/>
            </w:tcBorders>
            <w:shd w:val="clear" w:color="auto" w:fill="auto"/>
            <w:hideMark/>
          </w:tcPr>
          <w:p w14:paraId="347AABC9" w14:textId="77777777" w:rsidR="00E35688" w:rsidRPr="00200A49" w:rsidRDefault="008B2D22"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C</w:t>
            </w:r>
            <w:r w:rsidR="00E35688" w:rsidRPr="00200A49">
              <w:rPr>
                <w:rFonts w:ascii="Calibri" w:eastAsia="Calibri" w:hAnsi="Calibri" w:cs="Calibri"/>
                <w:color w:val="000000" w:themeColor="text1"/>
                <w:sz w:val="18"/>
                <w:szCs w:val="18"/>
                <w:lang w:eastAsia="en-AU"/>
              </w:rPr>
              <w:t xml:space="preserve">onstruction, installation, replacement, repair, alteration, maintenance, testing or commissioning of any part of a hot water service that is connected to a drinking water supply from the point of connection to the water supply to the points of discharge of the service. </w:t>
            </w:r>
          </w:p>
        </w:tc>
        <w:tc>
          <w:tcPr>
            <w:tcW w:w="6096" w:type="dxa"/>
            <w:tcBorders>
              <w:top w:val="nil"/>
              <w:left w:val="nil"/>
              <w:bottom w:val="single" w:sz="4" w:space="0" w:color="auto"/>
              <w:right w:val="single" w:sz="4" w:space="0" w:color="auto"/>
            </w:tcBorders>
            <w:shd w:val="clear" w:color="auto" w:fill="auto"/>
            <w:hideMark/>
          </w:tcPr>
          <w:p w14:paraId="611D0679" w14:textId="77777777" w:rsidR="00E35688" w:rsidRPr="00200A49" w:rsidRDefault="00E35688" w:rsidP="004C5FBE">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Inappropriate water supply system designs are a common fault in multi-unit developments where inaccurate probable simultaneous designs are formulated and there is also a potential for legionella growth in poorly designed circulated warm water systems.</w:t>
            </w:r>
            <w:r w:rsidR="00F93686" w:rsidRPr="00200A49">
              <w:rPr>
                <w:rFonts w:ascii="Calibri" w:eastAsia="Calibri" w:hAnsi="Calibri" w:cs="Calibri"/>
                <w:color w:val="000000" w:themeColor="text1"/>
                <w:sz w:val="18"/>
                <w:szCs w:val="18"/>
                <w:lang w:eastAsia="en-AU"/>
              </w:rPr>
              <w:t xml:space="preserve"> </w:t>
            </w:r>
          </w:p>
        </w:tc>
      </w:tr>
      <w:tr w:rsidR="00E35688" w:rsidRPr="00200A49" w14:paraId="758DD8C3"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399DBDFA"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738DE3DA" w14:textId="77777777" w:rsidR="00E35688" w:rsidRPr="00200A49" w:rsidRDefault="00E35688"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 xml:space="preserve">Rainwater </w:t>
            </w:r>
            <w:r w:rsidR="0072780D" w:rsidRPr="00200A49">
              <w:rPr>
                <w:rFonts w:ascii="Calibri" w:eastAsia="Calibri" w:hAnsi="Calibri" w:cs="Calibri"/>
                <w:sz w:val="18"/>
                <w:szCs w:val="18"/>
                <w:lang w:eastAsia="en-AU"/>
              </w:rPr>
              <w:t>tank installation</w:t>
            </w:r>
          </w:p>
        </w:tc>
        <w:tc>
          <w:tcPr>
            <w:tcW w:w="3827" w:type="dxa"/>
            <w:tcBorders>
              <w:top w:val="nil"/>
              <w:left w:val="nil"/>
              <w:bottom w:val="single" w:sz="4" w:space="0" w:color="auto"/>
              <w:right w:val="single" w:sz="4" w:space="0" w:color="auto"/>
            </w:tcBorders>
            <w:shd w:val="clear" w:color="auto" w:fill="auto"/>
            <w:hideMark/>
          </w:tcPr>
          <w:p w14:paraId="256B1FB4"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The installation of rainwater storage tanks. </w:t>
            </w:r>
          </w:p>
        </w:tc>
        <w:tc>
          <w:tcPr>
            <w:tcW w:w="6096" w:type="dxa"/>
            <w:tcBorders>
              <w:top w:val="nil"/>
              <w:left w:val="nil"/>
              <w:bottom w:val="single" w:sz="4" w:space="0" w:color="auto"/>
              <w:right w:val="single" w:sz="4" w:space="0" w:color="auto"/>
            </w:tcBorders>
            <w:shd w:val="clear" w:color="auto" w:fill="auto"/>
            <w:hideMark/>
          </w:tcPr>
          <w:p w14:paraId="19ABF976"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There are significant property damage risks from Improperly sized rainwater tank overflow measures and are life safety risks from inadequate support measures for slimline type rainwater storage tanks. There is also potential water supply cross connection issues with any alternative water supply at properties that also have a reticulated drinking water supply.</w:t>
            </w:r>
          </w:p>
        </w:tc>
      </w:tr>
      <w:tr w:rsidR="00E35688" w:rsidRPr="00200A49" w14:paraId="748438E5" w14:textId="77777777" w:rsidTr="0033708C">
        <w:trPr>
          <w:trHeight w:val="57"/>
        </w:trPr>
        <w:tc>
          <w:tcPr>
            <w:tcW w:w="2410" w:type="dxa"/>
            <w:vMerge/>
            <w:tcBorders>
              <w:top w:val="nil"/>
              <w:left w:val="single" w:sz="4" w:space="0" w:color="auto"/>
              <w:bottom w:val="single" w:sz="4" w:space="0" w:color="auto"/>
              <w:right w:val="single" w:sz="4" w:space="0" w:color="auto"/>
            </w:tcBorders>
            <w:hideMark/>
          </w:tcPr>
          <w:p w14:paraId="5DC1BA2F" w14:textId="77777777" w:rsidR="00E35688" w:rsidRPr="00200A49" w:rsidRDefault="00E35688" w:rsidP="009518DA">
            <w:pPr>
              <w:rPr>
                <w:rFonts w:ascii="Calibri" w:hAnsi="Calibri" w:cs="Calibri"/>
                <w:color w:val="000000"/>
                <w:sz w:val="18"/>
                <w:szCs w:val="18"/>
                <w:lang w:eastAsia="en-AU"/>
              </w:rPr>
            </w:pPr>
          </w:p>
        </w:tc>
        <w:tc>
          <w:tcPr>
            <w:tcW w:w="2835" w:type="dxa"/>
            <w:tcBorders>
              <w:top w:val="nil"/>
              <w:left w:val="nil"/>
              <w:bottom w:val="single" w:sz="4" w:space="0" w:color="auto"/>
              <w:right w:val="single" w:sz="4" w:space="0" w:color="auto"/>
            </w:tcBorders>
            <w:shd w:val="clear" w:color="auto" w:fill="auto"/>
            <w:hideMark/>
          </w:tcPr>
          <w:p w14:paraId="6C1074F6" w14:textId="77777777" w:rsidR="00E35688" w:rsidRPr="00200A49" w:rsidRDefault="0072780D" w:rsidP="009518DA">
            <w:pPr>
              <w:rPr>
                <w:rFonts w:ascii="Calibri" w:eastAsia="Calibri" w:hAnsi="Calibri" w:cs="Calibri"/>
                <w:sz w:val="18"/>
                <w:szCs w:val="18"/>
                <w:lang w:eastAsia="en-AU"/>
              </w:rPr>
            </w:pPr>
            <w:r w:rsidRPr="00200A49">
              <w:rPr>
                <w:rFonts w:ascii="Calibri" w:eastAsia="Calibri" w:hAnsi="Calibri" w:cs="Calibri"/>
                <w:sz w:val="18"/>
                <w:szCs w:val="18"/>
                <w:lang w:eastAsia="en-AU"/>
              </w:rPr>
              <w:t>Solar installation</w:t>
            </w:r>
          </w:p>
        </w:tc>
        <w:tc>
          <w:tcPr>
            <w:tcW w:w="3827" w:type="dxa"/>
            <w:tcBorders>
              <w:top w:val="nil"/>
              <w:left w:val="nil"/>
              <w:bottom w:val="single" w:sz="4" w:space="0" w:color="auto"/>
              <w:right w:val="single" w:sz="4" w:space="0" w:color="auto"/>
            </w:tcBorders>
            <w:shd w:val="clear" w:color="auto" w:fill="auto"/>
            <w:hideMark/>
          </w:tcPr>
          <w:p w14:paraId="4E64040B"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Installation of solar hot water collectors, flow and return piping systems and the installation of solar hot water pre-heating storage tanks.</w:t>
            </w:r>
          </w:p>
        </w:tc>
        <w:tc>
          <w:tcPr>
            <w:tcW w:w="6096" w:type="dxa"/>
            <w:tcBorders>
              <w:top w:val="nil"/>
              <w:left w:val="nil"/>
              <w:bottom w:val="single" w:sz="4" w:space="0" w:color="auto"/>
              <w:right w:val="single" w:sz="4" w:space="0" w:color="auto"/>
            </w:tcBorders>
            <w:shd w:val="clear" w:color="auto" w:fill="auto"/>
            <w:hideMark/>
          </w:tcPr>
          <w:p w14:paraId="6DFBEB71" w14:textId="77777777" w:rsidR="00E35688" w:rsidRPr="00200A49" w:rsidRDefault="00E35688" w:rsidP="009518DA">
            <w:pPr>
              <w:rPr>
                <w:rFonts w:ascii="Calibri" w:eastAsia="Calibri" w:hAnsi="Calibri" w:cs="Calibri"/>
                <w:color w:val="000000" w:themeColor="text1"/>
                <w:sz w:val="18"/>
                <w:szCs w:val="18"/>
                <w:lang w:eastAsia="en-AU"/>
              </w:rPr>
            </w:pPr>
            <w:r w:rsidRPr="00200A49">
              <w:rPr>
                <w:rFonts w:ascii="Calibri" w:eastAsia="Calibri" w:hAnsi="Calibri" w:cs="Calibri"/>
                <w:color w:val="000000" w:themeColor="text1"/>
                <w:sz w:val="18"/>
                <w:szCs w:val="18"/>
                <w:lang w:eastAsia="en-AU"/>
              </w:rPr>
              <w:t xml:space="preserve">Potential non-compliance with orientation and inclination issues with large volume builders and potential safety risks with appropriate uncontrolled heated water tempering. </w:t>
            </w:r>
          </w:p>
        </w:tc>
      </w:tr>
    </w:tbl>
    <w:p w14:paraId="0F87AA4C" w14:textId="77777777" w:rsidR="00E35688" w:rsidRPr="00200A49" w:rsidRDefault="00E35688" w:rsidP="00E35688"/>
    <w:p w14:paraId="629CD7E2" w14:textId="77777777" w:rsidR="005A718D" w:rsidRPr="00200A49" w:rsidRDefault="005A718D" w:rsidP="00DB6B85">
      <w:pPr>
        <w:pStyle w:val="Heading1"/>
        <w:numPr>
          <w:ilvl w:val="0"/>
          <w:numId w:val="0"/>
        </w:numPr>
        <w:pBdr>
          <w:bottom w:val="none" w:sz="0" w:space="0" w:color="auto"/>
        </w:pBdr>
        <w:ind w:left="360"/>
      </w:pPr>
    </w:p>
    <w:p w14:paraId="3612F4BC" w14:textId="77777777" w:rsidR="00DF627B" w:rsidRPr="00200A49" w:rsidRDefault="00DF627B" w:rsidP="00DF627B"/>
    <w:p w14:paraId="10439EE6" w14:textId="77777777" w:rsidR="00DF627B" w:rsidRPr="00200A49" w:rsidRDefault="00DF627B" w:rsidP="00DF627B"/>
    <w:p w14:paraId="0D33A5CA" w14:textId="77777777" w:rsidR="00DF627B" w:rsidRPr="00200A49" w:rsidRDefault="00DF627B" w:rsidP="00DF627B">
      <w:pPr>
        <w:sectPr w:rsidR="00DF627B" w:rsidRPr="00200A49" w:rsidSect="009B7C4D">
          <w:pgSz w:w="16820" w:h="11900" w:orient="landscape"/>
          <w:pgMar w:top="964" w:right="1440" w:bottom="1440" w:left="1440" w:header="708" w:footer="708" w:gutter="0"/>
          <w:cols w:space="708"/>
          <w:docGrid w:linePitch="360"/>
        </w:sectPr>
      </w:pPr>
    </w:p>
    <w:p w14:paraId="116BEDC2" w14:textId="1ADBA54C" w:rsidR="005A718D" w:rsidRPr="00200A49" w:rsidRDefault="000C374F" w:rsidP="00C41EA8">
      <w:pPr>
        <w:rPr>
          <w:rFonts w:ascii="Calibri" w:hAnsi="Calibri" w:cs="Calibri"/>
        </w:rPr>
      </w:pPr>
      <w:r w:rsidRPr="00200A49">
        <w:rPr>
          <w:b/>
          <w:noProof/>
          <w:color w:val="FFFFFF" w:themeColor="background1"/>
          <w:sz w:val="52"/>
          <w:lang w:eastAsia="en-AU"/>
        </w:rPr>
        <mc:AlternateContent>
          <mc:Choice Requires="wps">
            <w:drawing>
              <wp:anchor distT="0" distB="0" distL="114300" distR="114300" simplePos="0" relativeHeight="251658307" behindDoc="1" locked="1" layoutInCell="1" allowOverlap="1" wp14:anchorId="776124C8" wp14:editId="256FD132">
                <wp:simplePos x="0" y="0"/>
                <wp:positionH relativeFrom="page">
                  <wp:posOffset>-16510</wp:posOffset>
                </wp:positionH>
                <wp:positionV relativeFrom="page">
                  <wp:posOffset>0</wp:posOffset>
                </wp:positionV>
                <wp:extent cx="7696200" cy="10803255"/>
                <wp:effectExtent l="0" t="0" r="0" b="4445"/>
                <wp:wrapNone/>
                <wp:docPr id="138" name="CoverRectangle"/>
                <wp:cNvGraphicFramePr/>
                <a:graphic xmlns:a="http://schemas.openxmlformats.org/drawingml/2006/main">
                  <a:graphicData uri="http://schemas.microsoft.com/office/word/2010/wordprocessingShape">
                    <wps:wsp>
                      <wps:cNvSpPr/>
                      <wps:spPr>
                        <a:xfrm>
                          <a:off x="0" y="0"/>
                          <a:ext cx="7696200" cy="108032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19F0AC4">
              <v:rect w14:anchorId="450CC627" id="CoverRectangle" o:spid="_x0000_s1026" style="position:absolute;margin-left:-1.3pt;margin-top:0;width:606pt;height:850.6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" fillcolor="#4472c4 [3204]" stroked="f" strokeweight="1pt">
                <w10:wrap anchorx="page" anchory="page"/>
                <w10:anchorlock/>
              </v:rect>
            </w:pict>
          </mc:Fallback>
        </mc:AlternateContent>
      </w:r>
    </w:p>
    <w:p w14:paraId="748CE7DE" w14:textId="77777777" w:rsidR="005A718D" w:rsidRPr="00200A49" w:rsidRDefault="005A718D">
      <w:pPr>
        <w:rPr>
          <w:rFonts w:ascii="Calibri" w:hAnsi="Calibri" w:cs="Calibri"/>
        </w:rPr>
      </w:pPr>
    </w:p>
    <w:sectPr w:rsidR="005A718D" w:rsidRPr="00200A49" w:rsidSect="00BB6CFF">
      <w:footerReference w:type="default" r:id="rId37"/>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D6EAF" w14:textId="77777777" w:rsidR="0046135E" w:rsidRDefault="0046135E" w:rsidP="00A614FF">
      <w:r>
        <w:separator/>
      </w:r>
    </w:p>
  </w:endnote>
  <w:endnote w:type="continuationSeparator" w:id="0">
    <w:p w14:paraId="5843F519" w14:textId="77777777" w:rsidR="0046135E" w:rsidRDefault="0046135E" w:rsidP="00A614FF">
      <w:r>
        <w:continuationSeparator/>
      </w:r>
    </w:p>
  </w:endnote>
  <w:endnote w:type="continuationNotice" w:id="1">
    <w:p w14:paraId="2B1DA33E" w14:textId="77777777" w:rsidR="0046135E" w:rsidRDefault="00461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Interstate-Light">
    <w:altName w:val="Times New Roman"/>
    <w:panose1 w:val="00000000000000000000"/>
    <w:charset w:val="00"/>
    <w:family w:val="auto"/>
    <w:notTrueType/>
    <w:pitch w:val="variable"/>
    <w:sig w:usb0="00000083" w:usb1="00000000" w:usb2="00000000" w:usb3="00000000" w:csb0="00000009" w:csb1="00000000"/>
  </w:font>
  <w:font w:name="MetaBold-Roman">
    <w:altName w:val="Cambria"/>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raxis Regular/Regular SC">
    <w:altName w:val="Cambria"/>
    <w:panose1 w:val="00000000000000000000"/>
    <w:charset w:val="4D"/>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45 Light">
    <w:altName w:val="Cambria"/>
    <w:charset w:val="00"/>
    <w:family w:val="auto"/>
    <w:pitch w:val="variable"/>
    <w:sig w:usb0="80000023" w:usb1="00000000" w:usb2="00000000" w:usb3="00000000" w:csb0="00000001" w:csb1="00000000"/>
  </w:font>
  <w:font w:name="Times">
    <w:altName w:val="Sylfaen"/>
    <w:panose1 w:val="02020603050405020304"/>
    <w:charset w:val="00"/>
    <w:family w:val="auto"/>
    <w:pitch w:val="variable"/>
    <w:sig w:usb0="E00002FF" w:usb1="5000205A"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altName w:val="Calibri"/>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95145924"/>
      <w:docPartObj>
        <w:docPartGallery w:val="Page Numbers (Bottom of Page)"/>
        <w:docPartUnique/>
      </w:docPartObj>
    </w:sdtPr>
    <w:sdtEndPr>
      <w:rPr>
        <w:rStyle w:val="PageNumber"/>
      </w:rPr>
    </w:sdtEndPr>
    <w:sdtContent>
      <w:p w14:paraId="71AC9430" w14:textId="6464CC83" w:rsidR="00A05F07" w:rsidRDefault="00A05F07" w:rsidP="00651B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clxvi</w:t>
        </w:r>
        <w:r>
          <w:rPr>
            <w:rStyle w:val="PageNumber"/>
          </w:rPr>
          <w:fldChar w:fldCharType="end"/>
        </w:r>
      </w:p>
    </w:sdtContent>
  </w:sdt>
  <w:p w14:paraId="04BDEC21" w14:textId="77777777" w:rsidR="00A05F07" w:rsidRDefault="00A05F07" w:rsidP="00A614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Calibri" w:hAnsi="Calibri" w:cs="Calibri"/>
        <w:sz w:val="20"/>
        <w:szCs w:val="20"/>
      </w:rPr>
      <w:id w:val="-130398222"/>
      <w:docPartObj>
        <w:docPartGallery w:val="Page Numbers (Bottom of Page)"/>
        <w:docPartUnique/>
      </w:docPartObj>
    </w:sdtPr>
    <w:sdtEndPr>
      <w:rPr>
        <w:rStyle w:val="PageNumber"/>
      </w:rPr>
    </w:sdtEndPr>
    <w:sdtContent>
      <w:p w14:paraId="11C1F687" w14:textId="553D25FF" w:rsidR="00A05F07" w:rsidRPr="00651BA8" w:rsidRDefault="00A05F07" w:rsidP="00EC1AA8">
        <w:pPr>
          <w:pStyle w:val="Footer"/>
          <w:framePr w:wrap="none" w:vAnchor="text" w:hAnchor="margin" w:xAlign="right" w:y="1"/>
          <w:rPr>
            <w:rStyle w:val="PageNumber"/>
            <w:rFonts w:ascii="Calibri" w:hAnsi="Calibri" w:cs="Calibri"/>
            <w:sz w:val="20"/>
            <w:szCs w:val="20"/>
          </w:rPr>
        </w:pPr>
        <w:r w:rsidRPr="00651BA8">
          <w:rPr>
            <w:rStyle w:val="PageNumber"/>
            <w:rFonts w:ascii="Calibri" w:hAnsi="Calibri" w:cs="Calibri"/>
            <w:sz w:val="20"/>
            <w:szCs w:val="20"/>
          </w:rPr>
          <w:fldChar w:fldCharType="begin"/>
        </w:r>
        <w:r w:rsidRPr="00651BA8">
          <w:rPr>
            <w:rStyle w:val="PageNumber"/>
            <w:rFonts w:ascii="Calibri" w:hAnsi="Calibri" w:cs="Calibri"/>
            <w:sz w:val="20"/>
            <w:szCs w:val="20"/>
          </w:rPr>
          <w:instrText xml:space="preserve"> PAGE </w:instrText>
        </w:r>
        <w:r w:rsidRPr="00651BA8">
          <w:rPr>
            <w:rStyle w:val="PageNumber"/>
            <w:rFonts w:ascii="Calibri" w:hAnsi="Calibri" w:cs="Calibri"/>
            <w:sz w:val="20"/>
            <w:szCs w:val="20"/>
          </w:rPr>
          <w:fldChar w:fldCharType="separate"/>
        </w:r>
        <w:r w:rsidR="00C144E8">
          <w:rPr>
            <w:rStyle w:val="PageNumber"/>
            <w:rFonts w:ascii="Calibri" w:hAnsi="Calibri" w:cs="Calibri"/>
            <w:noProof/>
            <w:sz w:val="20"/>
            <w:szCs w:val="20"/>
          </w:rPr>
          <w:t>ii</w:t>
        </w:r>
        <w:r w:rsidRPr="00651BA8">
          <w:rPr>
            <w:rStyle w:val="PageNumber"/>
            <w:rFonts w:ascii="Calibri" w:hAnsi="Calibri" w:cs="Calibri"/>
            <w:sz w:val="20"/>
            <w:szCs w:val="20"/>
          </w:rPr>
          <w:fldChar w:fldCharType="end"/>
        </w:r>
      </w:p>
    </w:sdtContent>
  </w:sdt>
  <w:p w14:paraId="591B5E0D" w14:textId="77777777" w:rsidR="00A05F07" w:rsidRPr="00710DF7" w:rsidRDefault="00A05F07" w:rsidP="00A614FF">
    <w:pPr>
      <w:pStyle w:val="Footer"/>
      <w:ind w:right="360"/>
      <w:rPr>
        <w:rFonts w:asciiTheme="majorHAnsi" w:eastAsiaTheme="majorEastAsia" w:hAnsiTheme="majorHAnsi" w:cstheme="majorBidi"/>
        <w:sz w:val="18"/>
        <w:szCs w:val="18"/>
      </w:rPr>
    </w:pPr>
    <w:r w:rsidRPr="00710DF7">
      <w:rPr>
        <w:rFonts w:asciiTheme="majorHAnsi" w:hAnsiTheme="majorHAnsi" w:cstheme="majorHAnsi"/>
        <w:noProof/>
        <w:sz w:val="18"/>
        <w:szCs w:val="18"/>
        <w:lang w:eastAsia="en-AU"/>
      </w:rPr>
      <mc:AlternateContent>
        <mc:Choice Requires="wps">
          <w:drawing>
            <wp:anchor distT="0" distB="0" distL="114300" distR="114300" simplePos="0" relativeHeight="251658241" behindDoc="0" locked="0" layoutInCell="1" allowOverlap="1" wp14:anchorId="080E16AE" wp14:editId="1F88C823">
              <wp:simplePos x="0" y="0"/>
              <wp:positionH relativeFrom="column">
                <wp:posOffset>-10633</wp:posOffset>
              </wp:positionH>
              <wp:positionV relativeFrom="paragraph">
                <wp:posOffset>-55880</wp:posOffset>
              </wp:positionV>
              <wp:extent cx="5816009" cy="10632"/>
              <wp:effectExtent l="0" t="0" r="13335" b="15240"/>
              <wp:wrapNone/>
              <wp:docPr id="107" name="Straight Connector 107"/>
              <wp:cNvGraphicFramePr/>
              <a:graphic xmlns:a="http://schemas.openxmlformats.org/drawingml/2006/main">
                <a:graphicData uri="http://schemas.microsoft.com/office/word/2010/wordprocessingShape">
                  <wps:wsp>
                    <wps:cNvCnPr/>
                    <wps:spPr>
                      <a:xfrm flipV="1">
                        <a:off x="0" y="0"/>
                        <a:ext cx="5816009" cy="106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018863">
            <v:line w14:anchorId="01F0F068" id="Straight Connector 107"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85pt,-4.4pt" to="457.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" strokecolor="#4472c4 [3204]" strokeweight=".5pt">
              <v:stroke joinstyle="miter"/>
            </v:line>
          </w:pict>
        </mc:Fallback>
      </mc:AlternateContent>
    </w:r>
    <w:r w:rsidRPr="00C32965">
      <w:rPr>
        <w:rFonts w:asciiTheme="majorHAnsi" w:hAnsiTheme="majorHAnsi" w:cstheme="majorHAnsi"/>
        <w:sz w:val="18"/>
        <w:szCs w:val="18"/>
      </w:rPr>
      <w:t>Plumbing Regulations 2018</w:t>
    </w:r>
    <w:r w:rsidRPr="00710DF7">
      <w:rPr>
        <w:rFonts w:asciiTheme="majorHAnsi" w:hAnsiTheme="majorHAnsi" w:cstheme="majorHAnsi"/>
        <w:sz w:val="18"/>
        <w:szCs w:val="18"/>
      </w:rPr>
      <w:br/>
    </w:r>
    <w:r w:rsidRPr="00C32965">
      <w:rPr>
        <w:rFonts w:asciiTheme="majorHAnsi" w:hAnsiTheme="majorHAnsi" w:cstheme="majorHAnsi"/>
        <w:sz w:val="18"/>
        <w:szCs w:val="18"/>
      </w:rPr>
      <w:t>Regulatory Impact Statement</w:t>
    </w:r>
    <w:r w:rsidRPr="00710DF7">
      <w:rPr>
        <w:rFonts w:asciiTheme="majorHAnsi" w:hAnsiTheme="majorHAnsi" w:cstheme="majorHAnsi"/>
        <w:sz w:val="18"/>
        <w:szCs w:val="18"/>
      </w:rPr>
      <w:tab/>
    </w:r>
    <w:r w:rsidRPr="00710DF7">
      <w:rPr>
        <w:rFonts w:asciiTheme="majorHAnsi" w:hAnsiTheme="majorHAnsi" w:cstheme="majorHAnsi"/>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C26C7" w14:textId="77777777" w:rsidR="00A05F07" w:rsidRDefault="00A05F07">
    <w:pPr>
      <w:pStyle w:val="Footer"/>
    </w:pPr>
    <w:r w:rsidRPr="00D55628">
      <w:rPr>
        <w:noProof/>
        <w:lang w:eastAsia="en-AU"/>
      </w:rPr>
      <w:drawing>
        <wp:anchor distT="0" distB="0" distL="114300" distR="114300" simplePos="0" relativeHeight="251658240" behindDoc="1" locked="1" layoutInCell="1" allowOverlap="1" wp14:anchorId="5D729FA9" wp14:editId="1163F209">
          <wp:simplePos x="0" y="0"/>
          <wp:positionH relativeFrom="page">
            <wp:posOffset>5271770</wp:posOffset>
          </wp:positionH>
          <wp:positionV relativeFrom="page">
            <wp:posOffset>9465310</wp:posOffset>
          </wp:positionV>
          <wp:extent cx="2519680" cy="1061720"/>
          <wp:effectExtent l="0" t="0" r="0" b="0"/>
          <wp:wrapNone/>
          <wp:docPr id="10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70929" w14:textId="77777777" w:rsidR="00A05F07" w:rsidRPr="00710DF7" w:rsidRDefault="00A05F07" w:rsidP="00A614FF">
    <w:pPr>
      <w:pStyle w:val="Footer"/>
      <w:ind w:right="360"/>
      <w:rPr>
        <w:rFonts w:asciiTheme="majorHAnsi" w:hAnsiTheme="majorHAnsi" w:cs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B3940" w14:textId="77777777" w:rsidR="0046135E" w:rsidRDefault="0046135E" w:rsidP="00A614FF">
      <w:r>
        <w:separator/>
      </w:r>
    </w:p>
  </w:footnote>
  <w:footnote w:type="continuationSeparator" w:id="0">
    <w:p w14:paraId="67BEBBED" w14:textId="77777777" w:rsidR="0046135E" w:rsidRDefault="0046135E" w:rsidP="00A614FF">
      <w:r>
        <w:continuationSeparator/>
      </w:r>
    </w:p>
  </w:footnote>
  <w:footnote w:type="continuationNotice" w:id="1">
    <w:p w14:paraId="77EF705A" w14:textId="77777777" w:rsidR="0046135E" w:rsidRDefault="0046135E"/>
  </w:footnote>
  <w:footnote w:id="2">
    <w:p w14:paraId="4248FC5D"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Domestic hot water research and cost benefit analysis for Plumbing Regulations 2008 Regulatory Impact Statement</w:t>
      </w:r>
      <w:r>
        <w:rPr>
          <w:rFonts w:ascii="Calibri" w:hAnsi="Calibri" w:cs="Calibri"/>
          <w:sz w:val="18"/>
          <w:szCs w:val="18"/>
        </w:rPr>
        <w:t>—</w:t>
      </w:r>
      <w:r w:rsidRPr="000450AB">
        <w:rPr>
          <w:rFonts w:ascii="Calibri" w:hAnsi="Calibri" w:cs="Calibri"/>
          <w:sz w:val="18"/>
          <w:szCs w:val="18"/>
        </w:rPr>
        <w:t xml:space="preserve">work commissioned by the department, available on request. </w:t>
      </w:r>
    </w:p>
  </w:footnote>
  <w:footnote w:id="3">
    <w:p w14:paraId="0506655D"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Most fees in Victoria are expressed in terms of fee units. This allows fees to automatically increase in line with an annual rate determined by the Treasurer. The annual rate of increase in fees is intended to reflect the increase in underlying costs due to inflation, while taking account of productivity improvements. The value of a fee unit in 2017-18 is $14.22. </w:t>
      </w:r>
    </w:p>
  </w:footnote>
  <w:footnote w:id="4">
    <w:p w14:paraId="616B51A3" w14:textId="77777777" w:rsidR="00A05F07" w:rsidRPr="000450AB" w:rsidRDefault="00A05F07" w:rsidP="0081528E">
      <w:pPr>
        <w:spacing w:after="40"/>
        <w:rPr>
          <w:rFonts w:ascii="Calibri" w:eastAsia="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Under the Act, the VBA must not sell a </w:t>
      </w:r>
      <w:r>
        <w:rPr>
          <w:rFonts w:ascii="Calibri" w:hAnsi="Calibri" w:cs="Calibri"/>
          <w:sz w:val="18"/>
          <w:szCs w:val="18"/>
        </w:rPr>
        <w:t>Compliance Certificate</w:t>
      </w:r>
      <w:r w:rsidRPr="000450AB">
        <w:rPr>
          <w:rFonts w:ascii="Calibri" w:hAnsi="Calibri" w:cs="Calibri"/>
          <w:sz w:val="18"/>
          <w:szCs w:val="18"/>
        </w:rPr>
        <w:t xml:space="preserve"> form at a price greater than $20, or any other amount specified by the regulations. </w:t>
      </w:r>
    </w:p>
  </w:footnote>
  <w:footnote w:id="5">
    <w:p w14:paraId="6D27C489"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value of a fee unit from 1 July 2018 is $14.45.</w:t>
      </w:r>
    </w:p>
  </w:footnote>
  <w:footnote w:id="6">
    <w:p w14:paraId="29ABB24F"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Act also makes provision for apprentice plumbers and persons being trained to undertake work.</w:t>
      </w:r>
    </w:p>
  </w:footnote>
  <w:footnote w:id="7">
    <w:p w14:paraId="3AE441F6"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VBA may refuse registration under the Act in limited circumstances, including prior convictions, insolvency, or previous cancelation of registration.</w:t>
      </w:r>
    </w:p>
  </w:footnote>
  <w:footnote w:id="8">
    <w:p w14:paraId="61C35C39"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Access to information on the internet has improved somewhat the ability for an ordinary consumer to be better informed about plumbing work, however it is unlikely that a consumer would be able to easily identify correct and incorrect information, ascertain (and understand) how standards apply to specific situations, or whether work is performed in accordance with those standards.</w:t>
      </w:r>
    </w:p>
  </w:footnote>
  <w:footnote w:id="9">
    <w:p w14:paraId="1EB5D917"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As most plumbers are able to do work across multiple classes of plumbing work, and data on compliance outcomes is aggregated over all types of work involved in a single plumbing job, the benefits of the high-level approach to regulating plumbing work cannot be attributed to specific work classes. However, some options in the next chapter that deal with specific work types will be assessed using more targeted estimates of benefits.</w:t>
      </w:r>
    </w:p>
  </w:footnote>
  <w:footnote w:id="10">
    <w:p w14:paraId="41560DCA"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Those who benefit from the provision of a particular good or service should pay for it. In the context of regulated practitioners, the practitioner is a beneficiary because the licensing activities of the regulatory allow them to carry on a business.</w:t>
      </w:r>
    </w:p>
  </w:footnote>
  <w:footnote w:id="11">
    <w:p w14:paraId="1D5BCE55"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This is where impactors meet the full costs of their actions, based on the view that those who create the need for a service or regulatory activity should incur these costs. </w:t>
      </w:r>
    </w:p>
  </w:footnote>
  <w:footnote w:id="12">
    <w:p w14:paraId="66076573"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Technical and Regulation expenses relate to staffing the Plumbing Technical Advice phone line; contributing to the development of Codes and Standards; representing the VBA on Codes and Standards committees; providing technical and regulatory advice to external stakeholders and other VBA staff performing functions including audits, investigations and prosecutions; processing application for modifications.</w:t>
      </w:r>
    </w:p>
  </w:footnote>
  <w:footnote w:id="13">
    <w:p w14:paraId="44CBCD0F"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For further information on the planned review, see: https://www.abcb.gov.au/Resources/Publications/Education-Training/The-Key-Dates-for-NCC-2019</w:t>
      </w:r>
    </w:p>
  </w:footnote>
  <w:footnote w:id="14">
    <w:p w14:paraId="5986A1F2"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http://www.education.vic.gov.au/training/providers/rto/Pages/competency.aspx</w:t>
      </w:r>
    </w:p>
  </w:footnote>
  <w:footnote w:id="15">
    <w:p w14:paraId="1CFFB787"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Based on VBA data on length of apprenticeships.</w:t>
      </w:r>
    </w:p>
  </w:footnote>
  <w:footnote w:id="16">
    <w:p w14:paraId="19307E20"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These figures exclude around 30,000 registered and 15,000 licensed in restricted registrations/licences. A large amount of the current restricted licences relate to transitions from previous licence categories, and do not reflect the frequency that new restricted licences are issued.</w:t>
      </w:r>
    </w:p>
  </w:footnote>
  <w:footnote w:id="17">
    <w:p w14:paraId="7463616C"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There were 10,000 certificates between $750 and $1000 in 2016-17. It is estimated that half of these relate to work for which a certificate would still be required regardless of threshold.</w:t>
      </w:r>
    </w:p>
  </w:footnote>
  <w:footnote w:id="18">
    <w:p w14:paraId="239D573C"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w:t>
      </w:r>
      <w:r w:rsidRPr="000450AB">
        <w:rPr>
          <w:rFonts w:ascii="Calibri" w:eastAsia="Calibri" w:hAnsi="Calibri" w:cs="Calibri"/>
          <w:sz w:val="18"/>
          <w:szCs w:val="18"/>
          <w:lang w:val="en-GB"/>
        </w:rPr>
        <w:t>Estimate of time to search online reviews of up to three plumbers and/or speak with references.</w:t>
      </w:r>
    </w:p>
  </w:footnote>
  <w:footnote w:id="19">
    <w:p w14:paraId="66285AF5"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w:t>
      </w:r>
      <w:r w:rsidRPr="000450AB">
        <w:rPr>
          <w:rFonts w:ascii="Calibri" w:eastAsia="Calibri" w:hAnsi="Calibri" w:cs="Calibri"/>
          <w:sz w:val="18"/>
          <w:szCs w:val="18"/>
          <w:lang w:val="en-GB"/>
        </w:rPr>
        <w:t>For jobs under $750, it is likely that search costs would be small, if any, even in the base case.</w:t>
      </w:r>
    </w:p>
  </w:footnote>
  <w:footnote w:id="20">
    <w:p w14:paraId="353651C1"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w:t>
      </w:r>
      <w:r w:rsidRPr="000450AB">
        <w:rPr>
          <w:rFonts w:ascii="Calibri" w:eastAsia="Calibri" w:hAnsi="Calibri" w:cs="Calibri"/>
          <w:sz w:val="18"/>
          <w:szCs w:val="18"/>
          <w:lang w:val="en-GB"/>
        </w:rPr>
        <w:t>Based on the average weekly ordinary time earnings published by the ABS.</w:t>
      </w:r>
    </w:p>
  </w:footnote>
  <w:footnote w:id="21">
    <w:p w14:paraId="7FEB3067"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These figures use an estimated value of a statistical life of $4.3 million, as suggested in guidance published by the Office of the Commissioner for Better Regulations (2016).</w:t>
      </w:r>
    </w:p>
  </w:footnote>
  <w:footnote w:id="22">
    <w:p w14:paraId="7CACD0B5"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Other than any thermostatic mixing valve, tempering valve or backflow prevention device.</w:t>
      </w:r>
    </w:p>
  </w:footnote>
  <w:footnote w:id="23">
    <w:p w14:paraId="0CCFA22C"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Australian Bureau of Statistics: 2016 Census results.</w:t>
      </w:r>
    </w:p>
  </w:footnote>
  <w:footnote w:id="24">
    <w:p w14:paraId="148D338D"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Domestic hot water research and cost benefit analysis for Plumbing Regulations 2008 Regulatory Impact Statement</w:t>
      </w:r>
      <w:r>
        <w:rPr>
          <w:rFonts w:ascii="Calibri" w:hAnsi="Calibri" w:cs="Calibri"/>
          <w:sz w:val="18"/>
          <w:szCs w:val="18"/>
        </w:rPr>
        <w:t>—</w:t>
      </w:r>
      <w:r w:rsidRPr="000450AB">
        <w:rPr>
          <w:rFonts w:ascii="Calibri" w:hAnsi="Calibri" w:cs="Calibri"/>
          <w:sz w:val="18"/>
          <w:szCs w:val="18"/>
        </w:rPr>
        <w:t xml:space="preserve">work commissioned by </w:t>
      </w:r>
      <w:r>
        <w:rPr>
          <w:rFonts w:ascii="Calibri" w:hAnsi="Calibri" w:cs="Calibri"/>
          <w:sz w:val="18"/>
          <w:szCs w:val="18"/>
        </w:rPr>
        <w:t xml:space="preserve">the department, </w:t>
      </w:r>
      <w:r w:rsidRPr="000450AB">
        <w:rPr>
          <w:rFonts w:ascii="Calibri" w:hAnsi="Calibri" w:cs="Calibri"/>
          <w:sz w:val="18"/>
          <w:szCs w:val="18"/>
        </w:rPr>
        <w:t xml:space="preserve">available on request. </w:t>
      </w:r>
    </w:p>
  </w:footnote>
  <w:footnote w:id="25">
    <w:p w14:paraId="56800D06"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Most fees in Victoria are expressed in terms of fee units. This allows fees to automatically increase in line with an annual rate determined by the Treasurer. The annual rate of increase in fees is intended to reflect the increase in underlying costs due to inflation, while taking account of productivity improvements. The value of a fee unit in 2017-18 is $14.22. </w:t>
      </w:r>
    </w:p>
  </w:footnote>
  <w:footnote w:id="26">
    <w:p w14:paraId="09808769" w14:textId="77777777" w:rsidR="00A05F07" w:rsidRPr="000450AB" w:rsidRDefault="00A05F07" w:rsidP="0081528E">
      <w:pPr>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Under the Act, the VBA must not sell a </w:t>
      </w:r>
      <w:r>
        <w:rPr>
          <w:rFonts w:ascii="Calibri" w:eastAsia="Calibri" w:hAnsi="Calibri" w:cs="Calibri"/>
          <w:sz w:val="18"/>
          <w:szCs w:val="18"/>
        </w:rPr>
        <w:t>Compliance Certificate</w:t>
      </w:r>
      <w:r w:rsidRPr="000450AB">
        <w:rPr>
          <w:rFonts w:ascii="Calibri" w:eastAsia="Calibri" w:hAnsi="Calibri" w:cs="Calibri"/>
          <w:sz w:val="18"/>
          <w:szCs w:val="18"/>
        </w:rPr>
        <w:t xml:space="preserve"> form at a price greater than $20, or any other amount specified by the regulations. </w:t>
      </w:r>
    </w:p>
  </w:footnote>
  <w:footnote w:id="27">
    <w:p w14:paraId="22D76DA9"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value of a fee unit from 1 July 2018 is $14.45.</w:t>
      </w:r>
    </w:p>
  </w:footnote>
  <w:footnote w:id="28">
    <w:p w14:paraId="3D96ADCF" w14:textId="77777777" w:rsidR="00A05F07" w:rsidRPr="000450AB" w:rsidRDefault="00A05F07" w:rsidP="0081528E">
      <w:pPr>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majority of modification applications received by the VBA involve either a dual occupancy (where a drain is serving two (or sometimes more) dwellings on a single lot) or land which has been subdivided (and the drain from one lot is being used to serve fixtures in a dwelling or dwellings on the other lot).</w:t>
      </w:r>
    </w:p>
  </w:footnote>
  <w:footnote w:id="29">
    <w:p w14:paraId="5896A7A1"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This is based on 521 applications per year, each incurring costs of $114.18 in application fee and around $120 in time cost to prepare an application (b</w:t>
      </w:r>
      <w:r w:rsidRPr="000450AB">
        <w:rPr>
          <w:rFonts w:ascii="Calibri" w:eastAsia="Calibri" w:hAnsi="Calibri" w:cs="Calibri"/>
          <w:sz w:val="18"/>
          <w:szCs w:val="18"/>
          <w:lang w:val="en"/>
        </w:rPr>
        <w:t>ased on anecdotal reports, the estimated time taken for most practitioners to prepare and acquire the necessary documentation and plans, complete and lodge the modification application is 120 mins per application. The hourly charge rate for a plumbing practitioner is assumed at $60 per hour ($41.10 in wage costs plus an allowance for overheads and oncosts</w:t>
      </w:r>
      <w:r>
        <w:rPr>
          <w:rFonts w:ascii="Calibri" w:eastAsia="Calibri" w:hAnsi="Calibri" w:cs="Calibri"/>
          <w:sz w:val="18"/>
          <w:szCs w:val="18"/>
          <w:lang w:val="en"/>
        </w:rPr>
        <w:t>—</w:t>
      </w:r>
      <w:r w:rsidRPr="000450AB">
        <w:rPr>
          <w:rFonts w:ascii="Calibri" w:eastAsia="Calibri" w:hAnsi="Calibri" w:cs="Calibri"/>
          <w:sz w:val="18"/>
          <w:szCs w:val="18"/>
          <w:lang w:val="en"/>
        </w:rPr>
        <w:t>see Appendix C).</w:t>
      </w:r>
    </w:p>
  </w:footnote>
  <w:footnote w:id="30">
    <w:p w14:paraId="26A9A5A1"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 xml:space="preserve">Data obtained from the planning permit activity from the Planning Permit Activity Reporting System unit of the department. Since the publication of </w:t>
      </w:r>
      <w:r w:rsidRPr="000450AB">
        <w:rPr>
          <w:rFonts w:ascii="Calibri" w:eastAsia="Calibri" w:hAnsi="Calibri" w:cs="Calibri"/>
          <w:i/>
          <w:sz w:val="18"/>
          <w:szCs w:val="18"/>
        </w:rPr>
        <w:t>the Planning Permit Activity Annual Report 2014-15</w:t>
      </w:r>
      <w:r w:rsidRPr="000450AB">
        <w:rPr>
          <w:rFonts w:ascii="Calibri" w:eastAsia="Calibri" w:hAnsi="Calibri" w:cs="Calibri"/>
          <w:sz w:val="18"/>
          <w:szCs w:val="18"/>
        </w:rPr>
        <w:t>, the categories of statistical information for planning permits recorded by the department have changed. In 2014/15 report, under the category “</w:t>
      </w:r>
      <w:r w:rsidRPr="000450AB">
        <w:rPr>
          <w:rFonts w:ascii="Calibri" w:eastAsia="Calibri" w:hAnsi="Calibri" w:cs="Calibri"/>
          <w:sz w:val="18"/>
          <w:szCs w:val="18"/>
          <w:lang w:val="en"/>
        </w:rPr>
        <w:t>Dwelling related activity across Victoria”,</w:t>
      </w:r>
      <w:r w:rsidRPr="000450AB">
        <w:rPr>
          <w:rFonts w:ascii="Calibri" w:eastAsia="Calibri" w:hAnsi="Calibri" w:cs="Calibri"/>
          <w:sz w:val="18"/>
          <w:szCs w:val="18"/>
        </w:rPr>
        <w:t xml:space="preserve"> the subcategories were: one dwelling, between 2-10 dwellings and more than 10 dwellings. Since then, the last two subcategories have been consolidated into a new subcategory, “multiple dwellings.” This slightly inflates the updated for 2016/17, compared to 2014/15.</w:t>
      </w:r>
    </w:p>
  </w:footnote>
  <w:footnote w:id="31">
    <w:p w14:paraId="5543D8AB"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This is reflected in the requirement for a person to complete competencies under the</w:t>
      </w:r>
      <w:r w:rsidRPr="000450AB">
        <w:rPr>
          <w:rFonts w:ascii="Calibri" w:hAnsi="Calibri" w:cs="Calibri"/>
          <w:color w:val="000000"/>
          <w:sz w:val="18"/>
          <w:szCs w:val="18"/>
          <w:shd w:val="clear" w:color="auto" w:fill="FFFFFF"/>
        </w:rPr>
        <w:t> Asset Maintenance (Portable fire Protection Equipment) Training Package which does not include competencies related to sprinkler systems.</w:t>
      </w:r>
    </w:p>
  </w:footnote>
  <w:footnote w:id="32">
    <w:p w14:paraId="26DC0764"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Director’s Maintenance of Prescribed Essential Building Services Determination, July 2017, p</w:t>
      </w:r>
      <w:r>
        <w:rPr>
          <w:rFonts w:ascii="Calibri" w:hAnsi="Calibri" w:cs="Calibri"/>
          <w:sz w:val="18"/>
          <w:szCs w:val="18"/>
        </w:rPr>
        <w:t>a</w:t>
      </w:r>
      <w:r w:rsidRPr="000450AB">
        <w:rPr>
          <w:rFonts w:ascii="Calibri" w:hAnsi="Calibri" w:cs="Calibri"/>
          <w:sz w:val="18"/>
          <w:szCs w:val="18"/>
        </w:rPr>
        <w:t>g</w:t>
      </w:r>
      <w:r>
        <w:rPr>
          <w:rFonts w:ascii="Calibri" w:hAnsi="Calibri" w:cs="Calibri"/>
          <w:sz w:val="18"/>
          <w:szCs w:val="18"/>
        </w:rPr>
        <w:t>e</w:t>
      </w:r>
      <w:r w:rsidRPr="000450AB">
        <w:rPr>
          <w:rFonts w:ascii="Calibri" w:hAnsi="Calibri" w:cs="Calibri"/>
          <w:sz w:val="18"/>
          <w:szCs w:val="18"/>
        </w:rPr>
        <w:t xml:space="preserve"> 3.</w:t>
      </w:r>
    </w:p>
  </w:footnote>
  <w:footnote w:id="33">
    <w:p w14:paraId="6214570D" w14:textId="124C89D8"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The department acknowledges that further work is required to better understand the current labour supply picture, as well understanding the causes of unregistered / unlicensed individuals undertaking routine servicing work. This is further discussed in the section 2.6 of the forward work program (see page</w:t>
      </w:r>
      <w:r>
        <w:rPr>
          <w:rFonts w:ascii="Calibri" w:eastAsia="Calibri" w:hAnsi="Calibri" w:cs="Calibri"/>
          <w:noProof/>
          <w:sz w:val="18"/>
          <w:szCs w:val="18"/>
        </w:rPr>
        <w:t xml:space="preserve"> </w:t>
      </w:r>
      <w:r>
        <w:rPr>
          <w:rFonts w:ascii="Calibri" w:eastAsia="Calibri" w:hAnsi="Calibri" w:cs="Calibri"/>
          <w:noProof/>
          <w:sz w:val="18"/>
          <w:szCs w:val="18"/>
        </w:rPr>
        <w:fldChar w:fldCharType="begin"/>
      </w:r>
      <w:r>
        <w:rPr>
          <w:rFonts w:ascii="Calibri" w:eastAsia="Calibri" w:hAnsi="Calibri" w:cs="Calibri"/>
          <w:noProof/>
          <w:sz w:val="18"/>
          <w:szCs w:val="18"/>
        </w:rPr>
        <w:instrText xml:space="preserve"> REF Firefoward \h </w:instrText>
      </w:r>
      <w:r>
        <w:rPr>
          <w:rFonts w:ascii="Calibri" w:eastAsia="Calibri" w:hAnsi="Calibri" w:cs="Calibri"/>
          <w:noProof/>
          <w:sz w:val="18"/>
          <w:szCs w:val="18"/>
        </w:rPr>
      </w:r>
      <w:r>
        <w:rPr>
          <w:rFonts w:ascii="Calibri" w:eastAsia="Calibri" w:hAnsi="Calibri" w:cs="Calibri"/>
          <w:noProof/>
          <w:sz w:val="18"/>
          <w:szCs w:val="18"/>
        </w:rPr>
        <w:fldChar w:fldCharType="end"/>
      </w:r>
      <w:r>
        <w:rPr>
          <w:rFonts w:ascii="Calibri" w:eastAsia="Calibri" w:hAnsi="Calibri" w:cs="Calibri"/>
          <w:noProof/>
          <w:sz w:val="18"/>
          <w:szCs w:val="18"/>
        </w:rPr>
        <w:fldChar w:fldCharType="begin"/>
      </w:r>
      <w:r>
        <w:rPr>
          <w:rFonts w:ascii="Calibri" w:eastAsia="Calibri" w:hAnsi="Calibri" w:cs="Calibri"/>
          <w:noProof/>
          <w:sz w:val="18"/>
          <w:szCs w:val="18"/>
        </w:rPr>
        <w:instrText xml:space="preserve"> PAGEREF Firefoward \h </w:instrText>
      </w:r>
      <w:r>
        <w:rPr>
          <w:rFonts w:ascii="Calibri" w:eastAsia="Calibri" w:hAnsi="Calibri" w:cs="Calibri"/>
          <w:noProof/>
          <w:sz w:val="18"/>
          <w:szCs w:val="18"/>
        </w:rPr>
      </w:r>
      <w:r>
        <w:rPr>
          <w:rFonts w:ascii="Calibri" w:eastAsia="Calibri" w:hAnsi="Calibri" w:cs="Calibri"/>
          <w:noProof/>
          <w:sz w:val="18"/>
          <w:szCs w:val="18"/>
        </w:rPr>
        <w:fldChar w:fldCharType="separate"/>
      </w:r>
      <w:r>
        <w:rPr>
          <w:rFonts w:ascii="Calibri" w:eastAsia="Calibri" w:hAnsi="Calibri" w:cs="Calibri"/>
          <w:noProof/>
          <w:sz w:val="18"/>
          <w:szCs w:val="18"/>
        </w:rPr>
        <w:t>151</w:t>
      </w:r>
      <w:r>
        <w:rPr>
          <w:rFonts w:ascii="Calibri" w:eastAsia="Calibri" w:hAnsi="Calibri" w:cs="Calibri"/>
          <w:noProof/>
          <w:sz w:val="18"/>
          <w:szCs w:val="18"/>
        </w:rPr>
        <w:fldChar w:fldCharType="end"/>
      </w:r>
      <w:r w:rsidRPr="000450AB">
        <w:rPr>
          <w:rFonts w:ascii="Calibri" w:eastAsia="Calibri" w:hAnsi="Calibri" w:cs="Calibri"/>
          <w:sz w:val="18"/>
          <w:szCs w:val="18"/>
        </w:rPr>
        <w:t>).</w:t>
      </w:r>
      <w:r w:rsidRPr="000450AB">
        <w:rPr>
          <w:rFonts w:ascii="Calibri" w:eastAsiaTheme="minorEastAsia" w:hAnsi="Calibri" w:cs="Calibri"/>
          <w:sz w:val="18"/>
          <w:szCs w:val="18"/>
        </w:rPr>
        <w:t xml:space="preserve"> </w:t>
      </w:r>
    </w:p>
  </w:footnote>
  <w:footnote w:id="34">
    <w:p w14:paraId="415C71C1"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Although it is not known how many people not registered may already have the required competencies that would already satisfy the registration requirements.</w:t>
      </w:r>
    </w:p>
  </w:footnote>
  <w:footnote w:id="35">
    <w:p w14:paraId="1284BF66"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 small survey of plumbers in this group indicated around 20 per cent did work exclusive to </w:t>
      </w:r>
      <w:r>
        <w:rPr>
          <w:rFonts w:ascii="Calibri" w:eastAsia="Calibri" w:hAnsi="Calibri" w:cs="Calibri"/>
          <w:sz w:val="18"/>
          <w:szCs w:val="18"/>
        </w:rPr>
        <w:t>routine servicing</w:t>
      </w:r>
      <w:r w:rsidRPr="000450AB">
        <w:rPr>
          <w:rFonts w:ascii="Calibri" w:eastAsia="Calibri" w:hAnsi="Calibri" w:cs="Calibri"/>
          <w:sz w:val="18"/>
          <w:szCs w:val="18"/>
        </w:rPr>
        <w:t>. There are around 25 new plumbers in this class annually. This change would only affect new entrants, as existing plumbers would be automatically transitioned.</w:t>
      </w:r>
    </w:p>
  </w:footnote>
  <w:footnote w:id="36">
    <w:p w14:paraId="2A1E5CFE" w14:textId="455EC5A4"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While Queensland’s arrangements have been in place since 2009, they do not include work on sprinkler systems, which the department considers to be more complex and higher risk than routine servicing work on other fire protection equipment (</w:t>
      </w:r>
      <w:r>
        <w:rPr>
          <w:rFonts w:ascii="Calibri" w:hAnsi="Calibri" w:cs="Calibri"/>
          <w:sz w:val="18"/>
          <w:szCs w:val="18"/>
        </w:rPr>
        <w:t xml:space="preserve">e.g., </w:t>
      </w:r>
      <w:r w:rsidRPr="000450AB">
        <w:rPr>
          <w:rFonts w:ascii="Calibri" w:hAnsi="Calibri" w:cs="Calibri"/>
          <w:sz w:val="18"/>
          <w:szCs w:val="18"/>
        </w:rPr>
        <w:t>hydrants, hose reels, etc.).</w:t>
      </w:r>
      <w:r>
        <w:rPr>
          <w:rFonts w:ascii="Calibri" w:hAnsi="Calibri" w:cs="Calibri"/>
          <w:sz w:val="18"/>
          <w:szCs w:val="18"/>
        </w:rPr>
        <w:t xml:space="preserve"> </w:t>
      </w:r>
    </w:p>
  </w:footnote>
  <w:footnote w:id="37">
    <w:p w14:paraId="69E23571"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This will assist to quantify the risks associated with an alternative approach that lowering the qualification and training for practitioners undertaking routine servicing work, particularly on changes to rates of non-compliant work and impacts on the health and safety of building occupants.</w:t>
      </w:r>
    </w:p>
  </w:footnote>
  <w:footnote w:id="38">
    <w:p w14:paraId="26292098"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w:t>
      </w:r>
      <w:r w:rsidRPr="000450AB">
        <w:rPr>
          <w:rFonts w:ascii="Calibri" w:eastAsia="Calibri" w:hAnsi="Calibri" w:cs="Calibri"/>
          <w:i/>
          <w:sz w:val="18"/>
          <w:szCs w:val="18"/>
        </w:rPr>
        <w:t>Gas Safety Act 1997</w:t>
      </w:r>
      <w:r w:rsidRPr="000450AB">
        <w:rPr>
          <w:rFonts w:ascii="Calibri" w:eastAsia="Calibri" w:hAnsi="Calibri" w:cs="Calibri"/>
          <w:sz w:val="18"/>
          <w:szCs w:val="18"/>
        </w:rPr>
        <w:t xml:space="preserve"> defines type B appliances as appliances with a gas consumption in excess of 10MJ/h. Type B appliances use both natural and liquified petroleum gas (LPG), which are a major source of energy used for both heating and cooking in residential, commercial and industrial premises. Other appliances are deemed to be Type A.</w:t>
      </w:r>
    </w:p>
  </w:footnote>
  <w:footnote w:id="39">
    <w:p w14:paraId="12D43A51"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For further information on the distinction between on-site and off-site construction see the VBA Technical Solutions Sheet on off-site construction: </w:t>
      </w:r>
      <w:r w:rsidRPr="00194F41">
        <w:rPr>
          <w:rFonts w:ascii="Calibri" w:hAnsi="Calibri" w:cs="Calibri"/>
          <w:sz w:val="18"/>
          <w:szCs w:val="18"/>
        </w:rPr>
        <w:t>http://www.vba.vic.gov.au/__data/assets/pdf_file/0013/50422/Fact-Sheet-Regulatory-requirements-for-the-off-site-construction-of-plumbing-systems.pdf</w:t>
      </w:r>
    </w:p>
  </w:footnote>
  <w:footnote w:id="40">
    <w:p w14:paraId="72CDF9C2"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In April 2018, ESV issued a safety alert for open-flue gas heaters, urging individuals not to use them until they have them checked by the manufacturer. Despite this, ESV consider the if the heater is serviced and tested every two years it is safe to use.</w:t>
      </w:r>
      <w:r w:rsidRPr="000450AB">
        <w:rPr>
          <w:rFonts w:ascii="Calibri" w:eastAsiaTheme="minorHAnsi" w:hAnsi="Calibri" w:cs="Calibri"/>
          <w:color w:val="000000"/>
          <w:sz w:val="18"/>
          <w:szCs w:val="18"/>
        </w:rPr>
        <w:t xml:space="preserve"> </w:t>
      </w:r>
    </w:p>
  </w:footnote>
  <w:footnote w:id="41">
    <w:p w14:paraId="62F37A7D"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In addition to the testing and replacement program now in place by DHHS, relevant open flue gas heaters have been withdrawn from sale and their manufacturer has ceased production.</w:t>
      </w:r>
    </w:p>
  </w:footnote>
  <w:footnote w:id="42">
    <w:p w14:paraId="31AF06B8" w14:textId="77777777" w:rsidR="00A05F07" w:rsidRPr="000450AB" w:rsidRDefault="00A05F07" w:rsidP="0081528E">
      <w:pPr>
        <w:pStyle w:val="FootnoteText"/>
        <w:spacing w:after="40"/>
        <w:rPr>
          <w:rFonts w:ascii="Calibri" w:eastAsia="Calibri" w:hAnsi="Calibri" w:cs="Calibri"/>
          <w: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Australian Bureau of Statics, </w:t>
      </w:r>
      <w:r w:rsidRPr="000450AB">
        <w:rPr>
          <w:rFonts w:ascii="Calibri" w:eastAsia="Calibri" w:hAnsi="Calibri" w:cs="Calibri"/>
          <w:i/>
          <w:color w:val="000000"/>
          <w:sz w:val="18"/>
          <w:szCs w:val="18"/>
          <w:shd w:val="clear" w:color="auto" w:fill="FFFFFF"/>
        </w:rPr>
        <w:t>4602.0.55.001</w:t>
      </w:r>
      <w:r>
        <w:rPr>
          <w:rFonts w:ascii="Calibri" w:eastAsia="Calibri" w:hAnsi="Calibri" w:cs="Calibri"/>
          <w:i/>
          <w:color w:val="000000"/>
          <w:sz w:val="18"/>
          <w:szCs w:val="18"/>
          <w:shd w:val="clear" w:color="auto" w:fill="FFFFFF"/>
        </w:rPr>
        <w:t>—</w:t>
      </w:r>
      <w:r w:rsidRPr="000450AB">
        <w:rPr>
          <w:rFonts w:ascii="Calibri" w:eastAsia="Calibri" w:hAnsi="Calibri" w:cs="Calibri"/>
          <w:i/>
          <w:color w:val="000000"/>
          <w:sz w:val="18"/>
          <w:szCs w:val="18"/>
          <w:shd w:val="clear" w:color="auto" w:fill="FFFFFF"/>
        </w:rPr>
        <w:t>Environmental Issues: Energy Use and Conservation</w:t>
      </w:r>
      <w:r>
        <w:rPr>
          <w:rFonts w:ascii="Calibri" w:eastAsia="Calibri" w:hAnsi="Calibri" w:cs="Calibri"/>
          <w:i/>
          <w:color w:val="000000"/>
          <w:sz w:val="18"/>
          <w:szCs w:val="18"/>
          <w:shd w:val="clear" w:color="auto" w:fill="FFFFFF"/>
        </w:rPr>
        <w:t>—</w:t>
      </w:r>
      <w:r w:rsidRPr="000450AB">
        <w:rPr>
          <w:rFonts w:ascii="Calibri" w:eastAsia="Calibri" w:hAnsi="Calibri" w:cs="Calibri"/>
          <w:i/>
          <w:color w:val="000000"/>
          <w:sz w:val="18"/>
          <w:szCs w:val="18"/>
          <w:shd w:val="clear" w:color="auto" w:fill="FFFFFF"/>
        </w:rPr>
        <w:t xml:space="preserve">Table 5, </w:t>
      </w:r>
      <w:r w:rsidRPr="000450AB">
        <w:rPr>
          <w:rFonts w:ascii="Calibri" w:eastAsia="Calibri" w:hAnsi="Calibri" w:cs="Calibri"/>
          <w:color w:val="000000"/>
          <w:sz w:val="18"/>
          <w:szCs w:val="18"/>
          <w:shd w:val="clear" w:color="auto" w:fill="FFFFFF"/>
        </w:rPr>
        <w:t xml:space="preserve">March 2014. The remainder was made of either evaporative coolers or ‘other’ types of cooler. </w:t>
      </w:r>
    </w:p>
  </w:footnote>
  <w:footnote w:id="43">
    <w:p w14:paraId="22A19D9B"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Australian Bureau of Statics, </w:t>
      </w:r>
      <w:r w:rsidRPr="000450AB">
        <w:rPr>
          <w:rFonts w:ascii="Calibri" w:eastAsia="Calibri" w:hAnsi="Calibri" w:cs="Calibri"/>
          <w:i/>
          <w:color w:val="000000"/>
          <w:sz w:val="18"/>
          <w:szCs w:val="18"/>
          <w:shd w:val="clear" w:color="auto" w:fill="FFFFFF"/>
        </w:rPr>
        <w:t>4602.0.55.001</w:t>
      </w:r>
      <w:r>
        <w:rPr>
          <w:rFonts w:ascii="Calibri" w:eastAsia="Calibri" w:hAnsi="Calibri" w:cs="Calibri"/>
          <w:i/>
          <w:color w:val="000000"/>
          <w:sz w:val="18"/>
          <w:szCs w:val="18"/>
          <w:shd w:val="clear" w:color="auto" w:fill="FFFFFF"/>
        </w:rPr>
        <w:t>—</w:t>
      </w:r>
      <w:r w:rsidRPr="000450AB">
        <w:rPr>
          <w:rFonts w:ascii="Calibri" w:eastAsia="Calibri" w:hAnsi="Calibri" w:cs="Calibri"/>
          <w:i/>
          <w:color w:val="000000"/>
          <w:sz w:val="18"/>
          <w:szCs w:val="18"/>
          <w:shd w:val="clear" w:color="auto" w:fill="FFFFFF"/>
        </w:rPr>
        <w:t>Environmental Issues: Energy Use and Conservation</w:t>
      </w:r>
      <w:r w:rsidRPr="000450AB">
        <w:rPr>
          <w:rFonts w:ascii="Calibri" w:eastAsia="Calibri" w:hAnsi="Calibri" w:cs="Calibri"/>
          <w:color w:val="000000"/>
          <w:sz w:val="18"/>
          <w:szCs w:val="18"/>
          <w:shd w:val="clear" w:color="auto" w:fill="FFFFFF"/>
        </w:rPr>
        <w:t>, Mar 2008</w:t>
      </w:r>
      <w:r>
        <w:rPr>
          <w:rFonts w:ascii="Calibri" w:eastAsia="Calibri" w:hAnsi="Calibri" w:cs="Calibri"/>
          <w:color w:val="000000"/>
          <w:sz w:val="18"/>
          <w:szCs w:val="18"/>
          <w:shd w:val="clear" w:color="auto" w:fill="FFFFFF"/>
        </w:rPr>
        <w:t>.</w:t>
      </w:r>
    </w:p>
  </w:footnote>
  <w:footnote w:id="44">
    <w:p w14:paraId="2D281834" w14:textId="77777777" w:rsidR="00A05F07" w:rsidRPr="000450AB" w:rsidRDefault="00A05F07" w:rsidP="0081528E">
      <w:pPr>
        <w:pStyle w:val="FootnoteText"/>
        <w:spacing w:after="40"/>
        <w:rPr>
          <w:rFonts w:ascii="Calibri" w:eastAsiaTheme="minorEastAsia" w:hAnsi="Calibri" w:cs="Calibri"/>
          <w:sz w:val="18"/>
          <w:szCs w:val="18"/>
        </w:rPr>
      </w:pPr>
      <w:r w:rsidRPr="000450AB">
        <w:rPr>
          <w:rStyle w:val="FootnoteReference"/>
          <w:rFonts w:ascii="Calibri" w:eastAsiaTheme="minorEastAsia" w:hAnsi="Calibri" w:cs="Calibri"/>
          <w:sz w:val="18"/>
          <w:szCs w:val="18"/>
        </w:rPr>
        <w:footnoteRef/>
      </w:r>
      <w:r w:rsidRPr="000450AB">
        <w:rPr>
          <w:rFonts w:ascii="Calibri" w:eastAsiaTheme="minorEastAsia" w:hAnsi="Calibri" w:cs="Calibri"/>
          <w:sz w:val="18"/>
          <w:szCs w:val="18"/>
        </w:rPr>
        <w:t xml:space="preserve"> </w:t>
      </w:r>
      <w:r w:rsidRPr="000450AB">
        <w:rPr>
          <w:rFonts w:ascii="Calibri" w:eastAsiaTheme="minorEastAsia" w:hAnsi="Calibri" w:cs="Calibri"/>
          <w:color w:val="000000" w:themeColor="text1"/>
          <w:sz w:val="18"/>
          <w:szCs w:val="18"/>
        </w:rPr>
        <w:t>A 2015 report by the Commonwealth Department of the Environment which has oversight of Australia’s implementation of the phase out concluded that: “</w:t>
      </w:r>
      <w:r w:rsidRPr="000450AB">
        <w:rPr>
          <w:rFonts w:ascii="Calibri" w:eastAsiaTheme="minorEastAsia" w:hAnsi="Calibri" w:cs="Calibri"/>
          <w:sz w:val="18"/>
          <w:szCs w:val="18"/>
        </w:rPr>
        <w:t xml:space="preserve">Australia has met or exceeded all of its phase out obligations under the Montreal Protocol.” Department of the Environment, </w:t>
      </w:r>
      <w:r w:rsidRPr="000450AB">
        <w:rPr>
          <w:rFonts w:ascii="Calibri" w:eastAsiaTheme="minorEastAsia" w:hAnsi="Calibri" w:cs="Calibri"/>
          <w:i/>
          <w:sz w:val="18"/>
          <w:szCs w:val="18"/>
        </w:rPr>
        <w:t>Australia’s progress towards meeting its commitments under the Montreal Protocol on Substances that Deplete the Ozone Layer</w:t>
      </w:r>
      <w:r w:rsidRPr="000450AB">
        <w:rPr>
          <w:rFonts w:ascii="Calibri" w:eastAsiaTheme="minorEastAsia" w:hAnsi="Calibri" w:cs="Calibri"/>
          <w:sz w:val="18"/>
          <w:szCs w:val="18"/>
        </w:rPr>
        <w:t xml:space="preserve">, 2015. </w:t>
      </w:r>
    </w:p>
  </w:footnote>
  <w:footnote w:id="45">
    <w:p w14:paraId="76355502" w14:textId="3F3B9099"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COAG National Licensing Steering Committee, Regulatory impact statement: Proposal for national licensing for refrigerated air-conditioning o</w:t>
      </w:r>
      <w:r w:rsidRPr="000450AB">
        <w:rPr>
          <w:rFonts w:ascii="Calibri" w:eastAsia="Calibri" w:hAnsi="Calibri" w:cs="Calibri"/>
          <w:i/>
          <w:sz w:val="18"/>
          <w:szCs w:val="18"/>
        </w:rPr>
        <w:t>ccupations</w:t>
      </w:r>
      <w:r w:rsidRPr="000450AB">
        <w:rPr>
          <w:rFonts w:ascii="Calibri" w:eastAsia="Calibri" w:hAnsi="Calibri" w:cs="Calibri"/>
          <w:sz w:val="18"/>
          <w:szCs w:val="18"/>
        </w:rPr>
        <w:t>, pg. Xviii</w:t>
      </w:r>
      <w:r>
        <w:rPr>
          <w:rFonts w:ascii="Calibri" w:eastAsia="Calibri" w:hAnsi="Calibri" w:cs="Calibri"/>
          <w:sz w:val="18"/>
          <w:szCs w:val="18"/>
        </w:rPr>
        <w:t>.</w:t>
      </w:r>
    </w:p>
  </w:footnote>
  <w:footnote w:id="46">
    <w:p w14:paraId="770B30EC"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 split system consists of an outdoor and an indoor unit connected by piping that carries the refrigerants. The system avoids the need for ducting to be installed but consequently can only heat or cool the room it is installed in.</w:t>
      </w:r>
    </w:p>
  </w:footnote>
  <w:footnote w:id="47">
    <w:p w14:paraId="0360D00A"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It is noted that the scope of this work was confined to installation, replacement and commissioning and did not include testing, servicing or maintenance. </w:t>
      </w:r>
    </w:p>
  </w:footnote>
  <w:footnote w:id="48">
    <w:p w14:paraId="3419BE50" w14:textId="77777777" w:rsidR="00A05F07" w:rsidRPr="000450AB" w:rsidRDefault="00A05F07" w:rsidP="0081528E">
      <w:pPr>
        <w:spacing w:after="40"/>
        <w:rPr>
          <w:rFonts w:ascii="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Excluded from this scope of work will be the repair, alteration, testing or maintenance of basic refrigerant systems. This is because safe and competent maintenance, repair and alterations of an existing system often requires more skill, training and experience. This scope of this work is more appropriate for the </w:t>
      </w:r>
      <w:r>
        <w:rPr>
          <w:rFonts w:ascii="Calibri" w:eastAsia="Calibri" w:hAnsi="Calibri" w:cs="Calibri"/>
          <w:sz w:val="18"/>
          <w:szCs w:val="18"/>
        </w:rPr>
        <w:t>main class</w:t>
      </w:r>
      <w:r w:rsidRPr="000450AB">
        <w:rPr>
          <w:rFonts w:ascii="Calibri" w:eastAsia="Calibri" w:hAnsi="Calibri" w:cs="Calibri"/>
          <w:sz w:val="18"/>
          <w:szCs w:val="18"/>
        </w:rPr>
        <w:t xml:space="preserve"> of refrigerated air-conditioning. </w:t>
      </w:r>
    </w:p>
  </w:footnote>
  <w:footnote w:id="49">
    <w:p w14:paraId="5AA6E31F" w14:textId="17DC45AF" w:rsidR="00A05F07" w:rsidRPr="000450AB" w:rsidRDefault="00A05F07" w:rsidP="0081528E">
      <w:pPr>
        <w:spacing w:after="40"/>
        <w:rPr>
          <w:rFonts w:ascii="Calibri" w:eastAsiaTheme="minorEastAsia" w:hAnsi="Calibri" w:cs="Calibri"/>
          <w:sz w:val="18"/>
          <w:szCs w:val="18"/>
        </w:rPr>
      </w:pPr>
      <w:r w:rsidRPr="000450AB">
        <w:rPr>
          <w:rStyle w:val="FootnoteReference"/>
          <w:rFonts w:ascii="Calibri" w:eastAsiaTheme="minorEastAsia" w:hAnsi="Calibri" w:cs="Calibri"/>
          <w:sz w:val="18"/>
          <w:szCs w:val="18"/>
        </w:rPr>
        <w:footnoteRef/>
      </w:r>
      <w:r w:rsidRPr="000450AB">
        <w:rPr>
          <w:rFonts w:ascii="Calibri" w:eastAsiaTheme="minorEastAsia" w:hAnsi="Calibri" w:cs="Calibri"/>
          <w:sz w:val="18"/>
          <w:szCs w:val="18"/>
        </w:rPr>
        <w:t xml:space="preserve"> The creation of a formal class of work covering basic refrigerated air conditioning systems does not impact the VBA’s discretion to issue restricted registration or restricted licences. The discretion to issue restricted licensing and restricted registration is a useful instrument that allows the VBA to flexibly respond to specific demand in the market, or where types of work emerge that do not match existing work classes.</w:t>
      </w:r>
    </w:p>
  </w:footnote>
  <w:footnote w:id="50">
    <w:p w14:paraId="4F63F0DB"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current Plumbing Regulations do not regulate non-metal roofs, such as the laying of concrete or terracotta tiles.</w:t>
      </w:r>
    </w:p>
  </w:footnote>
  <w:footnote w:id="51">
    <w:p w14:paraId="481BDE2B"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In the past, a significant proportion of metal roofing products contained lead which if used as part of a stormwater drainage system would have a high risk of contamination for the run-off of water. The introduction of pre-painted and inert roofing material has meant the use of these lead products has reduced.</w:t>
      </w:r>
      <w:r>
        <w:rPr>
          <w:rFonts w:ascii="Calibri" w:eastAsia="Calibri" w:hAnsi="Calibri" w:cs="Calibri"/>
          <w:sz w:val="18"/>
          <w:szCs w:val="18"/>
        </w:rPr>
        <w:t xml:space="preserve"> </w:t>
      </w:r>
    </w:p>
  </w:footnote>
  <w:footnote w:id="52">
    <w:p w14:paraId="702704F0"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194F41">
        <w:rPr>
          <w:rStyle w:val="Hyperlink"/>
          <w:rFonts w:ascii="Calibri" w:hAnsi="Calibri" w:cs="Calibri"/>
          <w:sz w:val="18"/>
          <w:szCs w:val="18"/>
        </w:rPr>
        <w:t>http://www.vba.vic.gov.au/__data/assets/pdf_file/0020/60059/Box-Gutter-Design.pdf</w:t>
      </w:r>
      <w:r w:rsidRPr="000450AB">
        <w:rPr>
          <w:rFonts w:ascii="Calibri" w:hAnsi="Calibri" w:cs="Calibri"/>
          <w:sz w:val="18"/>
          <w:szCs w:val="18"/>
        </w:rPr>
        <w:t xml:space="preserve"> </w:t>
      </w:r>
    </w:p>
  </w:footnote>
  <w:footnote w:id="53">
    <w:p w14:paraId="23F56BEB"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VBA </w:t>
      </w:r>
      <w:r>
        <w:rPr>
          <w:rFonts w:ascii="Calibri" w:eastAsia="Calibri" w:hAnsi="Calibri" w:cs="Calibri"/>
          <w:sz w:val="18"/>
          <w:szCs w:val="18"/>
        </w:rPr>
        <w:t>Compliance Certificate</w:t>
      </w:r>
      <w:r w:rsidRPr="000450AB">
        <w:rPr>
          <w:rFonts w:ascii="Calibri" w:eastAsia="Calibri" w:hAnsi="Calibri" w:cs="Calibri"/>
          <w:sz w:val="18"/>
          <w:szCs w:val="18"/>
        </w:rPr>
        <w:t xml:space="preserve"> and audit data VBA from 2010</w:t>
      </w:r>
      <w:r>
        <w:rPr>
          <w:rFonts w:ascii="Calibri" w:eastAsia="Calibri" w:hAnsi="Calibri" w:cs="Calibri"/>
          <w:sz w:val="18"/>
          <w:szCs w:val="18"/>
        </w:rPr>
        <w:t>—</w:t>
      </w:r>
      <w:r w:rsidRPr="000450AB">
        <w:rPr>
          <w:rFonts w:ascii="Calibri" w:eastAsia="Calibri" w:hAnsi="Calibri" w:cs="Calibri"/>
          <w:sz w:val="18"/>
          <w:szCs w:val="18"/>
        </w:rPr>
        <w:t>2017.</w:t>
      </w:r>
    </w:p>
  </w:footnote>
  <w:footnote w:id="54">
    <w:p w14:paraId="1939CC3F" w14:textId="77777777" w:rsidR="00A05F07" w:rsidRPr="000450AB" w:rsidRDefault="00A05F07" w:rsidP="0081528E">
      <w:pPr>
        <w:pStyle w:val="FootnoteText"/>
        <w:spacing w:after="40"/>
        <w:rPr>
          <w:rFonts w:ascii="Calibri" w:eastAsiaTheme="minorEastAsia" w:hAnsi="Calibri" w:cs="Calibri"/>
          <w:sz w:val="18"/>
          <w:szCs w:val="18"/>
        </w:rPr>
      </w:pPr>
      <w:r w:rsidRPr="000450AB">
        <w:rPr>
          <w:rStyle w:val="FootnoteReference"/>
          <w:rFonts w:ascii="Calibri" w:eastAsiaTheme="minorEastAsia" w:hAnsi="Calibri" w:cs="Calibri"/>
          <w:sz w:val="18"/>
          <w:szCs w:val="18"/>
        </w:rPr>
        <w:footnoteRef/>
      </w:r>
      <w:r w:rsidRPr="000450AB">
        <w:rPr>
          <w:rFonts w:ascii="Calibri" w:eastAsiaTheme="minorEastAsia" w:hAnsi="Calibri" w:cs="Calibri"/>
          <w:sz w:val="18"/>
          <w:szCs w:val="18"/>
        </w:rPr>
        <w:t xml:space="preserve"> For example, ‘vehicles’ and ‘vessels’ were included in the Plumbers Gasfitters and Drainers Registration Board Regulations 1988.</w:t>
      </w:r>
    </w:p>
  </w:footnote>
  <w:footnote w:id="55">
    <w:p w14:paraId="595D575D" w14:textId="77777777" w:rsidR="00A05F07" w:rsidRPr="000450AB" w:rsidRDefault="00A05F07" w:rsidP="0081528E">
      <w:pPr>
        <w:pStyle w:val="FootnoteText"/>
        <w:spacing w:after="40"/>
        <w:rPr>
          <w:rFonts w:ascii="Calibri" w:eastAsiaTheme="minorEastAsia" w:hAnsi="Calibri" w:cs="Calibri"/>
          <w:sz w:val="18"/>
          <w:szCs w:val="18"/>
        </w:rPr>
      </w:pPr>
      <w:r w:rsidRPr="000450AB">
        <w:rPr>
          <w:rStyle w:val="FootnoteReference"/>
          <w:rFonts w:ascii="Calibri" w:eastAsiaTheme="minorEastAsia" w:hAnsi="Calibri" w:cs="Calibri"/>
          <w:sz w:val="18"/>
          <w:szCs w:val="18"/>
        </w:rPr>
        <w:footnoteRef/>
      </w:r>
      <w:r w:rsidRPr="000450AB">
        <w:rPr>
          <w:rFonts w:ascii="Calibri" w:eastAsiaTheme="minorEastAsia" w:hAnsi="Calibri" w:cs="Calibri"/>
          <w:sz w:val="18"/>
          <w:szCs w:val="18"/>
        </w:rPr>
        <w:t xml:space="preserve"> For additional information on the process of submitting a proposal to amend or create an Australian Standard please visit their website: </w:t>
      </w:r>
      <w:r w:rsidRPr="00194F41">
        <w:rPr>
          <w:rStyle w:val="Hyperlink"/>
          <w:rFonts w:ascii="Calibri" w:eastAsiaTheme="minorEastAsia" w:hAnsi="Calibri" w:cs="Calibri"/>
          <w:sz w:val="18"/>
          <w:szCs w:val="18"/>
        </w:rPr>
        <w:t>https://www.standards.org.au/standards-development/developing-standards/proposal</w:t>
      </w:r>
    </w:p>
  </w:footnote>
  <w:footnote w:id="56">
    <w:p w14:paraId="6CED79C0" w14:textId="0F983A56"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eastAsiaTheme="minorEastAsia" w:hAnsi="Calibri" w:cs="Calibri"/>
          <w:sz w:val="18"/>
          <w:szCs w:val="18"/>
        </w:rPr>
        <w:footnoteRef/>
      </w:r>
      <w:r w:rsidRPr="000450AB">
        <w:rPr>
          <w:rFonts w:ascii="Calibri" w:eastAsiaTheme="minorEastAsia" w:hAnsi="Calibri" w:cs="Calibri"/>
          <w:sz w:val="18"/>
          <w:szCs w:val="18"/>
        </w:rPr>
        <w:t xml:space="preserve"> The ADRs are published by the Federal Government under section 7 of the </w:t>
      </w:r>
      <w:r w:rsidRPr="00B31132">
        <w:rPr>
          <w:rFonts w:ascii="Calibri" w:eastAsiaTheme="minorEastAsia" w:hAnsi="Calibri" w:cs="Calibri"/>
          <w:i/>
          <w:sz w:val="18"/>
          <w:szCs w:val="18"/>
        </w:rPr>
        <w:t>Motor Vehicle Standards Act 1989</w:t>
      </w:r>
      <w:r>
        <w:rPr>
          <w:rFonts w:ascii="Calibri" w:eastAsiaTheme="minorEastAsia" w:hAnsi="Calibri" w:cs="Calibri"/>
          <w:i/>
          <w:sz w:val="18"/>
          <w:szCs w:val="18"/>
        </w:rPr>
        <w:t xml:space="preserve"> </w:t>
      </w:r>
      <w:r w:rsidRPr="00B31132">
        <w:rPr>
          <w:rFonts w:ascii="Calibri" w:eastAsiaTheme="minorEastAsia" w:hAnsi="Calibri" w:cs="Calibri"/>
          <w:sz w:val="18"/>
          <w:szCs w:val="18"/>
        </w:rPr>
        <w:t>(Cth)</w:t>
      </w:r>
      <w:r w:rsidRPr="000450AB">
        <w:rPr>
          <w:rFonts w:ascii="Calibri" w:eastAsiaTheme="minorEastAsia" w:hAnsi="Calibri" w:cs="Calibri"/>
          <w:sz w:val="18"/>
          <w:szCs w:val="18"/>
        </w:rPr>
        <w:t>. They apply to all vehicles manufactured or sold in Australia, including caravans. The department considers that this additional standard will be well understood by the caravan industry.</w:t>
      </w:r>
    </w:p>
  </w:footnote>
  <w:footnote w:id="57">
    <w:p w14:paraId="6D64BB53"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Theme="minorEastAsia" w:hAnsi="Calibri" w:cs="Calibri"/>
          <w:sz w:val="18"/>
          <w:szCs w:val="18"/>
        </w:rPr>
        <w:t xml:space="preserve">Practitioners working on caravans can freely access ADR 42/00 by visiting the appropriate Commonwealth website: </w:t>
      </w:r>
      <w:r w:rsidRPr="00194F41">
        <w:rPr>
          <w:rStyle w:val="Hyperlink"/>
          <w:rFonts w:ascii="Calibri" w:eastAsiaTheme="minorEastAsia" w:hAnsi="Calibri" w:cs="Calibri"/>
          <w:sz w:val="18"/>
          <w:szCs w:val="18"/>
        </w:rPr>
        <w:t>https://www.legislation.gov.au/Details/F2006L03251</w:t>
      </w:r>
    </w:p>
  </w:footnote>
  <w:footnote w:id="58">
    <w:p w14:paraId="4C7353AA"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Theme="minorEastAsia" w:hAnsi="Calibri" w:cs="Calibri"/>
          <w:sz w:val="18"/>
          <w:szCs w:val="18"/>
        </w:rPr>
        <w:t>Australian Standard AS 4995-2009 Greywater Treatment Systems for Vessels Operated on Inland Waters.</w:t>
      </w:r>
    </w:p>
  </w:footnote>
  <w:footnote w:id="59">
    <w:p w14:paraId="7F5D8BFA"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Theme="minorEastAsia" w:hAnsi="Calibri" w:cs="Calibri"/>
          <w:sz w:val="18"/>
          <w:szCs w:val="18"/>
        </w:rPr>
        <w:t>Since the department understands that practitioners working on vessels on Lake Eildon would be familiar with the prescribe standard under the Water Act 1989, the department assumes that no additional cost would be required in practitioners purchasing and complying with this AS 4995.</w:t>
      </w:r>
      <w:r>
        <w:rPr>
          <w:rFonts w:ascii="Calibri" w:eastAsiaTheme="minorEastAsia" w:hAnsi="Calibri" w:cs="Calibri"/>
          <w:sz w:val="18"/>
          <w:szCs w:val="18"/>
        </w:rPr>
        <w:t xml:space="preserve"> </w:t>
      </w:r>
    </w:p>
  </w:footnote>
  <w:footnote w:id="60">
    <w:p w14:paraId="42CFF340" w14:textId="77777777" w:rsidR="00A05F07" w:rsidRPr="000450AB" w:rsidRDefault="00A05F07" w:rsidP="0081528E">
      <w:pPr>
        <w:pStyle w:val="FootnoteText"/>
        <w:spacing w:after="40"/>
        <w:rPr>
          <w:rFonts w:ascii="Calibri" w:hAnsi="Calibri" w:cs="Calibri"/>
          <w:sz w:val="18"/>
          <w:szCs w:val="18"/>
        </w:rPr>
      </w:pPr>
    </w:p>
  </w:footnote>
  <w:footnote w:id="61">
    <w:p w14:paraId="3EB3BAC9"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following information has been extracted from various DHHS annual reports. </w:t>
      </w:r>
    </w:p>
  </w:footnote>
  <w:footnote w:id="62">
    <w:p w14:paraId="10119760"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Additional auditing and inspection procedures are now required by water authorities for all future connections to similar installations, with schools required to implement additional testing and audits for all on-site plumbing modifications where Class A recycled water is supplied.</w:t>
      </w:r>
      <w:r w:rsidRPr="000450AB">
        <w:rPr>
          <w:rFonts w:ascii="Calibri" w:eastAsia="Calibri" w:hAnsi="Calibri" w:cs="Calibri"/>
          <w:sz w:val="18"/>
          <w:szCs w:val="18"/>
        </w:rPr>
        <w:t xml:space="preserve"> </w:t>
      </w:r>
    </w:p>
    <w:p w14:paraId="0DE8F600" w14:textId="77777777" w:rsidR="00A05F07" w:rsidRPr="000450AB" w:rsidRDefault="00A05F07" w:rsidP="0081528E">
      <w:pPr>
        <w:pStyle w:val="FootnoteText"/>
        <w:spacing w:after="40"/>
        <w:rPr>
          <w:rFonts w:ascii="Calibri" w:hAnsi="Calibri" w:cs="Calibri"/>
          <w:sz w:val="18"/>
          <w:szCs w:val="18"/>
        </w:rPr>
      </w:pPr>
    </w:p>
  </w:footnote>
  <w:footnote w:id="63">
    <w:p w14:paraId="451D23C2" w14:textId="1DE298D0"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Pr>
          <w:rFonts w:ascii="Calibri" w:hAnsi="Calibri" w:cs="Calibri"/>
          <w:sz w:val="18"/>
          <w:szCs w:val="18"/>
        </w:rPr>
        <w:t xml:space="preserve"> The review of National Training P</w:t>
      </w:r>
      <w:r w:rsidRPr="000450AB">
        <w:rPr>
          <w:rFonts w:ascii="Calibri" w:hAnsi="Calibri" w:cs="Calibri"/>
          <w:sz w:val="18"/>
          <w:szCs w:val="18"/>
        </w:rPr>
        <w:t>ackage is being run by Artibus Innovation. For further details, see http://www.artibus.com.au/index.php/projects-cpc-plumbing-services-components/</w:t>
      </w:r>
    </w:p>
  </w:footnote>
  <w:footnote w:id="64">
    <w:p w14:paraId="09F1AEEF"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Technical Solution Sheet 91. Recycled Water available at</w:t>
      </w:r>
      <w:r>
        <w:rPr>
          <w:rFonts w:ascii="Calibri" w:hAnsi="Calibri" w:cs="Calibri"/>
          <w:sz w:val="18"/>
          <w:szCs w:val="18"/>
        </w:rPr>
        <w:t xml:space="preserve"> </w:t>
      </w:r>
      <w:r w:rsidRPr="000450AB">
        <w:rPr>
          <w:rFonts w:ascii="Calibri" w:hAnsi="Calibri" w:cs="Calibri"/>
          <w:sz w:val="18"/>
          <w:szCs w:val="18"/>
        </w:rPr>
        <w:t>http://www.vba.vic.gov.au/__data/assets/pdf_file/0014/22460/91.02-Grey-or-Recycled-Water-Grey-or-Recycled-Water-non-drinking-water-supply.pdf</w:t>
      </w:r>
    </w:p>
  </w:footnote>
  <w:footnote w:id="65">
    <w:p w14:paraId="17D0B80E" w14:textId="77777777" w:rsidR="00A05F07" w:rsidRPr="000450AB" w:rsidRDefault="00A05F07" w:rsidP="0081528E">
      <w:pPr>
        <w:autoSpaceDE w:val="0"/>
        <w:autoSpaceDN w:val="0"/>
        <w:adjustRightInd w:val="0"/>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specific clause of AS/NZS 3500.4:2015 refers to installation used “primarily for personal hygiene purposes for the aged, the sick, children or people with disabilities in healthcare and aged care buildings, early childhood centres, primary and secondary schools and nursing homes or similar facilities for the aged, the sick, children or people with disabilities”</w:t>
      </w:r>
    </w:p>
  </w:footnote>
  <w:footnote w:id="66">
    <w:p w14:paraId="3D31B186"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Australian Institute of Health and Welfare, </w:t>
      </w:r>
      <w:r w:rsidRPr="000450AB">
        <w:rPr>
          <w:rFonts w:ascii="Calibri" w:eastAsia="Calibri" w:hAnsi="Calibri" w:cs="Calibri"/>
          <w:i/>
          <w:sz w:val="18"/>
          <w:szCs w:val="18"/>
        </w:rPr>
        <w:t>Trends in hospitalised injury, Australia 1999–00 to 2012–13</w:t>
      </w:r>
      <w:r w:rsidRPr="000450AB">
        <w:rPr>
          <w:rFonts w:ascii="Calibri" w:eastAsia="Calibri" w:hAnsi="Calibri" w:cs="Calibri"/>
          <w:sz w:val="18"/>
          <w:szCs w:val="18"/>
        </w:rPr>
        <w:t xml:space="preserve">, Injury Research and Statistics Series No. 95, 2015, p. 92. </w:t>
      </w:r>
    </w:p>
  </w:footnote>
  <w:footnote w:id="67">
    <w:p w14:paraId="3674439D"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Australian Standard, </w:t>
      </w:r>
      <w:r w:rsidRPr="000450AB">
        <w:rPr>
          <w:rFonts w:ascii="Calibri" w:eastAsia="Calibri" w:hAnsi="Calibri" w:cs="Calibri"/>
          <w:i/>
          <w:sz w:val="18"/>
          <w:szCs w:val="18"/>
        </w:rPr>
        <w:t>AS 3500.4-1990 National Plumbing and Drainage Code</w:t>
      </w:r>
      <w:r>
        <w:rPr>
          <w:rFonts w:ascii="Calibri" w:eastAsia="Calibri" w:hAnsi="Calibri" w:cs="Calibri"/>
          <w:i/>
          <w:sz w:val="18"/>
          <w:szCs w:val="18"/>
        </w:rPr>
        <w:t>—</w:t>
      </w:r>
      <w:r w:rsidRPr="000450AB">
        <w:rPr>
          <w:rFonts w:ascii="Calibri" w:eastAsia="Calibri" w:hAnsi="Calibri" w:cs="Calibri"/>
          <w:i/>
          <w:sz w:val="18"/>
          <w:szCs w:val="18"/>
        </w:rPr>
        <w:t>Part 4: Hot Water Supply Systems</w:t>
      </w:r>
      <w:r w:rsidRPr="000450AB">
        <w:rPr>
          <w:rFonts w:ascii="Calibri" w:eastAsia="Calibri" w:hAnsi="Calibri" w:cs="Calibri"/>
          <w:sz w:val="18"/>
          <w:szCs w:val="18"/>
        </w:rPr>
        <w:t xml:space="preserve">, p. 66. </w:t>
      </w:r>
    </w:p>
  </w:footnote>
  <w:footnote w:id="68">
    <w:p w14:paraId="2552A106" w14:textId="77777777" w:rsidR="00A05F07" w:rsidRPr="000450AB" w:rsidRDefault="00A05F07" w:rsidP="0081528E">
      <w:pPr>
        <w:pStyle w:val="FootnoteText"/>
        <w:spacing w:after="40"/>
        <w:rPr>
          <w:rFonts w:ascii="Calibri" w:eastAsiaTheme="minorEastAsia" w:hAnsi="Calibri" w:cs="Calibri"/>
          <w:sz w:val="18"/>
          <w:szCs w:val="18"/>
        </w:rPr>
      </w:pPr>
      <w:r w:rsidRPr="000450AB">
        <w:rPr>
          <w:rStyle w:val="FootnoteReference"/>
          <w:rFonts w:ascii="Calibri" w:eastAsiaTheme="minorEastAsia" w:hAnsi="Calibri" w:cs="Calibri"/>
          <w:sz w:val="18"/>
          <w:szCs w:val="18"/>
        </w:rPr>
        <w:footnoteRef/>
      </w:r>
      <w:r w:rsidRPr="000450AB">
        <w:rPr>
          <w:rFonts w:ascii="Calibri" w:eastAsiaTheme="minorEastAsia" w:hAnsi="Calibri" w:cs="Calibri"/>
          <w:sz w:val="18"/>
          <w:szCs w:val="18"/>
        </w:rPr>
        <w:t xml:space="preserve"> </w:t>
      </w:r>
      <w:r w:rsidRPr="000450AB">
        <w:rPr>
          <w:rFonts w:ascii="Calibri" w:hAnsi="Calibri" w:cs="Calibri"/>
          <w:sz w:val="18"/>
          <w:szCs w:val="18"/>
        </w:rPr>
        <w:t xml:space="preserve">Consultation Regulatory Impact Statement, </w:t>
      </w:r>
      <w:r w:rsidRPr="000450AB">
        <w:rPr>
          <w:rFonts w:ascii="Calibri" w:hAnsi="Calibri" w:cs="Calibri"/>
          <w:i/>
          <w:sz w:val="18"/>
          <w:szCs w:val="18"/>
        </w:rPr>
        <w:t>Reform of Plumbing Regulation in Western Australia</w:t>
      </w:r>
      <w:r w:rsidRPr="000450AB">
        <w:rPr>
          <w:rFonts w:ascii="Calibri" w:hAnsi="Calibri" w:cs="Calibri"/>
          <w:sz w:val="18"/>
          <w:szCs w:val="18"/>
        </w:rPr>
        <w:t xml:space="preserve">, Government of Western Australia, Department of Mines, Industry Regulation and Safety, 1 May 2018, page 58. </w:t>
      </w:r>
    </w:p>
  </w:footnote>
  <w:footnote w:id="69">
    <w:p w14:paraId="6DF8257D"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AS 4032.3 Water supply</w:t>
      </w:r>
      <w:r>
        <w:rPr>
          <w:rFonts w:ascii="Calibri" w:eastAsia="Calibri" w:hAnsi="Calibri" w:cs="Calibri"/>
          <w:sz w:val="18"/>
          <w:szCs w:val="18"/>
        </w:rPr>
        <w:t>—</w:t>
      </w:r>
      <w:r w:rsidRPr="000450AB">
        <w:rPr>
          <w:rFonts w:ascii="Calibri" w:eastAsia="Calibri" w:hAnsi="Calibri" w:cs="Calibri"/>
          <w:sz w:val="18"/>
          <w:szCs w:val="18"/>
        </w:rPr>
        <w:t>Valves for the control of heated water supply temperatures Part 3 Requirements for field-testing, maintenance or replacement of thermostatic mixing valves, tempering valves and end-of-line temperature control devices.</w:t>
      </w:r>
    </w:p>
  </w:footnote>
  <w:footnote w:id="70">
    <w:p w14:paraId="63C32318"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department notes that it does not have data on the number of practitioners that are nominating to undertake the identified competency. Presumably some practitioners would undertake the identified competency, particularly to gain a competitive advantage in the market over other practitioners.</w:t>
      </w:r>
      <w:r>
        <w:rPr>
          <w:rFonts w:ascii="Calibri" w:hAnsi="Calibri" w:cs="Calibri"/>
          <w:sz w:val="18"/>
          <w:szCs w:val="18"/>
        </w:rPr>
        <w:t xml:space="preserve"> </w:t>
      </w:r>
    </w:p>
  </w:footnote>
  <w:footnote w:id="71">
    <w:p w14:paraId="50264521"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This is supported by data provided by the VBA which indicates that between 2010 and 2017 non-compliant installation and commissioning of TMVs may account for as little as 4 per cent of all water temperature non-compliance noting that the exact rate is difficult to determine due to the limitations of the available data.</w:t>
      </w:r>
    </w:p>
  </w:footnote>
  <w:footnote w:id="72">
    <w:p w14:paraId="6736F507"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This estimate is based on the additional cost of enrolling in the competency ($450), time cost of completing the course (20 hours at $41.40 per hour plus superannuation—see Appendix C), time cost of preparing for and sitting the VBA exam ($230.60), and the cost of purchasing the Standard ($80).</w:t>
      </w:r>
    </w:p>
  </w:footnote>
  <w:footnote w:id="73">
    <w:p w14:paraId="4262F8EA"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This estimate is based on the additional cost of enrolling in the competency ($450), time cost of completing the course (20 hours at $41.40 per hour plus superannuation—see Appendix C), and the cost of purchasing the Standard ($80).</w:t>
      </w:r>
    </w:p>
  </w:footnote>
  <w:footnote w:id="74">
    <w:p w14:paraId="69F40E02"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department understands there are several RTOs who currently offer this course as an elective. Given the expected nature of the demand and the delay in the introduction, the department does not anticipate a shortfall. </w:t>
      </w:r>
      <w:r w:rsidRPr="000450AB">
        <w:rPr>
          <w:rFonts w:ascii="Calibri" w:eastAsia="Calibri" w:hAnsi="Calibri" w:cs="Calibri"/>
          <w:sz w:val="18"/>
          <w:szCs w:val="18"/>
        </w:rPr>
        <w:t>The competency requires around 20 hours of contact hours to complete.</w:t>
      </w:r>
      <w:r w:rsidRPr="000450AB">
        <w:rPr>
          <w:rFonts w:ascii="Calibri" w:hAnsi="Calibri" w:cs="Calibri"/>
          <w:sz w:val="18"/>
          <w:szCs w:val="18"/>
        </w:rPr>
        <w:t xml:space="preserve"> </w:t>
      </w:r>
    </w:p>
  </w:footnote>
  <w:footnote w:id="75">
    <w:p w14:paraId="52CA5D3C" w14:textId="055B352E"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Backflow protection devices installed at the main water meter and beyond (including other water corporation assets) protect neighbourhoods and communities from backflow incidences. These backflow controls are specified and monitored by the relevant water authority through the Water (Estimation, Supply and Sewerage) Regulations 2014 and are out of scope for the Plumbing Regulation remake process. On the other hand, backflow protection devices installed within private residences are in scope for the Plumbing Regulations remake </w:t>
      </w:r>
      <w:r>
        <w:rPr>
          <w:rFonts w:ascii="Calibri" w:eastAsia="Calibri" w:hAnsi="Calibri" w:cs="Calibri"/>
          <w:sz w:val="18"/>
          <w:szCs w:val="18"/>
        </w:rPr>
        <w:t>process</w:t>
      </w:r>
      <w:r w:rsidRPr="000450AB">
        <w:rPr>
          <w:rFonts w:ascii="Calibri" w:eastAsia="Calibri" w:hAnsi="Calibri" w:cs="Calibri"/>
          <w:sz w:val="18"/>
          <w:szCs w:val="18"/>
        </w:rPr>
        <w:t>.</w:t>
      </w:r>
    </w:p>
    <w:p w14:paraId="38679FF6" w14:textId="77777777" w:rsidR="00A05F07" w:rsidRPr="000450AB" w:rsidRDefault="00A05F07" w:rsidP="0081528E">
      <w:pPr>
        <w:pStyle w:val="FootnoteText"/>
        <w:spacing w:after="40"/>
        <w:rPr>
          <w:rFonts w:ascii="Calibri" w:hAnsi="Calibri" w:cs="Calibri"/>
          <w:sz w:val="18"/>
          <w:szCs w:val="18"/>
        </w:rPr>
      </w:pPr>
    </w:p>
  </w:footnote>
  <w:footnote w:id="76">
    <w:p w14:paraId="7A70800C"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See the Plumbing Code of Australia for the full definition of Class 1 building. Generally, it is taken to mean a detached house, terrace house, town house, villa unit, or boarding house/guest house/hostel. </w:t>
      </w:r>
    </w:p>
  </w:footnote>
  <w:footnote w:id="77">
    <w:p w14:paraId="48ED4AD7" w14:textId="31D7CBE1"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Victoria’s Climate Change Framewor</w:t>
      </w:r>
      <w:r>
        <w:rPr>
          <w:rFonts w:ascii="Calibri" w:eastAsia="Calibri" w:hAnsi="Calibri" w:cs="Calibri"/>
          <w:sz w:val="18"/>
          <w:szCs w:val="18"/>
        </w:rPr>
        <w:t>k, DELWP 2016, page 34.</w:t>
      </w:r>
    </w:p>
  </w:footnote>
  <w:footnote w:id="78">
    <w:p w14:paraId="525CE4F5"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Domestic Hot Water Research and Cost Benefit Analysis for Plumbing Regulations 2018 Regulatory Impact Statement</w:t>
      </w:r>
    </w:p>
  </w:footnote>
  <w:footnote w:id="79">
    <w:p w14:paraId="50C87673" w14:textId="4A2BAEE9"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w:t>
      </w:r>
      <w:r>
        <w:rPr>
          <w:rFonts w:ascii="Calibri" w:hAnsi="Calibri" w:cs="Calibri"/>
          <w:sz w:val="18"/>
          <w:szCs w:val="18"/>
        </w:rPr>
        <w:t>d</w:t>
      </w:r>
      <w:r w:rsidRPr="000450AB">
        <w:rPr>
          <w:rFonts w:ascii="Calibri" w:hAnsi="Calibri" w:cs="Calibri"/>
          <w:sz w:val="18"/>
          <w:szCs w:val="18"/>
        </w:rPr>
        <w:t xml:space="preserve">epartment considered a lower and upper limit for the performance-based component of the Standard but this not seen as appropriate. For further analysis see the </w:t>
      </w:r>
      <w:r>
        <w:rPr>
          <w:rFonts w:ascii="Calibri" w:hAnsi="Calibri" w:cs="Calibri"/>
          <w:sz w:val="18"/>
          <w:szCs w:val="18"/>
        </w:rPr>
        <w:t>d</w:t>
      </w:r>
      <w:r w:rsidRPr="000450AB">
        <w:rPr>
          <w:rFonts w:ascii="Calibri" w:hAnsi="Calibri" w:cs="Calibri"/>
          <w:sz w:val="18"/>
          <w:szCs w:val="18"/>
        </w:rPr>
        <w:t xml:space="preserve">epartment’s cost-benefit analysis, ‘Domestic Hot Water Research and Cost Benefit Analysis for Plumbing Regulations 2018 Regulatory Impact Statement’. </w:t>
      </w:r>
    </w:p>
  </w:footnote>
  <w:footnote w:id="80">
    <w:p w14:paraId="357505C0"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PCA provides for at least a 40 per cent solar savings for a ‘small’ system when evaluated with AS/NZS 4234</w:t>
      </w:r>
      <w:r>
        <w:rPr>
          <w:rFonts w:ascii="Calibri" w:hAnsi="Calibri" w:cs="Calibri"/>
          <w:sz w:val="18"/>
          <w:szCs w:val="18"/>
        </w:rPr>
        <w:t>.</w:t>
      </w:r>
    </w:p>
  </w:footnote>
  <w:footnote w:id="81">
    <w:p w14:paraId="656A66C5"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full cost-benefit analysis for the hot water heater standard proposal is available on request</w:t>
      </w:r>
      <w:r>
        <w:rPr>
          <w:rFonts w:ascii="Calibri" w:hAnsi="Calibri" w:cs="Calibri"/>
          <w:sz w:val="18"/>
          <w:szCs w:val="18"/>
        </w:rPr>
        <w:t>—</w:t>
      </w:r>
      <w:r w:rsidRPr="000450AB">
        <w:rPr>
          <w:rFonts w:ascii="Calibri" w:hAnsi="Calibri" w:cs="Calibri"/>
          <w:sz w:val="18"/>
          <w:szCs w:val="18"/>
        </w:rPr>
        <w:t xml:space="preserve">please visit the Engage Victoria website and send a request for the report at the email provided. </w:t>
      </w:r>
    </w:p>
  </w:footnote>
  <w:footnote w:id="82">
    <w:p w14:paraId="3DF59378"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w:t>
      </w:r>
      <w:r w:rsidRPr="000450AB">
        <w:rPr>
          <w:rFonts w:ascii="Calibri" w:hAnsi="Calibri" w:cs="Calibri"/>
          <w:color w:val="000000" w:themeColor="text1"/>
          <w:sz w:val="18"/>
          <w:szCs w:val="18"/>
        </w:rPr>
        <w:t xml:space="preserve">average upfront cost for a 5-star gas hot water system is $1,600 compared to $1,475 for a 4-star gas storage hot water system. </w:t>
      </w:r>
    </w:p>
  </w:footnote>
  <w:footnote w:id="83">
    <w:p w14:paraId="11273EC2"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w:t>
      </w:r>
      <w:r w:rsidRPr="000450AB">
        <w:rPr>
          <w:rFonts w:ascii="Calibri" w:hAnsi="Calibri" w:cs="Calibri"/>
          <w:color w:val="000000" w:themeColor="text1"/>
          <w:sz w:val="18"/>
          <w:szCs w:val="18"/>
        </w:rPr>
        <w:t xml:space="preserve">average upfront cost for a 5-star gas hot water system is $1,600 compared to $1,475 for a 4-star gas storage hot water system. </w:t>
      </w:r>
    </w:p>
  </w:footnote>
  <w:footnote w:id="84">
    <w:p w14:paraId="299F5BFD"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assumptions for consumers transitioning from electric storage hot water heaters are broadly similar whether or not they have access to natural gas hot water systems. </w:t>
      </w:r>
    </w:p>
  </w:footnote>
  <w:footnote w:id="85">
    <w:p w14:paraId="6198C5A3"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w:t>
      </w:r>
      <w:r w:rsidRPr="000450AB">
        <w:rPr>
          <w:rFonts w:ascii="Calibri" w:hAnsi="Calibri" w:cs="Calibri"/>
          <w:color w:val="000000" w:themeColor="text1"/>
          <w:sz w:val="18"/>
          <w:szCs w:val="18"/>
        </w:rPr>
        <w:t xml:space="preserve">average upfront cost for a 5-star gas hot water system is $1,600 compared to $1,475 for a 4-star gas storage hot water system. </w:t>
      </w:r>
    </w:p>
  </w:footnote>
  <w:footnote w:id="86">
    <w:p w14:paraId="3CE2D80E"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 department considers that existing compliance activities associated for solar hot water requirements can support the introduction of the requirement to replace hot water heaters.</w:t>
      </w:r>
    </w:p>
  </w:footnote>
  <w:footnote w:id="87">
    <w:p w14:paraId="658762C1" w14:textId="77777777" w:rsidR="00A05F07" w:rsidRPr="000450AB" w:rsidRDefault="00A05F07" w:rsidP="0081528E">
      <w:pPr>
        <w:pStyle w:val="FootnoteText"/>
        <w:spacing w:after="40"/>
        <w:rPr>
          <w:rFonts w:ascii="Calibri" w:eastAsiaTheme="minorEastAsia" w:hAnsi="Calibri" w:cs="Calibri"/>
          <w:sz w:val="18"/>
          <w:szCs w:val="18"/>
        </w:rPr>
      </w:pPr>
      <w:r w:rsidRPr="000450AB">
        <w:rPr>
          <w:rStyle w:val="FootnoteReference"/>
          <w:rFonts w:ascii="Calibri" w:eastAsiaTheme="minorEastAsia" w:hAnsi="Calibri" w:cs="Calibri"/>
          <w:sz w:val="18"/>
          <w:szCs w:val="18"/>
        </w:rPr>
        <w:footnoteRef/>
      </w:r>
      <w:r w:rsidRPr="000450AB">
        <w:rPr>
          <w:rFonts w:ascii="Calibri" w:eastAsiaTheme="minorEastAsia" w:hAnsi="Calibri" w:cs="Calibri"/>
          <w:sz w:val="18"/>
          <w:szCs w:val="18"/>
        </w:rPr>
        <w:t xml:space="preserve"> VBA’s involvement in plumbing standards development processes (including AS/NZS 4234) allows close monitoring of expected changes which can input into the evaluation process. </w:t>
      </w:r>
    </w:p>
  </w:footnote>
  <w:footnote w:id="88">
    <w:p w14:paraId="15E485DE"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Calibri" w:hAnsi="Calibri" w:cs="Calibri"/>
          <w:sz w:val="18"/>
          <w:szCs w:val="18"/>
        </w:rPr>
        <w:t xml:space="preserve">The Plumbing Advisory Council is established through </w:t>
      </w:r>
      <w:r w:rsidRPr="000450AB">
        <w:rPr>
          <w:rFonts w:ascii="Calibri" w:eastAsia="Calibri" w:hAnsi="Calibri" w:cs="Calibri"/>
          <w:i/>
          <w:sz w:val="18"/>
          <w:szCs w:val="18"/>
        </w:rPr>
        <w:t>the Building Act 1993</w:t>
      </w:r>
      <w:r w:rsidRPr="000450AB">
        <w:rPr>
          <w:rFonts w:ascii="Calibri" w:eastAsia="Calibri" w:hAnsi="Calibri" w:cs="Calibri"/>
          <w:sz w:val="18"/>
          <w:szCs w:val="18"/>
        </w:rPr>
        <w:t xml:space="preserve"> to provide advice to the Minister for Planning and the VBA on the administration of Act and the Regulations that impact the plumbing industry. The current membership of PAC includes key industry stakeholders: the Plumbing and Pipe Trades Employees Union, Master Plumbers, the National Fire Industry Association and the Air-conditioning and Mechanical Contractors Association.</w:t>
      </w:r>
      <w:r>
        <w:rPr>
          <w:rFonts w:ascii="Calibri" w:eastAsia="Calibri" w:hAnsi="Calibri" w:cs="Calibri"/>
          <w:sz w:val="18"/>
          <w:szCs w:val="18"/>
        </w:rPr>
        <w:t xml:space="preserve"> </w:t>
      </w:r>
    </w:p>
  </w:footnote>
  <w:footnote w:id="89">
    <w:p w14:paraId="7AF063DF"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Pr>
          <w:rFonts w:ascii="Calibri" w:eastAsia="Calibri" w:hAnsi="Calibri" w:cs="Calibri"/>
          <w:sz w:val="18"/>
          <w:szCs w:val="18"/>
        </w:rPr>
        <w:t xml:space="preserve"> </w:t>
      </w:r>
      <w:r w:rsidRPr="000450AB">
        <w:rPr>
          <w:rFonts w:ascii="Calibri" w:eastAsia="Calibri" w:hAnsi="Calibri" w:cs="Calibri"/>
          <w:sz w:val="18"/>
          <w:szCs w:val="18"/>
        </w:rPr>
        <w:t xml:space="preserve">The evaluation plan is set out in Part A of the Regulatory Impact Statement for the sunset review of the Building Regulation 2006: </w:t>
      </w:r>
      <w:r w:rsidRPr="00194F41">
        <w:rPr>
          <w:rStyle w:val="Hyperlink"/>
          <w:rFonts w:ascii="Calibri" w:eastAsia="Calibri" w:hAnsi="Calibri" w:cs="Calibri"/>
          <w:sz w:val="18"/>
          <w:szCs w:val="18"/>
        </w:rPr>
        <w:t>https://engage.vic.gov.au/buildingregulationsreview</w:t>
      </w:r>
      <w:r w:rsidRPr="000450AB">
        <w:rPr>
          <w:rFonts w:ascii="Calibri" w:eastAsia="Calibri" w:hAnsi="Calibri" w:cs="Calibri"/>
          <w:sz w:val="18"/>
          <w:szCs w:val="18"/>
        </w:rPr>
        <w:t xml:space="preserve"> </w:t>
      </w:r>
    </w:p>
  </w:footnote>
  <w:footnote w:id="90">
    <w:p w14:paraId="73345420"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issue of off-site assembly extends beyond the scope of bathroom, kitchen and laundry pods and may include pre-fabricated homes, mobile homes or cabins, site sheds and other buildings that include plumbing works as part of their assembly.</w:t>
      </w:r>
    </w:p>
  </w:footnote>
  <w:footnote w:id="91">
    <w:p w14:paraId="398C420B"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WaterMark Certification Scheme (Scheme) is a mandatory certification scheme for plumbing and drainage products to ensure they are fit for purpose and appropriately authorised for use in plumbing and drainage installations. </w:t>
      </w:r>
      <w:r w:rsidRPr="00194F41">
        <w:rPr>
          <w:rStyle w:val="Hyperlink"/>
          <w:rFonts w:ascii="Calibri" w:eastAsia="Calibri" w:hAnsi="Calibri" w:cs="Calibri"/>
          <w:sz w:val="18"/>
          <w:szCs w:val="18"/>
        </w:rPr>
        <w:t>https://www.abcb.gov.au/Product-Certification/WaterMark-Certification-Scheme</w:t>
      </w:r>
      <w:r w:rsidRPr="000450AB">
        <w:rPr>
          <w:rFonts w:ascii="Calibri" w:eastAsia="Calibri" w:hAnsi="Calibri" w:cs="Calibri"/>
          <w:sz w:val="18"/>
          <w:szCs w:val="18"/>
        </w:rPr>
        <w:t xml:space="preserve"> </w:t>
      </w:r>
    </w:p>
  </w:footnote>
  <w:footnote w:id="92">
    <w:p w14:paraId="54CE618F"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w:t>
      </w:r>
      <w:r>
        <w:rPr>
          <w:rFonts w:ascii="Calibri" w:eastAsia="Calibri" w:hAnsi="Calibri" w:cs="Calibri"/>
          <w:sz w:val="18"/>
          <w:szCs w:val="18"/>
        </w:rPr>
        <w:t>Compliance Certificate</w:t>
      </w:r>
      <w:r w:rsidRPr="000450AB">
        <w:rPr>
          <w:rFonts w:ascii="Calibri" w:eastAsia="Calibri" w:hAnsi="Calibri" w:cs="Calibri"/>
          <w:sz w:val="18"/>
          <w:szCs w:val="18"/>
        </w:rPr>
        <w:t>s issued between 1 July 2014</w:t>
      </w:r>
      <w:r>
        <w:rPr>
          <w:rFonts w:ascii="Calibri" w:eastAsia="Calibri" w:hAnsi="Calibri" w:cs="Calibri"/>
          <w:sz w:val="18"/>
          <w:szCs w:val="18"/>
        </w:rPr>
        <w:t>—</w:t>
      </w:r>
      <w:r w:rsidRPr="000450AB">
        <w:rPr>
          <w:rFonts w:ascii="Calibri" w:eastAsia="Calibri" w:hAnsi="Calibri" w:cs="Calibri"/>
          <w:sz w:val="18"/>
          <w:szCs w:val="18"/>
        </w:rPr>
        <w:t>30 June 2016, VBA provided data</w:t>
      </w:r>
    </w:p>
  </w:footnote>
  <w:footnote w:id="93">
    <w:p w14:paraId="0C818252"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194F41">
        <w:rPr>
          <w:rStyle w:val="Hyperlink"/>
          <w:rFonts w:ascii="Calibri" w:hAnsi="Calibri" w:cs="Calibri"/>
          <w:sz w:val="18"/>
          <w:szCs w:val="18"/>
        </w:rPr>
        <w:t>https://www.hickory.com.au/projects/filter-modular-bathrooms-456/</w:t>
      </w:r>
      <w:r w:rsidRPr="000450AB">
        <w:rPr>
          <w:rFonts w:ascii="Calibri" w:hAnsi="Calibri" w:cs="Calibri"/>
          <w:sz w:val="18"/>
          <w:szCs w:val="18"/>
        </w:rPr>
        <w:t xml:space="preserve"> </w:t>
      </w:r>
    </w:p>
  </w:footnote>
  <w:footnote w:id="94">
    <w:p w14:paraId="5F712F52"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194F41">
        <w:rPr>
          <w:rStyle w:val="Hyperlink"/>
          <w:rFonts w:ascii="Calibri" w:hAnsi="Calibri" w:cs="Calibri"/>
          <w:sz w:val="18"/>
          <w:szCs w:val="18"/>
        </w:rPr>
        <w:t>https://www.abcb.gov.au/Resources/Publications/Certification/Notice-of-Direction-2016-4-0</w:t>
      </w:r>
      <w:r w:rsidRPr="000450AB">
        <w:rPr>
          <w:rFonts w:ascii="Calibri" w:hAnsi="Calibri" w:cs="Calibri"/>
          <w:sz w:val="18"/>
          <w:szCs w:val="18"/>
        </w:rPr>
        <w:t xml:space="preserve"> </w:t>
      </w:r>
    </w:p>
  </w:footnote>
  <w:footnote w:id="95">
    <w:p w14:paraId="14314B16"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194F41">
        <w:rPr>
          <w:rStyle w:val="Hyperlink"/>
          <w:rFonts w:ascii="Calibri" w:hAnsi="Calibri" w:cs="Calibri"/>
          <w:sz w:val="18"/>
          <w:szCs w:val="18"/>
        </w:rPr>
        <w:t>http://www.vba.vic.gov.au/__data/assets/pdf_file/0013/50422/Fact-Sheet-Regulatory-requirements-for-the-off-site-construction-of-plumbing-systems.pdf</w:t>
      </w:r>
      <w:r w:rsidRPr="000450AB">
        <w:rPr>
          <w:rFonts w:ascii="Calibri" w:hAnsi="Calibri" w:cs="Calibri"/>
          <w:sz w:val="18"/>
          <w:szCs w:val="18"/>
        </w:rPr>
        <w:t xml:space="preserve"> </w:t>
      </w:r>
    </w:p>
  </w:footnote>
  <w:footnote w:id="96">
    <w:p w14:paraId="421A4CDB"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w:t>
      </w:r>
      <w:r>
        <w:rPr>
          <w:rFonts w:ascii="Calibri" w:eastAsia="Calibri" w:hAnsi="Calibri" w:cs="Calibri"/>
          <w:sz w:val="18"/>
          <w:szCs w:val="18"/>
        </w:rPr>
        <w:t>Compliance Certificate</w:t>
      </w:r>
      <w:r w:rsidRPr="000450AB">
        <w:rPr>
          <w:rFonts w:ascii="Calibri" w:eastAsia="Calibri" w:hAnsi="Calibri" w:cs="Calibri"/>
          <w:sz w:val="18"/>
          <w:szCs w:val="18"/>
        </w:rPr>
        <w:t>s issued between 1 July 2014</w:t>
      </w:r>
      <w:r>
        <w:rPr>
          <w:rFonts w:ascii="Calibri" w:eastAsia="Calibri" w:hAnsi="Calibri" w:cs="Calibri"/>
          <w:sz w:val="18"/>
          <w:szCs w:val="18"/>
        </w:rPr>
        <w:t>—</w:t>
      </w:r>
      <w:r w:rsidRPr="000450AB">
        <w:rPr>
          <w:rFonts w:ascii="Calibri" w:eastAsia="Calibri" w:hAnsi="Calibri" w:cs="Calibri"/>
          <w:sz w:val="18"/>
          <w:szCs w:val="18"/>
        </w:rPr>
        <w:t>30 June 2016, VBA provided data</w:t>
      </w:r>
    </w:p>
  </w:footnote>
  <w:footnote w:id="97">
    <w:p w14:paraId="06033A70" w14:textId="77777777" w:rsidR="00A05F07" w:rsidRPr="000450AB" w:rsidRDefault="00A05F07" w:rsidP="0081528E">
      <w:pPr>
        <w:pStyle w:val="Normalpre-dotpoint"/>
        <w:spacing w:after="40" w:line="240" w:lineRule="auto"/>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These requirements are set out in 4.4.6 of AS/NZS 3500.1, including for those installed in private residences. </w:t>
      </w:r>
      <w:r w:rsidRPr="000450AB">
        <w:rPr>
          <w:rFonts w:ascii="Calibri" w:eastAsia="Calibri" w:hAnsi="Calibri" w:cs="Calibri"/>
          <w:sz w:val="18"/>
          <w:szCs w:val="18"/>
        </w:rPr>
        <w:t xml:space="preserve">The Water (Estimation, Supply and Sewerage) Regulations 2014 also require that owners of properties serviced for water supply or sewerage services must have backflow prevention devices installed and tested at the request of a water corporation. </w:t>
      </w:r>
    </w:p>
  </w:footnote>
  <w:footnote w:id="98">
    <w:p w14:paraId="44E59C1A" w14:textId="77777777" w:rsidR="00A05F07" w:rsidRPr="000450AB" w:rsidRDefault="00A05F07" w:rsidP="0081528E">
      <w:pPr>
        <w:pStyle w:val="FootnoteText"/>
        <w:spacing w:after="40"/>
        <w:rPr>
          <w:rFonts w:ascii="Calibri" w:hAnsi="Calibri" w:cs="Calibri"/>
          <w:sz w:val="18"/>
          <w:szCs w:val="18"/>
        </w:rPr>
      </w:pPr>
      <w:r w:rsidRPr="000450AB">
        <w:rPr>
          <w:rStyle w:val="FootnoteReference"/>
          <w:rFonts w:ascii="Calibri" w:hAnsi="Calibri" w:cs="Calibri"/>
          <w:sz w:val="18"/>
          <w:szCs w:val="18"/>
        </w:rPr>
        <w:footnoteRef/>
      </w:r>
      <w:r w:rsidRPr="000450AB">
        <w:rPr>
          <w:rFonts w:ascii="Calibri" w:hAnsi="Calibri" w:cs="Calibri"/>
          <w:sz w:val="18"/>
          <w:szCs w:val="18"/>
        </w:rPr>
        <w:t xml:space="preserve"> </w:t>
      </w:r>
      <w:r w:rsidRPr="000450AB">
        <w:rPr>
          <w:rFonts w:ascii="Calibri" w:eastAsiaTheme="minorEastAsia" w:hAnsi="Calibri" w:cs="Calibri"/>
          <w:sz w:val="18"/>
          <w:szCs w:val="18"/>
          <w:lang w:eastAsia="en-AU"/>
        </w:rPr>
        <w:t>A person who inspects or tests a backflow prevention device must give the local government written results of the inspection or test within 10 business days of inspecting or testing the device. This is facilitated through Queensland’s Plumbing and Drainage Act 2002 and associated regulations.</w:t>
      </w:r>
    </w:p>
  </w:footnote>
  <w:footnote w:id="99">
    <w:p w14:paraId="37A25AE0"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For a </w:t>
      </w:r>
      <w:r>
        <w:rPr>
          <w:rFonts w:ascii="Calibri" w:eastAsia="Calibri" w:hAnsi="Calibri" w:cs="Calibri"/>
          <w:sz w:val="18"/>
          <w:szCs w:val="18"/>
        </w:rPr>
        <w:t>type B</w:t>
      </w:r>
      <w:r w:rsidRPr="000450AB">
        <w:rPr>
          <w:rFonts w:ascii="Calibri" w:eastAsia="Calibri" w:hAnsi="Calibri" w:cs="Calibri"/>
          <w:sz w:val="18"/>
          <w:szCs w:val="18"/>
        </w:rPr>
        <w:t xml:space="preserve"> gasfitting licence, an applicant for a licence must actually be registered in that specialised class.</w:t>
      </w:r>
    </w:p>
  </w:footnote>
  <w:footnote w:id="100">
    <w:p w14:paraId="6A851D83" w14:textId="77777777" w:rsidR="00A05F07" w:rsidRPr="000450AB" w:rsidRDefault="00A05F07" w:rsidP="0081528E">
      <w:pPr>
        <w:pStyle w:val="FootnoteText"/>
        <w:spacing w:after="40"/>
        <w:rPr>
          <w:rFonts w:ascii="Calibri" w:eastAsia="Calibri" w:hAnsi="Calibri" w:cs="Calibri"/>
          <w:sz w:val="18"/>
          <w:szCs w:val="18"/>
        </w:rPr>
      </w:pPr>
      <w:r w:rsidRPr="000450AB">
        <w:rPr>
          <w:rStyle w:val="FootnoteReference"/>
          <w:rFonts w:ascii="Calibri" w:eastAsia="Calibri" w:hAnsi="Calibri" w:cs="Calibri"/>
          <w:sz w:val="18"/>
          <w:szCs w:val="18"/>
        </w:rPr>
        <w:footnoteRef/>
      </w:r>
      <w:r w:rsidRPr="000450AB">
        <w:rPr>
          <w:rFonts w:ascii="Calibri" w:eastAsia="Calibri" w:hAnsi="Calibri" w:cs="Calibri"/>
          <w:sz w:val="18"/>
          <w:szCs w:val="18"/>
        </w:rPr>
        <w:t xml:space="preserve"> The equivalence and mutual recognition pathways may also be used for licensing.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F2078" w14:textId="77777777" w:rsidR="00C144E8" w:rsidRDefault="00C144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26C34" w14:textId="77777777" w:rsidR="00C144E8" w:rsidRDefault="00C144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18C8E" w14:textId="77777777" w:rsidR="00C144E8" w:rsidRDefault="00C144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1A6FB72"/>
    <w:lvl w:ilvl="0">
      <w:numFmt w:val="bullet"/>
      <w:lvlText w:val="*"/>
      <w:lvlJc w:val="left"/>
    </w:lvl>
  </w:abstractNum>
  <w:abstractNum w:abstractNumId="1">
    <w:nsid w:val="010B3676"/>
    <w:multiLevelType w:val="hybridMultilevel"/>
    <w:tmpl w:val="0114C2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95312E"/>
    <w:multiLevelType w:val="hybridMultilevel"/>
    <w:tmpl w:val="C6F2D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ED5D99"/>
    <w:multiLevelType w:val="hybridMultilevel"/>
    <w:tmpl w:val="929C1310"/>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53731D7"/>
    <w:multiLevelType w:val="hybridMultilevel"/>
    <w:tmpl w:val="02D4E25A"/>
    <w:lvl w:ilvl="0" w:tplc="50DA34C0">
      <w:start w:val="1"/>
      <w:numFmt w:val="bullet"/>
      <w:lvlText w:val=""/>
      <w:lvlJc w:val="left"/>
      <w:pPr>
        <w:ind w:left="107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6785565"/>
    <w:multiLevelType w:val="hybridMultilevel"/>
    <w:tmpl w:val="70EA28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nsid w:val="06E063FE"/>
    <w:multiLevelType w:val="multilevel"/>
    <w:tmpl w:val="C79E8168"/>
    <w:numStyleLink w:val="StyleNumbered"/>
  </w:abstractNum>
  <w:abstractNum w:abstractNumId="8">
    <w:nsid w:val="07D079C0"/>
    <w:multiLevelType w:val="hybridMultilevel"/>
    <w:tmpl w:val="00A03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8DA3E93"/>
    <w:multiLevelType w:val="hybridMultilevel"/>
    <w:tmpl w:val="8BE66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92F1072"/>
    <w:multiLevelType w:val="hybridMultilevel"/>
    <w:tmpl w:val="FC7238C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B93403D"/>
    <w:multiLevelType w:val="hybridMultilevel"/>
    <w:tmpl w:val="5E6EF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D1B7CB3"/>
    <w:multiLevelType w:val="hybridMultilevel"/>
    <w:tmpl w:val="59AA2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F30606B"/>
    <w:multiLevelType w:val="hybridMultilevel"/>
    <w:tmpl w:val="6D0CC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FCA7246"/>
    <w:multiLevelType w:val="hybridMultilevel"/>
    <w:tmpl w:val="63A88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BC3FA5"/>
    <w:multiLevelType w:val="hybridMultilevel"/>
    <w:tmpl w:val="9A9028C2"/>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123B18C8"/>
    <w:multiLevelType w:val="hybridMultilevel"/>
    <w:tmpl w:val="011CF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3B54C36"/>
    <w:multiLevelType w:val="hybridMultilevel"/>
    <w:tmpl w:val="0C407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72F0B1E"/>
    <w:multiLevelType w:val="hybridMultilevel"/>
    <w:tmpl w:val="2EA827FA"/>
    <w:lvl w:ilvl="0" w:tplc="F22C0550">
      <w:start w:val="1"/>
      <w:numFmt w:val="bullet"/>
      <w:pStyle w:val="Tablebullet"/>
      <w:lvlText w:val=""/>
      <w:lvlJc w:val="left"/>
      <w:pPr>
        <w:tabs>
          <w:tab w:val="num" w:pos="284"/>
        </w:tabs>
        <w:ind w:left="284" w:hanging="284"/>
      </w:pPr>
      <w:rPr>
        <w:rFonts w:ascii="Symbol" w:hAnsi="Symbol" w:hint="default"/>
      </w:rPr>
    </w:lvl>
    <w:lvl w:ilvl="1" w:tplc="A4C473FA">
      <w:start w:val="1"/>
      <w:numFmt w:val="bullet"/>
      <w:lvlText w:val=""/>
      <w:lvlJc w:val="left"/>
      <w:pPr>
        <w:tabs>
          <w:tab w:val="num" w:pos="1500"/>
        </w:tabs>
        <w:ind w:left="1500" w:hanging="360"/>
      </w:pPr>
      <w:rPr>
        <w:rFonts w:ascii="Wingdings" w:hAnsi="Wingdings"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nsid w:val="18081537"/>
    <w:multiLevelType w:val="hybridMultilevel"/>
    <w:tmpl w:val="17AA5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AB55364"/>
    <w:multiLevelType w:val="hybridMultilevel"/>
    <w:tmpl w:val="C6E49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C68717B"/>
    <w:multiLevelType w:val="multilevel"/>
    <w:tmpl w:val="0E228EFA"/>
    <w:lvl w:ilvl="0">
      <w:start w:val="1"/>
      <w:numFmt w:val="bullet"/>
      <w:pStyle w:val="TableTextBullet"/>
      <w:lvlText w:val=""/>
      <w:lvlJc w:val="left"/>
      <w:pPr>
        <w:tabs>
          <w:tab w:val="num" w:pos="283"/>
        </w:tabs>
        <w:ind w:left="283" w:hanging="283"/>
      </w:pPr>
      <w:rPr>
        <w:rFonts w:ascii="Symbol" w:hAnsi="Symbol" w:hint="default"/>
        <w:b w:val="0"/>
        <w:i w:val="0"/>
        <w:caps w:val="0"/>
        <w:color w:val="auto"/>
        <w:sz w:val="20"/>
      </w:rPr>
    </w:lvl>
    <w:lvl w:ilvl="1">
      <w:start w:val="1"/>
      <w:numFmt w:val="bullet"/>
      <w:pStyle w:val="TableTextBullet2"/>
      <w:lvlText w:val=""/>
      <w:lvlJc w:val="left"/>
      <w:pPr>
        <w:tabs>
          <w:tab w:val="num" w:pos="567"/>
        </w:tabs>
        <w:ind w:left="567" w:hanging="284"/>
      </w:pPr>
      <w:rPr>
        <w:rFonts w:ascii="Symbol" w:hAnsi="Symbol" w:cs="Arial" w:hint="default"/>
        <w:b w:val="0"/>
        <w:i w:val="0"/>
        <w:caps w:val="0"/>
        <w:color w:val="auto"/>
        <w:sz w:val="20"/>
      </w:rPr>
    </w:lvl>
    <w:lvl w:ilvl="2">
      <w:start w:val="1"/>
      <w:numFmt w:val="decimal"/>
      <w:pStyle w:val="TableTextNumbered"/>
      <w:lvlText w:val="%3"/>
      <w:lvlJc w:val="left"/>
      <w:pPr>
        <w:tabs>
          <w:tab w:val="num" w:pos="283"/>
        </w:tabs>
        <w:ind w:left="283" w:hanging="283"/>
      </w:pPr>
      <w:rPr>
        <w:rFonts w:ascii="Arial" w:hAnsi="Arial" w:cs="Arial" w:hint="default"/>
        <w:b w:val="0"/>
        <w:i w:val="0"/>
        <w:caps w:val="0"/>
        <w:color w:val="auto"/>
        <w:sz w:val="20"/>
      </w:rPr>
    </w:lvl>
    <w:lvl w:ilvl="3">
      <w:start w:val="1"/>
      <w:numFmt w:val="lowerLetter"/>
      <w:pStyle w:val="TableTextLetter"/>
      <w:lvlText w:val="(%4)"/>
      <w:lvlJc w:val="left"/>
      <w:pPr>
        <w:tabs>
          <w:tab w:val="num" w:pos="283"/>
        </w:tabs>
        <w:ind w:left="283" w:hanging="283"/>
      </w:pPr>
      <w:rPr>
        <w:rFonts w:ascii="Arial" w:hAnsi="Arial" w:cs="Arial" w:hint="default"/>
        <w:b w:val="0"/>
        <w:i w:val="0"/>
        <w:caps w:val="0"/>
        <w:color w:val="auto"/>
        <w:sz w:val="2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nsid w:val="1D1263AC"/>
    <w:multiLevelType w:val="hybridMultilevel"/>
    <w:tmpl w:val="16181F40"/>
    <w:lvl w:ilvl="0" w:tplc="459A8642">
      <w:start w:val="1"/>
      <w:numFmt w:val="bullet"/>
      <w:pStyle w:val="Bullets-Major"/>
      <w:lvlText w:val=""/>
      <w:lvlJc w:val="left"/>
      <w:pPr>
        <w:ind w:left="-1396" w:hanging="360"/>
      </w:pPr>
      <w:rPr>
        <w:rFonts w:ascii="Symbol" w:hAnsi="Symbol" w:hint="default"/>
      </w:rPr>
    </w:lvl>
    <w:lvl w:ilvl="1" w:tplc="0C090003" w:tentative="1">
      <w:start w:val="1"/>
      <w:numFmt w:val="bullet"/>
      <w:lvlText w:val="o"/>
      <w:lvlJc w:val="left"/>
      <w:pPr>
        <w:ind w:left="-676" w:hanging="360"/>
      </w:pPr>
      <w:rPr>
        <w:rFonts w:ascii="Courier New" w:hAnsi="Courier New" w:cs="Courier New" w:hint="default"/>
      </w:rPr>
    </w:lvl>
    <w:lvl w:ilvl="2" w:tplc="0C090005" w:tentative="1">
      <w:start w:val="1"/>
      <w:numFmt w:val="bullet"/>
      <w:lvlText w:val=""/>
      <w:lvlJc w:val="left"/>
      <w:pPr>
        <w:ind w:left="44" w:hanging="360"/>
      </w:pPr>
      <w:rPr>
        <w:rFonts w:ascii="Wingdings" w:hAnsi="Wingdings" w:hint="default"/>
      </w:rPr>
    </w:lvl>
    <w:lvl w:ilvl="3" w:tplc="0C090001" w:tentative="1">
      <w:start w:val="1"/>
      <w:numFmt w:val="bullet"/>
      <w:lvlText w:val=""/>
      <w:lvlJc w:val="left"/>
      <w:pPr>
        <w:ind w:left="764" w:hanging="360"/>
      </w:pPr>
      <w:rPr>
        <w:rFonts w:ascii="Symbol" w:hAnsi="Symbol" w:hint="default"/>
      </w:rPr>
    </w:lvl>
    <w:lvl w:ilvl="4" w:tplc="0C090003" w:tentative="1">
      <w:start w:val="1"/>
      <w:numFmt w:val="bullet"/>
      <w:lvlText w:val="o"/>
      <w:lvlJc w:val="left"/>
      <w:pPr>
        <w:ind w:left="1484" w:hanging="360"/>
      </w:pPr>
      <w:rPr>
        <w:rFonts w:ascii="Courier New" w:hAnsi="Courier New" w:cs="Courier New" w:hint="default"/>
      </w:rPr>
    </w:lvl>
    <w:lvl w:ilvl="5" w:tplc="0C090005" w:tentative="1">
      <w:start w:val="1"/>
      <w:numFmt w:val="bullet"/>
      <w:lvlText w:val=""/>
      <w:lvlJc w:val="left"/>
      <w:pPr>
        <w:ind w:left="2204" w:hanging="360"/>
      </w:pPr>
      <w:rPr>
        <w:rFonts w:ascii="Wingdings" w:hAnsi="Wingdings" w:hint="default"/>
      </w:rPr>
    </w:lvl>
    <w:lvl w:ilvl="6" w:tplc="0C090001" w:tentative="1">
      <w:start w:val="1"/>
      <w:numFmt w:val="bullet"/>
      <w:lvlText w:val=""/>
      <w:lvlJc w:val="left"/>
      <w:pPr>
        <w:ind w:left="2924" w:hanging="360"/>
      </w:pPr>
      <w:rPr>
        <w:rFonts w:ascii="Symbol" w:hAnsi="Symbol" w:hint="default"/>
      </w:rPr>
    </w:lvl>
    <w:lvl w:ilvl="7" w:tplc="0C090003" w:tentative="1">
      <w:start w:val="1"/>
      <w:numFmt w:val="bullet"/>
      <w:lvlText w:val="o"/>
      <w:lvlJc w:val="left"/>
      <w:pPr>
        <w:ind w:left="3644" w:hanging="360"/>
      </w:pPr>
      <w:rPr>
        <w:rFonts w:ascii="Courier New" w:hAnsi="Courier New" w:cs="Courier New" w:hint="default"/>
      </w:rPr>
    </w:lvl>
    <w:lvl w:ilvl="8" w:tplc="0C090005" w:tentative="1">
      <w:start w:val="1"/>
      <w:numFmt w:val="bullet"/>
      <w:lvlText w:val=""/>
      <w:lvlJc w:val="left"/>
      <w:pPr>
        <w:ind w:left="4364" w:hanging="360"/>
      </w:pPr>
      <w:rPr>
        <w:rFonts w:ascii="Wingdings" w:hAnsi="Wingdings" w:hint="default"/>
      </w:rPr>
    </w:lvl>
  </w:abstractNum>
  <w:abstractNum w:abstractNumId="23">
    <w:nsid w:val="1DAD3A51"/>
    <w:multiLevelType w:val="multilevel"/>
    <w:tmpl w:val="C79E8168"/>
    <w:styleLink w:val="StyleNumbered"/>
    <w:lvl w:ilvl="0">
      <w:start w:val="1"/>
      <w:numFmt w:val="decimal"/>
      <w:pStyle w:val="NumberedList1"/>
      <w:lvlText w:val="%1."/>
      <w:lvlJc w:val="left"/>
      <w:pPr>
        <w:tabs>
          <w:tab w:val="num" w:pos="720"/>
        </w:tabs>
        <w:ind w:left="720" w:hanging="360"/>
      </w:pPr>
      <w:rPr>
        <w:rFonts w:ascii="Arial" w:hAnsi="Arial" w:hint="default"/>
        <w:b/>
        <w:i w:val="0"/>
        <w:color w:val="003366"/>
        <w:sz w:val="22"/>
        <w:szCs w:val="22"/>
      </w:rPr>
    </w:lvl>
    <w:lvl w:ilvl="1">
      <w:start w:val="1"/>
      <w:numFmt w:val="lowerLetter"/>
      <w:lvlText w:val="%2."/>
      <w:lvlJc w:val="left"/>
      <w:pPr>
        <w:tabs>
          <w:tab w:val="num" w:pos="1440"/>
        </w:tabs>
        <w:ind w:left="1440" w:hanging="360"/>
      </w:pPr>
      <w:rPr>
        <w:rFonts w:hint="default"/>
        <w:b/>
        <w:i w:val="0"/>
        <w:color w:val="003366"/>
      </w:rPr>
    </w:lvl>
    <w:lvl w:ilvl="2">
      <w:start w:val="1"/>
      <w:numFmt w:val="lowerRoman"/>
      <w:lvlText w:val="%3."/>
      <w:lvlJc w:val="left"/>
      <w:pPr>
        <w:tabs>
          <w:tab w:val="num" w:pos="2160"/>
        </w:tabs>
        <w:ind w:left="2160" w:hanging="360"/>
      </w:pPr>
      <w:rPr>
        <w:rFonts w:hint="default"/>
        <w:b/>
        <w:i w:val="0"/>
        <w:color w:val="003366"/>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5642F41"/>
    <w:multiLevelType w:val="hybridMultilevel"/>
    <w:tmpl w:val="0F78B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7720426"/>
    <w:multiLevelType w:val="hybridMultilevel"/>
    <w:tmpl w:val="85407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90608A1"/>
    <w:multiLevelType w:val="hybridMultilevel"/>
    <w:tmpl w:val="76E80BF2"/>
    <w:lvl w:ilvl="0" w:tplc="FFFFFFFF">
      <w:start w:val="1"/>
      <w:numFmt w:val="bullet"/>
      <w:pStyle w:val="Dash"/>
      <w:lvlText w:val="-"/>
      <w:lvlJc w:val="left"/>
      <w:pPr>
        <w:tabs>
          <w:tab w:val="num" w:pos="680"/>
        </w:tabs>
        <w:ind w:left="680" w:hanging="283"/>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29F67ABC"/>
    <w:multiLevelType w:val="hybridMultilevel"/>
    <w:tmpl w:val="A98E2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A6D59C7"/>
    <w:multiLevelType w:val="hybridMultilevel"/>
    <w:tmpl w:val="2BA24990"/>
    <w:lvl w:ilvl="0" w:tplc="87AA1D7C">
      <w:start w:val="1"/>
      <w:numFmt w:val="bullet"/>
      <w:pStyle w:val="CVBullet1"/>
      <w:lvlText w:val=""/>
      <w:lvlJc w:val="left"/>
      <w:pPr>
        <w:tabs>
          <w:tab w:val="num" w:pos="360"/>
        </w:tabs>
        <w:ind w:left="360" w:hanging="360"/>
      </w:pPr>
      <w:rPr>
        <w:rFonts w:ascii="Symbol" w:hAnsi="Symbol" w:hint="default"/>
        <w:color w:val="0C2D83"/>
        <w:sz w:val="22"/>
        <w:szCs w:val="22"/>
      </w:rPr>
    </w:lvl>
    <w:lvl w:ilvl="1" w:tplc="9064F894">
      <w:start w:val="1"/>
      <w:numFmt w:val="bullet"/>
      <w:lvlText w:val=""/>
      <w:lvlJc w:val="left"/>
      <w:pPr>
        <w:tabs>
          <w:tab w:val="num" w:pos="1080"/>
        </w:tabs>
        <w:ind w:left="1080" w:hanging="360"/>
      </w:pPr>
      <w:rPr>
        <w:rFonts w:ascii="Symbol" w:hAnsi="Symbol" w:hint="default"/>
        <w:color w:val="auto"/>
        <w:sz w:val="22"/>
      </w:rPr>
    </w:lvl>
    <w:lvl w:ilvl="2" w:tplc="FFEE1CB2" w:tentative="1">
      <w:start w:val="1"/>
      <w:numFmt w:val="bullet"/>
      <w:lvlText w:val=""/>
      <w:lvlJc w:val="left"/>
      <w:pPr>
        <w:tabs>
          <w:tab w:val="num" w:pos="1800"/>
        </w:tabs>
        <w:ind w:left="1800" w:hanging="360"/>
      </w:pPr>
      <w:rPr>
        <w:rFonts w:ascii="Wingdings" w:hAnsi="Wingdings" w:hint="default"/>
      </w:rPr>
    </w:lvl>
    <w:lvl w:ilvl="3" w:tplc="5970763E" w:tentative="1">
      <w:start w:val="1"/>
      <w:numFmt w:val="bullet"/>
      <w:lvlText w:val=""/>
      <w:lvlJc w:val="left"/>
      <w:pPr>
        <w:tabs>
          <w:tab w:val="num" w:pos="2520"/>
        </w:tabs>
        <w:ind w:left="2520" w:hanging="360"/>
      </w:pPr>
      <w:rPr>
        <w:rFonts w:ascii="Wingdings" w:hAnsi="Wingdings" w:hint="default"/>
      </w:rPr>
    </w:lvl>
    <w:lvl w:ilvl="4" w:tplc="AD38C654" w:tentative="1">
      <w:start w:val="1"/>
      <w:numFmt w:val="bullet"/>
      <w:lvlText w:val=""/>
      <w:lvlJc w:val="left"/>
      <w:pPr>
        <w:tabs>
          <w:tab w:val="num" w:pos="3240"/>
        </w:tabs>
        <w:ind w:left="3240" w:hanging="360"/>
      </w:pPr>
      <w:rPr>
        <w:rFonts w:ascii="Wingdings" w:hAnsi="Wingdings" w:hint="default"/>
      </w:rPr>
    </w:lvl>
    <w:lvl w:ilvl="5" w:tplc="196495CA" w:tentative="1">
      <w:start w:val="1"/>
      <w:numFmt w:val="bullet"/>
      <w:lvlText w:val=""/>
      <w:lvlJc w:val="left"/>
      <w:pPr>
        <w:tabs>
          <w:tab w:val="num" w:pos="3960"/>
        </w:tabs>
        <w:ind w:left="3960" w:hanging="360"/>
      </w:pPr>
      <w:rPr>
        <w:rFonts w:ascii="Wingdings" w:hAnsi="Wingdings" w:hint="default"/>
      </w:rPr>
    </w:lvl>
    <w:lvl w:ilvl="6" w:tplc="1376F854" w:tentative="1">
      <w:start w:val="1"/>
      <w:numFmt w:val="bullet"/>
      <w:lvlText w:val=""/>
      <w:lvlJc w:val="left"/>
      <w:pPr>
        <w:tabs>
          <w:tab w:val="num" w:pos="4680"/>
        </w:tabs>
        <w:ind w:left="4680" w:hanging="360"/>
      </w:pPr>
      <w:rPr>
        <w:rFonts w:ascii="Wingdings" w:hAnsi="Wingdings" w:hint="default"/>
      </w:rPr>
    </w:lvl>
    <w:lvl w:ilvl="7" w:tplc="78D888C6" w:tentative="1">
      <w:start w:val="1"/>
      <w:numFmt w:val="bullet"/>
      <w:lvlText w:val=""/>
      <w:lvlJc w:val="left"/>
      <w:pPr>
        <w:tabs>
          <w:tab w:val="num" w:pos="5400"/>
        </w:tabs>
        <w:ind w:left="5400" w:hanging="360"/>
      </w:pPr>
      <w:rPr>
        <w:rFonts w:ascii="Wingdings" w:hAnsi="Wingdings" w:hint="default"/>
      </w:rPr>
    </w:lvl>
    <w:lvl w:ilvl="8" w:tplc="BB8C9BA8" w:tentative="1">
      <w:start w:val="1"/>
      <w:numFmt w:val="bullet"/>
      <w:lvlText w:val=""/>
      <w:lvlJc w:val="left"/>
      <w:pPr>
        <w:tabs>
          <w:tab w:val="num" w:pos="6120"/>
        </w:tabs>
        <w:ind w:left="6120" w:hanging="360"/>
      </w:pPr>
      <w:rPr>
        <w:rFonts w:ascii="Wingdings" w:hAnsi="Wingdings" w:hint="default"/>
      </w:rPr>
    </w:lvl>
  </w:abstractNum>
  <w:abstractNum w:abstractNumId="29">
    <w:nsid w:val="2AFC4442"/>
    <w:multiLevelType w:val="multilevel"/>
    <w:tmpl w:val="C142B3E2"/>
    <w:name w:val="ListBullets"/>
    <w:lvl w:ilvl="0">
      <w:start w:val="1"/>
      <w:numFmt w:val="bullet"/>
      <w:pStyle w:val="ListBullet"/>
      <w:lvlText w:val=""/>
      <w:lvlJc w:val="left"/>
      <w:pPr>
        <w:tabs>
          <w:tab w:val="num" w:pos="850"/>
        </w:tabs>
        <w:ind w:left="850" w:hanging="850"/>
      </w:pPr>
      <w:rPr>
        <w:rFonts w:ascii="Symbol" w:hAnsi="Symbol" w:hint="default"/>
        <w:b w:val="0"/>
        <w:i w:val="0"/>
        <w:caps w:val="0"/>
        <w:color w:val="auto"/>
        <w:sz w:val="22"/>
      </w:rPr>
    </w:lvl>
    <w:lvl w:ilvl="1">
      <w:start w:val="1"/>
      <w:numFmt w:val="bullet"/>
      <w:pStyle w:val="ListBullet2"/>
      <w:lvlText w:val=""/>
      <w:lvlJc w:val="left"/>
      <w:pPr>
        <w:tabs>
          <w:tab w:val="num" w:pos="1701"/>
        </w:tabs>
        <w:ind w:left="1701" w:hanging="851"/>
      </w:pPr>
      <w:rPr>
        <w:rFonts w:ascii="Symbol" w:hAnsi="Symbol" w:hint="default"/>
        <w:b w:val="0"/>
        <w:i w:val="0"/>
        <w:caps w:val="0"/>
        <w:color w:val="auto"/>
        <w:sz w:val="22"/>
      </w:rPr>
    </w:lvl>
    <w:lvl w:ilvl="2">
      <w:start w:val="1"/>
      <w:numFmt w:val="bullet"/>
      <w:pStyle w:val="ListBullet3"/>
      <w:lvlText w:val=""/>
      <w:lvlJc w:val="left"/>
      <w:pPr>
        <w:tabs>
          <w:tab w:val="num" w:pos="2551"/>
        </w:tabs>
        <w:ind w:left="2551" w:hanging="850"/>
      </w:pPr>
      <w:rPr>
        <w:rFonts w:ascii="Symbol" w:hAnsi="Symbol" w:hint="default"/>
        <w:b w:val="0"/>
        <w:i w:val="0"/>
        <w:caps w:val="0"/>
        <w:color w:val="auto"/>
        <w:sz w:val="22"/>
      </w:rPr>
    </w:lvl>
    <w:lvl w:ilvl="3">
      <w:start w:val="1"/>
      <w:numFmt w:val="bullet"/>
      <w:pStyle w:val="ListBullet4"/>
      <w:lvlText w:val=""/>
      <w:lvlJc w:val="left"/>
      <w:pPr>
        <w:tabs>
          <w:tab w:val="num" w:pos="3402"/>
        </w:tabs>
        <w:ind w:left="3402" w:hanging="851"/>
      </w:pPr>
      <w:rPr>
        <w:rFonts w:ascii="Symbol" w:hAnsi="Symbol" w:hint="default"/>
        <w:b w:val="0"/>
        <w:i w:val="0"/>
        <w:caps w:val="0"/>
        <w:color w:val="auto"/>
        <w:sz w:val="22"/>
      </w:rPr>
    </w:lvl>
    <w:lvl w:ilvl="4">
      <w:start w:val="1"/>
      <w:numFmt w:val="bullet"/>
      <w:pStyle w:val="ListBullet5"/>
      <w:lvlText w:val=""/>
      <w:lvlJc w:val="left"/>
      <w:pPr>
        <w:tabs>
          <w:tab w:val="num" w:pos="4252"/>
        </w:tabs>
        <w:ind w:left="4252" w:hanging="850"/>
      </w:pPr>
      <w:rPr>
        <w:rFonts w:ascii="Symbol" w:hAnsi="Symbol" w:hint="default"/>
        <w:b w:val="0"/>
        <w:i w:val="0"/>
        <w:caps w:val="0"/>
        <w:color w:val="auto"/>
        <w:sz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nsid w:val="2BDD6634"/>
    <w:multiLevelType w:val="hybridMultilevel"/>
    <w:tmpl w:val="6EF08F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2D345C0D"/>
    <w:multiLevelType w:val="hybridMultilevel"/>
    <w:tmpl w:val="48289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E036256"/>
    <w:multiLevelType w:val="hybridMultilevel"/>
    <w:tmpl w:val="A9884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2E3C7927"/>
    <w:multiLevelType w:val="hybridMultilevel"/>
    <w:tmpl w:val="1AF8D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2EB63AFF"/>
    <w:multiLevelType w:val="multilevel"/>
    <w:tmpl w:val="2012CB8C"/>
    <w:lvl w:ilvl="0">
      <w:start w:val="1"/>
      <w:numFmt w:val="decimal"/>
      <w:pStyle w:val="Heading1"/>
      <w:lvlText w:val="A.%1"/>
      <w:lvlJc w:val="left"/>
      <w:pPr>
        <w:ind w:left="360" w:hanging="360"/>
      </w:pPr>
      <w:rPr>
        <w:rFonts w:hint="default"/>
        <w:sz w:val="44"/>
      </w:rPr>
    </w:lvl>
    <w:lvl w:ilvl="1">
      <w:start w:val="1"/>
      <w:numFmt w:val="decimal"/>
      <w:pStyle w:val="Heading2"/>
      <w:lvlText w:val="%1.%2."/>
      <w:lvlJc w:val="left"/>
      <w:pPr>
        <w:ind w:left="2418" w:hanging="432"/>
      </w:pPr>
      <w:rPr>
        <w:rFonts w:hint="default"/>
      </w:rPr>
    </w:lvl>
    <w:lvl w:ilvl="2">
      <w:start w:val="1"/>
      <w:numFmt w:val="decimal"/>
      <w:pStyle w:val="Style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3D3282"/>
    <w:multiLevelType w:val="hybridMultilevel"/>
    <w:tmpl w:val="DDE43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25829C2"/>
    <w:multiLevelType w:val="hybridMultilevel"/>
    <w:tmpl w:val="46ACC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3005346"/>
    <w:multiLevelType w:val="hybridMultilevel"/>
    <w:tmpl w:val="C37616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33754B20"/>
    <w:multiLevelType w:val="multilevel"/>
    <w:tmpl w:val="17BA8F16"/>
    <w:name w:val="DEPIListBullets22222"/>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3819605E"/>
    <w:multiLevelType w:val="hybridMultilevel"/>
    <w:tmpl w:val="A50C26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39C50ACD"/>
    <w:multiLevelType w:val="hybridMultilevel"/>
    <w:tmpl w:val="485C6716"/>
    <w:lvl w:ilvl="0" w:tplc="FFFFFFFF">
      <w:start w:val="1"/>
      <w:numFmt w:val="lowerLetter"/>
      <w:pStyle w:val="aNumbera2"/>
      <w:lvlText w:val="(%1)"/>
      <w:lvlJc w:val="left"/>
      <w:pPr>
        <w:tabs>
          <w:tab w:val="num" w:pos="851"/>
        </w:tabs>
        <w:ind w:left="1701" w:hanging="850"/>
      </w:pPr>
      <w:rPr>
        <w:rFonts w:ascii="Times New Roman" w:hAnsi="Times New Roman" w:hint="default"/>
        <w:sz w:val="22"/>
        <w:szCs w:val="22"/>
      </w:rPr>
    </w:lvl>
    <w:lvl w:ilvl="1" w:tplc="FFFFFFFF" w:tentative="1">
      <w:start w:val="1"/>
      <w:numFmt w:val="lowerLetter"/>
      <w:lvlText w:val="%2."/>
      <w:lvlJc w:val="left"/>
      <w:pPr>
        <w:tabs>
          <w:tab w:val="num" w:pos="589"/>
        </w:tabs>
        <w:ind w:left="589" w:hanging="360"/>
      </w:pPr>
    </w:lvl>
    <w:lvl w:ilvl="2" w:tplc="FFFFFFFF" w:tentative="1">
      <w:start w:val="1"/>
      <w:numFmt w:val="lowerRoman"/>
      <w:lvlText w:val="%3."/>
      <w:lvlJc w:val="right"/>
      <w:pPr>
        <w:tabs>
          <w:tab w:val="num" w:pos="1309"/>
        </w:tabs>
        <w:ind w:left="1309" w:hanging="180"/>
      </w:pPr>
    </w:lvl>
    <w:lvl w:ilvl="3" w:tplc="FFFFFFFF" w:tentative="1">
      <w:start w:val="1"/>
      <w:numFmt w:val="decimal"/>
      <w:lvlText w:val="%4."/>
      <w:lvlJc w:val="left"/>
      <w:pPr>
        <w:tabs>
          <w:tab w:val="num" w:pos="2029"/>
        </w:tabs>
        <w:ind w:left="2029" w:hanging="360"/>
      </w:pPr>
    </w:lvl>
    <w:lvl w:ilvl="4" w:tplc="FFFFFFFF" w:tentative="1">
      <w:start w:val="1"/>
      <w:numFmt w:val="lowerLetter"/>
      <w:lvlText w:val="%5."/>
      <w:lvlJc w:val="left"/>
      <w:pPr>
        <w:tabs>
          <w:tab w:val="num" w:pos="2749"/>
        </w:tabs>
        <w:ind w:left="2749" w:hanging="360"/>
      </w:pPr>
    </w:lvl>
    <w:lvl w:ilvl="5" w:tplc="FFFFFFFF" w:tentative="1">
      <w:start w:val="1"/>
      <w:numFmt w:val="lowerRoman"/>
      <w:lvlText w:val="%6."/>
      <w:lvlJc w:val="right"/>
      <w:pPr>
        <w:tabs>
          <w:tab w:val="num" w:pos="3469"/>
        </w:tabs>
        <w:ind w:left="3469" w:hanging="180"/>
      </w:pPr>
    </w:lvl>
    <w:lvl w:ilvl="6" w:tplc="FFFFFFFF" w:tentative="1">
      <w:start w:val="1"/>
      <w:numFmt w:val="decimal"/>
      <w:lvlText w:val="%7."/>
      <w:lvlJc w:val="left"/>
      <w:pPr>
        <w:tabs>
          <w:tab w:val="num" w:pos="4189"/>
        </w:tabs>
        <w:ind w:left="4189" w:hanging="360"/>
      </w:pPr>
    </w:lvl>
    <w:lvl w:ilvl="7" w:tplc="FFFFFFFF" w:tentative="1">
      <w:start w:val="1"/>
      <w:numFmt w:val="lowerLetter"/>
      <w:lvlText w:val="%8."/>
      <w:lvlJc w:val="left"/>
      <w:pPr>
        <w:tabs>
          <w:tab w:val="num" w:pos="4909"/>
        </w:tabs>
        <w:ind w:left="4909" w:hanging="360"/>
      </w:pPr>
    </w:lvl>
    <w:lvl w:ilvl="8" w:tplc="FFFFFFFF" w:tentative="1">
      <w:start w:val="1"/>
      <w:numFmt w:val="lowerRoman"/>
      <w:lvlText w:val="%9."/>
      <w:lvlJc w:val="right"/>
      <w:pPr>
        <w:tabs>
          <w:tab w:val="num" w:pos="5629"/>
        </w:tabs>
        <w:ind w:left="5629" w:hanging="180"/>
      </w:pPr>
    </w:lvl>
  </w:abstractNum>
  <w:abstractNum w:abstractNumId="41">
    <w:nsid w:val="407910D7"/>
    <w:multiLevelType w:val="multilevel"/>
    <w:tmpl w:val="31EEF686"/>
    <w:lvl w:ilvl="0">
      <w:start w:val="1"/>
      <w:numFmt w:val="none"/>
      <w:pStyle w:val="SubHeading"/>
      <w:suff w:val="nothing"/>
      <w:lvlText w:val=""/>
      <w:lvlJc w:val="left"/>
      <w:pPr>
        <w:ind w:left="0" w:firstLine="0"/>
      </w:pPr>
      <w:rPr>
        <w:rFonts w:hint="default"/>
        <w:vanish w:val="0"/>
      </w:rPr>
    </w:lvl>
    <w:lvl w:ilvl="1">
      <w:start w:val="1"/>
      <w:numFmt w:val="decimal"/>
      <w:pStyle w:val="SubHeading2"/>
      <w:lvlText w:val="%2"/>
      <w:lvlJc w:val="left"/>
      <w:pPr>
        <w:tabs>
          <w:tab w:val="num" w:pos="850"/>
        </w:tabs>
        <w:ind w:left="850" w:hanging="850"/>
      </w:pPr>
      <w:rPr>
        <w:rFonts w:hint="default"/>
      </w:rPr>
    </w:lvl>
    <w:lvl w:ilvl="2">
      <w:start w:val="1"/>
      <w:numFmt w:val="decimal"/>
      <w:pStyle w:val="SubHeading3"/>
      <w:isLgl/>
      <w:lvlText w:val="%2.%3"/>
      <w:lvlJc w:val="left"/>
      <w:pPr>
        <w:tabs>
          <w:tab w:val="num" w:pos="850"/>
        </w:tabs>
        <w:ind w:left="850" w:hanging="850"/>
      </w:pPr>
      <w:rPr>
        <w:rFonts w:hint="default"/>
      </w:rPr>
    </w:lvl>
    <w:lvl w:ilvl="3">
      <w:start w:val="1"/>
      <w:numFmt w:val="lowerLetter"/>
      <w:lvlText w:val="(%4)"/>
      <w:lvlJc w:val="left"/>
      <w:pPr>
        <w:tabs>
          <w:tab w:val="num" w:pos="1417"/>
        </w:tabs>
        <w:ind w:left="1417" w:hanging="567"/>
      </w:pPr>
      <w:rPr>
        <w:rFonts w:hint="default"/>
      </w:rPr>
    </w:lvl>
    <w:lvl w:ilvl="4">
      <w:start w:val="1"/>
      <w:numFmt w:val="lowerRoman"/>
      <w:lvlText w:val="(%5)"/>
      <w:lvlJc w:val="left"/>
      <w:pPr>
        <w:tabs>
          <w:tab w:val="num" w:pos="2551"/>
        </w:tabs>
        <w:ind w:left="2551" w:hanging="850"/>
      </w:pPr>
      <w:rPr>
        <w:rFonts w:hint="default"/>
      </w:rPr>
    </w:lvl>
    <w:lvl w:ilvl="5">
      <w:start w:val="1"/>
      <w:numFmt w:val="upperLetter"/>
      <w:lvlText w:val="(%6)"/>
      <w:lvlJc w:val="left"/>
      <w:pPr>
        <w:tabs>
          <w:tab w:val="num" w:pos="3402"/>
        </w:tabs>
        <w:ind w:left="3402" w:hanging="851"/>
      </w:pPr>
      <w:rPr>
        <w:rFonts w:hint="default"/>
      </w:rPr>
    </w:lvl>
    <w:lvl w:ilvl="6">
      <w:start w:val="1"/>
      <w:numFmt w:val="decimal"/>
      <w:lvlText w:val="(%7)"/>
      <w:lvlJc w:val="left"/>
      <w:pPr>
        <w:tabs>
          <w:tab w:val="num" w:pos="4252"/>
        </w:tabs>
        <w:ind w:left="4252" w:hanging="850"/>
      </w:pPr>
      <w:rPr>
        <w:rFonts w:hint="default"/>
      </w:rPr>
    </w:lvl>
    <w:lvl w:ilvl="7">
      <w:start w:val="1"/>
      <w:numFmt w:val="bullet"/>
      <w:lvlText w:val=""/>
      <w:lvlJc w:val="left"/>
      <w:pPr>
        <w:tabs>
          <w:tab w:val="num" w:pos="5102"/>
        </w:tabs>
        <w:ind w:left="5102" w:hanging="850"/>
      </w:pPr>
      <w:rPr>
        <w:rFonts w:ascii="Symbol" w:hAnsi="Symbol" w:hint="default"/>
      </w:rPr>
    </w:lvl>
    <w:lvl w:ilvl="8">
      <w:start w:val="1"/>
      <w:numFmt w:val="none"/>
      <w:lvlText w:val=""/>
      <w:lvlJc w:val="left"/>
      <w:pPr>
        <w:tabs>
          <w:tab w:val="num" w:pos="5102"/>
        </w:tabs>
        <w:ind w:left="5102" w:hanging="850"/>
      </w:pPr>
      <w:rPr>
        <w:rFonts w:hint="default"/>
      </w:rPr>
    </w:lvl>
  </w:abstractNum>
  <w:abstractNum w:abstractNumId="42">
    <w:nsid w:val="410A5198"/>
    <w:multiLevelType w:val="hybridMultilevel"/>
    <w:tmpl w:val="0D9C8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269041B"/>
    <w:multiLevelType w:val="singleLevel"/>
    <w:tmpl w:val="7C7653B4"/>
    <w:lvl w:ilvl="0">
      <w:start w:val="1"/>
      <w:numFmt w:val="bullet"/>
      <w:pStyle w:val="Bullet"/>
      <w:lvlText w:val=""/>
      <w:lvlJc w:val="left"/>
      <w:pPr>
        <w:tabs>
          <w:tab w:val="num" w:pos="360"/>
        </w:tabs>
        <w:ind w:left="360" w:hanging="360"/>
      </w:pPr>
      <w:rPr>
        <w:rFonts w:ascii="Symbol" w:hAnsi="Symbol" w:hint="default"/>
        <w:sz w:val="20"/>
      </w:rPr>
    </w:lvl>
  </w:abstractNum>
  <w:abstractNum w:abstractNumId="44">
    <w:nsid w:val="47FB28C0"/>
    <w:multiLevelType w:val="hybridMultilevel"/>
    <w:tmpl w:val="1A049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4AAB5470"/>
    <w:multiLevelType w:val="multilevel"/>
    <w:tmpl w:val="FE465B3C"/>
    <w:lvl w:ilvl="0">
      <w:start w:val="1"/>
      <w:numFmt w:val="bullet"/>
      <w:lvlRestart w:val="0"/>
      <w:lvlText w:val=""/>
      <w:lvlJc w:val="left"/>
      <w:pPr>
        <w:tabs>
          <w:tab w:val="num" w:pos="568"/>
        </w:tabs>
        <w:ind w:left="568" w:hanging="284"/>
      </w:pPr>
      <w:rPr>
        <w:rFonts w:ascii="Symbol" w:hAnsi="Symbol" w:hint="default"/>
        <w:b w:val="0"/>
        <w:i w:val="0"/>
        <w:color w:val="auto"/>
        <w:sz w:val="20"/>
        <w:szCs w:val="20"/>
      </w:rPr>
    </w:lvl>
    <w:lvl w:ilvl="1">
      <w:start w:val="1"/>
      <w:numFmt w:val="bullet"/>
      <w:lvlText w:val="–"/>
      <w:lvlJc w:val="left"/>
      <w:pPr>
        <w:tabs>
          <w:tab w:val="num" w:pos="851"/>
        </w:tabs>
        <w:ind w:left="852" w:hanging="284"/>
      </w:pPr>
      <w:rPr>
        <w:rFonts w:ascii="Arial" w:hAnsi="Arial" w:hint="default"/>
        <w:b w:val="0"/>
        <w:i w:val="0"/>
        <w:color w:val="auto"/>
      </w:rPr>
    </w:lvl>
    <w:lvl w:ilvl="2">
      <w:start w:val="1"/>
      <w:numFmt w:val="bullet"/>
      <w:lvlText w:val="◦"/>
      <w:lvlJc w:val="left"/>
      <w:pPr>
        <w:tabs>
          <w:tab w:val="num" w:pos="1135"/>
        </w:tabs>
        <w:ind w:left="1136" w:hanging="284"/>
      </w:pPr>
      <w:rPr>
        <w:rFonts w:ascii="Georgia" w:hAnsi="Georgia" w:hint="default"/>
        <w:b w:val="0"/>
        <w:i w:val="0"/>
        <w:color w:val="auto"/>
        <w:sz w:val="18"/>
        <w:szCs w:val="10"/>
      </w:rPr>
    </w:lvl>
    <w:lvl w:ilvl="3">
      <w:start w:val="1"/>
      <w:numFmt w:val="bullet"/>
      <w:lvlText w:val=""/>
      <w:lvlJc w:val="left"/>
      <w:pPr>
        <w:tabs>
          <w:tab w:val="num" w:pos="1418"/>
        </w:tabs>
        <w:ind w:left="1420" w:hanging="284"/>
      </w:pPr>
      <w:rPr>
        <w:rFonts w:ascii="Symbol" w:hAnsi="Symbol" w:hint="default"/>
        <w:b w:val="0"/>
        <w:i w:val="0"/>
        <w:color w:val="auto"/>
        <w:sz w:val="20"/>
        <w:szCs w:val="10"/>
      </w:rPr>
    </w:lvl>
    <w:lvl w:ilvl="4">
      <w:start w:val="1"/>
      <w:numFmt w:val="bullet"/>
      <w:lvlText w:val="~"/>
      <w:lvlJc w:val="left"/>
      <w:pPr>
        <w:tabs>
          <w:tab w:val="num" w:pos="1702"/>
        </w:tabs>
        <w:ind w:left="1704" w:hanging="284"/>
      </w:pPr>
      <w:rPr>
        <w:rFonts w:ascii="Georgia" w:hAnsi="Georgia" w:hint="default"/>
        <w:color w:val="auto"/>
      </w:rPr>
    </w:lvl>
    <w:lvl w:ilvl="5">
      <w:start w:val="1"/>
      <w:numFmt w:val="lowerRoman"/>
      <w:lvlText w:val="%6"/>
      <w:lvlJc w:val="left"/>
      <w:pPr>
        <w:tabs>
          <w:tab w:val="num" w:pos="1985"/>
        </w:tabs>
        <w:ind w:left="1645" w:firstLine="59"/>
      </w:pPr>
      <w:rPr>
        <w:rFonts w:hint="default"/>
      </w:rPr>
    </w:lvl>
    <w:lvl w:ilvl="6">
      <w:start w:val="1"/>
      <w:numFmt w:val="decimal"/>
      <w:lvlText w:val="%7"/>
      <w:lvlJc w:val="left"/>
      <w:pPr>
        <w:tabs>
          <w:tab w:val="num" w:pos="2269"/>
        </w:tabs>
        <w:ind w:left="2269" w:hanging="964"/>
      </w:pPr>
      <w:rPr>
        <w:rFonts w:hint="default"/>
      </w:rPr>
    </w:lvl>
    <w:lvl w:ilvl="7">
      <w:start w:val="1"/>
      <w:numFmt w:val="lowerLetter"/>
      <w:lvlText w:val="%8"/>
      <w:lvlJc w:val="left"/>
      <w:pPr>
        <w:tabs>
          <w:tab w:val="num" w:pos="2552"/>
        </w:tabs>
        <w:ind w:left="2495" w:hanging="226"/>
      </w:pPr>
      <w:rPr>
        <w:rFonts w:hint="default"/>
      </w:rPr>
    </w:lvl>
    <w:lvl w:ilvl="8">
      <w:start w:val="1"/>
      <w:numFmt w:val="lowerRoman"/>
      <w:lvlText w:val="%9"/>
      <w:lvlJc w:val="left"/>
      <w:pPr>
        <w:tabs>
          <w:tab w:val="num" w:pos="2836"/>
        </w:tabs>
        <w:ind w:left="2836" w:hanging="284"/>
      </w:pPr>
      <w:rPr>
        <w:rFonts w:hint="default"/>
      </w:rPr>
    </w:lvl>
  </w:abstractNum>
  <w:abstractNum w:abstractNumId="46">
    <w:nsid w:val="4E305C1A"/>
    <w:multiLevelType w:val="hybridMultilevel"/>
    <w:tmpl w:val="FB709692"/>
    <w:lvl w:ilvl="0" w:tplc="F4D08524">
      <w:start w:val="1"/>
      <w:numFmt w:val="bullet"/>
      <w:pStyle w:val="Bullets-Minor"/>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50CD03AA"/>
    <w:multiLevelType w:val="hybridMultilevel"/>
    <w:tmpl w:val="63D43086"/>
    <w:lvl w:ilvl="0" w:tplc="0C090001">
      <w:start w:val="1"/>
      <w:numFmt w:val="bullet"/>
      <w:lvlText w:val=""/>
      <w:lvlJc w:val="left"/>
      <w:pPr>
        <w:ind w:left="363" w:hanging="360"/>
      </w:pPr>
      <w:rPr>
        <w:rFonts w:ascii="Symbol" w:hAnsi="Symbol" w:hint="default"/>
      </w:rPr>
    </w:lvl>
    <w:lvl w:ilvl="1" w:tplc="0C090001">
      <w:start w:val="1"/>
      <w:numFmt w:val="bullet"/>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8">
    <w:nsid w:val="52677404"/>
    <w:multiLevelType w:val="hybridMultilevel"/>
    <w:tmpl w:val="3D0C7DE2"/>
    <w:lvl w:ilvl="0" w:tplc="FFFFFFFF">
      <w:start w:val="1"/>
      <w:numFmt w:val="upperLetter"/>
      <w:pStyle w:val="Background"/>
      <w:lvlText w:val="%1"/>
      <w:lvlJc w:val="left"/>
      <w:pPr>
        <w:tabs>
          <w:tab w:val="num" w:pos="851"/>
        </w:tabs>
        <w:ind w:left="851" w:hanging="851"/>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9">
    <w:nsid w:val="56786F63"/>
    <w:multiLevelType w:val="multilevel"/>
    <w:tmpl w:val="E00C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81019A1"/>
    <w:multiLevelType w:val="hybridMultilevel"/>
    <w:tmpl w:val="B6C06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58546573"/>
    <w:multiLevelType w:val="multilevel"/>
    <w:tmpl w:val="5CD25372"/>
    <w:lvl w:ilvl="0">
      <w:start w:val="2"/>
      <w:numFmt w:val="decimal"/>
      <w:lvlText w:val="%1"/>
      <w:lvlJc w:val="left"/>
      <w:pPr>
        <w:ind w:left="380" w:hanging="380"/>
      </w:pPr>
      <w:rPr>
        <w:rFonts w:hint="default"/>
        <w:sz w:val="26"/>
      </w:rPr>
    </w:lvl>
    <w:lvl w:ilvl="1">
      <w:start w:val="4"/>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440" w:hanging="144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2160" w:hanging="2160"/>
      </w:pPr>
      <w:rPr>
        <w:rFonts w:hint="default"/>
        <w:sz w:val="26"/>
      </w:rPr>
    </w:lvl>
    <w:lvl w:ilvl="8">
      <w:start w:val="1"/>
      <w:numFmt w:val="decimal"/>
      <w:lvlText w:val="%1.%2.%3.%4.%5.%6.%7.%8.%9"/>
      <w:lvlJc w:val="left"/>
      <w:pPr>
        <w:ind w:left="2160" w:hanging="2160"/>
      </w:pPr>
      <w:rPr>
        <w:rFonts w:hint="default"/>
        <w:sz w:val="26"/>
      </w:rPr>
    </w:lvl>
  </w:abstractNum>
  <w:abstractNum w:abstractNumId="52">
    <w:nsid w:val="5B0B739F"/>
    <w:multiLevelType w:val="hybridMultilevel"/>
    <w:tmpl w:val="E30CE5C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3">
    <w:nsid w:val="5C200A3C"/>
    <w:multiLevelType w:val="hybridMultilevel"/>
    <w:tmpl w:val="ABF0C4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D5D7D12"/>
    <w:multiLevelType w:val="hybridMultilevel"/>
    <w:tmpl w:val="D458E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EEF4704"/>
    <w:multiLevelType w:val="hybridMultilevel"/>
    <w:tmpl w:val="632048EC"/>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6">
    <w:nsid w:val="63C84BE9"/>
    <w:multiLevelType w:val="hybridMultilevel"/>
    <w:tmpl w:val="251608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6BD1DFC"/>
    <w:multiLevelType w:val="hybridMultilevel"/>
    <w:tmpl w:val="1BBA2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67D5324D"/>
    <w:multiLevelType w:val="multilevel"/>
    <w:tmpl w:val="40B8535E"/>
    <w:lvl w:ilvl="0">
      <w:start w:val="1"/>
      <w:numFmt w:val="decimal"/>
      <w:pStyle w:val="Style5"/>
      <w:lvlText w:val="%1"/>
      <w:lvlJc w:val="left"/>
      <w:pPr>
        <w:tabs>
          <w:tab w:val="num" w:pos="794"/>
        </w:tabs>
        <w:ind w:left="794" w:hanging="794"/>
      </w:pPr>
      <w:rPr>
        <w:rFonts w:cs="Times New Roman" w:hint="default"/>
        <w:b/>
        <w:i w:val="0"/>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794"/>
        </w:tabs>
        <w:ind w:left="794" w:hanging="794"/>
      </w:pPr>
      <w:rPr>
        <w:rFonts w:cs="Times New Roman" w:hint="default"/>
        <w:b w:val="0"/>
        <w:i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nsid w:val="6A242E1A"/>
    <w:multiLevelType w:val="hybridMultilevel"/>
    <w:tmpl w:val="CA269B6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0">
    <w:nsid w:val="6B4759BD"/>
    <w:multiLevelType w:val="multilevel"/>
    <w:tmpl w:val="E2CC64B6"/>
    <w:lvl w:ilvl="0">
      <w:start w:val="1"/>
      <w:numFmt w:val="decimal"/>
      <w:lvlText w:val="%1"/>
      <w:lvlJc w:val="left"/>
      <w:pPr>
        <w:ind w:left="380" w:hanging="380"/>
      </w:pPr>
      <w:rPr>
        <w:rFonts w:asciiTheme="majorHAnsi" w:eastAsiaTheme="majorEastAsia" w:hAnsiTheme="majorHAnsi" w:cstheme="majorBidi" w:hint="default"/>
      </w:rPr>
    </w:lvl>
    <w:lvl w:ilvl="1">
      <w:start w:val="2"/>
      <w:numFmt w:val="decimal"/>
      <w:lvlText w:val="%1.%2"/>
      <w:lvlJc w:val="left"/>
      <w:pPr>
        <w:ind w:left="720" w:hanging="720"/>
      </w:pPr>
      <w:rPr>
        <w:rFonts w:asciiTheme="majorHAnsi" w:eastAsiaTheme="majorEastAsia" w:hAnsiTheme="majorHAnsi" w:cstheme="majorBidi" w:hint="default"/>
      </w:rPr>
    </w:lvl>
    <w:lvl w:ilvl="2">
      <w:start w:val="1"/>
      <w:numFmt w:val="decimal"/>
      <w:lvlText w:val="%1.%2.%3"/>
      <w:lvlJc w:val="left"/>
      <w:pPr>
        <w:ind w:left="720" w:hanging="720"/>
      </w:pPr>
      <w:rPr>
        <w:rFonts w:asciiTheme="majorHAnsi" w:eastAsiaTheme="majorEastAsia" w:hAnsiTheme="majorHAnsi" w:cstheme="majorBidi" w:hint="default"/>
      </w:rPr>
    </w:lvl>
    <w:lvl w:ilvl="3">
      <w:start w:val="1"/>
      <w:numFmt w:val="decimal"/>
      <w:lvlText w:val="%1.%2.%3.%4"/>
      <w:lvlJc w:val="left"/>
      <w:pPr>
        <w:ind w:left="1080" w:hanging="1080"/>
      </w:pPr>
      <w:rPr>
        <w:rFonts w:asciiTheme="majorHAnsi" w:eastAsiaTheme="majorEastAsia" w:hAnsiTheme="majorHAnsi" w:cstheme="majorBidi" w:hint="default"/>
      </w:rPr>
    </w:lvl>
    <w:lvl w:ilvl="4">
      <w:start w:val="1"/>
      <w:numFmt w:val="decimal"/>
      <w:lvlText w:val="%1.%2.%3.%4.%5"/>
      <w:lvlJc w:val="left"/>
      <w:pPr>
        <w:ind w:left="1080" w:hanging="1080"/>
      </w:pPr>
      <w:rPr>
        <w:rFonts w:asciiTheme="majorHAnsi" w:eastAsiaTheme="majorEastAsia" w:hAnsiTheme="majorHAnsi" w:cstheme="majorBidi" w:hint="default"/>
      </w:rPr>
    </w:lvl>
    <w:lvl w:ilvl="5">
      <w:start w:val="1"/>
      <w:numFmt w:val="decimal"/>
      <w:lvlText w:val="%1.%2.%3.%4.%5.%6"/>
      <w:lvlJc w:val="left"/>
      <w:pPr>
        <w:ind w:left="1440" w:hanging="1440"/>
      </w:pPr>
      <w:rPr>
        <w:rFonts w:asciiTheme="majorHAnsi" w:eastAsiaTheme="majorEastAsia" w:hAnsiTheme="majorHAnsi" w:cstheme="majorBidi" w:hint="default"/>
      </w:rPr>
    </w:lvl>
    <w:lvl w:ilvl="6">
      <w:start w:val="1"/>
      <w:numFmt w:val="decimal"/>
      <w:lvlText w:val="%1.%2.%3.%4.%5.%6.%7"/>
      <w:lvlJc w:val="left"/>
      <w:pPr>
        <w:ind w:left="1800" w:hanging="1800"/>
      </w:pPr>
      <w:rPr>
        <w:rFonts w:asciiTheme="majorHAnsi" w:eastAsiaTheme="majorEastAsia" w:hAnsiTheme="majorHAnsi" w:cstheme="majorBidi" w:hint="default"/>
      </w:rPr>
    </w:lvl>
    <w:lvl w:ilvl="7">
      <w:start w:val="1"/>
      <w:numFmt w:val="decimal"/>
      <w:lvlText w:val="%1.%2.%3.%4.%5.%6.%7.%8"/>
      <w:lvlJc w:val="left"/>
      <w:pPr>
        <w:ind w:left="1800" w:hanging="1800"/>
      </w:pPr>
      <w:rPr>
        <w:rFonts w:asciiTheme="majorHAnsi" w:eastAsiaTheme="majorEastAsia" w:hAnsiTheme="majorHAnsi" w:cstheme="majorBidi" w:hint="default"/>
      </w:rPr>
    </w:lvl>
    <w:lvl w:ilvl="8">
      <w:start w:val="1"/>
      <w:numFmt w:val="decimal"/>
      <w:lvlText w:val="%1.%2.%3.%4.%5.%6.%7.%8.%9"/>
      <w:lvlJc w:val="left"/>
      <w:pPr>
        <w:ind w:left="2160" w:hanging="2160"/>
      </w:pPr>
      <w:rPr>
        <w:rFonts w:asciiTheme="majorHAnsi" w:eastAsiaTheme="majorEastAsia" w:hAnsiTheme="majorHAnsi" w:cstheme="majorBidi" w:hint="default"/>
      </w:rPr>
    </w:lvl>
  </w:abstractNum>
  <w:abstractNum w:abstractNumId="61">
    <w:nsid w:val="6E3A0475"/>
    <w:multiLevelType w:val="hybridMultilevel"/>
    <w:tmpl w:val="3962B02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2">
    <w:nsid w:val="732F32F0"/>
    <w:multiLevelType w:val="hybridMultilevel"/>
    <w:tmpl w:val="D9BC9274"/>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3">
    <w:nsid w:val="7420526D"/>
    <w:multiLevelType w:val="hybridMultilevel"/>
    <w:tmpl w:val="AB7C61FC"/>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7938240F"/>
    <w:multiLevelType w:val="multilevel"/>
    <w:tmpl w:val="E9E206FC"/>
    <w:styleLink w:val="StyleStyleOutlinenumbered10ptDarkRedOutlinenumbered11"/>
    <w:lvl w:ilvl="0">
      <w:start w:val="1"/>
      <w:numFmt w:val="bullet"/>
      <w:pStyle w:val="BulletList"/>
      <w:lvlText w:val=""/>
      <w:lvlJc w:val="left"/>
      <w:pPr>
        <w:tabs>
          <w:tab w:val="num" w:pos="700"/>
        </w:tabs>
        <w:ind w:left="700" w:hanging="340"/>
      </w:pPr>
      <w:rPr>
        <w:rFonts w:ascii="Symbol" w:hAnsi="Symbol" w:hint="default"/>
        <w:color w:val="003366"/>
        <w:sz w:val="22"/>
      </w:rPr>
    </w:lvl>
    <w:lvl w:ilvl="1">
      <w:start w:val="1"/>
      <w:numFmt w:val="bullet"/>
      <w:lvlRestart w:val="0"/>
      <w:lvlText w:val="o"/>
      <w:lvlJc w:val="left"/>
      <w:pPr>
        <w:tabs>
          <w:tab w:val="num" w:pos="1097"/>
        </w:tabs>
        <w:ind w:left="1097" w:hanging="278"/>
      </w:pPr>
      <w:rPr>
        <w:rFonts w:ascii="Courier New" w:hAnsi="Courier New" w:hint="default"/>
        <w:color w:val="000080"/>
        <w:sz w:val="20"/>
        <w:szCs w:val="20"/>
      </w:rPr>
    </w:lvl>
    <w:lvl w:ilvl="2">
      <w:start w:val="1"/>
      <w:numFmt w:val="bullet"/>
      <w:lvlText w:val=""/>
      <w:lvlJc w:val="left"/>
      <w:pPr>
        <w:tabs>
          <w:tab w:val="num" w:pos="24798"/>
        </w:tabs>
        <w:ind w:left="2118" w:hanging="284"/>
      </w:pPr>
      <w:rPr>
        <w:rFonts w:ascii="Symbol" w:hAnsi="Symbol" w:hint="default"/>
        <w:color w:val="003366"/>
        <w:sz w:val="20"/>
        <w:szCs w:val="20"/>
        <w:u w:color="000000"/>
      </w:rPr>
    </w:lvl>
    <w:lvl w:ilvl="3">
      <w:start w:val="1"/>
      <w:numFmt w:val="bullet"/>
      <w:lvlText w:val=""/>
      <w:lvlJc w:val="left"/>
      <w:pPr>
        <w:tabs>
          <w:tab w:val="num" w:pos="4679"/>
        </w:tabs>
        <w:ind w:left="4679" w:hanging="360"/>
      </w:pPr>
      <w:rPr>
        <w:rFonts w:ascii="Symbol" w:hAnsi="Symbol" w:hint="default"/>
        <w:color w:val="003366"/>
      </w:rPr>
    </w:lvl>
    <w:lvl w:ilvl="4">
      <w:start w:val="1"/>
      <w:numFmt w:val="lowerLetter"/>
      <w:lvlText w:val="%5."/>
      <w:lvlJc w:val="left"/>
      <w:pPr>
        <w:tabs>
          <w:tab w:val="num" w:pos="5399"/>
        </w:tabs>
        <w:ind w:left="5399" w:hanging="360"/>
      </w:pPr>
      <w:rPr>
        <w:rFonts w:hint="default"/>
      </w:rPr>
    </w:lvl>
    <w:lvl w:ilvl="5">
      <w:start w:val="1"/>
      <w:numFmt w:val="lowerRoman"/>
      <w:lvlText w:val="%6."/>
      <w:lvlJc w:val="right"/>
      <w:pPr>
        <w:tabs>
          <w:tab w:val="num" w:pos="6119"/>
        </w:tabs>
        <w:ind w:left="6119" w:hanging="180"/>
      </w:pPr>
      <w:rPr>
        <w:rFonts w:hint="default"/>
      </w:rPr>
    </w:lvl>
    <w:lvl w:ilvl="6">
      <w:start w:val="1"/>
      <w:numFmt w:val="decimal"/>
      <w:lvlText w:val="%7."/>
      <w:lvlJc w:val="left"/>
      <w:pPr>
        <w:tabs>
          <w:tab w:val="num" w:pos="6839"/>
        </w:tabs>
        <w:ind w:left="6839" w:hanging="360"/>
      </w:pPr>
      <w:rPr>
        <w:rFonts w:hint="default"/>
      </w:rPr>
    </w:lvl>
    <w:lvl w:ilvl="7">
      <w:start w:val="1"/>
      <w:numFmt w:val="lowerLetter"/>
      <w:lvlText w:val="%8."/>
      <w:lvlJc w:val="left"/>
      <w:pPr>
        <w:tabs>
          <w:tab w:val="num" w:pos="7559"/>
        </w:tabs>
        <w:ind w:left="7559" w:hanging="360"/>
      </w:pPr>
      <w:rPr>
        <w:rFonts w:hint="default"/>
      </w:rPr>
    </w:lvl>
    <w:lvl w:ilvl="8">
      <w:start w:val="1"/>
      <w:numFmt w:val="lowerRoman"/>
      <w:lvlText w:val="%9."/>
      <w:lvlJc w:val="right"/>
      <w:pPr>
        <w:tabs>
          <w:tab w:val="num" w:pos="8279"/>
        </w:tabs>
        <w:ind w:left="8279" w:hanging="180"/>
      </w:pPr>
      <w:rPr>
        <w:rFonts w:hint="default"/>
      </w:rPr>
    </w:lvl>
  </w:abstractNum>
  <w:abstractNum w:abstractNumId="65">
    <w:nsid w:val="7D434E29"/>
    <w:multiLevelType w:val="hybridMultilevel"/>
    <w:tmpl w:val="6CD4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2"/>
  </w:num>
  <w:num w:numId="4">
    <w:abstractNumId w:val="20"/>
  </w:num>
  <w:num w:numId="5">
    <w:abstractNumId w:val="27"/>
  </w:num>
  <w:num w:numId="6">
    <w:abstractNumId w:val="43"/>
  </w:num>
  <w:num w:numId="7">
    <w:abstractNumId w:val="26"/>
  </w:num>
  <w:num w:numId="8">
    <w:abstractNumId w:val="18"/>
  </w:num>
  <w:num w:numId="9">
    <w:abstractNumId w:val="64"/>
  </w:num>
  <w:num w:numId="10">
    <w:abstractNumId w:val="23"/>
  </w:num>
  <w:num w:numId="11">
    <w:abstractNumId w:val="7"/>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40"/>
  </w:num>
  <w:num w:numId="15">
    <w:abstractNumId w:val="29"/>
  </w:num>
  <w:num w:numId="16">
    <w:abstractNumId w:val="41"/>
  </w:num>
  <w:num w:numId="17">
    <w:abstractNumId w:val="58"/>
  </w:num>
  <w:num w:numId="18">
    <w:abstractNumId w:val="28"/>
  </w:num>
  <w:num w:numId="19">
    <w:abstractNumId w:val="35"/>
  </w:num>
  <w:num w:numId="20">
    <w:abstractNumId w:val="31"/>
  </w:num>
  <w:num w:numId="21">
    <w:abstractNumId w:val="19"/>
  </w:num>
  <w:num w:numId="22">
    <w:abstractNumId w:val="16"/>
  </w:num>
  <w:num w:numId="23">
    <w:abstractNumId w:val="11"/>
  </w:num>
  <w:num w:numId="24">
    <w:abstractNumId w:val="52"/>
  </w:num>
  <w:num w:numId="25">
    <w:abstractNumId w:val="61"/>
  </w:num>
  <w:num w:numId="26">
    <w:abstractNumId w:val="59"/>
  </w:num>
  <w:num w:numId="27">
    <w:abstractNumId w:val="55"/>
  </w:num>
  <w:num w:numId="28">
    <w:abstractNumId w:val="39"/>
  </w:num>
  <w:num w:numId="29">
    <w:abstractNumId w:val="30"/>
  </w:num>
  <w:num w:numId="30">
    <w:abstractNumId w:val="33"/>
  </w:num>
  <w:num w:numId="31">
    <w:abstractNumId w:val="10"/>
  </w:num>
  <w:num w:numId="32">
    <w:abstractNumId w:val="37"/>
  </w:num>
  <w:num w:numId="33">
    <w:abstractNumId w:val="13"/>
  </w:num>
  <w:num w:numId="34">
    <w:abstractNumId w:val="14"/>
  </w:num>
  <w:num w:numId="35">
    <w:abstractNumId w:val="36"/>
  </w:num>
  <w:num w:numId="36">
    <w:abstractNumId w:val="34"/>
  </w:num>
  <w:num w:numId="37">
    <w:abstractNumId w:val="38"/>
  </w:num>
  <w:num w:numId="38">
    <w:abstractNumId w:val="63"/>
  </w:num>
  <w:num w:numId="39">
    <w:abstractNumId w:val="15"/>
  </w:num>
  <w:num w:numId="40">
    <w:abstractNumId w:val="3"/>
  </w:num>
  <w:num w:numId="41">
    <w:abstractNumId w:val="0"/>
    <w:lvlOverride w:ilvl="0">
      <w:lvl w:ilvl="0">
        <w:numFmt w:val="bullet"/>
        <w:lvlText w:val=""/>
        <w:legacy w:legacy="1" w:legacySpace="0" w:legacyIndent="0"/>
        <w:lvlJc w:val="left"/>
        <w:rPr>
          <w:rFonts w:ascii="Symbol" w:hAnsi="Symbol" w:hint="default"/>
          <w:sz w:val="22"/>
        </w:rPr>
      </w:lvl>
    </w:lvlOverride>
  </w:num>
  <w:num w:numId="42">
    <w:abstractNumId w:val="45"/>
  </w:num>
  <w:num w:numId="43">
    <w:abstractNumId w:val="25"/>
  </w:num>
  <w:num w:numId="44">
    <w:abstractNumId w:val="49"/>
  </w:num>
  <w:num w:numId="45">
    <w:abstractNumId w:val="5"/>
  </w:num>
  <w:num w:numId="46">
    <w:abstractNumId w:val="54"/>
  </w:num>
  <w:num w:numId="47">
    <w:abstractNumId w:val="8"/>
  </w:num>
  <w:num w:numId="48">
    <w:abstractNumId w:val="47"/>
  </w:num>
  <w:num w:numId="49">
    <w:abstractNumId w:val="56"/>
  </w:num>
  <w:num w:numId="50">
    <w:abstractNumId w:val="1"/>
  </w:num>
  <w:num w:numId="51">
    <w:abstractNumId w:val="46"/>
  </w:num>
  <w:num w:numId="52">
    <w:abstractNumId w:val="22"/>
  </w:num>
  <w:num w:numId="53">
    <w:abstractNumId w:val="12"/>
  </w:num>
  <w:num w:numId="54">
    <w:abstractNumId w:val="42"/>
  </w:num>
  <w:num w:numId="55">
    <w:abstractNumId w:val="65"/>
  </w:num>
  <w:num w:numId="56">
    <w:abstractNumId w:val="24"/>
  </w:num>
  <w:num w:numId="57">
    <w:abstractNumId w:val="62"/>
  </w:num>
  <w:num w:numId="58">
    <w:abstractNumId w:val="60"/>
  </w:num>
  <w:num w:numId="59">
    <w:abstractNumId w:val="51"/>
  </w:num>
  <w:num w:numId="60">
    <w:abstractNumId w:val="50"/>
  </w:num>
  <w:num w:numId="61">
    <w:abstractNumId w:val="9"/>
  </w:num>
  <w:num w:numId="62">
    <w:abstractNumId w:val="57"/>
  </w:num>
  <w:num w:numId="63">
    <w:abstractNumId w:val="32"/>
  </w:num>
  <w:num w:numId="64">
    <w:abstractNumId w:val="53"/>
  </w:num>
  <w:num w:numId="65">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removePersonalInformation/>
  <w:removeDateAndTime/>
  <w:hideSpellingErrors/>
  <w:hideGrammaticalErrors/>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9"/>
    <w:rsid w:val="00000550"/>
    <w:rsid w:val="0000077C"/>
    <w:rsid w:val="00000889"/>
    <w:rsid w:val="000008AB"/>
    <w:rsid w:val="00000CD2"/>
    <w:rsid w:val="00000D1E"/>
    <w:rsid w:val="00000DB8"/>
    <w:rsid w:val="000012E4"/>
    <w:rsid w:val="00001553"/>
    <w:rsid w:val="00001671"/>
    <w:rsid w:val="0000185E"/>
    <w:rsid w:val="00001AE2"/>
    <w:rsid w:val="00001C44"/>
    <w:rsid w:val="00001C51"/>
    <w:rsid w:val="00001D57"/>
    <w:rsid w:val="00001D89"/>
    <w:rsid w:val="00001E64"/>
    <w:rsid w:val="00002038"/>
    <w:rsid w:val="00002060"/>
    <w:rsid w:val="00002206"/>
    <w:rsid w:val="000023F5"/>
    <w:rsid w:val="00002446"/>
    <w:rsid w:val="00002496"/>
    <w:rsid w:val="000025BD"/>
    <w:rsid w:val="000027F6"/>
    <w:rsid w:val="00002EEE"/>
    <w:rsid w:val="00002F3E"/>
    <w:rsid w:val="000030BE"/>
    <w:rsid w:val="0000319D"/>
    <w:rsid w:val="000032B2"/>
    <w:rsid w:val="00003355"/>
    <w:rsid w:val="00003583"/>
    <w:rsid w:val="00003588"/>
    <w:rsid w:val="0000360E"/>
    <w:rsid w:val="000039FC"/>
    <w:rsid w:val="00003AA8"/>
    <w:rsid w:val="00003AC5"/>
    <w:rsid w:val="00003BD7"/>
    <w:rsid w:val="00003BFD"/>
    <w:rsid w:val="00003E7B"/>
    <w:rsid w:val="00003EB5"/>
    <w:rsid w:val="00003F32"/>
    <w:rsid w:val="00004044"/>
    <w:rsid w:val="000040EE"/>
    <w:rsid w:val="000046B1"/>
    <w:rsid w:val="0000494D"/>
    <w:rsid w:val="00004990"/>
    <w:rsid w:val="00004B94"/>
    <w:rsid w:val="00004BD7"/>
    <w:rsid w:val="00005110"/>
    <w:rsid w:val="00005180"/>
    <w:rsid w:val="000055F4"/>
    <w:rsid w:val="00005706"/>
    <w:rsid w:val="00005812"/>
    <w:rsid w:val="0000589B"/>
    <w:rsid w:val="000059A3"/>
    <w:rsid w:val="00005B9D"/>
    <w:rsid w:val="00005DAE"/>
    <w:rsid w:val="00006400"/>
    <w:rsid w:val="000065F2"/>
    <w:rsid w:val="00006913"/>
    <w:rsid w:val="00006ABD"/>
    <w:rsid w:val="00006B3E"/>
    <w:rsid w:val="00006D03"/>
    <w:rsid w:val="00006D6C"/>
    <w:rsid w:val="00006D8A"/>
    <w:rsid w:val="00006F8C"/>
    <w:rsid w:val="0000719A"/>
    <w:rsid w:val="0000719C"/>
    <w:rsid w:val="0000764F"/>
    <w:rsid w:val="000076A0"/>
    <w:rsid w:val="00007969"/>
    <w:rsid w:val="000079ED"/>
    <w:rsid w:val="00007D6A"/>
    <w:rsid w:val="00010198"/>
    <w:rsid w:val="00010230"/>
    <w:rsid w:val="000103C5"/>
    <w:rsid w:val="000103CD"/>
    <w:rsid w:val="00010451"/>
    <w:rsid w:val="000106B4"/>
    <w:rsid w:val="00010767"/>
    <w:rsid w:val="00010844"/>
    <w:rsid w:val="000108A9"/>
    <w:rsid w:val="00010A4F"/>
    <w:rsid w:val="00010BE1"/>
    <w:rsid w:val="00010F52"/>
    <w:rsid w:val="00011609"/>
    <w:rsid w:val="00011713"/>
    <w:rsid w:val="000117DC"/>
    <w:rsid w:val="00011884"/>
    <w:rsid w:val="000118E7"/>
    <w:rsid w:val="000119CF"/>
    <w:rsid w:val="00011A1A"/>
    <w:rsid w:val="00011C35"/>
    <w:rsid w:val="00011CC0"/>
    <w:rsid w:val="00011D39"/>
    <w:rsid w:val="00011FE3"/>
    <w:rsid w:val="0001220F"/>
    <w:rsid w:val="00012437"/>
    <w:rsid w:val="00012510"/>
    <w:rsid w:val="0001276E"/>
    <w:rsid w:val="00012923"/>
    <w:rsid w:val="00012A82"/>
    <w:rsid w:val="00012ACA"/>
    <w:rsid w:val="00012AD8"/>
    <w:rsid w:val="00012B0E"/>
    <w:rsid w:val="00012C62"/>
    <w:rsid w:val="00012E28"/>
    <w:rsid w:val="00012FA6"/>
    <w:rsid w:val="00012FB4"/>
    <w:rsid w:val="00012FF2"/>
    <w:rsid w:val="000130C3"/>
    <w:rsid w:val="00013249"/>
    <w:rsid w:val="000137E6"/>
    <w:rsid w:val="00013868"/>
    <w:rsid w:val="00013880"/>
    <w:rsid w:val="000138BC"/>
    <w:rsid w:val="00013ACA"/>
    <w:rsid w:val="00013B94"/>
    <w:rsid w:val="00013C27"/>
    <w:rsid w:val="0001415C"/>
    <w:rsid w:val="0001449A"/>
    <w:rsid w:val="00014584"/>
    <w:rsid w:val="00014897"/>
    <w:rsid w:val="00014A06"/>
    <w:rsid w:val="00014C6F"/>
    <w:rsid w:val="00014E2F"/>
    <w:rsid w:val="00014E3A"/>
    <w:rsid w:val="000152D5"/>
    <w:rsid w:val="0001550D"/>
    <w:rsid w:val="00015670"/>
    <w:rsid w:val="000159B0"/>
    <w:rsid w:val="00015EF0"/>
    <w:rsid w:val="00015F3B"/>
    <w:rsid w:val="000161EC"/>
    <w:rsid w:val="00016275"/>
    <w:rsid w:val="0001633E"/>
    <w:rsid w:val="00016350"/>
    <w:rsid w:val="000164C8"/>
    <w:rsid w:val="000168AC"/>
    <w:rsid w:val="000169CD"/>
    <w:rsid w:val="00016DE4"/>
    <w:rsid w:val="00016FDC"/>
    <w:rsid w:val="00017119"/>
    <w:rsid w:val="0001744D"/>
    <w:rsid w:val="000174B1"/>
    <w:rsid w:val="0001799C"/>
    <w:rsid w:val="00017B02"/>
    <w:rsid w:val="00017B59"/>
    <w:rsid w:val="00017CD2"/>
    <w:rsid w:val="00017EA0"/>
    <w:rsid w:val="0002043B"/>
    <w:rsid w:val="0002063C"/>
    <w:rsid w:val="000206D4"/>
    <w:rsid w:val="00020783"/>
    <w:rsid w:val="000207F6"/>
    <w:rsid w:val="000208F9"/>
    <w:rsid w:val="0002094F"/>
    <w:rsid w:val="00020AC2"/>
    <w:rsid w:val="00020ACF"/>
    <w:rsid w:val="00020F0D"/>
    <w:rsid w:val="00020FAB"/>
    <w:rsid w:val="00021037"/>
    <w:rsid w:val="000210FD"/>
    <w:rsid w:val="000212FE"/>
    <w:rsid w:val="0002139B"/>
    <w:rsid w:val="0002172F"/>
    <w:rsid w:val="000220A8"/>
    <w:rsid w:val="00022352"/>
    <w:rsid w:val="0002237F"/>
    <w:rsid w:val="0002239B"/>
    <w:rsid w:val="00022411"/>
    <w:rsid w:val="00022547"/>
    <w:rsid w:val="000225BD"/>
    <w:rsid w:val="00022786"/>
    <w:rsid w:val="000227E9"/>
    <w:rsid w:val="00022862"/>
    <w:rsid w:val="000228AE"/>
    <w:rsid w:val="00022A24"/>
    <w:rsid w:val="00022CF0"/>
    <w:rsid w:val="00022D5C"/>
    <w:rsid w:val="00022DF2"/>
    <w:rsid w:val="00022E56"/>
    <w:rsid w:val="0002318D"/>
    <w:rsid w:val="00023273"/>
    <w:rsid w:val="0002344A"/>
    <w:rsid w:val="00023452"/>
    <w:rsid w:val="0002394A"/>
    <w:rsid w:val="000239DE"/>
    <w:rsid w:val="00023A7E"/>
    <w:rsid w:val="00023ED8"/>
    <w:rsid w:val="00024158"/>
    <w:rsid w:val="000244DD"/>
    <w:rsid w:val="00024B10"/>
    <w:rsid w:val="00024CCF"/>
    <w:rsid w:val="00024DF3"/>
    <w:rsid w:val="0002522D"/>
    <w:rsid w:val="000252E7"/>
    <w:rsid w:val="00025661"/>
    <w:rsid w:val="00025738"/>
    <w:rsid w:val="00025AD8"/>
    <w:rsid w:val="00025F7F"/>
    <w:rsid w:val="00026044"/>
    <w:rsid w:val="0002604A"/>
    <w:rsid w:val="00026111"/>
    <w:rsid w:val="000263BE"/>
    <w:rsid w:val="000263E1"/>
    <w:rsid w:val="00026503"/>
    <w:rsid w:val="000265BA"/>
    <w:rsid w:val="00026774"/>
    <w:rsid w:val="00026990"/>
    <w:rsid w:val="000269C4"/>
    <w:rsid w:val="00026A15"/>
    <w:rsid w:val="00026A46"/>
    <w:rsid w:val="00026AB0"/>
    <w:rsid w:val="00026D42"/>
    <w:rsid w:val="00026DB4"/>
    <w:rsid w:val="00026ECF"/>
    <w:rsid w:val="0002702E"/>
    <w:rsid w:val="00027181"/>
    <w:rsid w:val="000271BA"/>
    <w:rsid w:val="00027269"/>
    <w:rsid w:val="00027999"/>
    <w:rsid w:val="00027A96"/>
    <w:rsid w:val="00027ADB"/>
    <w:rsid w:val="00027B2E"/>
    <w:rsid w:val="00027BAA"/>
    <w:rsid w:val="00027E6D"/>
    <w:rsid w:val="00027EE2"/>
    <w:rsid w:val="00027EFD"/>
    <w:rsid w:val="000301C5"/>
    <w:rsid w:val="000301ED"/>
    <w:rsid w:val="0003049B"/>
    <w:rsid w:val="00030584"/>
    <w:rsid w:val="00030595"/>
    <w:rsid w:val="000305ED"/>
    <w:rsid w:val="00030635"/>
    <w:rsid w:val="00030771"/>
    <w:rsid w:val="000308A0"/>
    <w:rsid w:val="00030930"/>
    <w:rsid w:val="00030B89"/>
    <w:rsid w:val="00030BE4"/>
    <w:rsid w:val="00030E36"/>
    <w:rsid w:val="00030E3D"/>
    <w:rsid w:val="0003142C"/>
    <w:rsid w:val="00031795"/>
    <w:rsid w:val="00031A86"/>
    <w:rsid w:val="00031B58"/>
    <w:rsid w:val="00031D35"/>
    <w:rsid w:val="000324CC"/>
    <w:rsid w:val="00032B62"/>
    <w:rsid w:val="00032C69"/>
    <w:rsid w:val="00032D77"/>
    <w:rsid w:val="00032DF1"/>
    <w:rsid w:val="00032ED3"/>
    <w:rsid w:val="00032ED7"/>
    <w:rsid w:val="00033120"/>
    <w:rsid w:val="000333AA"/>
    <w:rsid w:val="000336B9"/>
    <w:rsid w:val="00033AA4"/>
    <w:rsid w:val="00033CA0"/>
    <w:rsid w:val="00033EC6"/>
    <w:rsid w:val="00034446"/>
    <w:rsid w:val="000344DE"/>
    <w:rsid w:val="0003452B"/>
    <w:rsid w:val="00034622"/>
    <w:rsid w:val="0003471B"/>
    <w:rsid w:val="000347A0"/>
    <w:rsid w:val="000347EF"/>
    <w:rsid w:val="0003489B"/>
    <w:rsid w:val="00034A32"/>
    <w:rsid w:val="00034B74"/>
    <w:rsid w:val="00034C88"/>
    <w:rsid w:val="00034D7B"/>
    <w:rsid w:val="00034E4F"/>
    <w:rsid w:val="00034F54"/>
    <w:rsid w:val="000351BC"/>
    <w:rsid w:val="0003528F"/>
    <w:rsid w:val="00035654"/>
    <w:rsid w:val="00035799"/>
    <w:rsid w:val="00035A69"/>
    <w:rsid w:val="00035D38"/>
    <w:rsid w:val="00035FC2"/>
    <w:rsid w:val="00036486"/>
    <w:rsid w:val="000364B0"/>
    <w:rsid w:val="00036852"/>
    <w:rsid w:val="000372F5"/>
    <w:rsid w:val="000373FC"/>
    <w:rsid w:val="00037418"/>
    <w:rsid w:val="00037644"/>
    <w:rsid w:val="00037B61"/>
    <w:rsid w:val="00037C06"/>
    <w:rsid w:val="00037C15"/>
    <w:rsid w:val="00037CD0"/>
    <w:rsid w:val="0004004B"/>
    <w:rsid w:val="0004020C"/>
    <w:rsid w:val="00040470"/>
    <w:rsid w:val="00040710"/>
    <w:rsid w:val="00040794"/>
    <w:rsid w:val="00040AE0"/>
    <w:rsid w:val="00040C93"/>
    <w:rsid w:val="00040DC0"/>
    <w:rsid w:val="0004105E"/>
    <w:rsid w:val="000412AA"/>
    <w:rsid w:val="000413E3"/>
    <w:rsid w:val="000416A2"/>
    <w:rsid w:val="000416AB"/>
    <w:rsid w:val="0004186F"/>
    <w:rsid w:val="000418FC"/>
    <w:rsid w:val="00041B34"/>
    <w:rsid w:val="00041D45"/>
    <w:rsid w:val="00041E69"/>
    <w:rsid w:val="00042470"/>
    <w:rsid w:val="00042674"/>
    <w:rsid w:val="000426E7"/>
    <w:rsid w:val="00042805"/>
    <w:rsid w:val="00042856"/>
    <w:rsid w:val="0004288C"/>
    <w:rsid w:val="00042A52"/>
    <w:rsid w:val="00042C1A"/>
    <w:rsid w:val="00043348"/>
    <w:rsid w:val="000433AD"/>
    <w:rsid w:val="0004359E"/>
    <w:rsid w:val="00043D83"/>
    <w:rsid w:val="00043DB9"/>
    <w:rsid w:val="00043DBD"/>
    <w:rsid w:val="00043E17"/>
    <w:rsid w:val="00043E7D"/>
    <w:rsid w:val="00043FE3"/>
    <w:rsid w:val="000440C2"/>
    <w:rsid w:val="000443BE"/>
    <w:rsid w:val="000444DE"/>
    <w:rsid w:val="000447C5"/>
    <w:rsid w:val="0004486A"/>
    <w:rsid w:val="00044A8C"/>
    <w:rsid w:val="00044C36"/>
    <w:rsid w:val="00044DD4"/>
    <w:rsid w:val="00044E81"/>
    <w:rsid w:val="00044F12"/>
    <w:rsid w:val="000450AB"/>
    <w:rsid w:val="0004521E"/>
    <w:rsid w:val="000453CC"/>
    <w:rsid w:val="000453EA"/>
    <w:rsid w:val="000455E1"/>
    <w:rsid w:val="00045B0D"/>
    <w:rsid w:val="00045D24"/>
    <w:rsid w:val="00045D86"/>
    <w:rsid w:val="000462FC"/>
    <w:rsid w:val="00046434"/>
    <w:rsid w:val="000466A0"/>
    <w:rsid w:val="00046808"/>
    <w:rsid w:val="00046A46"/>
    <w:rsid w:val="00046BB6"/>
    <w:rsid w:val="00046C79"/>
    <w:rsid w:val="00046CB0"/>
    <w:rsid w:val="00046DD0"/>
    <w:rsid w:val="00046F0E"/>
    <w:rsid w:val="000470CC"/>
    <w:rsid w:val="000470CF"/>
    <w:rsid w:val="0004743D"/>
    <w:rsid w:val="000475F3"/>
    <w:rsid w:val="00047633"/>
    <w:rsid w:val="00047767"/>
    <w:rsid w:val="0004782A"/>
    <w:rsid w:val="000479BE"/>
    <w:rsid w:val="00047E99"/>
    <w:rsid w:val="000504B7"/>
    <w:rsid w:val="00050727"/>
    <w:rsid w:val="00050B74"/>
    <w:rsid w:val="00050C98"/>
    <w:rsid w:val="00050E08"/>
    <w:rsid w:val="00050E47"/>
    <w:rsid w:val="00050E4A"/>
    <w:rsid w:val="00051020"/>
    <w:rsid w:val="000514C1"/>
    <w:rsid w:val="000517F1"/>
    <w:rsid w:val="00051814"/>
    <w:rsid w:val="00051897"/>
    <w:rsid w:val="00051A2B"/>
    <w:rsid w:val="00051FEA"/>
    <w:rsid w:val="00051FF8"/>
    <w:rsid w:val="0005210E"/>
    <w:rsid w:val="00052185"/>
    <w:rsid w:val="000521F7"/>
    <w:rsid w:val="00052328"/>
    <w:rsid w:val="00052337"/>
    <w:rsid w:val="0005246D"/>
    <w:rsid w:val="00052495"/>
    <w:rsid w:val="00052647"/>
    <w:rsid w:val="0005265D"/>
    <w:rsid w:val="000528D8"/>
    <w:rsid w:val="000528F6"/>
    <w:rsid w:val="00052980"/>
    <w:rsid w:val="00052BD8"/>
    <w:rsid w:val="00052E42"/>
    <w:rsid w:val="00052ECC"/>
    <w:rsid w:val="00052EDD"/>
    <w:rsid w:val="00052EE2"/>
    <w:rsid w:val="00053054"/>
    <w:rsid w:val="0005309B"/>
    <w:rsid w:val="00053164"/>
    <w:rsid w:val="000535E0"/>
    <w:rsid w:val="0005378E"/>
    <w:rsid w:val="00053831"/>
    <w:rsid w:val="00053A22"/>
    <w:rsid w:val="00053BDC"/>
    <w:rsid w:val="00053C59"/>
    <w:rsid w:val="00053D9C"/>
    <w:rsid w:val="00053EFC"/>
    <w:rsid w:val="00053FF2"/>
    <w:rsid w:val="00054164"/>
    <w:rsid w:val="000543D8"/>
    <w:rsid w:val="00054679"/>
    <w:rsid w:val="00054732"/>
    <w:rsid w:val="00054916"/>
    <w:rsid w:val="00054A68"/>
    <w:rsid w:val="00054E23"/>
    <w:rsid w:val="00054FFA"/>
    <w:rsid w:val="00054FFB"/>
    <w:rsid w:val="00055348"/>
    <w:rsid w:val="000555A8"/>
    <w:rsid w:val="000559A1"/>
    <w:rsid w:val="00055A2B"/>
    <w:rsid w:val="00055AA7"/>
    <w:rsid w:val="00055E05"/>
    <w:rsid w:val="00055FF9"/>
    <w:rsid w:val="000560A5"/>
    <w:rsid w:val="00056162"/>
    <w:rsid w:val="00056411"/>
    <w:rsid w:val="00056680"/>
    <w:rsid w:val="000567CE"/>
    <w:rsid w:val="000568D5"/>
    <w:rsid w:val="00056C04"/>
    <w:rsid w:val="00056D6A"/>
    <w:rsid w:val="00057102"/>
    <w:rsid w:val="000572AF"/>
    <w:rsid w:val="0005732D"/>
    <w:rsid w:val="00057557"/>
    <w:rsid w:val="000575B1"/>
    <w:rsid w:val="000576C0"/>
    <w:rsid w:val="000578ED"/>
    <w:rsid w:val="00057C50"/>
    <w:rsid w:val="00057CE0"/>
    <w:rsid w:val="00057DFA"/>
    <w:rsid w:val="00057F5D"/>
    <w:rsid w:val="00060246"/>
    <w:rsid w:val="00060260"/>
    <w:rsid w:val="00060447"/>
    <w:rsid w:val="00060485"/>
    <w:rsid w:val="00060AE0"/>
    <w:rsid w:val="00060C7D"/>
    <w:rsid w:val="00060F49"/>
    <w:rsid w:val="00060FCF"/>
    <w:rsid w:val="0006110A"/>
    <w:rsid w:val="00061200"/>
    <w:rsid w:val="00061467"/>
    <w:rsid w:val="000614A9"/>
    <w:rsid w:val="00061BD8"/>
    <w:rsid w:val="00061F2E"/>
    <w:rsid w:val="000620BB"/>
    <w:rsid w:val="00062132"/>
    <w:rsid w:val="000621A7"/>
    <w:rsid w:val="00062625"/>
    <w:rsid w:val="000626B0"/>
    <w:rsid w:val="00062AFD"/>
    <w:rsid w:val="00062BA9"/>
    <w:rsid w:val="00062CB1"/>
    <w:rsid w:val="00062DC3"/>
    <w:rsid w:val="00063062"/>
    <w:rsid w:val="000631FA"/>
    <w:rsid w:val="00063B3B"/>
    <w:rsid w:val="00063F59"/>
    <w:rsid w:val="00064067"/>
    <w:rsid w:val="00064075"/>
    <w:rsid w:val="0006416E"/>
    <w:rsid w:val="000643C3"/>
    <w:rsid w:val="00064434"/>
    <w:rsid w:val="000644F6"/>
    <w:rsid w:val="0006458F"/>
    <w:rsid w:val="00064643"/>
    <w:rsid w:val="000647B4"/>
    <w:rsid w:val="000648EB"/>
    <w:rsid w:val="0006500C"/>
    <w:rsid w:val="000652F5"/>
    <w:rsid w:val="0006542A"/>
    <w:rsid w:val="000654CE"/>
    <w:rsid w:val="00065CA3"/>
    <w:rsid w:val="00066034"/>
    <w:rsid w:val="0006604B"/>
    <w:rsid w:val="00066655"/>
    <w:rsid w:val="000667AD"/>
    <w:rsid w:val="000667F4"/>
    <w:rsid w:val="00066AE3"/>
    <w:rsid w:val="00066F20"/>
    <w:rsid w:val="000671CC"/>
    <w:rsid w:val="00067270"/>
    <w:rsid w:val="00067609"/>
    <w:rsid w:val="0006787F"/>
    <w:rsid w:val="00067894"/>
    <w:rsid w:val="00067CA4"/>
    <w:rsid w:val="00067DD8"/>
    <w:rsid w:val="00067E48"/>
    <w:rsid w:val="000703E1"/>
    <w:rsid w:val="00070410"/>
    <w:rsid w:val="000704E8"/>
    <w:rsid w:val="0007062E"/>
    <w:rsid w:val="0007086D"/>
    <w:rsid w:val="000708D0"/>
    <w:rsid w:val="00070AAA"/>
    <w:rsid w:val="00070D4C"/>
    <w:rsid w:val="00070F1D"/>
    <w:rsid w:val="00071113"/>
    <w:rsid w:val="00071488"/>
    <w:rsid w:val="0007149C"/>
    <w:rsid w:val="0007154C"/>
    <w:rsid w:val="0007180E"/>
    <w:rsid w:val="00071821"/>
    <w:rsid w:val="000718F7"/>
    <w:rsid w:val="0007192C"/>
    <w:rsid w:val="00071A1E"/>
    <w:rsid w:val="00071AB6"/>
    <w:rsid w:val="00071C3F"/>
    <w:rsid w:val="00072178"/>
    <w:rsid w:val="0007236F"/>
    <w:rsid w:val="000723CF"/>
    <w:rsid w:val="000723E6"/>
    <w:rsid w:val="0007241F"/>
    <w:rsid w:val="00072631"/>
    <w:rsid w:val="0007267D"/>
    <w:rsid w:val="000727B9"/>
    <w:rsid w:val="000729BD"/>
    <w:rsid w:val="00072B2B"/>
    <w:rsid w:val="00072CCA"/>
    <w:rsid w:val="00072D65"/>
    <w:rsid w:val="00073246"/>
    <w:rsid w:val="000733F4"/>
    <w:rsid w:val="00073A64"/>
    <w:rsid w:val="00073AD4"/>
    <w:rsid w:val="00073F7C"/>
    <w:rsid w:val="00073F97"/>
    <w:rsid w:val="00074671"/>
    <w:rsid w:val="000746D1"/>
    <w:rsid w:val="000748BA"/>
    <w:rsid w:val="0007496F"/>
    <w:rsid w:val="00074AD4"/>
    <w:rsid w:val="00074DA2"/>
    <w:rsid w:val="000755DD"/>
    <w:rsid w:val="00075608"/>
    <w:rsid w:val="00075691"/>
    <w:rsid w:val="000756EB"/>
    <w:rsid w:val="00075824"/>
    <w:rsid w:val="000759AC"/>
    <w:rsid w:val="00075A97"/>
    <w:rsid w:val="00075ABC"/>
    <w:rsid w:val="00075C45"/>
    <w:rsid w:val="00075C7E"/>
    <w:rsid w:val="00075CD8"/>
    <w:rsid w:val="00076008"/>
    <w:rsid w:val="00076042"/>
    <w:rsid w:val="000761A7"/>
    <w:rsid w:val="000765BD"/>
    <w:rsid w:val="000767FC"/>
    <w:rsid w:val="00076ADD"/>
    <w:rsid w:val="00076BDE"/>
    <w:rsid w:val="00076C35"/>
    <w:rsid w:val="00076F6C"/>
    <w:rsid w:val="00076FEC"/>
    <w:rsid w:val="00076FF2"/>
    <w:rsid w:val="000770E1"/>
    <w:rsid w:val="000773D8"/>
    <w:rsid w:val="0007749E"/>
    <w:rsid w:val="00077A6B"/>
    <w:rsid w:val="00077BFC"/>
    <w:rsid w:val="00077C7E"/>
    <w:rsid w:val="00077D82"/>
    <w:rsid w:val="00077E13"/>
    <w:rsid w:val="00077F7B"/>
    <w:rsid w:val="00077F9F"/>
    <w:rsid w:val="00080102"/>
    <w:rsid w:val="000803B3"/>
    <w:rsid w:val="0008042B"/>
    <w:rsid w:val="00080613"/>
    <w:rsid w:val="00080692"/>
    <w:rsid w:val="00080721"/>
    <w:rsid w:val="00080946"/>
    <w:rsid w:val="00080AB1"/>
    <w:rsid w:val="00080B40"/>
    <w:rsid w:val="00080B7C"/>
    <w:rsid w:val="00080BBF"/>
    <w:rsid w:val="00080CD4"/>
    <w:rsid w:val="00080CF1"/>
    <w:rsid w:val="00080E61"/>
    <w:rsid w:val="00081464"/>
    <w:rsid w:val="000815D2"/>
    <w:rsid w:val="000815F6"/>
    <w:rsid w:val="0008181B"/>
    <w:rsid w:val="00081A2F"/>
    <w:rsid w:val="00081D09"/>
    <w:rsid w:val="00081D2A"/>
    <w:rsid w:val="00081E1D"/>
    <w:rsid w:val="00081F9F"/>
    <w:rsid w:val="00082065"/>
    <w:rsid w:val="000821FE"/>
    <w:rsid w:val="000822F9"/>
    <w:rsid w:val="000825F9"/>
    <w:rsid w:val="0008274D"/>
    <w:rsid w:val="00082BD5"/>
    <w:rsid w:val="00082FBD"/>
    <w:rsid w:val="00083127"/>
    <w:rsid w:val="000835E5"/>
    <w:rsid w:val="000837E2"/>
    <w:rsid w:val="00083CEC"/>
    <w:rsid w:val="00083E00"/>
    <w:rsid w:val="00083E58"/>
    <w:rsid w:val="0008427D"/>
    <w:rsid w:val="00084434"/>
    <w:rsid w:val="000844D3"/>
    <w:rsid w:val="000844E4"/>
    <w:rsid w:val="000845F8"/>
    <w:rsid w:val="00084809"/>
    <w:rsid w:val="000848C6"/>
    <w:rsid w:val="00084924"/>
    <w:rsid w:val="00084E09"/>
    <w:rsid w:val="00084E72"/>
    <w:rsid w:val="00084FE2"/>
    <w:rsid w:val="0008558B"/>
    <w:rsid w:val="00085C29"/>
    <w:rsid w:val="00085D46"/>
    <w:rsid w:val="00085E63"/>
    <w:rsid w:val="00085FE1"/>
    <w:rsid w:val="00086528"/>
    <w:rsid w:val="00086639"/>
    <w:rsid w:val="000868A0"/>
    <w:rsid w:val="00086919"/>
    <w:rsid w:val="00087595"/>
    <w:rsid w:val="000877D1"/>
    <w:rsid w:val="0008784D"/>
    <w:rsid w:val="000879CB"/>
    <w:rsid w:val="00087B05"/>
    <w:rsid w:val="00087B7F"/>
    <w:rsid w:val="00087E20"/>
    <w:rsid w:val="0009005C"/>
    <w:rsid w:val="000900F0"/>
    <w:rsid w:val="0009018D"/>
    <w:rsid w:val="000903DD"/>
    <w:rsid w:val="0009050F"/>
    <w:rsid w:val="0009055A"/>
    <w:rsid w:val="00090D8F"/>
    <w:rsid w:val="00090F23"/>
    <w:rsid w:val="0009144E"/>
    <w:rsid w:val="000916C1"/>
    <w:rsid w:val="00091A7F"/>
    <w:rsid w:val="00091DF3"/>
    <w:rsid w:val="00091E6F"/>
    <w:rsid w:val="00091EBB"/>
    <w:rsid w:val="00091EC5"/>
    <w:rsid w:val="0009225B"/>
    <w:rsid w:val="0009241D"/>
    <w:rsid w:val="00092421"/>
    <w:rsid w:val="000924BC"/>
    <w:rsid w:val="000924C0"/>
    <w:rsid w:val="000926AC"/>
    <w:rsid w:val="00092730"/>
    <w:rsid w:val="00092853"/>
    <w:rsid w:val="00092868"/>
    <w:rsid w:val="00092929"/>
    <w:rsid w:val="00092FBA"/>
    <w:rsid w:val="000931BB"/>
    <w:rsid w:val="00093344"/>
    <w:rsid w:val="000933DD"/>
    <w:rsid w:val="000935EE"/>
    <w:rsid w:val="0009381C"/>
    <w:rsid w:val="00093B04"/>
    <w:rsid w:val="00093C01"/>
    <w:rsid w:val="00093DB9"/>
    <w:rsid w:val="00093F8C"/>
    <w:rsid w:val="00094038"/>
    <w:rsid w:val="00094110"/>
    <w:rsid w:val="00094244"/>
    <w:rsid w:val="000943F1"/>
    <w:rsid w:val="000943F4"/>
    <w:rsid w:val="00094728"/>
    <w:rsid w:val="000947BF"/>
    <w:rsid w:val="0009482C"/>
    <w:rsid w:val="00094864"/>
    <w:rsid w:val="00094EFE"/>
    <w:rsid w:val="00094F90"/>
    <w:rsid w:val="000952A4"/>
    <w:rsid w:val="0009532C"/>
    <w:rsid w:val="000954EC"/>
    <w:rsid w:val="00095823"/>
    <w:rsid w:val="00095845"/>
    <w:rsid w:val="00095B5D"/>
    <w:rsid w:val="00095C0D"/>
    <w:rsid w:val="00095C11"/>
    <w:rsid w:val="00095C2F"/>
    <w:rsid w:val="00095E4A"/>
    <w:rsid w:val="00095EA9"/>
    <w:rsid w:val="000962EF"/>
    <w:rsid w:val="0009642D"/>
    <w:rsid w:val="000965E2"/>
    <w:rsid w:val="00096984"/>
    <w:rsid w:val="00096A8E"/>
    <w:rsid w:val="00096E5E"/>
    <w:rsid w:val="0009705A"/>
    <w:rsid w:val="0009714E"/>
    <w:rsid w:val="00097163"/>
    <w:rsid w:val="00097511"/>
    <w:rsid w:val="000976EC"/>
    <w:rsid w:val="00097762"/>
    <w:rsid w:val="000977EE"/>
    <w:rsid w:val="000977F6"/>
    <w:rsid w:val="00097BA2"/>
    <w:rsid w:val="00097D98"/>
    <w:rsid w:val="000A0232"/>
    <w:rsid w:val="000A0343"/>
    <w:rsid w:val="000A044C"/>
    <w:rsid w:val="000A0455"/>
    <w:rsid w:val="000A08D5"/>
    <w:rsid w:val="000A08E0"/>
    <w:rsid w:val="000A08F7"/>
    <w:rsid w:val="000A0A22"/>
    <w:rsid w:val="000A0B9C"/>
    <w:rsid w:val="000A0FF9"/>
    <w:rsid w:val="000A16CC"/>
    <w:rsid w:val="000A17EB"/>
    <w:rsid w:val="000A17FF"/>
    <w:rsid w:val="000A188C"/>
    <w:rsid w:val="000A18C2"/>
    <w:rsid w:val="000A1CED"/>
    <w:rsid w:val="000A1DA4"/>
    <w:rsid w:val="000A1E98"/>
    <w:rsid w:val="000A2106"/>
    <w:rsid w:val="000A2309"/>
    <w:rsid w:val="000A2376"/>
    <w:rsid w:val="000A24AC"/>
    <w:rsid w:val="000A2773"/>
    <w:rsid w:val="000A2797"/>
    <w:rsid w:val="000A27C7"/>
    <w:rsid w:val="000A2DA4"/>
    <w:rsid w:val="000A2E72"/>
    <w:rsid w:val="000A2FC3"/>
    <w:rsid w:val="000A340C"/>
    <w:rsid w:val="000A3B12"/>
    <w:rsid w:val="000A3D04"/>
    <w:rsid w:val="000A42AB"/>
    <w:rsid w:val="000A42F5"/>
    <w:rsid w:val="000A4350"/>
    <w:rsid w:val="000A4624"/>
    <w:rsid w:val="000A47D9"/>
    <w:rsid w:val="000A4AD3"/>
    <w:rsid w:val="000A4CC1"/>
    <w:rsid w:val="000A4FB5"/>
    <w:rsid w:val="000A5384"/>
    <w:rsid w:val="000A53E3"/>
    <w:rsid w:val="000A5A26"/>
    <w:rsid w:val="000A5B68"/>
    <w:rsid w:val="000A5C41"/>
    <w:rsid w:val="000A5FE3"/>
    <w:rsid w:val="000A608B"/>
    <w:rsid w:val="000A628E"/>
    <w:rsid w:val="000A62FD"/>
    <w:rsid w:val="000A639D"/>
    <w:rsid w:val="000A6443"/>
    <w:rsid w:val="000A64FC"/>
    <w:rsid w:val="000A6524"/>
    <w:rsid w:val="000A69AD"/>
    <w:rsid w:val="000A69CE"/>
    <w:rsid w:val="000A6E36"/>
    <w:rsid w:val="000A6E43"/>
    <w:rsid w:val="000A70D2"/>
    <w:rsid w:val="000A7200"/>
    <w:rsid w:val="000A73E9"/>
    <w:rsid w:val="000A747F"/>
    <w:rsid w:val="000A74CD"/>
    <w:rsid w:val="000A74E6"/>
    <w:rsid w:val="000A75DF"/>
    <w:rsid w:val="000A7679"/>
    <w:rsid w:val="000A79C8"/>
    <w:rsid w:val="000B004A"/>
    <w:rsid w:val="000B0066"/>
    <w:rsid w:val="000B08C5"/>
    <w:rsid w:val="000B091E"/>
    <w:rsid w:val="000B0C0B"/>
    <w:rsid w:val="000B1020"/>
    <w:rsid w:val="000B121E"/>
    <w:rsid w:val="000B129B"/>
    <w:rsid w:val="000B152A"/>
    <w:rsid w:val="000B1661"/>
    <w:rsid w:val="000B175A"/>
    <w:rsid w:val="000B186C"/>
    <w:rsid w:val="000B1D3C"/>
    <w:rsid w:val="000B1E0A"/>
    <w:rsid w:val="000B1E88"/>
    <w:rsid w:val="000B1F19"/>
    <w:rsid w:val="000B225E"/>
    <w:rsid w:val="000B23C8"/>
    <w:rsid w:val="000B27B0"/>
    <w:rsid w:val="000B2980"/>
    <w:rsid w:val="000B29AA"/>
    <w:rsid w:val="000B2BA0"/>
    <w:rsid w:val="000B3250"/>
    <w:rsid w:val="000B3488"/>
    <w:rsid w:val="000B352F"/>
    <w:rsid w:val="000B358A"/>
    <w:rsid w:val="000B35E9"/>
    <w:rsid w:val="000B3643"/>
    <w:rsid w:val="000B3652"/>
    <w:rsid w:val="000B365C"/>
    <w:rsid w:val="000B371F"/>
    <w:rsid w:val="000B3A25"/>
    <w:rsid w:val="000B3BF0"/>
    <w:rsid w:val="000B3C4B"/>
    <w:rsid w:val="000B3CB5"/>
    <w:rsid w:val="000B3E41"/>
    <w:rsid w:val="000B3E6C"/>
    <w:rsid w:val="000B3F95"/>
    <w:rsid w:val="000B4041"/>
    <w:rsid w:val="000B4516"/>
    <w:rsid w:val="000B4779"/>
    <w:rsid w:val="000B47EB"/>
    <w:rsid w:val="000B4E7E"/>
    <w:rsid w:val="000B5581"/>
    <w:rsid w:val="000B55BE"/>
    <w:rsid w:val="000B591A"/>
    <w:rsid w:val="000B5F85"/>
    <w:rsid w:val="000B66C2"/>
    <w:rsid w:val="000B6942"/>
    <w:rsid w:val="000B6CD9"/>
    <w:rsid w:val="000B6F36"/>
    <w:rsid w:val="000B7036"/>
    <w:rsid w:val="000B7129"/>
    <w:rsid w:val="000B7134"/>
    <w:rsid w:val="000B7243"/>
    <w:rsid w:val="000B728D"/>
    <w:rsid w:val="000B72D5"/>
    <w:rsid w:val="000B72FA"/>
    <w:rsid w:val="000B73F2"/>
    <w:rsid w:val="000B7474"/>
    <w:rsid w:val="000B74AE"/>
    <w:rsid w:val="000B7614"/>
    <w:rsid w:val="000B776F"/>
    <w:rsid w:val="000B7CAF"/>
    <w:rsid w:val="000B7CF5"/>
    <w:rsid w:val="000B7D90"/>
    <w:rsid w:val="000B7F05"/>
    <w:rsid w:val="000C007F"/>
    <w:rsid w:val="000C024F"/>
    <w:rsid w:val="000C0269"/>
    <w:rsid w:val="000C02B5"/>
    <w:rsid w:val="000C0512"/>
    <w:rsid w:val="000C08E4"/>
    <w:rsid w:val="000C0913"/>
    <w:rsid w:val="000C0994"/>
    <w:rsid w:val="000C0B01"/>
    <w:rsid w:val="000C0BFC"/>
    <w:rsid w:val="000C0E7A"/>
    <w:rsid w:val="000C0EA5"/>
    <w:rsid w:val="000C1158"/>
    <w:rsid w:val="000C11B0"/>
    <w:rsid w:val="000C1241"/>
    <w:rsid w:val="000C1325"/>
    <w:rsid w:val="000C132F"/>
    <w:rsid w:val="000C1AE6"/>
    <w:rsid w:val="000C1ED2"/>
    <w:rsid w:val="000C1EEA"/>
    <w:rsid w:val="000C1FA9"/>
    <w:rsid w:val="000C220C"/>
    <w:rsid w:val="000C24F1"/>
    <w:rsid w:val="000C2585"/>
    <w:rsid w:val="000C269B"/>
    <w:rsid w:val="000C2BC6"/>
    <w:rsid w:val="000C2C14"/>
    <w:rsid w:val="000C2E1A"/>
    <w:rsid w:val="000C2F8B"/>
    <w:rsid w:val="000C33CB"/>
    <w:rsid w:val="000C374F"/>
    <w:rsid w:val="000C3CCA"/>
    <w:rsid w:val="000C4120"/>
    <w:rsid w:val="000C42AA"/>
    <w:rsid w:val="000C42C9"/>
    <w:rsid w:val="000C43F5"/>
    <w:rsid w:val="000C441F"/>
    <w:rsid w:val="000C4497"/>
    <w:rsid w:val="000C4503"/>
    <w:rsid w:val="000C4893"/>
    <w:rsid w:val="000C489E"/>
    <w:rsid w:val="000C48C7"/>
    <w:rsid w:val="000C4970"/>
    <w:rsid w:val="000C4AA7"/>
    <w:rsid w:val="000C4C6B"/>
    <w:rsid w:val="000C4E1D"/>
    <w:rsid w:val="000C505F"/>
    <w:rsid w:val="000C51E2"/>
    <w:rsid w:val="000C541E"/>
    <w:rsid w:val="000C54FE"/>
    <w:rsid w:val="000C55E7"/>
    <w:rsid w:val="000C576A"/>
    <w:rsid w:val="000C5777"/>
    <w:rsid w:val="000C5C8E"/>
    <w:rsid w:val="000C5CC1"/>
    <w:rsid w:val="000C5CCD"/>
    <w:rsid w:val="000C5CF3"/>
    <w:rsid w:val="000C5DE2"/>
    <w:rsid w:val="000C5F93"/>
    <w:rsid w:val="000C5FD7"/>
    <w:rsid w:val="000C622A"/>
    <w:rsid w:val="000C6403"/>
    <w:rsid w:val="000C6578"/>
    <w:rsid w:val="000C6910"/>
    <w:rsid w:val="000C6947"/>
    <w:rsid w:val="000C695D"/>
    <w:rsid w:val="000C6F2C"/>
    <w:rsid w:val="000C7062"/>
    <w:rsid w:val="000C7161"/>
    <w:rsid w:val="000C72F1"/>
    <w:rsid w:val="000C782A"/>
    <w:rsid w:val="000C79AA"/>
    <w:rsid w:val="000C7AC5"/>
    <w:rsid w:val="000C7CE2"/>
    <w:rsid w:val="000C7E53"/>
    <w:rsid w:val="000D0135"/>
    <w:rsid w:val="000D04AB"/>
    <w:rsid w:val="000D0BB9"/>
    <w:rsid w:val="000D0F9D"/>
    <w:rsid w:val="000D11E7"/>
    <w:rsid w:val="000D1465"/>
    <w:rsid w:val="000D14F3"/>
    <w:rsid w:val="000D1813"/>
    <w:rsid w:val="000D1AB8"/>
    <w:rsid w:val="000D1AD3"/>
    <w:rsid w:val="000D1B32"/>
    <w:rsid w:val="000D1CBF"/>
    <w:rsid w:val="000D2010"/>
    <w:rsid w:val="000D2147"/>
    <w:rsid w:val="000D2243"/>
    <w:rsid w:val="000D2A81"/>
    <w:rsid w:val="000D2A9A"/>
    <w:rsid w:val="000D2E2F"/>
    <w:rsid w:val="000D2F18"/>
    <w:rsid w:val="000D329B"/>
    <w:rsid w:val="000D3391"/>
    <w:rsid w:val="000D3835"/>
    <w:rsid w:val="000D3B49"/>
    <w:rsid w:val="000D3CE6"/>
    <w:rsid w:val="000D40F4"/>
    <w:rsid w:val="000D413B"/>
    <w:rsid w:val="000D46FB"/>
    <w:rsid w:val="000D47BD"/>
    <w:rsid w:val="000D481E"/>
    <w:rsid w:val="000D485C"/>
    <w:rsid w:val="000D49FA"/>
    <w:rsid w:val="000D4CDE"/>
    <w:rsid w:val="000D4E00"/>
    <w:rsid w:val="000D50E7"/>
    <w:rsid w:val="000D5172"/>
    <w:rsid w:val="000D5643"/>
    <w:rsid w:val="000D5684"/>
    <w:rsid w:val="000D56BE"/>
    <w:rsid w:val="000D57EE"/>
    <w:rsid w:val="000D5919"/>
    <w:rsid w:val="000D5C18"/>
    <w:rsid w:val="000D5C3E"/>
    <w:rsid w:val="000D5D1A"/>
    <w:rsid w:val="000D62FA"/>
    <w:rsid w:val="000D6360"/>
    <w:rsid w:val="000D66FF"/>
    <w:rsid w:val="000D6A8E"/>
    <w:rsid w:val="000D7038"/>
    <w:rsid w:val="000D7096"/>
    <w:rsid w:val="000D7198"/>
    <w:rsid w:val="000D721C"/>
    <w:rsid w:val="000D726F"/>
    <w:rsid w:val="000D7434"/>
    <w:rsid w:val="000D7975"/>
    <w:rsid w:val="000D7BED"/>
    <w:rsid w:val="000E000D"/>
    <w:rsid w:val="000E030E"/>
    <w:rsid w:val="000E08A7"/>
    <w:rsid w:val="000E0C35"/>
    <w:rsid w:val="000E0FD3"/>
    <w:rsid w:val="000E1102"/>
    <w:rsid w:val="000E1131"/>
    <w:rsid w:val="000E128C"/>
    <w:rsid w:val="000E144B"/>
    <w:rsid w:val="000E1482"/>
    <w:rsid w:val="000E1696"/>
    <w:rsid w:val="000E16DD"/>
    <w:rsid w:val="000E18A0"/>
    <w:rsid w:val="000E1A3E"/>
    <w:rsid w:val="000E1FE4"/>
    <w:rsid w:val="000E2B28"/>
    <w:rsid w:val="000E2D41"/>
    <w:rsid w:val="000E3118"/>
    <w:rsid w:val="000E33CF"/>
    <w:rsid w:val="000E361E"/>
    <w:rsid w:val="000E37F4"/>
    <w:rsid w:val="000E3AAB"/>
    <w:rsid w:val="000E3B1B"/>
    <w:rsid w:val="000E3CB7"/>
    <w:rsid w:val="000E3F68"/>
    <w:rsid w:val="000E3FB7"/>
    <w:rsid w:val="000E428E"/>
    <w:rsid w:val="000E42F2"/>
    <w:rsid w:val="000E466A"/>
    <w:rsid w:val="000E469B"/>
    <w:rsid w:val="000E46F7"/>
    <w:rsid w:val="000E47FD"/>
    <w:rsid w:val="000E48F6"/>
    <w:rsid w:val="000E490E"/>
    <w:rsid w:val="000E4917"/>
    <w:rsid w:val="000E4B7A"/>
    <w:rsid w:val="000E4EC1"/>
    <w:rsid w:val="000E4F47"/>
    <w:rsid w:val="000E4F4F"/>
    <w:rsid w:val="000E4FE2"/>
    <w:rsid w:val="000E5103"/>
    <w:rsid w:val="000E5172"/>
    <w:rsid w:val="000E54D9"/>
    <w:rsid w:val="000E555D"/>
    <w:rsid w:val="000E56AF"/>
    <w:rsid w:val="000E5761"/>
    <w:rsid w:val="000E57E0"/>
    <w:rsid w:val="000E5F8F"/>
    <w:rsid w:val="000E60A1"/>
    <w:rsid w:val="000E65F8"/>
    <w:rsid w:val="000E66B6"/>
    <w:rsid w:val="000E67AA"/>
    <w:rsid w:val="000E67D9"/>
    <w:rsid w:val="000E686C"/>
    <w:rsid w:val="000E68FB"/>
    <w:rsid w:val="000E69C0"/>
    <w:rsid w:val="000E6B2F"/>
    <w:rsid w:val="000E6B69"/>
    <w:rsid w:val="000E6B75"/>
    <w:rsid w:val="000E6EBD"/>
    <w:rsid w:val="000E6F68"/>
    <w:rsid w:val="000E7055"/>
    <w:rsid w:val="000E70F3"/>
    <w:rsid w:val="000E7235"/>
    <w:rsid w:val="000E7483"/>
    <w:rsid w:val="000E78D8"/>
    <w:rsid w:val="000E7A9A"/>
    <w:rsid w:val="000E7CE0"/>
    <w:rsid w:val="000E7F7A"/>
    <w:rsid w:val="000F0044"/>
    <w:rsid w:val="000F0195"/>
    <w:rsid w:val="000F055E"/>
    <w:rsid w:val="000F06FA"/>
    <w:rsid w:val="000F07BE"/>
    <w:rsid w:val="000F0999"/>
    <w:rsid w:val="000F0BB8"/>
    <w:rsid w:val="000F0DB6"/>
    <w:rsid w:val="000F0DDB"/>
    <w:rsid w:val="000F113C"/>
    <w:rsid w:val="000F1153"/>
    <w:rsid w:val="000F11D3"/>
    <w:rsid w:val="000F1A7B"/>
    <w:rsid w:val="000F1E74"/>
    <w:rsid w:val="000F1EC7"/>
    <w:rsid w:val="000F1F98"/>
    <w:rsid w:val="000F22A2"/>
    <w:rsid w:val="000F2378"/>
    <w:rsid w:val="000F26ED"/>
    <w:rsid w:val="000F2715"/>
    <w:rsid w:val="000F276E"/>
    <w:rsid w:val="000F2835"/>
    <w:rsid w:val="000F2A24"/>
    <w:rsid w:val="000F2AF8"/>
    <w:rsid w:val="000F2ED4"/>
    <w:rsid w:val="000F314A"/>
    <w:rsid w:val="000F31FF"/>
    <w:rsid w:val="000F33FD"/>
    <w:rsid w:val="000F36A4"/>
    <w:rsid w:val="000F36F8"/>
    <w:rsid w:val="000F3953"/>
    <w:rsid w:val="000F3BFC"/>
    <w:rsid w:val="000F3D3A"/>
    <w:rsid w:val="000F3DE1"/>
    <w:rsid w:val="000F3E84"/>
    <w:rsid w:val="000F4095"/>
    <w:rsid w:val="000F4360"/>
    <w:rsid w:val="000F4398"/>
    <w:rsid w:val="000F44C4"/>
    <w:rsid w:val="000F49F7"/>
    <w:rsid w:val="000F4B18"/>
    <w:rsid w:val="000F4C00"/>
    <w:rsid w:val="000F4D1D"/>
    <w:rsid w:val="000F4DF2"/>
    <w:rsid w:val="000F4EF1"/>
    <w:rsid w:val="000F4FD4"/>
    <w:rsid w:val="000F5102"/>
    <w:rsid w:val="000F51B4"/>
    <w:rsid w:val="000F52CE"/>
    <w:rsid w:val="000F52E2"/>
    <w:rsid w:val="000F53D0"/>
    <w:rsid w:val="000F5427"/>
    <w:rsid w:val="000F55F0"/>
    <w:rsid w:val="000F59DC"/>
    <w:rsid w:val="000F5A1D"/>
    <w:rsid w:val="000F5BC2"/>
    <w:rsid w:val="000F5DBA"/>
    <w:rsid w:val="000F5F3C"/>
    <w:rsid w:val="000F5FF6"/>
    <w:rsid w:val="000F61A7"/>
    <w:rsid w:val="000F644E"/>
    <w:rsid w:val="000F64AC"/>
    <w:rsid w:val="000F64E6"/>
    <w:rsid w:val="000F65A1"/>
    <w:rsid w:val="000F6689"/>
    <w:rsid w:val="000F6B65"/>
    <w:rsid w:val="000F6BD3"/>
    <w:rsid w:val="000F6C3E"/>
    <w:rsid w:val="000F6D02"/>
    <w:rsid w:val="000F6E10"/>
    <w:rsid w:val="000F6F41"/>
    <w:rsid w:val="000F7024"/>
    <w:rsid w:val="000F71A9"/>
    <w:rsid w:val="000F7342"/>
    <w:rsid w:val="000F7883"/>
    <w:rsid w:val="000F78AF"/>
    <w:rsid w:val="000F7DE1"/>
    <w:rsid w:val="001000C5"/>
    <w:rsid w:val="00100108"/>
    <w:rsid w:val="001004CB"/>
    <w:rsid w:val="001006D2"/>
    <w:rsid w:val="00100992"/>
    <w:rsid w:val="00100ABB"/>
    <w:rsid w:val="00100ABF"/>
    <w:rsid w:val="00100BAA"/>
    <w:rsid w:val="00100D21"/>
    <w:rsid w:val="00100E59"/>
    <w:rsid w:val="00100F44"/>
    <w:rsid w:val="00101363"/>
    <w:rsid w:val="00101654"/>
    <w:rsid w:val="001016C4"/>
    <w:rsid w:val="0010185D"/>
    <w:rsid w:val="001019BE"/>
    <w:rsid w:val="001019C9"/>
    <w:rsid w:val="00101C9F"/>
    <w:rsid w:val="00101CF5"/>
    <w:rsid w:val="00101D32"/>
    <w:rsid w:val="00101FEA"/>
    <w:rsid w:val="00102289"/>
    <w:rsid w:val="001027A3"/>
    <w:rsid w:val="001027D7"/>
    <w:rsid w:val="00102851"/>
    <w:rsid w:val="0010299C"/>
    <w:rsid w:val="00102C98"/>
    <w:rsid w:val="00102CCE"/>
    <w:rsid w:val="00102E89"/>
    <w:rsid w:val="00103054"/>
    <w:rsid w:val="00103199"/>
    <w:rsid w:val="0010333A"/>
    <w:rsid w:val="001034B0"/>
    <w:rsid w:val="00103512"/>
    <w:rsid w:val="00103580"/>
    <w:rsid w:val="0010365D"/>
    <w:rsid w:val="0010368D"/>
    <w:rsid w:val="0010382C"/>
    <w:rsid w:val="00103A0A"/>
    <w:rsid w:val="00103B97"/>
    <w:rsid w:val="00103D01"/>
    <w:rsid w:val="00104008"/>
    <w:rsid w:val="00104201"/>
    <w:rsid w:val="00104260"/>
    <w:rsid w:val="00104457"/>
    <w:rsid w:val="00104748"/>
    <w:rsid w:val="001048C3"/>
    <w:rsid w:val="0010491F"/>
    <w:rsid w:val="00104BFE"/>
    <w:rsid w:val="00104C2C"/>
    <w:rsid w:val="00104D89"/>
    <w:rsid w:val="00104FAA"/>
    <w:rsid w:val="00105147"/>
    <w:rsid w:val="00105159"/>
    <w:rsid w:val="00105859"/>
    <w:rsid w:val="001058F9"/>
    <w:rsid w:val="00105B9C"/>
    <w:rsid w:val="00105CAB"/>
    <w:rsid w:val="00105FFA"/>
    <w:rsid w:val="00106227"/>
    <w:rsid w:val="001062F2"/>
    <w:rsid w:val="00106688"/>
    <w:rsid w:val="001067C0"/>
    <w:rsid w:val="001069A7"/>
    <w:rsid w:val="00106A8E"/>
    <w:rsid w:val="00106C07"/>
    <w:rsid w:val="00106E5F"/>
    <w:rsid w:val="0010713E"/>
    <w:rsid w:val="00107435"/>
    <w:rsid w:val="001074DC"/>
    <w:rsid w:val="00107513"/>
    <w:rsid w:val="00107E23"/>
    <w:rsid w:val="001100F1"/>
    <w:rsid w:val="00110487"/>
    <w:rsid w:val="00110508"/>
    <w:rsid w:val="0011061C"/>
    <w:rsid w:val="00110699"/>
    <w:rsid w:val="001107B6"/>
    <w:rsid w:val="00110932"/>
    <w:rsid w:val="0011093A"/>
    <w:rsid w:val="00110D52"/>
    <w:rsid w:val="00110E18"/>
    <w:rsid w:val="00110E42"/>
    <w:rsid w:val="00110EAB"/>
    <w:rsid w:val="00110EF5"/>
    <w:rsid w:val="00110F07"/>
    <w:rsid w:val="00110F25"/>
    <w:rsid w:val="0011119C"/>
    <w:rsid w:val="00111319"/>
    <w:rsid w:val="001115DF"/>
    <w:rsid w:val="00111681"/>
    <w:rsid w:val="00111A20"/>
    <w:rsid w:val="00111B6C"/>
    <w:rsid w:val="00111BBB"/>
    <w:rsid w:val="00111D98"/>
    <w:rsid w:val="00111DAD"/>
    <w:rsid w:val="00111DEB"/>
    <w:rsid w:val="0011238E"/>
    <w:rsid w:val="0011243D"/>
    <w:rsid w:val="001125E3"/>
    <w:rsid w:val="00112675"/>
    <w:rsid w:val="001126EC"/>
    <w:rsid w:val="001127A4"/>
    <w:rsid w:val="001127B6"/>
    <w:rsid w:val="00112888"/>
    <w:rsid w:val="00112952"/>
    <w:rsid w:val="001129CA"/>
    <w:rsid w:val="00112BE1"/>
    <w:rsid w:val="00112C01"/>
    <w:rsid w:val="00112CFB"/>
    <w:rsid w:val="00112E6C"/>
    <w:rsid w:val="00113188"/>
    <w:rsid w:val="00113267"/>
    <w:rsid w:val="00113338"/>
    <w:rsid w:val="001133F9"/>
    <w:rsid w:val="00113424"/>
    <w:rsid w:val="0011360B"/>
    <w:rsid w:val="001136B4"/>
    <w:rsid w:val="00113B3E"/>
    <w:rsid w:val="00113C6F"/>
    <w:rsid w:val="00113DF3"/>
    <w:rsid w:val="0011421B"/>
    <w:rsid w:val="001143A9"/>
    <w:rsid w:val="0011441A"/>
    <w:rsid w:val="0011445E"/>
    <w:rsid w:val="001145C2"/>
    <w:rsid w:val="00114864"/>
    <w:rsid w:val="001149D7"/>
    <w:rsid w:val="00114A2A"/>
    <w:rsid w:val="00114B77"/>
    <w:rsid w:val="00114E3D"/>
    <w:rsid w:val="0011503A"/>
    <w:rsid w:val="001151DD"/>
    <w:rsid w:val="001153FD"/>
    <w:rsid w:val="001154BC"/>
    <w:rsid w:val="00115E58"/>
    <w:rsid w:val="00115FB6"/>
    <w:rsid w:val="001160B5"/>
    <w:rsid w:val="001161AF"/>
    <w:rsid w:val="001161DC"/>
    <w:rsid w:val="0011626A"/>
    <w:rsid w:val="001162AC"/>
    <w:rsid w:val="00116385"/>
    <w:rsid w:val="0011645A"/>
    <w:rsid w:val="001164B5"/>
    <w:rsid w:val="0011659A"/>
    <w:rsid w:val="00116F7B"/>
    <w:rsid w:val="00117012"/>
    <w:rsid w:val="001171CB"/>
    <w:rsid w:val="00117365"/>
    <w:rsid w:val="00117862"/>
    <w:rsid w:val="001179C6"/>
    <w:rsid w:val="00117A7D"/>
    <w:rsid w:val="00117BD5"/>
    <w:rsid w:val="00117C56"/>
    <w:rsid w:val="00117D02"/>
    <w:rsid w:val="0012020D"/>
    <w:rsid w:val="001207F2"/>
    <w:rsid w:val="00120A3B"/>
    <w:rsid w:val="00120AE2"/>
    <w:rsid w:val="00120B19"/>
    <w:rsid w:val="00120CCF"/>
    <w:rsid w:val="00120E2C"/>
    <w:rsid w:val="00120FA8"/>
    <w:rsid w:val="00121281"/>
    <w:rsid w:val="0012181F"/>
    <w:rsid w:val="00121C7F"/>
    <w:rsid w:val="00121DC8"/>
    <w:rsid w:val="00121F85"/>
    <w:rsid w:val="00121FA7"/>
    <w:rsid w:val="00122398"/>
    <w:rsid w:val="00122487"/>
    <w:rsid w:val="001224B5"/>
    <w:rsid w:val="0012254A"/>
    <w:rsid w:val="00122593"/>
    <w:rsid w:val="0012297B"/>
    <w:rsid w:val="00122A4C"/>
    <w:rsid w:val="00122BEA"/>
    <w:rsid w:val="00122D04"/>
    <w:rsid w:val="00122D2F"/>
    <w:rsid w:val="00122D8C"/>
    <w:rsid w:val="00122DA0"/>
    <w:rsid w:val="00122DD6"/>
    <w:rsid w:val="0012318D"/>
    <w:rsid w:val="00123208"/>
    <w:rsid w:val="00123209"/>
    <w:rsid w:val="001232FC"/>
    <w:rsid w:val="0012338C"/>
    <w:rsid w:val="00123411"/>
    <w:rsid w:val="0012342F"/>
    <w:rsid w:val="0012360A"/>
    <w:rsid w:val="00123742"/>
    <w:rsid w:val="00123760"/>
    <w:rsid w:val="001238C0"/>
    <w:rsid w:val="00123EE3"/>
    <w:rsid w:val="0012405D"/>
    <w:rsid w:val="001243CD"/>
    <w:rsid w:val="00124A5B"/>
    <w:rsid w:val="00124A8C"/>
    <w:rsid w:val="00124B8F"/>
    <w:rsid w:val="00124CCB"/>
    <w:rsid w:val="00124DF6"/>
    <w:rsid w:val="00124E96"/>
    <w:rsid w:val="001250CE"/>
    <w:rsid w:val="00125194"/>
    <w:rsid w:val="001251CB"/>
    <w:rsid w:val="00125302"/>
    <w:rsid w:val="001255DD"/>
    <w:rsid w:val="00125871"/>
    <w:rsid w:val="00125A22"/>
    <w:rsid w:val="00125BCB"/>
    <w:rsid w:val="00125D57"/>
    <w:rsid w:val="00125D5A"/>
    <w:rsid w:val="00125DB9"/>
    <w:rsid w:val="00125DC3"/>
    <w:rsid w:val="001260AE"/>
    <w:rsid w:val="00126315"/>
    <w:rsid w:val="00126479"/>
    <w:rsid w:val="001264AD"/>
    <w:rsid w:val="00126804"/>
    <w:rsid w:val="00126D0F"/>
    <w:rsid w:val="00126DB2"/>
    <w:rsid w:val="00126DD3"/>
    <w:rsid w:val="00126FAC"/>
    <w:rsid w:val="001270E7"/>
    <w:rsid w:val="00127151"/>
    <w:rsid w:val="0012717F"/>
    <w:rsid w:val="001273B1"/>
    <w:rsid w:val="001273C2"/>
    <w:rsid w:val="0012741C"/>
    <w:rsid w:val="0012795F"/>
    <w:rsid w:val="00127982"/>
    <w:rsid w:val="00127B11"/>
    <w:rsid w:val="00127BA5"/>
    <w:rsid w:val="00127CF9"/>
    <w:rsid w:val="00127FC9"/>
    <w:rsid w:val="00130307"/>
    <w:rsid w:val="0013038E"/>
    <w:rsid w:val="001303E3"/>
    <w:rsid w:val="00130536"/>
    <w:rsid w:val="0013058E"/>
    <w:rsid w:val="001306E7"/>
    <w:rsid w:val="00130DDD"/>
    <w:rsid w:val="00130F6B"/>
    <w:rsid w:val="0013102B"/>
    <w:rsid w:val="001312D7"/>
    <w:rsid w:val="00131426"/>
    <w:rsid w:val="001314D7"/>
    <w:rsid w:val="00131534"/>
    <w:rsid w:val="001318A8"/>
    <w:rsid w:val="00131984"/>
    <w:rsid w:val="001319A0"/>
    <w:rsid w:val="00131C8E"/>
    <w:rsid w:val="00131E98"/>
    <w:rsid w:val="001320CB"/>
    <w:rsid w:val="00132363"/>
    <w:rsid w:val="00132432"/>
    <w:rsid w:val="0013243C"/>
    <w:rsid w:val="00132658"/>
    <w:rsid w:val="00132747"/>
    <w:rsid w:val="00132869"/>
    <w:rsid w:val="0013291F"/>
    <w:rsid w:val="00132A0B"/>
    <w:rsid w:val="00132D22"/>
    <w:rsid w:val="00132D6B"/>
    <w:rsid w:val="00132E28"/>
    <w:rsid w:val="00133398"/>
    <w:rsid w:val="001333CB"/>
    <w:rsid w:val="0013351D"/>
    <w:rsid w:val="00133527"/>
    <w:rsid w:val="001335FF"/>
    <w:rsid w:val="0013379B"/>
    <w:rsid w:val="001338AA"/>
    <w:rsid w:val="00133A79"/>
    <w:rsid w:val="00133B0F"/>
    <w:rsid w:val="00133C62"/>
    <w:rsid w:val="001343EC"/>
    <w:rsid w:val="0013445D"/>
    <w:rsid w:val="001345F4"/>
    <w:rsid w:val="001346DA"/>
    <w:rsid w:val="00134A0D"/>
    <w:rsid w:val="00134CBC"/>
    <w:rsid w:val="00134DBA"/>
    <w:rsid w:val="001350AA"/>
    <w:rsid w:val="001350D6"/>
    <w:rsid w:val="001351FA"/>
    <w:rsid w:val="001352B8"/>
    <w:rsid w:val="00135378"/>
    <w:rsid w:val="0013541F"/>
    <w:rsid w:val="00135491"/>
    <w:rsid w:val="001357B7"/>
    <w:rsid w:val="00135818"/>
    <w:rsid w:val="0013596B"/>
    <w:rsid w:val="00135C64"/>
    <w:rsid w:val="00135CDE"/>
    <w:rsid w:val="00135DD8"/>
    <w:rsid w:val="00136060"/>
    <w:rsid w:val="0013610D"/>
    <w:rsid w:val="0013633E"/>
    <w:rsid w:val="00136340"/>
    <w:rsid w:val="001369EA"/>
    <w:rsid w:val="00136B0B"/>
    <w:rsid w:val="00136C3B"/>
    <w:rsid w:val="001370BD"/>
    <w:rsid w:val="00137151"/>
    <w:rsid w:val="00137152"/>
    <w:rsid w:val="0013724C"/>
    <w:rsid w:val="0013725F"/>
    <w:rsid w:val="00137355"/>
    <w:rsid w:val="0013739E"/>
    <w:rsid w:val="001375B3"/>
    <w:rsid w:val="001376B2"/>
    <w:rsid w:val="001376DF"/>
    <w:rsid w:val="0013776A"/>
    <w:rsid w:val="0013781E"/>
    <w:rsid w:val="00137993"/>
    <w:rsid w:val="00137A9C"/>
    <w:rsid w:val="00137B76"/>
    <w:rsid w:val="00137E68"/>
    <w:rsid w:val="00137F67"/>
    <w:rsid w:val="0014017F"/>
    <w:rsid w:val="0014020B"/>
    <w:rsid w:val="0014051F"/>
    <w:rsid w:val="0014055D"/>
    <w:rsid w:val="001405E7"/>
    <w:rsid w:val="0014063D"/>
    <w:rsid w:val="001406DD"/>
    <w:rsid w:val="00140740"/>
    <w:rsid w:val="001407A3"/>
    <w:rsid w:val="00140F34"/>
    <w:rsid w:val="00140F53"/>
    <w:rsid w:val="00141029"/>
    <w:rsid w:val="00141310"/>
    <w:rsid w:val="00141322"/>
    <w:rsid w:val="00141402"/>
    <w:rsid w:val="00141652"/>
    <w:rsid w:val="001418BB"/>
    <w:rsid w:val="001418D6"/>
    <w:rsid w:val="00141AC6"/>
    <w:rsid w:val="00141BE7"/>
    <w:rsid w:val="00141DE4"/>
    <w:rsid w:val="00141FEE"/>
    <w:rsid w:val="00142104"/>
    <w:rsid w:val="0014240E"/>
    <w:rsid w:val="00142519"/>
    <w:rsid w:val="0014253D"/>
    <w:rsid w:val="001426D2"/>
    <w:rsid w:val="00142A01"/>
    <w:rsid w:val="00142AE0"/>
    <w:rsid w:val="00142F50"/>
    <w:rsid w:val="001434D4"/>
    <w:rsid w:val="00143765"/>
    <w:rsid w:val="00143BA8"/>
    <w:rsid w:val="00143F52"/>
    <w:rsid w:val="001440B8"/>
    <w:rsid w:val="001441B4"/>
    <w:rsid w:val="001441D3"/>
    <w:rsid w:val="00144208"/>
    <w:rsid w:val="0014426F"/>
    <w:rsid w:val="001443F4"/>
    <w:rsid w:val="001444FB"/>
    <w:rsid w:val="001445F1"/>
    <w:rsid w:val="00144717"/>
    <w:rsid w:val="001448A9"/>
    <w:rsid w:val="00144FAD"/>
    <w:rsid w:val="00145232"/>
    <w:rsid w:val="00145440"/>
    <w:rsid w:val="0014568D"/>
    <w:rsid w:val="00145727"/>
    <w:rsid w:val="00145BD0"/>
    <w:rsid w:val="00146154"/>
    <w:rsid w:val="0014643E"/>
    <w:rsid w:val="00146534"/>
    <w:rsid w:val="0014695D"/>
    <w:rsid w:val="001469C1"/>
    <w:rsid w:val="00146A20"/>
    <w:rsid w:val="00146BD8"/>
    <w:rsid w:val="00146E78"/>
    <w:rsid w:val="0014737D"/>
    <w:rsid w:val="0014742A"/>
    <w:rsid w:val="00147513"/>
    <w:rsid w:val="00147780"/>
    <w:rsid w:val="0014787E"/>
    <w:rsid w:val="00147907"/>
    <w:rsid w:val="00147915"/>
    <w:rsid w:val="001479A7"/>
    <w:rsid w:val="00147B8E"/>
    <w:rsid w:val="00147C17"/>
    <w:rsid w:val="00147D41"/>
    <w:rsid w:val="00147E5E"/>
    <w:rsid w:val="00150210"/>
    <w:rsid w:val="0015037F"/>
    <w:rsid w:val="001504E4"/>
    <w:rsid w:val="00150848"/>
    <w:rsid w:val="00150A71"/>
    <w:rsid w:val="00150AA9"/>
    <w:rsid w:val="00150B53"/>
    <w:rsid w:val="00150D3C"/>
    <w:rsid w:val="0015108B"/>
    <w:rsid w:val="00151243"/>
    <w:rsid w:val="00151307"/>
    <w:rsid w:val="001514C7"/>
    <w:rsid w:val="0015156E"/>
    <w:rsid w:val="00151896"/>
    <w:rsid w:val="001518C1"/>
    <w:rsid w:val="001519B4"/>
    <w:rsid w:val="00151A27"/>
    <w:rsid w:val="00151B51"/>
    <w:rsid w:val="00151D23"/>
    <w:rsid w:val="00151D83"/>
    <w:rsid w:val="00151E43"/>
    <w:rsid w:val="001520C3"/>
    <w:rsid w:val="0015224B"/>
    <w:rsid w:val="0015238A"/>
    <w:rsid w:val="00152517"/>
    <w:rsid w:val="00152846"/>
    <w:rsid w:val="00152908"/>
    <w:rsid w:val="0015292B"/>
    <w:rsid w:val="00153099"/>
    <w:rsid w:val="00153224"/>
    <w:rsid w:val="00153316"/>
    <w:rsid w:val="0015333D"/>
    <w:rsid w:val="00153398"/>
    <w:rsid w:val="001537E4"/>
    <w:rsid w:val="00153C1B"/>
    <w:rsid w:val="00153DC3"/>
    <w:rsid w:val="0015426B"/>
    <w:rsid w:val="0015433E"/>
    <w:rsid w:val="00154370"/>
    <w:rsid w:val="00154543"/>
    <w:rsid w:val="00154564"/>
    <w:rsid w:val="001545C2"/>
    <w:rsid w:val="0015485F"/>
    <w:rsid w:val="001548F1"/>
    <w:rsid w:val="00154BDC"/>
    <w:rsid w:val="00154ED2"/>
    <w:rsid w:val="0015536B"/>
    <w:rsid w:val="00155642"/>
    <w:rsid w:val="00155776"/>
    <w:rsid w:val="0015586B"/>
    <w:rsid w:val="001559C1"/>
    <w:rsid w:val="001559CB"/>
    <w:rsid w:val="00155B7F"/>
    <w:rsid w:val="001560A1"/>
    <w:rsid w:val="001560C6"/>
    <w:rsid w:val="00156397"/>
    <w:rsid w:val="0015650A"/>
    <w:rsid w:val="00156777"/>
    <w:rsid w:val="00156876"/>
    <w:rsid w:val="00156CBA"/>
    <w:rsid w:val="00156D4B"/>
    <w:rsid w:val="00156E41"/>
    <w:rsid w:val="00156E87"/>
    <w:rsid w:val="00156FDC"/>
    <w:rsid w:val="001573CC"/>
    <w:rsid w:val="001575AC"/>
    <w:rsid w:val="001575D3"/>
    <w:rsid w:val="00157755"/>
    <w:rsid w:val="0015778D"/>
    <w:rsid w:val="001577C7"/>
    <w:rsid w:val="00157AB4"/>
    <w:rsid w:val="00157BDF"/>
    <w:rsid w:val="00157BE1"/>
    <w:rsid w:val="00157ED8"/>
    <w:rsid w:val="00160061"/>
    <w:rsid w:val="00160289"/>
    <w:rsid w:val="00160A93"/>
    <w:rsid w:val="00160F50"/>
    <w:rsid w:val="001610AE"/>
    <w:rsid w:val="001610D9"/>
    <w:rsid w:val="001614FC"/>
    <w:rsid w:val="00161591"/>
    <w:rsid w:val="00161796"/>
    <w:rsid w:val="00161A27"/>
    <w:rsid w:val="001621A2"/>
    <w:rsid w:val="0016257B"/>
    <w:rsid w:val="00162713"/>
    <w:rsid w:val="001629C9"/>
    <w:rsid w:val="00162EC5"/>
    <w:rsid w:val="00162FD7"/>
    <w:rsid w:val="00163626"/>
    <w:rsid w:val="00163689"/>
    <w:rsid w:val="001636D1"/>
    <w:rsid w:val="0016379F"/>
    <w:rsid w:val="0016384E"/>
    <w:rsid w:val="0016385A"/>
    <w:rsid w:val="00163909"/>
    <w:rsid w:val="0016399C"/>
    <w:rsid w:val="00163C3A"/>
    <w:rsid w:val="00163D59"/>
    <w:rsid w:val="00164B97"/>
    <w:rsid w:val="00164C7C"/>
    <w:rsid w:val="00165131"/>
    <w:rsid w:val="00165151"/>
    <w:rsid w:val="00165272"/>
    <w:rsid w:val="00165531"/>
    <w:rsid w:val="00165891"/>
    <w:rsid w:val="00165B0A"/>
    <w:rsid w:val="00165B1E"/>
    <w:rsid w:val="00165BDE"/>
    <w:rsid w:val="00165BF1"/>
    <w:rsid w:val="00165D60"/>
    <w:rsid w:val="00165D88"/>
    <w:rsid w:val="0016606C"/>
    <w:rsid w:val="0016607E"/>
    <w:rsid w:val="001664A2"/>
    <w:rsid w:val="00166512"/>
    <w:rsid w:val="00166967"/>
    <w:rsid w:val="001669B1"/>
    <w:rsid w:val="00166B99"/>
    <w:rsid w:val="00166C25"/>
    <w:rsid w:val="00166DF9"/>
    <w:rsid w:val="0016703A"/>
    <w:rsid w:val="0016708C"/>
    <w:rsid w:val="001671ED"/>
    <w:rsid w:val="0016728D"/>
    <w:rsid w:val="001673E9"/>
    <w:rsid w:val="00167664"/>
    <w:rsid w:val="001676FE"/>
    <w:rsid w:val="001678A0"/>
    <w:rsid w:val="00167C02"/>
    <w:rsid w:val="00167F1A"/>
    <w:rsid w:val="00167F93"/>
    <w:rsid w:val="001700ED"/>
    <w:rsid w:val="00170118"/>
    <w:rsid w:val="0017018E"/>
    <w:rsid w:val="001704AF"/>
    <w:rsid w:val="00170590"/>
    <w:rsid w:val="001707EF"/>
    <w:rsid w:val="00170929"/>
    <w:rsid w:val="00170A0A"/>
    <w:rsid w:val="00170B6E"/>
    <w:rsid w:val="00170C4B"/>
    <w:rsid w:val="00170E92"/>
    <w:rsid w:val="001714C0"/>
    <w:rsid w:val="001715A7"/>
    <w:rsid w:val="001715E5"/>
    <w:rsid w:val="001716E0"/>
    <w:rsid w:val="001717EB"/>
    <w:rsid w:val="00171B2A"/>
    <w:rsid w:val="00171B67"/>
    <w:rsid w:val="00172201"/>
    <w:rsid w:val="001723F5"/>
    <w:rsid w:val="00172B75"/>
    <w:rsid w:val="00172D30"/>
    <w:rsid w:val="00172E43"/>
    <w:rsid w:val="00172FA6"/>
    <w:rsid w:val="00173226"/>
    <w:rsid w:val="00173346"/>
    <w:rsid w:val="00173347"/>
    <w:rsid w:val="00173373"/>
    <w:rsid w:val="00173497"/>
    <w:rsid w:val="0017355C"/>
    <w:rsid w:val="001737FC"/>
    <w:rsid w:val="0017380F"/>
    <w:rsid w:val="00173A0F"/>
    <w:rsid w:val="00173AD7"/>
    <w:rsid w:val="00173CBF"/>
    <w:rsid w:val="0017406F"/>
    <w:rsid w:val="001740DE"/>
    <w:rsid w:val="001741F6"/>
    <w:rsid w:val="00174297"/>
    <w:rsid w:val="00174439"/>
    <w:rsid w:val="001745C9"/>
    <w:rsid w:val="0017469D"/>
    <w:rsid w:val="001746E4"/>
    <w:rsid w:val="00174755"/>
    <w:rsid w:val="00174765"/>
    <w:rsid w:val="00174E4C"/>
    <w:rsid w:val="00175397"/>
    <w:rsid w:val="0017557E"/>
    <w:rsid w:val="00175621"/>
    <w:rsid w:val="00175794"/>
    <w:rsid w:val="001757EA"/>
    <w:rsid w:val="00175908"/>
    <w:rsid w:val="0017598B"/>
    <w:rsid w:val="00175A5E"/>
    <w:rsid w:val="00175B80"/>
    <w:rsid w:val="00175D38"/>
    <w:rsid w:val="00175EE4"/>
    <w:rsid w:val="0017610F"/>
    <w:rsid w:val="00176132"/>
    <w:rsid w:val="00176264"/>
    <w:rsid w:val="001763A1"/>
    <w:rsid w:val="001763DF"/>
    <w:rsid w:val="0017667A"/>
    <w:rsid w:val="00176688"/>
    <w:rsid w:val="00176776"/>
    <w:rsid w:val="00176DC8"/>
    <w:rsid w:val="001772EC"/>
    <w:rsid w:val="001774E6"/>
    <w:rsid w:val="0017756B"/>
    <w:rsid w:val="00177A8F"/>
    <w:rsid w:val="00177BE3"/>
    <w:rsid w:val="00177D1A"/>
    <w:rsid w:val="00177E39"/>
    <w:rsid w:val="00177E8A"/>
    <w:rsid w:val="00177EB9"/>
    <w:rsid w:val="00177F4C"/>
    <w:rsid w:val="00180190"/>
    <w:rsid w:val="001805B0"/>
    <w:rsid w:val="0018067A"/>
    <w:rsid w:val="0018083D"/>
    <w:rsid w:val="00180DAB"/>
    <w:rsid w:val="00180EEB"/>
    <w:rsid w:val="00181020"/>
    <w:rsid w:val="001810AD"/>
    <w:rsid w:val="0018124D"/>
    <w:rsid w:val="00181282"/>
    <w:rsid w:val="001813E3"/>
    <w:rsid w:val="00181493"/>
    <w:rsid w:val="00181828"/>
    <w:rsid w:val="00181903"/>
    <w:rsid w:val="00181938"/>
    <w:rsid w:val="00181A21"/>
    <w:rsid w:val="00181A99"/>
    <w:rsid w:val="00181FCC"/>
    <w:rsid w:val="00182028"/>
    <w:rsid w:val="00182100"/>
    <w:rsid w:val="001821CF"/>
    <w:rsid w:val="00182735"/>
    <w:rsid w:val="00182A18"/>
    <w:rsid w:val="00182A3D"/>
    <w:rsid w:val="0018306D"/>
    <w:rsid w:val="001830C3"/>
    <w:rsid w:val="00183130"/>
    <w:rsid w:val="00183338"/>
    <w:rsid w:val="001834EF"/>
    <w:rsid w:val="0018373B"/>
    <w:rsid w:val="00183AC6"/>
    <w:rsid w:val="00183EE1"/>
    <w:rsid w:val="00184382"/>
    <w:rsid w:val="0018479A"/>
    <w:rsid w:val="001848F0"/>
    <w:rsid w:val="00184B93"/>
    <w:rsid w:val="00184C04"/>
    <w:rsid w:val="00184DC8"/>
    <w:rsid w:val="001854C9"/>
    <w:rsid w:val="00185547"/>
    <w:rsid w:val="001856F7"/>
    <w:rsid w:val="001860B6"/>
    <w:rsid w:val="001860FE"/>
    <w:rsid w:val="001861B4"/>
    <w:rsid w:val="00186256"/>
    <w:rsid w:val="00186297"/>
    <w:rsid w:val="001867DE"/>
    <w:rsid w:val="00186839"/>
    <w:rsid w:val="00186B6B"/>
    <w:rsid w:val="00186BF0"/>
    <w:rsid w:val="00186F82"/>
    <w:rsid w:val="001873D6"/>
    <w:rsid w:val="00187551"/>
    <w:rsid w:val="00187731"/>
    <w:rsid w:val="00187EC6"/>
    <w:rsid w:val="0019013F"/>
    <w:rsid w:val="00190272"/>
    <w:rsid w:val="001902D8"/>
    <w:rsid w:val="001904F3"/>
    <w:rsid w:val="0019063F"/>
    <w:rsid w:val="001906F6"/>
    <w:rsid w:val="001906FF"/>
    <w:rsid w:val="0019086A"/>
    <w:rsid w:val="00190891"/>
    <w:rsid w:val="00190ADC"/>
    <w:rsid w:val="00190B30"/>
    <w:rsid w:val="00190D03"/>
    <w:rsid w:val="00190D79"/>
    <w:rsid w:val="00190E5D"/>
    <w:rsid w:val="00190F7C"/>
    <w:rsid w:val="00191147"/>
    <w:rsid w:val="0019115B"/>
    <w:rsid w:val="00191973"/>
    <w:rsid w:val="00191AD2"/>
    <w:rsid w:val="00191E85"/>
    <w:rsid w:val="00191EA6"/>
    <w:rsid w:val="00192501"/>
    <w:rsid w:val="001926F4"/>
    <w:rsid w:val="00192798"/>
    <w:rsid w:val="00192949"/>
    <w:rsid w:val="00192A62"/>
    <w:rsid w:val="00192A6E"/>
    <w:rsid w:val="00192AAC"/>
    <w:rsid w:val="00192B13"/>
    <w:rsid w:val="00192C4D"/>
    <w:rsid w:val="00192CFF"/>
    <w:rsid w:val="00192DBE"/>
    <w:rsid w:val="00192E23"/>
    <w:rsid w:val="0019317E"/>
    <w:rsid w:val="001932C8"/>
    <w:rsid w:val="0019331F"/>
    <w:rsid w:val="00193328"/>
    <w:rsid w:val="00193343"/>
    <w:rsid w:val="001933A9"/>
    <w:rsid w:val="001934E0"/>
    <w:rsid w:val="0019388C"/>
    <w:rsid w:val="00193959"/>
    <w:rsid w:val="001939B8"/>
    <w:rsid w:val="00193A9D"/>
    <w:rsid w:val="00193E26"/>
    <w:rsid w:val="00194018"/>
    <w:rsid w:val="0019406D"/>
    <w:rsid w:val="001945E6"/>
    <w:rsid w:val="00194640"/>
    <w:rsid w:val="00194C86"/>
    <w:rsid w:val="00194C9F"/>
    <w:rsid w:val="00194D14"/>
    <w:rsid w:val="00194E55"/>
    <w:rsid w:val="00194F41"/>
    <w:rsid w:val="00194F43"/>
    <w:rsid w:val="00195486"/>
    <w:rsid w:val="001954ED"/>
    <w:rsid w:val="001956EF"/>
    <w:rsid w:val="001957BE"/>
    <w:rsid w:val="001957C9"/>
    <w:rsid w:val="00195864"/>
    <w:rsid w:val="00195A73"/>
    <w:rsid w:val="00195C42"/>
    <w:rsid w:val="00195D11"/>
    <w:rsid w:val="00195EC0"/>
    <w:rsid w:val="00196433"/>
    <w:rsid w:val="0019656F"/>
    <w:rsid w:val="00196767"/>
    <w:rsid w:val="001967BC"/>
    <w:rsid w:val="00196858"/>
    <w:rsid w:val="00196946"/>
    <w:rsid w:val="00196ABF"/>
    <w:rsid w:val="00196FFA"/>
    <w:rsid w:val="0019702D"/>
    <w:rsid w:val="0019714F"/>
    <w:rsid w:val="001971DC"/>
    <w:rsid w:val="00197445"/>
    <w:rsid w:val="001974FB"/>
    <w:rsid w:val="001975B9"/>
    <w:rsid w:val="00197775"/>
    <w:rsid w:val="00197895"/>
    <w:rsid w:val="001979E1"/>
    <w:rsid w:val="001979E4"/>
    <w:rsid w:val="00197A5F"/>
    <w:rsid w:val="00197A86"/>
    <w:rsid w:val="00197BDA"/>
    <w:rsid w:val="00197D57"/>
    <w:rsid w:val="001A01CA"/>
    <w:rsid w:val="001A0334"/>
    <w:rsid w:val="001A0695"/>
    <w:rsid w:val="001A0821"/>
    <w:rsid w:val="001A083B"/>
    <w:rsid w:val="001A0E2A"/>
    <w:rsid w:val="001A0F78"/>
    <w:rsid w:val="001A113F"/>
    <w:rsid w:val="001A162A"/>
    <w:rsid w:val="001A1A69"/>
    <w:rsid w:val="001A1DC1"/>
    <w:rsid w:val="001A1E1D"/>
    <w:rsid w:val="001A2108"/>
    <w:rsid w:val="001A225F"/>
    <w:rsid w:val="001A22B7"/>
    <w:rsid w:val="001A2407"/>
    <w:rsid w:val="001A292F"/>
    <w:rsid w:val="001A2AE1"/>
    <w:rsid w:val="001A2BDA"/>
    <w:rsid w:val="001A2DB7"/>
    <w:rsid w:val="001A2DFA"/>
    <w:rsid w:val="001A2E88"/>
    <w:rsid w:val="001A3086"/>
    <w:rsid w:val="001A3130"/>
    <w:rsid w:val="001A337A"/>
    <w:rsid w:val="001A33DD"/>
    <w:rsid w:val="001A35B6"/>
    <w:rsid w:val="001A375B"/>
    <w:rsid w:val="001A3B69"/>
    <w:rsid w:val="001A4493"/>
    <w:rsid w:val="001A4544"/>
    <w:rsid w:val="001A4A07"/>
    <w:rsid w:val="001A4A46"/>
    <w:rsid w:val="001A4A90"/>
    <w:rsid w:val="001A4B00"/>
    <w:rsid w:val="001A4F84"/>
    <w:rsid w:val="001A50F7"/>
    <w:rsid w:val="001A51C3"/>
    <w:rsid w:val="001A5323"/>
    <w:rsid w:val="001A5459"/>
    <w:rsid w:val="001A5515"/>
    <w:rsid w:val="001A5B5B"/>
    <w:rsid w:val="001A5D3E"/>
    <w:rsid w:val="001A5EC8"/>
    <w:rsid w:val="001A61B9"/>
    <w:rsid w:val="001A6376"/>
    <w:rsid w:val="001A65A0"/>
    <w:rsid w:val="001A672B"/>
    <w:rsid w:val="001A684E"/>
    <w:rsid w:val="001A696B"/>
    <w:rsid w:val="001A6A55"/>
    <w:rsid w:val="001A6AC6"/>
    <w:rsid w:val="001A6CD2"/>
    <w:rsid w:val="001A6D76"/>
    <w:rsid w:val="001A6F4F"/>
    <w:rsid w:val="001A70FE"/>
    <w:rsid w:val="001A7112"/>
    <w:rsid w:val="001A7182"/>
    <w:rsid w:val="001A7294"/>
    <w:rsid w:val="001A72A1"/>
    <w:rsid w:val="001A779C"/>
    <w:rsid w:val="001A7AFE"/>
    <w:rsid w:val="001A7C0F"/>
    <w:rsid w:val="001A7C89"/>
    <w:rsid w:val="001A7E98"/>
    <w:rsid w:val="001A7F96"/>
    <w:rsid w:val="001B03DF"/>
    <w:rsid w:val="001B0472"/>
    <w:rsid w:val="001B04A7"/>
    <w:rsid w:val="001B08D1"/>
    <w:rsid w:val="001B0A12"/>
    <w:rsid w:val="001B0A9C"/>
    <w:rsid w:val="001B0AC6"/>
    <w:rsid w:val="001B0ED9"/>
    <w:rsid w:val="001B0F16"/>
    <w:rsid w:val="001B1089"/>
    <w:rsid w:val="001B11CB"/>
    <w:rsid w:val="001B1219"/>
    <w:rsid w:val="001B1233"/>
    <w:rsid w:val="001B156A"/>
    <w:rsid w:val="001B15E0"/>
    <w:rsid w:val="001B1667"/>
    <w:rsid w:val="001B1767"/>
    <w:rsid w:val="001B1822"/>
    <w:rsid w:val="001B1974"/>
    <w:rsid w:val="001B1975"/>
    <w:rsid w:val="001B1A42"/>
    <w:rsid w:val="001B1BBA"/>
    <w:rsid w:val="001B1CBB"/>
    <w:rsid w:val="001B1DDF"/>
    <w:rsid w:val="001B1EA1"/>
    <w:rsid w:val="001B1F38"/>
    <w:rsid w:val="001B200E"/>
    <w:rsid w:val="001B2043"/>
    <w:rsid w:val="001B2064"/>
    <w:rsid w:val="001B2238"/>
    <w:rsid w:val="001B2351"/>
    <w:rsid w:val="001B23BF"/>
    <w:rsid w:val="001B245F"/>
    <w:rsid w:val="001B29A0"/>
    <w:rsid w:val="001B2D46"/>
    <w:rsid w:val="001B2EC8"/>
    <w:rsid w:val="001B305A"/>
    <w:rsid w:val="001B311A"/>
    <w:rsid w:val="001B3294"/>
    <w:rsid w:val="001B33F4"/>
    <w:rsid w:val="001B34E6"/>
    <w:rsid w:val="001B3694"/>
    <w:rsid w:val="001B38CB"/>
    <w:rsid w:val="001B3DEB"/>
    <w:rsid w:val="001B3E3C"/>
    <w:rsid w:val="001B4140"/>
    <w:rsid w:val="001B4176"/>
    <w:rsid w:val="001B417F"/>
    <w:rsid w:val="001B4482"/>
    <w:rsid w:val="001B449E"/>
    <w:rsid w:val="001B4500"/>
    <w:rsid w:val="001B4661"/>
    <w:rsid w:val="001B466A"/>
    <w:rsid w:val="001B4A67"/>
    <w:rsid w:val="001B4C9E"/>
    <w:rsid w:val="001B4E61"/>
    <w:rsid w:val="001B4EFB"/>
    <w:rsid w:val="001B5036"/>
    <w:rsid w:val="001B50ED"/>
    <w:rsid w:val="001B527F"/>
    <w:rsid w:val="001B5365"/>
    <w:rsid w:val="001B5A33"/>
    <w:rsid w:val="001B5B7B"/>
    <w:rsid w:val="001B5D1C"/>
    <w:rsid w:val="001B5F63"/>
    <w:rsid w:val="001B61A1"/>
    <w:rsid w:val="001B620D"/>
    <w:rsid w:val="001B7039"/>
    <w:rsid w:val="001B70AA"/>
    <w:rsid w:val="001B7139"/>
    <w:rsid w:val="001B7230"/>
    <w:rsid w:val="001B728B"/>
    <w:rsid w:val="001B7B1C"/>
    <w:rsid w:val="001B7CB6"/>
    <w:rsid w:val="001C0364"/>
    <w:rsid w:val="001C038C"/>
    <w:rsid w:val="001C079A"/>
    <w:rsid w:val="001C0931"/>
    <w:rsid w:val="001C0AAD"/>
    <w:rsid w:val="001C0D0B"/>
    <w:rsid w:val="001C10AD"/>
    <w:rsid w:val="001C11E0"/>
    <w:rsid w:val="001C15EF"/>
    <w:rsid w:val="001C194D"/>
    <w:rsid w:val="001C1AC3"/>
    <w:rsid w:val="001C1C2C"/>
    <w:rsid w:val="001C1C3C"/>
    <w:rsid w:val="001C1DFD"/>
    <w:rsid w:val="001C1E7F"/>
    <w:rsid w:val="001C1EAD"/>
    <w:rsid w:val="001C1FDF"/>
    <w:rsid w:val="001C1FE8"/>
    <w:rsid w:val="001C22AA"/>
    <w:rsid w:val="001C2309"/>
    <w:rsid w:val="001C241E"/>
    <w:rsid w:val="001C24D9"/>
    <w:rsid w:val="001C26A9"/>
    <w:rsid w:val="001C26CC"/>
    <w:rsid w:val="001C2718"/>
    <w:rsid w:val="001C276F"/>
    <w:rsid w:val="001C28F1"/>
    <w:rsid w:val="001C2ADD"/>
    <w:rsid w:val="001C2CC1"/>
    <w:rsid w:val="001C2CC9"/>
    <w:rsid w:val="001C307C"/>
    <w:rsid w:val="001C319D"/>
    <w:rsid w:val="001C3257"/>
    <w:rsid w:val="001C37C0"/>
    <w:rsid w:val="001C3AAC"/>
    <w:rsid w:val="001C3BDC"/>
    <w:rsid w:val="001C3DEB"/>
    <w:rsid w:val="001C3E98"/>
    <w:rsid w:val="001C3F56"/>
    <w:rsid w:val="001C3FF0"/>
    <w:rsid w:val="001C4042"/>
    <w:rsid w:val="001C41B1"/>
    <w:rsid w:val="001C457B"/>
    <w:rsid w:val="001C4590"/>
    <w:rsid w:val="001C4674"/>
    <w:rsid w:val="001C4815"/>
    <w:rsid w:val="001C4927"/>
    <w:rsid w:val="001C493C"/>
    <w:rsid w:val="001C4AC3"/>
    <w:rsid w:val="001C4FC2"/>
    <w:rsid w:val="001C5346"/>
    <w:rsid w:val="001C54BA"/>
    <w:rsid w:val="001C555B"/>
    <w:rsid w:val="001C5970"/>
    <w:rsid w:val="001C5C18"/>
    <w:rsid w:val="001C5C2C"/>
    <w:rsid w:val="001C5CBA"/>
    <w:rsid w:val="001C5E0B"/>
    <w:rsid w:val="001C610C"/>
    <w:rsid w:val="001C643A"/>
    <w:rsid w:val="001C6679"/>
    <w:rsid w:val="001C66AC"/>
    <w:rsid w:val="001C67B0"/>
    <w:rsid w:val="001C694C"/>
    <w:rsid w:val="001C7063"/>
    <w:rsid w:val="001C7377"/>
    <w:rsid w:val="001C7428"/>
    <w:rsid w:val="001C77C6"/>
    <w:rsid w:val="001C7822"/>
    <w:rsid w:val="001C78EB"/>
    <w:rsid w:val="001C798E"/>
    <w:rsid w:val="001C79EE"/>
    <w:rsid w:val="001C7A08"/>
    <w:rsid w:val="001C7AF2"/>
    <w:rsid w:val="001C7FFC"/>
    <w:rsid w:val="001D0166"/>
    <w:rsid w:val="001D01A8"/>
    <w:rsid w:val="001D02A8"/>
    <w:rsid w:val="001D034D"/>
    <w:rsid w:val="001D03C8"/>
    <w:rsid w:val="001D04B5"/>
    <w:rsid w:val="001D050B"/>
    <w:rsid w:val="001D067F"/>
    <w:rsid w:val="001D0705"/>
    <w:rsid w:val="001D0800"/>
    <w:rsid w:val="001D0CCD"/>
    <w:rsid w:val="001D0D1C"/>
    <w:rsid w:val="001D0DA0"/>
    <w:rsid w:val="001D0E23"/>
    <w:rsid w:val="001D10B8"/>
    <w:rsid w:val="001D1200"/>
    <w:rsid w:val="001D13A7"/>
    <w:rsid w:val="001D171D"/>
    <w:rsid w:val="001D1887"/>
    <w:rsid w:val="001D18C5"/>
    <w:rsid w:val="001D18C7"/>
    <w:rsid w:val="001D1B2A"/>
    <w:rsid w:val="001D1BCC"/>
    <w:rsid w:val="001D1CAF"/>
    <w:rsid w:val="001D1CD9"/>
    <w:rsid w:val="001D2275"/>
    <w:rsid w:val="001D24D6"/>
    <w:rsid w:val="001D2744"/>
    <w:rsid w:val="001D2753"/>
    <w:rsid w:val="001D278F"/>
    <w:rsid w:val="001D283E"/>
    <w:rsid w:val="001D29A9"/>
    <w:rsid w:val="001D2A11"/>
    <w:rsid w:val="001D2B55"/>
    <w:rsid w:val="001D2C17"/>
    <w:rsid w:val="001D2C24"/>
    <w:rsid w:val="001D2C73"/>
    <w:rsid w:val="001D2E8B"/>
    <w:rsid w:val="001D2F42"/>
    <w:rsid w:val="001D323E"/>
    <w:rsid w:val="001D3B47"/>
    <w:rsid w:val="001D3EC4"/>
    <w:rsid w:val="001D4091"/>
    <w:rsid w:val="001D473E"/>
    <w:rsid w:val="001D4AB8"/>
    <w:rsid w:val="001D4AE3"/>
    <w:rsid w:val="001D4C2A"/>
    <w:rsid w:val="001D4D7A"/>
    <w:rsid w:val="001D4FC2"/>
    <w:rsid w:val="001D4FF4"/>
    <w:rsid w:val="001D5033"/>
    <w:rsid w:val="001D51C1"/>
    <w:rsid w:val="001D51D2"/>
    <w:rsid w:val="001D542B"/>
    <w:rsid w:val="001D5669"/>
    <w:rsid w:val="001D579D"/>
    <w:rsid w:val="001D57E4"/>
    <w:rsid w:val="001D5901"/>
    <w:rsid w:val="001D5A2D"/>
    <w:rsid w:val="001D5CBD"/>
    <w:rsid w:val="001D623E"/>
    <w:rsid w:val="001D6482"/>
    <w:rsid w:val="001D6693"/>
    <w:rsid w:val="001D6722"/>
    <w:rsid w:val="001D6748"/>
    <w:rsid w:val="001D6779"/>
    <w:rsid w:val="001D6803"/>
    <w:rsid w:val="001D68BE"/>
    <w:rsid w:val="001D69DA"/>
    <w:rsid w:val="001D6DD1"/>
    <w:rsid w:val="001D6DFB"/>
    <w:rsid w:val="001D715E"/>
    <w:rsid w:val="001D7390"/>
    <w:rsid w:val="001D7526"/>
    <w:rsid w:val="001D759B"/>
    <w:rsid w:val="001D75EE"/>
    <w:rsid w:val="001D7659"/>
    <w:rsid w:val="001D76DE"/>
    <w:rsid w:val="001D7A32"/>
    <w:rsid w:val="001D7B13"/>
    <w:rsid w:val="001D7C34"/>
    <w:rsid w:val="001E0498"/>
    <w:rsid w:val="001E04D3"/>
    <w:rsid w:val="001E0552"/>
    <w:rsid w:val="001E0637"/>
    <w:rsid w:val="001E064A"/>
    <w:rsid w:val="001E067C"/>
    <w:rsid w:val="001E07E6"/>
    <w:rsid w:val="001E0A6B"/>
    <w:rsid w:val="001E0B17"/>
    <w:rsid w:val="001E0C54"/>
    <w:rsid w:val="001E0E04"/>
    <w:rsid w:val="001E0EC2"/>
    <w:rsid w:val="001E135E"/>
    <w:rsid w:val="001E13A8"/>
    <w:rsid w:val="001E14C3"/>
    <w:rsid w:val="001E1504"/>
    <w:rsid w:val="001E1537"/>
    <w:rsid w:val="001E15C9"/>
    <w:rsid w:val="001E1625"/>
    <w:rsid w:val="001E1678"/>
    <w:rsid w:val="001E18D3"/>
    <w:rsid w:val="001E1A4D"/>
    <w:rsid w:val="001E1C8E"/>
    <w:rsid w:val="001E1D11"/>
    <w:rsid w:val="001E214C"/>
    <w:rsid w:val="001E2938"/>
    <w:rsid w:val="001E2957"/>
    <w:rsid w:val="001E2AA9"/>
    <w:rsid w:val="001E2E20"/>
    <w:rsid w:val="001E324A"/>
    <w:rsid w:val="001E3295"/>
    <w:rsid w:val="001E34FD"/>
    <w:rsid w:val="001E35EB"/>
    <w:rsid w:val="001E39DD"/>
    <w:rsid w:val="001E3CA2"/>
    <w:rsid w:val="001E3DF8"/>
    <w:rsid w:val="001E3E90"/>
    <w:rsid w:val="001E3F07"/>
    <w:rsid w:val="001E401E"/>
    <w:rsid w:val="001E4034"/>
    <w:rsid w:val="001E4610"/>
    <w:rsid w:val="001E4702"/>
    <w:rsid w:val="001E4742"/>
    <w:rsid w:val="001E48DB"/>
    <w:rsid w:val="001E4A82"/>
    <w:rsid w:val="001E4C10"/>
    <w:rsid w:val="001E4E3A"/>
    <w:rsid w:val="001E51B8"/>
    <w:rsid w:val="001E544A"/>
    <w:rsid w:val="001E560F"/>
    <w:rsid w:val="001E5663"/>
    <w:rsid w:val="001E581E"/>
    <w:rsid w:val="001E5994"/>
    <w:rsid w:val="001E5AAB"/>
    <w:rsid w:val="001E5BE8"/>
    <w:rsid w:val="001E5E77"/>
    <w:rsid w:val="001E5FFB"/>
    <w:rsid w:val="001E60E2"/>
    <w:rsid w:val="001E6467"/>
    <w:rsid w:val="001E6708"/>
    <w:rsid w:val="001E69FD"/>
    <w:rsid w:val="001E6E29"/>
    <w:rsid w:val="001E6E69"/>
    <w:rsid w:val="001E6E97"/>
    <w:rsid w:val="001E7071"/>
    <w:rsid w:val="001E7180"/>
    <w:rsid w:val="001E71F2"/>
    <w:rsid w:val="001E724C"/>
    <w:rsid w:val="001E73AE"/>
    <w:rsid w:val="001E7752"/>
    <w:rsid w:val="001E77EC"/>
    <w:rsid w:val="001E7834"/>
    <w:rsid w:val="001E78B0"/>
    <w:rsid w:val="001E7B41"/>
    <w:rsid w:val="001E7D74"/>
    <w:rsid w:val="001E7E45"/>
    <w:rsid w:val="001F0671"/>
    <w:rsid w:val="001F088C"/>
    <w:rsid w:val="001F0A71"/>
    <w:rsid w:val="001F0AB9"/>
    <w:rsid w:val="001F0BDF"/>
    <w:rsid w:val="001F0F65"/>
    <w:rsid w:val="001F15D3"/>
    <w:rsid w:val="001F1A7A"/>
    <w:rsid w:val="001F1C6E"/>
    <w:rsid w:val="001F1CC5"/>
    <w:rsid w:val="001F1DE9"/>
    <w:rsid w:val="001F21ED"/>
    <w:rsid w:val="001F269B"/>
    <w:rsid w:val="001F26CC"/>
    <w:rsid w:val="001F27FD"/>
    <w:rsid w:val="001F29AE"/>
    <w:rsid w:val="001F2B80"/>
    <w:rsid w:val="001F312F"/>
    <w:rsid w:val="001F31CC"/>
    <w:rsid w:val="001F3273"/>
    <w:rsid w:val="001F33E5"/>
    <w:rsid w:val="001F3507"/>
    <w:rsid w:val="001F358D"/>
    <w:rsid w:val="001F3A4D"/>
    <w:rsid w:val="001F3CC1"/>
    <w:rsid w:val="001F3E95"/>
    <w:rsid w:val="001F4182"/>
    <w:rsid w:val="001F4285"/>
    <w:rsid w:val="001F4344"/>
    <w:rsid w:val="001F43BF"/>
    <w:rsid w:val="001F4A54"/>
    <w:rsid w:val="001F4ADD"/>
    <w:rsid w:val="001F4E79"/>
    <w:rsid w:val="001F4FC3"/>
    <w:rsid w:val="001F5063"/>
    <w:rsid w:val="001F5536"/>
    <w:rsid w:val="001F5A36"/>
    <w:rsid w:val="001F5B6D"/>
    <w:rsid w:val="001F5C04"/>
    <w:rsid w:val="001F639D"/>
    <w:rsid w:val="001F67C3"/>
    <w:rsid w:val="001F686B"/>
    <w:rsid w:val="001F6913"/>
    <w:rsid w:val="001F69E3"/>
    <w:rsid w:val="001F6F71"/>
    <w:rsid w:val="001F6FBC"/>
    <w:rsid w:val="001F73A5"/>
    <w:rsid w:val="001F73B6"/>
    <w:rsid w:val="001F758E"/>
    <w:rsid w:val="001F77F5"/>
    <w:rsid w:val="001F78CA"/>
    <w:rsid w:val="001F7AD1"/>
    <w:rsid w:val="001F7FDE"/>
    <w:rsid w:val="0020000C"/>
    <w:rsid w:val="00200011"/>
    <w:rsid w:val="002001F4"/>
    <w:rsid w:val="0020038D"/>
    <w:rsid w:val="002003B0"/>
    <w:rsid w:val="00200490"/>
    <w:rsid w:val="002009B0"/>
    <w:rsid w:val="00200A49"/>
    <w:rsid w:val="00200C81"/>
    <w:rsid w:val="00201139"/>
    <w:rsid w:val="00201599"/>
    <w:rsid w:val="002015B2"/>
    <w:rsid w:val="00201640"/>
    <w:rsid w:val="002019FB"/>
    <w:rsid w:val="00201A14"/>
    <w:rsid w:val="00201BD0"/>
    <w:rsid w:val="00201DE1"/>
    <w:rsid w:val="002023C4"/>
    <w:rsid w:val="002023CA"/>
    <w:rsid w:val="0020246A"/>
    <w:rsid w:val="002024AA"/>
    <w:rsid w:val="00202711"/>
    <w:rsid w:val="002028E6"/>
    <w:rsid w:val="00202AFE"/>
    <w:rsid w:val="00202C88"/>
    <w:rsid w:val="00202D84"/>
    <w:rsid w:val="00202D8E"/>
    <w:rsid w:val="00202FCC"/>
    <w:rsid w:val="0020305E"/>
    <w:rsid w:val="00203091"/>
    <w:rsid w:val="00203390"/>
    <w:rsid w:val="00203802"/>
    <w:rsid w:val="002038DA"/>
    <w:rsid w:val="0020392F"/>
    <w:rsid w:val="00203B28"/>
    <w:rsid w:val="00203D1F"/>
    <w:rsid w:val="00204010"/>
    <w:rsid w:val="002041CB"/>
    <w:rsid w:val="0020428A"/>
    <w:rsid w:val="002042AD"/>
    <w:rsid w:val="002042E6"/>
    <w:rsid w:val="00204318"/>
    <w:rsid w:val="0020443C"/>
    <w:rsid w:val="0020466B"/>
    <w:rsid w:val="00204781"/>
    <w:rsid w:val="00204968"/>
    <w:rsid w:val="00204E4A"/>
    <w:rsid w:val="00204FDE"/>
    <w:rsid w:val="00205174"/>
    <w:rsid w:val="00205261"/>
    <w:rsid w:val="002053A3"/>
    <w:rsid w:val="002057FB"/>
    <w:rsid w:val="0020583F"/>
    <w:rsid w:val="00205AEB"/>
    <w:rsid w:val="00205B6C"/>
    <w:rsid w:val="00205CCA"/>
    <w:rsid w:val="00205CE9"/>
    <w:rsid w:val="00205D4A"/>
    <w:rsid w:val="00205DEC"/>
    <w:rsid w:val="00205E68"/>
    <w:rsid w:val="00205E76"/>
    <w:rsid w:val="00205FDC"/>
    <w:rsid w:val="002060DF"/>
    <w:rsid w:val="002064D4"/>
    <w:rsid w:val="002066C2"/>
    <w:rsid w:val="002066F1"/>
    <w:rsid w:val="00206923"/>
    <w:rsid w:val="002069A0"/>
    <w:rsid w:val="00206C2F"/>
    <w:rsid w:val="00206C8F"/>
    <w:rsid w:val="00206D96"/>
    <w:rsid w:val="00207035"/>
    <w:rsid w:val="002070BB"/>
    <w:rsid w:val="00207169"/>
    <w:rsid w:val="002072E2"/>
    <w:rsid w:val="002073BB"/>
    <w:rsid w:val="0020759A"/>
    <w:rsid w:val="002075E0"/>
    <w:rsid w:val="00207736"/>
    <w:rsid w:val="00207EAB"/>
    <w:rsid w:val="00207F87"/>
    <w:rsid w:val="0021004A"/>
    <w:rsid w:val="00210116"/>
    <w:rsid w:val="00210125"/>
    <w:rsid w:val="00210356"/>
    <w:rsid w:val="002104A2"/>
    <w:rsid w:val="00210531"/>
    <w:rsid w:val="0021061F"/>
    <w:rsid w:val="00210620"/>
    <w:rsid w:val="00210969"/>
    <w:rsid w:val="00210ACF"/>
    <w:rsid w:val="0021115C"/>
    <w:rsid w:val="00211313"/>
    <w:rsid w:val="00211449"/>
    <w:rsid w:val="00211470"/>
    <w:rsid w:val="002115DD"/>
    <w:rsid w:val="0021172B"/>
    <w:rsid w:val="00211847"/>
    <w:rsid w:val="0021191D"/>
    <w:rsid w:val="00211ADA"/>
    <w:rsid w:val="00211B3C"/>
    <w:rsid w:val="00211DFA"/>
    <w:rsid w:val="00211F6E"/>
    <w:rsid w:val="0021226F"/>
    <w:rsid w:val="00212535"/>
    <w:rsid w:val="00212959"/>
    <w:rsid w:val="00212A71"/>
    <w:rsid w:val="00212CE8"/>
    <w:rsid w:val="00212D9E"/>
    <w:rsid w:val="00212DC8"/>
    <w:rsid w:val="00213003"/>
    <w:rsid w:val="00213288"/>
    <w:rsid w:val="00213390"/>
    <w:rsid w:val="0021386B"/>
    <w:rsid w:val="0021393B"/>
    <w:rsid w:val="00213BE0"/>
    <w:rsid w:val="00213D7D"/>
    <w:rsid w:val="00213EB1"/>
    <w:rsid w:val="0021410A"/>
    <w:rsid w:val="002142A3"/>
    <w:rsid w:val="00214326"/>
    <w:rsid w:val="002144FF"/>
    <w:rsid w:val="002145B4"/>
    <w:rsid w:val="002145C8"/>
    <w:rsid w:val="00214B0C"/>
    <w:rsid w:val="00214C23"/>
    <w:rsid w:val="00214DE2"/>
    <w:rsid w:val="00214EC4"/>
    <w:rsid w:val="00215A24"/>
    <w:rsid w:val="00215A98"/>
    <w:rsid w:val="00215AFB"/>
    <w:rsid w:val="00215CED"/>
    <w:rsid w:val="00215DC4"/>
    <w:rsid w:val="00215DDD"/>
    <w:rsid w:val="00216073"/>
    <w:rsid w:val="00216245"/>
    <w:rsid w:val="00216420"/>
    <w:rsid w:val="00216601"/>
    <w:rsid w:val="0021682D"/>
    <w:rsid w:val="00216ABC"/>
    <w:rsid w:val="00216AEC"/>
    <w:rsid w:val="00216F29"/>
    <w:rsid w:val="002171B7"/>
    <w:rsid w:val="00217363"/>
    <w:rsid w:val="00217538"/>
    <w:rsid w:val="002176E5"/>
    <w:rsid w:val="0021785F"/>
    <w:rsid w:val="00217D2C"/>
    <w:rsid w:val="00217D4B"/>
    <w:rsid w:val="00217DC0"/>
    <w:rsid w:val="00217ED5"/>
    <w:rsid w:val="00217F8E"/>
    <w:rsid w:val="00220145"/>
    <w:rsid w:val="002201AE"/>
    <w:rsid w:val="00220413"/>
    <w:rsid w:val="002209FB"/>
    <w:rsid w:val="00220BEA"/>
    <w:rsid w:val="00220D08"/>
    <w:rsid w:val="00220DAF"/>
    <w:rsid w:val="002210AA"/>
    <w:rsid w:val="002212CD"/>
    <w:rsid w:val="0022134A"/>
    <w:rsid w:val="00221C80"/>
    <w:rsid w:val="00221FB0"/>
    <w:rsid w:val="00221FE5"/>
    <w:rsid w:val="002225BC"/>
    <w:rsid w:val="00222640"/>
    <w:rsid w:val="00222B80"/>
    <w:rsid w:val="002231AD"/>
    <w:rsid w:val="002233B5"/>
    <w:rsid w:val="00223655"/>
    <w:rsid w:val="00223714"/>
    <w:rsid w:val="0022375B"/>
    <w:rsid w:val="002238E9"/>
    <w:rsid w:val="00223B9E"/>
    <w:rsid w:val="00223C1E"/>
    <w:rsid w:val="00223D1D"/>
    <w:rsid w:val="00224049"/>
    <w:rsid w:val="0022411D"/>
    <w:rsid w:val="00224196"/>
    <w:rsid w:val="00224271"/>
    <w:rsid w:val="002242A5"/>
    <w:rsid w:val="002243BA"/>
    <w:rsid w:val="0022450B"/>
    <w:rsid w:val="00224543"/>
    <w:rsid w:val="00224699"/>
    <w:rsid w:val="00224883"/>
    <w:rsid w:val="00224CB1"/>
    <w:rsid w:val="00225108"/>
    <w:rsid w:val="002252E0"/>
    <w:rsid w:val="002253BB"/>
    <w:rsid w:val="002255A5"/>
    <w:rsid w:val="002258A4"/>
    <w:rsid w:val="002259A7"/>
    <w:rsid w:val="00225A81"/>
    <w:rsid w:val="00225AF1"/>
    <w:rsid w:val="00225B62"/>
    <w:rsid w:val="00225C52"/>
    <w:rsid w:val="00225C91"/>
    <w:rsid w:val="00225E06"/>
    <w:rsid w:val="00225E44"/>
    <w:rsid w:val="0022605C"/>
    <w:rsid w:val="002263F0"/>
    <w:rsid w:val="00226473"/>
    <w:rsid w:val="00226513"/>
    <w:rsid w:val="002265BB"/>
    <w:rsid w:val="002266A9"/>
    <w:rsid w:val="00226785"/>
    <w:rsid w:val="00226CDD"/>
    <w:rsid w:val="00227021"/>
    <w:rsid w:val="00227520"/>
    <w:rsid w:val="00227525"/>
    <w:rsid w:val="00227911"/>
    <w:rsid w:val="00227C08"/>
    <w:rsid w:val="00227D35"/>
    <w:rsid w:val="00227DB0"/>
    <w:rsid w:val="002300A3"/>
    <w:rsid w:val="00230576"/>
    <w:rsid w:val="002308A6"/>
    <w:rsid w:val="00230A9C"/>
    <w:rsid w:val="00230BE5"/>
    <w:rsid w:val="002310E2"/>
    <w:rsid w:val="002310FD"/>
    <w:rsid w:val="002311C6"/>
    <w:rsid w:val="0023135B"/>
    <w:rsid w:val="0023135D"/>
    <w:rsid w:val="0023144B"/>
    <w:rsid w:val="00231547"/>
    <w:rsid w:val="00231783"/>
    <w:rsid w:val="00231788"/>
    <w:rsid w:val="002317E2"/>
    <w:rsid w:val="00231973"/>
    <w:rsid w:val="00231C2A"/>
    <w:rsid w:val="00231FA5"/>
    <w:rsid w:val="00231FC4"/>
    <w:rsid w:val="00232291"/>
    <w:rsid w:val="00232309"/>
    <w:rsid w:val="00232406"/>
    <w:rsid w:val="002327D1"/>
    <w:rsid w:val="00232838"/>
    <w:rsid w:val="00232864"/>
    <w:rsid w:val="0023297A"/>
    <w:rsid w:val="00232B15"/>
    <w:rsid w:val="00232BBF"/>
    <w:rsid w:val="00232C98"/>
    <w:rsid w:val="00232CD0"/>
    <w:rsid w:val="00232D6B"/>
    <w:rsid w:val="00232E86"/>
    <w:rsid w:val="00233166"/>
    <w:rsid w:val="00233233"/>
    <w:rsid w:val="00233287"/>
    <w:rsid w:val="0023344B"/>
    <w:rsid w:val="002335BA"/>
    <w:rsid w:val="00233869"/>
    <w:rsid w:val="0023386E"/>
    <w:rsid w:val="00233B1E"/>
    <w:rsid w:val="00233CDD"/>
    <w:rsid w:val="00233F1F"/>
    <w:rsid w:val="002340D7"/>
    <w:rsid w:val="00234106"/>
    <w:rsid w:val="00234217"/>
    <w:rsid w:val="002342A0"/>
    <w:rsid w:val="002343F8"/>
    <w:rsid w:val="00234561"/>
    <w:rsid w:val="0023465C"/>
    <w:rsid w:val="002347B3"/>
    <w:rsid w:val="002347C4"/>
    <w:rsid w:val="0023485A"/>
    <w:rsid w:val="0023488F"/>
    <w:rsid w:val="002348FE"/>
    <w:rsid w:val="00234D7B"/>
    <w:rsid w:val="00235317"/>
    <w:rsid w:val="00235395"/>
    <w:rsid w:val="002353B2"/>
    <w:rsid w:val="0023547B"/>
    <w:rsid w:val="00235517"/>
    <w:rsid w:val="0023574C"/>
    <w:rsid w:val="002357C6"/>
    <w:rsid w:val="002359F1"/>
    <w:rsid w:val="00235BBD"/>
    <w:rsid w:val="00235D51"/>
    <w:rsid w:val="00235EDB"/>
    <w:rsid w:val="00235FDA"/>
    <w:rsid w:val="00236381"/>
    <w:rsid w:val="0023651C"/>
    <w:rsid w:val="00236532"/>
    <w:rsid w:val="00236769"/>
    <w:rsid w:val="00236AAE"/>
    <w:rsid w:val="00236B80"/>
    <w:rsid w:val="00236D49"/>
    <w:rsid w:val="00236E83"/>
    <w:rsid w:val="00236F52"/>
    <w:rsid w:val="00237053"/>
    <w:rsid w:val="00237276"/>
    <w:rsid w:val="00237324"/>
    <w:rsid w:val="00237480"/>
    <w:rsid w:val="00237690"/>
    <w:rsid w:val="002376D6"/>
    <w:rsid w:val="002379F7"/>
    <w:rsid w:val="00237B7C"/>
    <w:rsid w:val="00237E33"/>
    <w:rsid w:val="00237EDD"/>
    <w:rsid w:val="00240153"/>
    <w:rsid w:val="0024020C"/>
    <w:rsid w:val="00240317"/>
    <w:rsid w:val="00240AF3"/>
    <w:rsid w:val="00240B72"/>
    <w:rsid w:val="00240C56"/>
    <w:rsid w:val="00240DDB"/>
    <w:rsid w:val="00240E69"/>
    <w:rsid w:val="00240EB0"/>
    <w:rsid w:val="002410D8"/>
    <w:rsid w:val="0024122F"/>
    <w:rsid w:val="002412AE"/>
    <w:rsid w:val="002414A2"/>
    <w:rsid w:val="00241669"/>
    <w:rsid w:val="00241946"/>
    <w:rsid w:val="002419C3"/>
    <w:rsid w:val="00241A14"/>
    <w:rsid w:val="00241B6F"/>
    <w:rsid w:val="002420B3"/>
    <w:rsid w:val="002420E4"/>
    <w:rsid w:val="002424CC"/>
    <w:rsid w:val="0024256E"/>
    <w:rsid w:val="002425F0"/>
    <w:rsid w:val="0024260B"/>
    <w:rsid w:val="002426D3"/>
    <w:rsid w:val="002428D5"/>
    <w:rsid w:val="00242901"/>
    <w:rsid w:val="00242AB6"/>
    <w:rsid w:val="00242B18"/>
    <w:rsid w:val="00242B3C"/>
    <w:rsid w:val="00242D43"/>
    <w:rsid w:val="00242E2D"/>
    <w:rsid w:val="00242FB5"/>
    <w:rsid w:val="00243008"/>
    <w:rsid w:val="0024316D"/>
    <w:rsid w:val="002432BF"/>
    <w:rsid w:val="002432D2"/>
    <w:rsid w:val="0024340B"/>
    <w:rsid w:val="0024342A"/>
    <w:rsid w:val="002434C0"/>
    <w:rsid w:val="00243565"/>
    <w:rsid w:val="0024392F"/>
    <w:rsid w:val="00243979"/>
    <w:rsid w:val="00243A7B"/>
    <w:rsid w:val="002441B1"/>
    <w:rsid w:val="0024440D"/>
    <w:rsid w:val="002449B7"/>
    <w:rsid w:val="00244B04"/>
    <w:rsid w:val="00244C1A"/>
    <w:rsid w:val="00244C60"/>
    <w:rsid w:val="00244E40"/>
    <w:rsid w:val="00244EC9"/>
    <w:rsid w:val="00244EF3"/>
    <w:rsid w:val="00244F89"/>
    <w:rsid w:val="00244FA3"/>
    <w:rsid w:val="00245076"/>
    <w:rsid w:val="002451AD"/>
    <w:rsid w:val="00245272"/>
    <w:rsid w:val="0024529A"/>
    <w:rsid w:val="00245372"/>
    <w:rsid w:val="00245427"/>
    <w:rsid w:val="002454BD"/>
    <w:rsid w:val="0024599E"/>
    <w:rsid w:val="00245E82"/>
    <w:rsid w:val="00245F99"/>
    <w:rsid w:val="00246217"/>
    <w:rsid w:val="00246641"/>
    <w:rsid w:val="002467FF"/>
    <w:rsid w:val="0024689B"/>
    <w:rsid w:val="0024689D"/>
    <w:rsid w:val="00246991"/>
    <w:rsid w:val="00246BD0"/>
    <w:rsid w:val="00246DA6"/>
    <w:rsid w:val="00246E9A"/>
    <w:rsid w:val="002470E0"/>
    <w:rsid w:val="002471E4"/>
    <w:rsid w:val="002476C1"/>
    <w:rsid w:val="002479A0"/>
    <w:rsid w:val="00247A1A"/>
    <w:rsid w:val="00247ADD"/>
    <w:rsid w:val="002501EE"/>
    <w:rsid w:val="0025024A"/>
    <w:rsid w:val="002504EC"/>
    <w:rsid w:val="002507CE"/>
    <w:rsid w:val="002508F7"/>
    <w:rsid w:val="00250A7E"/>
    <w:rsid w:val="00250B2E"/>
    <w:rsid w:val="00250D03"/>
    <w:rsid w:val="00250E16"/>
    <w:rsid w:val="00250FF2"/>
    <w:rsid w:val="00251B38"/>
    <w:rsid w:val="00251B91"/>
    <w:rsid w:val="00251E80"/>
    <w:rsid w:val="002522D1"/>
    <w:rsid w:val="002522EA"/>
    <w:rsid w:val="00252309"/>
    <w:rsid w:val="00252393"/>
    <w:rsid w:val="002525D5"/>
    <w:rsid w:val="002526B6"/>
    <w:rsid w:val="0025289E"/>
    <w:rsid w:val="00252B3F"/>
    <w:rsid w:val="00252C9E"/>
    <w:rsid w:val="00252E32"/>
    <w:rsid w:val="00253092"/>
    <w:rsid w:val="00253314"/>
    <w:rsid w:val="0025340F"/>
    <w:rsid w:val="00253508"/>
    <w:rsid w:val="0025364D"/>
    <w:rsid w:val="002536B6"/>
    <w:rsid w:val="00253744"/>
    <w:rsid w:val="0025386B"/>
    <w:rsid w:val="00253891"/>
    <w:rsid w:val="00253967"/>
    <w:rsid w:val="00253D99"/>
    <w:rsid w:val="00253FD3"/>
    <w:rsid w:val="00253FE3"/>
    <w:rsid w:val="00254684"/>
    <w:rsid w:val="0025485E"/>
    <w:rsid w:val="00254A68"/>
    <w:rsid w:val="00254C31"/>
    <w:rsid w:val="002552F0"/>
    <w:rsid w:val="002553A3"/>
    <w:rsid w:val="00255444"/>
    <w:rsid w:val="00255503"/>
    <w:rsid w:val="00255537"/>
    <w:rsid w:val="002556A4"/>
    <w:rsid w:val="002556BB"/>
    <w:rsid w:val="0025577A"/>
    <w:rsid w:val="00255A41"/>
    <w:rsid w:val="00255D5E"/>
    <w:rsid w:val="00255D85"/>
    <w:rsid w:val="002564D9"/>
    <w:rsid w:val="00256535"/>
    <w:rsid w:val="0025673F"/>
    <w:rsid w:val="00256CB1"/>
    <w:rsid w:val="00256E67"/>
    <w:rsid w:val="00256F38"/>
    <w:rsid w:val="00257248"/>
    <w:rsid w:val="0025777C"/>
    <w:rsid w:val="00257CE7"/>
    <w:rsid w:val="00257D62"/>
    <w:rsid w:val="00257F57"/>
    <w:rsid w:val="00260034"/>
    <w:rsid w:val="0026024C"/>
    <w:rsid w:val="00260730"/>
    <w:rsid w:val="002609ED"/>
    <w:rsid w:val="00260AC5"/>
    <w:rsid w:val="00260CD9"/>
    <w:rsid w:val="00260DDC"/>
    <w:rsid w:val="00261048"/>
    <w:rsid w:val="00261556"/>
    <w:rsid w:val="00261A41"/>
    <w:rsid w:val="00261B1D"/>
    <w:rsid w:val="00261B77"/>
    <w:rsid w:val="00261C96"/>
    <w:rsid w:val="00261D11"/>
    <w:rsid w:val="00261D41"/>
    <w:rsid w:val="00261E3B"/>
    <w:rsid w:val="00261F91"/>
    <w:rsid w:val="00261FC0"/>
    <w:rsid w:val="0026209E"/>
    <w:rsid w:val="00262282"/>
    <w:rsid w:val="00262319"/>
    <w:rsid w:val="002628D6"/>
    <w:rsid w:val="00262F75"/>
    <w:rsid w:val="00263128"/>
    <w:rsid w:val="002631C3"/>
    <w:rsid w:val="00263684"/>
    <w:rsid w:val="002638DA"/>
    <w:rsid w:val="002638FA"/>
    <w:rsid w:val="00263EC7"/>
    <w:rsid w:val="00264213"/>
    <w:rsid w:val="00264360"/>
    <w:rsid w:val="00264405"/>
    <w:rsid w:val="002645FE"/>
    <w:rsid w:val="0026465B"/>
    <w:rsid w:val="002647B2"/>
    <w:rsid w:val="002648E5"/>
    <w:rsid w:val="00264B23"/>
    <w:rsid w:val="00264D84"/>
    <w:rsid w:val="0026500B"/>
    <w:rsid w:val="002650BB"/>
    <w:rsid w:val="0026519C"/>
    <w:rsid w:val="002652C4"/>
    <w:rsid w:val="0026547D"/>
    <w:rsid w:val="002654FE"/>
    <w:rsid w:val="0026558B"/>
    <w:rsid w:val="002657BE"/>
    <w:rsid w:val="00265B8D"/>
    <w:rsid w:val="00265D03"/>
    <w:rsid w:val="00265D2F"/>
    <w:rsid w:val="00265E1D"/>
    <w:rsid w:val="00266194"/>
    <w:rsid w:val="0026643F"/>
    <w:rsid w:val="002664BC"/>
    <w:rsid w:val="00266522"/>
    <w:rsid w:val="00266826"/>
    <w:rsid w:val="00266898"/>
    <w:rsid w:val="00266B22"/>
    <w:rsid w:val="00266BCA"/>
    <w:rsid w:val="00266C81"/>
    <w:rsid w:val="00266CF6"/>
    <w:rsid w:val="00266DC0"/>
    <w:rsid w:val="00266FAD"/>
    <w:rsid w:val="0026702F"/>
    <w:rsid w:val="002670FA"/>
    <w:rsid w:val="00267142"/>
    <w:rsid w:val="00267255"/>
    <w:rsid w:val="00267297"/>
    <w:rsid w:val="00267392"/>
    <w:rsid w:val="0026759C"/>
    <w:rsid w:val="00267740"/>
    <w:rsid w:val="00267DEA"/>
    <w:rsid w:val="00267EC8"/>
    <w:rsid w:val="00267F09"/>
    <w:rsid w:val="00267F7C"/>
    <w:rsid w:val="002701E4"/>
    <w:rsid w:val="00270419"/>
    <w:rsid w:val="0027049F"/>
    <w:rsid w:val="0027050E"/>
    <w:rsid w:val="0027051D"/>
    <w:rsid w:val="0027053B"/>
    <w:rsid w:val="002706D1"/>
    <w:rsid w:val="002706EF"/>
    <w:rsid w:val="0027077D"/>
    <w:rsid w:val="00270847"/>
    <w:rsid w:val="00270A3D"/>
    <w:rsid w:val="00270C5F"/>
    <w:rsid w:val="00270E62"/>
    <w:rsid w:val="00270F3D"/>
    <w:rsid w:val="00270FED"/>
    <w:rsid w:val="0027137F"/>
    <w:rsid w:val="00271551"/>
    <w:rsid w:val="00271598"/>
    <w:rsid w:val="002718A4"/>
    <w:rsid w:val="002718C4"/>
    <w:rsid w:val="00271B82"/>
    <w:rsid w:val="00271D49"/>
    <w:rsid w:val="00271E13"/>
    <w:rsid w:val="00271F6C"/>
    <w:rsid w:val="00271F93"/>
    <w:rsid w:val="00272452"/>
    <w:rsid w:val="0027258F"/>
    <w:rsid w:val="002726ED"/>
    <w:rsid w:val="002727A3"/>
    <w:rsid w:val="002728D8"/>
    <w:rsid w:val="00272B43"/>
    <w:rsid w:val="00272ED6"/>
    <w:rsid w:val="00272EF6"/>
    <w:rsid w:val="00273108"/>
    <w:rsid w:val="00273119"/>
    <w:rsid w:val="00273150"/>
    <w:rsid w:val="002731F5"/>
    <w:rsid w:val="002735BD"/>
    <w:rsid w:val="00273869"/>
    <w:rsid w:val="002738F9"/>
    <w:rsid w:val="002739E0"/>
    <w:rsid w:val="00274028"/>
    <w:rsid w:val="00274158"/>
    <w:rsid w:val="00274610"/>
    <w:rsid w:val="00274628"/>
    <w:rsid w:val="0027463C"/>
    <w:rsid w:val="00274868"/>
    <w:rsid w:val="002748C8"/>
    <w:rsid w:val="002748DD"/>
    <w:rsid w:val="002748E2"/>
    <w:rsid w:val="00274B63"/>
    <w:rsid w:val="00274C0B"/>
    <w:rsid w:val="00274D65"/>
    <w:rsid w:val="00274D6B"/>
    <w:rsid w:val="00274EA4"/>
    <w:rsid w:val="00274F4F"/>
    <w:rsid w:val="00275014"/>
    <w:rsid w:val="00275028"/>
    <w:rsid w:val="002750A6"/>
    <w:rsid w:val="002751AF"/>
    <w:rsid w:val="002752DA"/>
    <w:rsid w:val="002752F8"/>
    <w:rsid w:val="00275591"/>
    <w:rsid w:val="00275785"/>
    <w:rsid w:val="00275A19"/>
    <w:rsid w:val="00275A23"/>
    <w:rsid w:val="00275A7E"/>
    <w:rsid w:val="00276186"/>
    <w:rsid w:val="00276220"/>
    <w:rsid w:val="00276720"/>
    <w:rsid w:val="00276A50"/>
    <w:rsid w:val="00276AB6"/>
    <w:rsid w:val="00276CC4"/>
    <w:rsid w:val="00276D7F"/>
    <w:rsid w:val="00277076"/>
    <w:rsid w:val="002770EC"/>
    <w:rsid w:val="00277112"/>
    <w:rsid w:val="002771D7"/>
    <w:rsid w:val="00277281"/>
    <w:rsid w:val="00277501"/>
    <w:rsid w:val="002775D9"/>
    <w:rsid w:val="00277621"/>
    <w:rsid w:val="00277A6B"/>
    <w:rsid w:val="00277A86"/>
    <w:rsid w:val="00277BA3"/>
    <w:rsid w:val="0028014E"/>
    <w:rsid w:val="0028017E"/>
    <w:rsid w:val="002801EE"/>
    <w:rsid w:val="002803EC"/>
    <w:rsid w:val="00280568"/>
    <w:rsid w:val="002807E1"/>
    <w:rsid w:val="002808A4"/>
    <w:rsid w:val="002809AB"/>
    <w:rsid w:val="00280C28"/>
    <w:rsid w:val="00280C9F"/>
    <w:rsid w:val="00280E8A"/>
    <w:rsid w:val="00280E95"/>
    <w:rsid w:val="0028111B"/>
    <w:rsid w:val="00281316"/>
    <w:rsid w:val="00281554"/>
    <w:rsid w:val="00281580"/>
    <w:rsid w:val="00281757"/>
    <w:rsid w:val="00281963"/>
    <w:rsid w:val="00281A2D"/>
    <w:rsid w:val="00281A49"/>
    <w:rsid w:val="00281C72"/>
    <w:rsid w:val="002823AC"/>
    <w:rsid w:val="0028247E"/>
    <w:rsid w:val="00282487"/>
    <w:rsid w:val="0028254C"/>
    <w:rsid w:val="002827DE"/>
    <w:rsid w:val="00282856"/>
    <w:rsid w:val="0028287F"/>
    <w:rsid w:val="002828BF"/>
    <w:rsid w:val="0028294B"/>
    <w:rsid w:val="00282A44"/>
    <w:rsid w:val="00282B38"/>
    <w:rsid w:val="00282DE8"/>
    <w:rsid w:val="002834B0"/>
    <w:rsid w:val="002836E3"/>
    <w:rsid w:val="00283728"/>
    <w:rsid w:val="00283755"/>
    <w:rsid w:val="00283858"/>
    <w:rsid w:val="00283946"/>
    <w:rsid w:val="0028394E"/>
    <w:rsid w:val="00283953"/>
    <w:rsid w:val="0028398F"/>
    <w:rsid w:val="00283BCB"/>
    <w:rsid w:val="00283C81"/>
    <w:rsid w:val="00283D5C"/>
    <w:rsid w:val="00283F50"/>
    <w:rsid w:val="0028410C"/>
    <w:rsid w:val="00284B78"/>
    <w:rsid w:val="00284BFE"/>
    <w:rsid w:val="00284C77"/>
    <w:rsid w:val="00284F12"/>
    <w:rsid w:val="00285068"/>
    <w:rsid w:val="0028535C"/>
    <w:rsid w:val="00285A03"/>
    <w:rsid w:val="00285B99"/>
    <w:rsid w:val="00285DCA"/>
    <w:rsid w:val="00285FB4"/>
    <w:rsid w:val="0028611B"/>
    <w:rsid w:val="00286566"/>
    <w:rsid w:val="00286737"/>
    <w:rsid w:val="00286768"/>
    <w:rsid w:val="002868BF"/>
    <w:rsid w:val="002868D9"/>
    <w:rsid w:val="0028690D"/>
    <w:rsid w:val="00286E96"/>
    <w:rsid w:val="00286FD0"/>
    <w:rsid w:val="0028705A"/>
    <w:rsid w:val="002871E0"/>
    <w:rsid w:val="00287531"/>
    <w:rsid w:val="002878E7"/>
    <w:rsid w:val="002879BA"/>
    <w:rsid w:val="00287D80"/>
    <w:rsid w:val="00287E2A"/>
    <w:rsid w:val="00287ED8"/>
    <w:rsid w:val="00287F0B"/>
    <w:rsid w:val="0029001E"/>
    <w:rsid w:val="00290245"/>
    <w:rsid w:val="00290269"/>
    <w:rsid w:val="0029035A"/>
    <w:rsid w:val="0029066D"/>
    <w:rsid w:val="00290B3A"/>
    <w:rsid w:val="00290B66"/>
    <w:rsid w:val="00290BEE"/>
    <w:rsid w:val="00290C09"/>
    <w:rsid w:val="00290C86"/>
    <w:rsid w:val="00290CE6"/>
    <w:rsid w:val="00290D79"/>
    <w:rsid w:val="00290F33"/>
    <w:rsid w:val="00290FDD"/>
    <w:rsid w:val="002910C7"/>
    <w:rsid w:val="002917C1"/>
    <w:rsid w:val="00291853"/>
    <w:rsid w:val="002919C2"/>
    <w:rsid w:val="00291A55"/>
    <w:rsid w:val="00291AD5"/>
    <w:rsid w:val="00291ADE"/>
    <w:rsid w:val="00291DFA"/>
    <w:rsid w:val="00291E7D"/>
    <w:rsid w:val="002920FA"/>
    <w:rsid w:val="0029211C"/>
    <w:rsid w:val="002922E7"/>
    <w:rsid w:val="002922EA"/>
    <w:rsid w:val="002925CD"/>
    <w:rsid w:val="00292765"/>
    <w:rsid w:val="00292785"/>
    <w:rsid w:val="00292847"/>
    <w:rsid w:val="0029291A"/>
    <w:rsid w:val="00292A1F"/>
    <w:rsid w:val="00293122"/>
    <w:rsid w:val="0029324A"/>
    <w:rsid w:val="00293725"/>
    <w:rsid w:val="00293754"/>
    <w:rsid w:val="00293833"/>
    <w:rsid w:val="00293996"/>
    <w:rsid w:val="002939E0"/>
    <w:rsid w:val="00294063"/>
    <w:rsid w:val="0029408E"/>
    <w:rsid w:val="002940CC"/>
    <w:rsid w:val="0029443F"/>
    <w:rsid w:val="002944CE"/>
    <w:rsid w:val="00294579"/>
    <w:rsid w:val="002945E3"/>
    <w:rsid w:val="00294741"/>
    <w:rsid w:val="002948A9"/>
    <w:rsid w:val="00294A72"/>
    <w:rsid w:val="00294C29"/>
    <w:rsid w:val="00294D09"/>
    <w:rsid w:val="00294D50"/>
    <w:rsid w:val="00294E2D"/>
    <w:rsid w:val="00294F03"/>
    <w:rsid w:val="00295042"/>
    <w:rsid w:val="0029577E"/>
    <w:rsid w:val="00295A6C"/>
    <w:rsid w:val="00295B8E"/>
    <w:rsid w:val="00295D02"/>
    <w:rsid w:val="00295E33"/>
    <w:rsid w:val="00296084"/>
    <w:rsid w:val="00296243"/>
    <w:rsid w:val="00296300"/>
    <w:rsid w:val="0029653E"/>
    <w:rsid w:val="002966EB"/>
    <w:rsid w:val="0029693B"/>
    <w:rsid w:val="00296A65"/>
    <w:rsid w:val="00296C25"/>
    <w:rsid w:val="00296D92"/>
    <w:rsid w:val="00297116"/>
    <w:rsid w:val="002972BC"/>
    <w:rsid w:val="002973B5"/>
    <w:rsid w:val="002973E6"/>
    <w:rsid w:val="002973FC"/>
    <w:rsid w:val="002974A1"/>
    <w:rsid w:val="00297C94"/>
    <w:rsid w:val="00297CAB"/>
    <w:rsid w:val="00297CF2"/>
    <w:rsid w:val="00297DE2"/>
    <w:rsid w:val="002A006C"/>
    <w:rsid w:val="002A03B3"/>
    <w:rsid w:val="002A05D1"/>
    <w:rsid w:val="002A07D6"/>
    <w:rsid w:val="002A07DA"/>
    <w:rsid w:val="002A0A1D"/>
    <w:rsid w:val="002A0BD4"/>
    <w:rsid w:val="002A0CF5"/>
    <w:rsid w:val="002A0D78"/>
    <w:rsid w:val="002A1051"/>
    <w:rsid w:val="002A10DF"/>
    <w:rsid w:val="002A10F8"/>
    <w:rsid w:val="002A1104"/>
    <w:rsid w:val="002A1204"/>
    <w:rsid w:val="002A13BA"/>
    <w:rsid w:val="002A16CB"/>
    <w:rsid w:val="002A1938"/>
    <w:rsid w:val="002A1963"/>
    <w:rsid w:val="002A1C83"/>
    <w:rsid w:val="002A1CC8"/>
    <w:rsid w:val="002A1D4C"/>
    <w:rsid w:val="002A1D5E"/>
    <w:rsid w:val="002A1D77"/>
    <w:rsid w:val="002A21BF"/>
    <w:rsid w:val="002A2251"/>
    <w:rsid w:val="002A24F3"/>
    <w:rsid w:val="002A2566"/>
    <w:rsid w:val="002A2D5E"/>
    <w:rsid w:val="002A31B9"/>
    <w:rsid w:val="002A3327"/>
    <w:rsid w:val="002A3397"/>
    <w:rsid w:val="002A3629"/>
    <w:rsid w:val="002A3A98"/>
    <w:rsid w:val="002A3AAC"/>
    <w:rsid w:val="002A3CDE"/>
    <w:rsid w:val="002A3D79"/>
    <w:rsid w:val="002A3E5E"/>
    <w:rsid w:val="002A3F7F"/>
    <w:rsid w:val="002A3FA5"/>
    <w:rsid w:val="002A4106"/>
    <w:rsid w:val="002A45CB"/>
    <w:rsid w:val="002A45D2"/>
    <w:rsid w:val="002A46A9"/>
    <w:rsid w:val="002A4CBD"/>
    <w:rsid w:val="002A4D49"/>
    <w:rsid w:val="002A4D91"/>
    <w:rsid w:val="002A552F"/>
    <w:rsid w:val="002A5532"/>
    <w:rsid w:val="002A5843"/>
    <w:rsid w:val="002A589D"/>
    <w:rsid w:val="002A58D6"/>
    <w:rsid w:val="002A5B84"/>
    <w:rsid w:val="002A5EA3"/>
    <w:rsid w:val="002A6052"/>
    <w:rsid w:val="002A60F8"/>
    <w:rsid w:val="002A64CF"/>
    <w:rsid w:val="002A65E6"/>
    <w:rsid w:val="002A677E"/>
    <w:rsid w:val="002A679E"/>
    <w:rsid w:val="002A67E0"/>
    <w:rsid w:val="002A691C"/>
    <w:rsid w:val="002A6C5E"/>
    <w:rsid w:val="002A7026"/>
    <w:rsid w:val="002A70F6"/>
    <w:rsid w:val="002A73AB"/>
    <w:rsid w:val="002A7814"/>
    <w:rsid w:val="002A7BAD"/>
    <w:rsid w:val="002A7E57"/>
    <w:rsid w:val="002B00CB"/>
    <w:rsid w:val="002B0225"/>
    <w:rsid w:val="002B04A4"/>
    <w:rsid w:val="002B052D"/>
    <w:rsid w:val="002B0580"/>
    <w:rsid w:val="002B05EE"/>
    <w:rsid w:val="002B060D"/>
    <w:rsid w:val="002B060F"/>
    <w:rsid w:val="002B06E3"/>
    <w:rsid w:val="002B0E60"/>
    <w:rsid w:val="002B0EE5"/>
    <w:rsid w:val="002B0FCE"/>
    <w:rsid w:val="002B1027"/>
    <w:rsid w:val="002B1201"/>
    <w:rsid w:val="002B1522"/>
    <w:rsid w:val="002B193B"/>
    <w:rsid w:val="002B1F4B"/>
    <w:rsid w:val="002B2205"/>
    <w:rsid w:val="002B26CA"/>
    <w:rsid w:val="002B2E29"/>
    <w:rsid w:val="002B2F77"/>
    <w:rsid w:val="002B30D0"/>
    <w:rsid w:val="002B31DB"/>
    <w:rsid w:val="002B3318"/>
    <w:rsid w:val="002B3420"/>
    <w:rsid w:val="002B3571"/>
    <w:rsid w:val="002B36D5"/>
    <w:rsid w:val="002B3744"/>
    <w:rsid w:val="002B381C"/>
    <w:rsid w:val="002B3888"/>
    <w:rsid w:val="002B3959"/>
    <w:rsid w:val="002B3B32"/>
    <w:rsid w:val="002B3BB6"/>
    <w:rsid w:val="002B3D57"/>
    <w:rsid w:val="002B3F5E"/>
    <w:rsid w:val="002B3F74"/>
    <w:rsid w:val="002B41BB"/>
    <w:rsid w:val="002B41FC"/>
    <w:rsid w:val="002B43FD"/>
    <w:rsid w:val="002B4562"/>
    <w:rsid w:val="002B4571"/>
    <w:rsid w:val="002B4745"/>
    <w:rsid w:val="002B47C3"/>
    <w:rsid w:val="002B4A91"/>
    <w:rsid w:val="002B4ADF"/>
    <w:rsid w:val="002B4FBA"/>
    <w:rsid w:val="002B521F"/>
    <w:rsid w:val="002B54BA"/>
    <w:rsid w:val="002B5525"/>
    <w:rsid w:val="002B553A"/>
    <w:rsid w:val="002B5556"/>
    <w:rsid w:val="002B56DA"/>
    <w:rsid w:val="002B576B"/>
    <w:rsid w:val="002B577C"/>
    <w:rsid w:val="002B5B40"/>
    <w:rsid w:val="002B5D80"/>
    <w:rsid w:val="002B5F3A"/>
    <w:rsid w:val="002B5F47"/>
    <w:rsid w:val="002B5F72"/>
    <w:rsid w:val="002B6080"/>
    <w:rsid w:val="002B64C4"/>
    <w:rsid w:val="002B6A62"/>
    <w:rsid w:val="002B6AE6"/>
    <w:rsid w:val="002B6B5C"/>
    <w:rsid w:val="002B6BE7"/>
    <w:rsid w:val="002B6CA7"/>
    <w:rsid w:val="002B6E41"/>
    <w:rsid w:val="002B6E8A"/>
    <w:rsid w:val="002B6EC5"/>
    <w:rsid w:val="002B6EDC"/>
    <w:rsid w:val="002B71CA"/>
    <w:rsid w:val="002B735F"/>
    <w:rsid w:val="002B741C"/>
    <w:rsid w:val="002B7517"/>
    <w:rsid w:val="002B75CF"/>
    <w:rsid w:val="002B7694"/>
    <w:rsid w:val="002B780D"/>
    <w:rsid w:val="002B7A99"/>
    <w:rsid w:val="002C00CA"/>
    <w:rsid w:val="002C00ED"/>
    <w:rsid w:val="002C0354"/>
    <w:rsid w:val="002C0433"/>
    <w:rsid w:val="002C04BA"/>
    <w:rsid w:val="002C056C"/>
    <w:rsid w:val="002C05C5"/>
    <w:rsid w:val="002C06A2"/>
    <w:rsid w:val="002C0821"/>
    <w:rsid w:val="002C082F"/>
    <w:rsid w:val="002C0873"/>
    <w:rsid w:val="002C08CA"/>
    <w:rsid w:val="002C0E37"/>
    <w:rsid w:val="002C0E9A"/>
    <w:rsid w:val="002C0F9B"/>
    <w:rsid w:val="002C10FB"/>
    <w:rsid w:val="002C1517"/>
    <w:rsid w:val="002C167A"/>
    <w:rsid w:val="002C16D9"/>
    <w:rsid w:val="002C1B5F"/>
    <w:rsid w:val="002C1D5F"/>
    <w:rsid w:val="002C1EE7"/>
    <w:rsid w:val="002C1F7F"/>
    <w:rsid w:val="002C233C"/>
    <w:rsid w:val="002C23A6"/>
    <w:rsid w:val="002C23BC"/>
    <w:rsid w:val="002C23CD"/>
    <w:rsid w:val="002C24D5"/>
    <w:rsid w:val="002C279F"/>
    <w:rsid w:val="002C27EB"/>
    <w:rsid w:val="002C28A8"/>
    <w:rsid w:val="002C2B8F"/>
    <w:rsid w:val="002C2D6C"/>
    <w:rsid w:val="002C2FD4"/>
    <w:rsid w:val="002C33EB"/>
    <w:rsid w:val="002C3405"/>
    <w:rsid w:val="002C3529"/>
    <w:rsid w:val="002C372D"/>
    <w:rsid w:val="002C37D1"/>
    <w:rsid w:val="002C392C"/>
    <w:rsid w:val="002C3B8B"/>
    <w:rsid w:val="002C3C6A"/>
    <w:rsid w:val="002C3C6F"/>
    <w:rsid w:val="002C3D11"/>
    <w:rsid w:val="002C3F81"/>
    <w:rsid w:val="002C3F8F"/>
    <w:rsid w:val="002C4079"/>
    <w:rsid w:val="002C439A"/>
    <w:rsid w:val="002C44E1"/>
    <w:rsid w:val="002C4635"/>
    <w:rsid w:val="002C4896"/>
    <w:rsid w:val="002C4927"/>
    <w:rsid w:val="002C4F4D"/>
    <w:rsid w:val="002C50A9"/>
    <w:rsid w:val="002C516F"/>
    <w:rsid w:val="002C53E9"/>
    <w:rsid w:val="002C5500"/>
    <w:rsid w:val="002C576B"/>
    <w:rsid w:val="002C580C"/>
    <w:rsid w:val="002C58A2"/>
    <w:rsid w:val="002C594E"/>
    <w:rsid w:val="002C5CD4"/>
    <w:rsid w:val="002C5E54"/>
    <w:rsid w:val="002C5E58"/>
    <w:rsid w:val="002C670F"/>
    <w:rsid w:val="002C69E8"/>
    <w:rsid w:val="002C69FA"/>
    <w:rsid w:val="002C6F22"/>
    <w:rsid w:val="002C6FD8"/>
    <w:rsid w:val="002C720E"/>
    <w:rsid w:val="002C723B"/>
    <w:rsid w:val="002C73E0"/>
    <w:rsid w:val="002C7438"/>
    <w:rsid w:val="002C74E9"/>
    <w:rsid w:val="002C750F"/>
    <w:rsid w:val="002C77BA"/>
    <w:rsid w:val="002C7B5E"/>
    <w:rsid w:val="002C7C1D"/>
    <w:rsid w:val="002C7F85"/>
    <w:rsid w:val="002D0296"/>
    <w:rsid w:val="002D02E9"/>
    <w:rsid w:val="002D046F"/>
    <w:rsid w:val="002D047E"/>
    <w:rsid w:val="002D0803"/>
    <w:rsid w:val="002D0861"/>
    <w:rsid w:val="002D08B6"/>
    <w:rsid w:val="002D0963"/>
    <w:rsid w:val="002D0A40"/>
    <w:rsid w:val="002D0B43"/>
    <w:rsid w:val="002D0CEE"/>
    <w:rsid w:val="002D10E7"/>
    <w:rsid w:val="002D130B"/>
    <w:rsid w:val="002D138E"/>
    <w:rsid w:val="002D13A9"/>
    <w:rsid w:val="002D1476"/>
    <w:rsid w:val="002D1792"/>
    <w:rsid w:val="002D180A"/>
    <w:rsid w:val="002D1993"/>
    <w:rsid w:val="002D1BFF"/>
    <w:rsid w:val="002D206A"/>
    <w:rsid w:val="002D22F3"/>
    <w:rsid w:val="002D2342"/>
    <w:rsid w:val="002D2356"/>
    <w:rsid w:val="002D2570"/>
    <w:rsid w:val="002D2767"/>
    <w:rsid w:val="002D27D9"/>
    <w:rsid w:val="002D2932"/>
    <w:rsid w:val="002D2DAB"/>
    <w:rsid w:val="002D2DD0"/>
    <w:rsid w:val="002D2E28"/>
    <w:rsid w:val="002D2E3A"/>
    <w:rsid w:val="002D3629"/>
    <w:rsid w:val="002D37AD"/>
    <w:rsid w:val="002D37DB"/>
    <w:rsid w:val="002D3AE8"/>
    <w:rsid w:val="002D3BCA"/>
    <w:rsid w:val="002D3D14"/>
    <w:rsid w:val="002D3E73"/>
    <w:rsid w:val="002D3E83"/>
    <w:rsid w:val="002D405C"/>
    <w:rsid w:val="002D422E"/>
    <w:rsid w:val="002D43C3"/>
    <w:rsid w:val="002D44E3"/>
    <w:rsid w:val="002D46BB"/>
    <w:rsid w:val="002D46FB"/>
    <w:rsid w:val="002D4741"/>
    <w:rsid w:val="002D47B7"/>
    <w:rsid w:val="002D47DC"/>
    <w:rsid w:val="002D4C68"/>
    <w:rsid w:val="002D4DE5"/>
    <w:rsid w:val="002D4F56"/>
    <w:rsid w:val="002D4F7B"/>
    <w:rsid w:val="002D5061"/>
    <w:rsid w:val="002D5194"/>
    <w:rsid w:val="002D51D4"/>
    <w:rsid w:val="002D5391"/>
    <w:rsid w:val="002D5794"/>
    <w:rsid w:val="002D58E3"/>
    <w:rsid w:val="002D5A4F"/>
    <w:rsid w:val="002D5AB7"/>
    <w:rsid w:val="002D5D23"/>
    <w:rsid w:val="002D5D4A"/>
    <w:rsid w:val="002D5DFB"/>
    <w:rsid w:val="002D5F8C"/>
    <w:rsid w:val="002D6007"/>
    <w:rsid w:val="002D60F7"/>
    <w:rsid w:val="002D6339"/>
    <w:rsid w:val="002D6663"/>
    <w:rsid w:val="002D6A38"/>
    <w:rsid w:val="002D6C35"/>
    <w:rsid w:val="002D6CAC"/>
    <w:rsid w:val="002D6D56"/>
    <w:rsid w:val="002D6DF4"/>
    <w:rsid w:val="002D6FF3"/>
    <w:rsid w:val="002D71BC"/>
    <w:rsid w:val="002D722F"/>
    <w:rsid w:val="002D72AA"/>
    <w:rsid w:val="002D756E"/>
    <w:rsid w:val="002D7585"/>
    <w:rsid w:val="002D78A1"/>
    <w:rsid w:val="002D79DA"/>
    <w:rsid w:val="002D7B2D"/>
    <w:rsid w:val="002D7D3E"/>
    <w:rsid w:val="002D7D44"/>
    <w:rsid w:val="002D7D6C"/>
    <w:rsid w:val="002D7F20"/>
    <w:rsid w:val="002D7FB6"/>
    <w:rsid w:val="002E0115"/>
    <w:rsid w:val="002E017B"/>
    <w:rsid w:val="002E0330"/>
    <w:rsid w:val="002E0895"/>
    <w:rsid w:val="002E09B8"/>
    <w:rsid w:val="002E0A5C"/>
    <w:rsid w:val="002E0B6F"/>
    <w:rsid w:val="002E0BEF"/>
    <w:rsid w:val="002E0E17"/>
    <w:rsid w:val="002E0E7D"/>
    <w:rsid w:val="002E102F"/>
    <w:rsid w:val="002E103E"/>
    <w:rsid w:val="002E1044"/>
    <w:rsid w:val="002E10B1"/>
    <w:rsid w:val="002E1279"/>
    <w:rsid w:val="002E1339"/>
    <w:rsid w:val="002E1662"/>
    <w:rsid w:val="002E1691"/>
    <w:rsid w:val="002E1E3E"/>
    <w:rsid w:val="002E2016"/>
    <w:rsid w:val="002E2137"/>
    <w:rsid w:val="002E21CE"/>
    <w:rsid w:val="002E21D1"/>
    <w:rsid w:val="002E2432"/>
    <w:rsid w:val="002E24F3"/>
    <w:rsid w:val="002E26B9"/>
    <w:rsid w:val="002E2937"/>
    <w:rsid w:val="002E2BD8"/>
    <w:rsid w:val="002E353A"/>
    <w:rsid w:val="002E393A"/>
    <w:rsid w:val="002E3A34"/>
    <w:rsid w:val="002E3F6E"/>
    <w:rsid w:val="002E3FDF"/>
    <w:rsid w:val="002E423C"/>
    <w:rsid w:val="002E4663"/>
    <w:rsid w:val="002E4736"/>
    <w:rsid w:val="002E4983"/>
    <w:rsid w:val="002E4986"/>
    <w:rsid w:val="002E4B28"/>
    <w:rsid w:val="002E50BC"/>
    <w:rsid w:val="002E539D"/>
    <w:rsid w:val="002E53E3"/>
    <w:rsid w:val="002E55B3"/>
    <w:rsid w:val="002E5747"/>
    <w:rsid w:val="002E5E8D"/>
    <w:rsid w:val="002E603C"/>
    <w:rsid w:val="002E6233"/>
    <w:rsid w:val="002E6506"/>
    <w:rsid w:val="002E657F"/>
    <w:rsid w:val="002E66F9"/>
    <w:rsid w:val="002E6843"/>
    <w:rsid w:val="002E68EE"/>
    <w:rsid w:val="002E69A9"/>
    <w:rsid w:val="002E69F1"/>
    <w:rsid w:val="002E6B49"/>
    <w:rsid w:val="002E6BAC"/>
    <w:rsid w:val="002E6BC0"/>
    <w:rsid w:val="002E6C8A"/>
    <w:rsid w:val="002E6D32"/>
    <w:rsid w:val="002E6D6C"/>
    <w:rsid w:val="002E6D92"/>
    <w:rsid w:val="002E6E39"/>
    <w:rsid w:val="002E700A"/>
    <w:rsid w:val="002E71FF"/>
    <w:rsid w:val="002E7300"/>
    <w:rsid w:val="002E7385"/>
    <w:rsid w:val="002E7405"/>
    <w:rsid w:val="002E74E8"/>
    <w:rsid w:val="002E7572"/>
    <w:rsid w:val="002E7608"/>
    <w:rsid w:val="002E76E6"/>
    <w:rsid w:val="002E779B"/>
    <w:rsid w:val="002E77D2"/>
    <w:rsid w:val="002E788D"/>
    <w:rsid w:val="002E7AB3"/>
    <w:rsid w:val="002E7BA9"/>
    <w:rsid w:val="002E7C6A"/>
    <w:rsid w:val="002E7FC7"/>
    <w:rsid w:val="002F0006"/>
    <w:rsid w:val="002F008E"/>
    <w:rsid w:val="002F00F0"/>
    <w:rsid w:val="002F01C6"/>
    <w:rsid w:val="002F01CD"/>
    <w:rsid w:val="002F0375"/>
    <w:rsid w:val="002F0631"/>
    <w:rsid w:val="002F07DE"/>
    <w:rsid w:val="002F08E6"/>
    <w:rsid w:val="002F0A3F"/>
    <w:rsid w:val="002F0B02"/>
    <w:rsid w:val="002F0B6A"/>
    <w:rsid w:val="002F0CCD"/>
    <w:rsid w:val="002F0D52"/>
    <w:rsid w:val="002F0E0F"/>
    <w:rsid w:val="002F0F20"/>
    <w:rsid w:val="002F11B3"/>
    <w:rsid w:val="002F1359"/>
    <w:rsid w:val="002F1454"/>
    <w:rsid w:val="002F1777"/>
    <w:rsid w:val="002F187B"/>
    <w:rsid w:val="002F1A0E"/>
    <w:rsid w:val="002F1A28"/>
    <w:rsid w:val="002F1CD2"/>
    <w:rsid w:val="002F1F9A"/>
    <w:rsid w:val="002F1F9B"/>
    <w:rsid w:val="002F2070"/>
    <w:rsid w:val="002F236D"/>
    <w:rsid w:val="002F2876"/>
    <w:rsid w:val="002F2B1E"/>
    <w:rsid w:val="002F2D0E"/>
    <w:rsid w:val="002F2D1C"/>
    <w:rsid w:val="002F3007"/>
    <w:rsid w:val="002F312F"/>
    <w:rsid w:val="002F3322"/>
    <w:rsid w:val="002F3511"/>
    <w:rsid w:val="002F370A"/>
    <w:rsid w:val="002F3828"/>
    <w:rsid w:val="002F3941"/>
    <w:rsid w:val="002F3E78"/>
    <w:rsid w:val="002F3EF9"/>
    <w:rsid w:val="002F4141"/>
    <w:rsid w:val="002F442A"/>
    <w:rsid w:val="002F453B"/>
    <w:rsid w:val="002F4798"/>
    <w:rsid w:val="002F47C5"/>
    <w:rsid w:val="002F4A52"/>
    <w:rsid w:val="002F4C60"/>
    <w:rsid w:val="002F4D44"/>
    <w:rsid w:val="002F4DC3"/>
    <w:rsid w:val="002F5129"/>
    <w:rsid w:val="002F5324"/>
    <w:rsid w:val="002F54EA"/>
    <w:rsid w:val="002F5616"/>
    <w:rsid w:val="002F5619"/>
    <w:rsid w:val="002F56A0"/>
    <w:rsid w:val="002F5702"/>
    <w:rsid w:val="002F5A29"/>
    <w:rsid w:val="002F5AA1"/>
    <w:rsid w:val="002F5B69"/>
    <w:rsid w:val="002F5C47"/>
    <w:rsid w:val="002F5DA8"/>
    <w:rsid w:val="002F5DAF"/>
    <w:rsid w:val="002F5F84"/>
    <w:rsid w:val="002F60FC"/>
    <w:rsid w:val="002F6183"/>
    <w:rsid w:val="002F625D"/>
    <w:rsid w:val="002F626E"/>
    <w:rsid w:val="002F672C"/>
    <w:rsid w:val="002F6A9A"/>
    <w:rsid w:val="002F6DBB"/>
    <w:rsid w:val="002F6EB1"/>
    <w:rsid w:val="002F6F2B"/>
    <w:rsid w:val="002F6FB3"/>
    <w:rsid w:val="002F6FDC"/>
    <w:rsid w:val="002F70A6"/>
    <w:rsid w:val="002F7334"/>
    <w:rsid w:val="002F75D5"/>
    <w:rsid w:val="002F76C4"/>
    <w:rsid w:val="002F7715"/>
    <w:rsid w:val="002F7748"/>
    <w:rsid w:val="002F77E4"/>
    <w:rsid w:val="002F7DCB"/>
    <w:rsid w:val="003001EC"/>
    <w:rsid w:val="003002C0"/>
    <w:rsid w:val="003003D1"/>
    <w:rsid w:val="00300400"/>
    <w:rsid w:val="003005FD"/>
    <w:rsid w:val="0030082A"/>
    <w:rsid w:val="00300BC2"/>
    <w:rsid w:val="00300D37"/>
    <w:rsid w:val="00300F53"/>
    <w:rsid w:val="003010D5"/>
    <w:rsid w:val="003012B5"/>
    <w:rsid w:val="003015DA"/>
    <w:rsid w:val="00301669"/>
    <w:rsid w:val="00301852"/>
    <w:rsid w:val="00301AB9"/>
    <w:rsid w:val="00301BA6"/>
    <w:rsid w:val="00301C14"/>
    <w:rsid w:val="00301CAF"/>
    <w:rsid w:val="00301DA7"/>
    <w:rsid w:val="003020D8"/>
    <w:rsid w:val="003020ED"/>
    <w:rsid w:val="003025F7"/>
    <w:rsid w:val="003026DD"/>
    <w:rsid w:val="003027B7"/>
    <w:rsid w:val="00302838"/>
    <w:rsid w:val="00302B85"/>
    <w:rsid w:val="00302BF4"/>
    <w:rsid w:val="00302C81"/>
    <w:rsid w:val="00302CF7"/>
    <w:rsid w:val="00302E4E"/>
    <w:rsid w:val="00302EA6"/>
    <w:rsid w:val="00302F75"/>
    <w:rsid w:val="00303067"/>
    <w:rsid w:val="00303097"/>
    <w:rsid w:val="0030315F"/>
    <w:rsid w:val="003031B6"/>
    <w:rsid w:val="003034D0"/>
    <w:rsid w:val="003035C2"/>
    <w:rsid w:val="00303667"/>
    <w:rsid w:val="00303775"/>
    <w:rsid w:val="003039E1"/>
    <w:rsid w:val="00303AF3"/>
    <w:rsid w:val="00303B79"/>
    <w:rsid w:val="00303BD7"/>
    <w:rsid w:val="00303D1B"/>
    <w:rsid w:val="00303DDA"/>
    <w:rsid w:val="00303E6D"/>
    <w:rsid w:val="00303F5F"/>
    <w:rsid w:val="003040A2"/>
    <w:rsid w:val="00304291"/>
    <w:rsid w:val="00304519"/>
    <w:rsid w:val="00304906"/>
    <w:rsid w:val="00304B08"/>
    <w:rsid w:val="00304D24"/>
    <w:rsid w:val="00304F43"/>
    <w:rsid w:val="003050A4"/>
    <w:rsid w:val="003050EF"/>
    <w:rsid w:val="003056C1"/>
    <w:rsid w:val="003057E0"/>
    <w:rsid w:val="00305999"/>
    <w:rsid w:val="003059F9"/>
    <w:rsid w:val="00305C18"/>
    <w:rsid w:val="00305C6B"/>
    <w:rsid w:val="003063AA"/>
    <w:rsid w:val="00306626"/>
    <w:rsid w:val="003066F4"/>
    <w:rsid w:val="00306845"/>
    <w:rsid w:val="0030690A"/>
    <w:rsid w:val="00306A1A"/>
    <w:rsid w:val="00306A79"/>
    <w:rsid w:val="00306EDA"/>
    <w:rsid w:val="00307270"/>
    <w:rsid w:val="00307303"/>
    <w:rsid w:val="00307353"/>
    <w:rsid w:val="0030736A"/>
    <w:rsid w:val="00307594"/>
    <w:rsid w:val="00307CD5"/>
    <w:rsid w:val="00307D92"/>
    <w:rsid w:val="00307E72"/>
    <w:rsid w:val="00307EE3"/>
    <w:rsid w:val="00307F20"/>
    <w:rsid w:val="00310153"/>
    <w:rsid w:val="003101AE"/>
    <w:rsid w:val="00310330"/>
    <w:rsid w:val="00310332"/>
    <w:rsid w:val="00310456"/>
    <w:rsid w:val="0031049F"/>
    <w:rsid w:val="003105C2"/>
    <w:rsid w:val="003108D1"/>
    <w:rsid w:val="003109EB"/>
    <w:rsid w:val="00310BF8"/>
    <w:rsid w:val="00310C06"/>
    <w:rsid w:val="00310C6E"/>
    <w:rsid w:val="00310CDC"/>
    <w:rsid w:val="00310DB5"/>
    <w:rsid w:val="00310DF1"/>
    <w:rsid w:val="00310E23"/>
    <w:rsid w:val="003110BE"/>
    <w:rsid w:val="003110E8"/>
    <w:rsid w:val="00311302"/>
    <w:rsid w:val="003113EB"/>
    <w:rsid w:val="00311A39"/>
    <w:rsid w:val="00311B24"/>
    <w:rsid w:val="00311FD8"/>
    <w:rsid w:val="00312041"/>
    <w:rsid w:val="00312611"/>
    <w:rsid w:val="00312A42"/>
    <w:rsid w:val="00312BC6"/>
    <w:rsid w:val="00312CD6"/>
    <w:rsid w:val="00312FBA"/>
    <w:rsid w:val="003130A1"/>
    <w:rsid w:val="00313509"/>
    <w:rsid w:val="003136FB"/>
    <w:rsid w:val="003138E8"/>
    <w:rsid w:val="00313C27"/>
    <w:rsid w:val="00313D28"/>
    <w:rsid w:val="00313DC3"/>
    <w:rsid w:val="00313E31"/>
    <w:rsid w:val="00313EF2"/>
    <w:rsid w:val="003141DD"/>
    <w:rsid w:val="00314236"/>
    <w:rsid w:val="0031443F"/>
    <w:rsid w:val="0031444B"/>
    <w:rsid w:val="00314B2A"/>
    <w:rsid w:val="00314DE2"/>
    <w:rsid w:val="00314E2D"/>
    <w:rsid w:val="00314E44"/>
    <w:rsid w:val="00314EF2"/>
    <w:rsid w:val="00315004"/>
    <w:rsid w:val="00315067"/>
    <w:rsid w:val="003155D5"/>
    <w:rsid w:val="00315697"/>
    <w:rsid w:val="0031584C"/>
    <w:rsid w:val="0031594E"/>
    <w:rsid w:val="00315C91"/>
    <w:rsid w:val="00315CFC"/>
    <w:rsid w:val="00315D53"/>
    <w:rsid w:val="00315D88"/>
    <w:rsid w:val="00315DBB"/>
    <w:rsid w:val="00315DBC"/>
    <w:rsid w:val="00315EDD"/>
    <w:rsid w:val="0031601A"/>
    <w:rsid w:val="00316213"/>
    <w:rsid w:val="003167A4"/>
    <w:rsid w:val="00316800"/>
    <w:rsid w:val="00316B6E"/>
    <w:rsid w:val="00316C04"/>
    <w:rsid w:val="00317073"/>
    <w:rsid w:val="003170C8"/>
    <w:rsid w:val="00317217"/>
    <w:rsid w:val="003174B6"/>
    <w:rsid w:val="00317616"/>
    <w:rsid w:val="0031766A"/>
    <w:rsid w:val="003176EF"/>
    <w:rsid w:val="003179DD"/>
    <w:rsid w:val="00317B62"/>
    <w:rsid w:val="00317C3F"/>
    <w:rsid w:val="00320013"/>
    <w:rsid w:val="00320341"/>
    <w:rsid w:val="0032034A"/>
    <w:rsid w:val="00320588"/>
    <w:rsid w:val="00320696"/>
    <w:rsid w:val="003206FF"/>
    <w:rsid w:val="00320A5D"/>
    <w:rsid w:val="00320AA2"/>
    <w:rsid w:val="00320CE9"/>
    <w:rsid w:val="00320D22"/>
    <w:rsid w:val="0032109C"/>
    <w:rsid w:val="00321352"/>
    <w:rsid w:val="003215B8"/>
    <w:rsid w:val="00321B20"/>
    <w:rsid w:val="00321BA4"/>
    <w:rsid w:val="00321E64"/>
    <w:rsid w:val="00321E8A"/>
    <w:rsid w:val="00321F54"/>
    <w:rsid w:val="00321FBE"/>
    <w:rsid w:val="00322029"/>
    <w:rsid w:val="003221CA"/>
    <w:rsid w:val="00322255"/>
    <w:rsid w:val="0032226A"/>
    <w:rsid w:val="003222D9"/>
    <w:rsid w:val="003222F7"/>
    <w:rsid w:val="0032287C"/>
    <w:rsid w:val="0032292F"/>
    <w:rsid w:val="0032299D"/>
    <w:rsid w:val="003229E6"/>
    <w:rsid w:val="00322C32"/>
    <w:rsid w:val="00322EAA"/>
    <w:rsid w:val="00322EBE"/>
    <w:rsid w:val="00323193"/>
    <w:rsid w:val="003233E3"/>
    <w:rsid w:val="003235B7"/>
    <w:rsid w:val="003236E6"/>
    <w:rsid w:val="00323AC1"/>
    <w:rsid w:val="00323C1D"/>
    <w:rsid w:val="00323C57"/>
    <w:rsid w:val="00323D9F"/>
    <w:rsid w:val="003241BB"/>
    <w:rsid w:val="003243C7"/>
    <w:rsid w:val="003243FF"/>
    <w:rsid w:val="00324823"/>
    <w:rsid w:val="00324915"/>
    <w:rsid w:val="003249B9"/>
    <w:rsid w:val="00324AEA"/>
    <w:rsid w:val="00324B9D"/>
    <w:rsid w:val="00324BF6"/>
    <w:rsid w:val="0032505C"/>
    <w:rsid w:val="00325470"/>
    <w:rsid w:val="00325542"/>
    <w:rsid w:val="003255EC"/>
    <w:rsid w:val="00325A05"/>
    <w:rsid w:val="00325D81"/>
    <w:rsid w:val="00325DA5"/>
    <w:rsid w:val="00325E2D"/>
    <w:rsid w:val="00325FBF"/>
    <w:rsid w:val="0032629B"/>
    <w:rsid w:val="0032651F"/>
    <w:rsid w:val="0032656F"/>
    <w:rsid w:val="0032666D"/>
    <w:rsid w:val="0032674D"/>
    <w:rsid w:val="003268B9"/>
    <w:rsid w:val="003269E0"/>
    <w:rsid w:val="00326A68"/>
    <w:rsid w:val="00326A82"/>
    <w:rsid w:val="00326DB5"/>
    <w:rsid w:val="00326DBC"/>
    <w:rsid w:val="00326DEE"/>
    <w:rsid w:val="00327110"/>
    <w:rsid w:val="00327178"/>
    <w:rsid w:val="00327247"/>
    <w:rsid w:val="0032728E"/>
    <w:rsid w:val="0032747E"/>
    <w:rsid w:val="003277BF"/>
    <w:rsid w:val="003278EC"/>
    <w:rsid w:val="00327A10"/>
    <w:rsid w:val="00327CB2"/>
    <w:rsid w:val="003301BC"/>
    <w:rsid w:val="0033035B"/>
    <w:rsid w:val="003303CE"/>
    <w:rsid w:val="00330769"/>
    <w:rsid w:val="00330D75"/>
    <w:rsid w:val="00330D7F"/>
    <w:rsid w:val="00330DEA"/>
    <w:rsid w:val="00330E65"/>
    <w:rsid w:val="003316AD"/>
    <w:rsid w:val="00331954"/>
    <w:rsid w:val="00331BB5"/>
    <w:rsid w:val="00331D5E"/>
    <w:rsid w:val="00331D83"/>
    <w:rsid w:val="00331EC9"/>
    <w:rsid w:val="003320CA"/>
    <w:rsid w:val="003323EF"/>
    <w:rsid w:val="003323F7"/>
    <w:rsid w:val="003324BF"/>
    <w:rsid w:val="003324E5"/>
    <w:rsid w:val="003324F8"/>
    <w:rsid w:val="00332685"/>
    <w:rsid w:val="0033270F"/>
    <w:rsid w:val="00332907"/>
    <w:rsid w:val="003329F4"/>
    <w:rsid w:val="00332C18"/>
    <w:rsid w:val="00332FA3"/>
    <w:rsid w:val="00332FA7"/>
    <w:rsid w:val="0033304C"/>
    <w:rsid w:val="0033330F"/>
    <w:rsid w:val="0033345C"/>
    <w:rsid w:val="00333460"/>
    <w:rsid w:val="003335C6"/>
    <w:rsid w:val="003335E2"/>
    <w:rsid w:val="00333633"/>
    <w:rsid w:val="00333745"/>
    <w:rsid w:val="0033391E"/>
    <w:rsid w:val="00333BF9"/>
    <w:rsid w:val="00333FFE"/>
    <w:rsid w:val="00334078"/>
    <w:rsid w:val="00334193"/>
    <w:rsid w:val="003341C5"/>
    <w:rsid w:val="00334489"/>
    <w:rsid w:val="0033454E"/>
    <w:rsid w:val="00334780"/>
    <w:rsid w:val="003347E0"/>
    <w:rsid w:val="00334B93"/>
    <w:rsid w:val="00334DC3"/>
    <w:rsid w:val="00334E4E"/>
    <w:rsid w:val="00334EAA"/>
    <w:rsid w:val="00334F66"/>
    <w:rsid w:val="00335114"/>
    <w:rsid w:val="00335163"/>
    <w:rsid w:val="0033530A"/>
    <w:rsid w:val="00335666"/>
    <w:rsid w:val="00335889"/>
    <w:rsid w:val="00335A15"/>
    <w:rsid w:val="00335A52"/>
    <w:rsid w:val="00335AFF"/>
    <w:rsid w:val="00335C09"/>
    <w:rsid w:val="00335C8F"/>
    <w:rsid w:val="00335E6F"/>
    <w:rsid w:val="00335EFC"/>
    <w:rsid w:val="00336482"/>
    <w:rsid w:val="00336B5F"/>
    <w:rsid w:val="00336EE6"/>
    <w:rsid w:val="00336FEF"/>
    <w:rsid w:val="0033708C"/>
    <w:rsid w:val="00337108"/>
    <w:rsid w:val="003372D8"/>
    <w:rsid w:val="00337380"/>
    <w:rsid w:val="00337415"/>
    <w:rsid w:val="003375FB"/>
    <w:rsid w:val="0033761F"/>
    <w:rsid w:val="003376A1"/>
    <w:rsid w:val="0033784A"/>
    <w:rsid w:val="003379FE"/>
    <w:rsid w:val="00337A04"/>
    <w:rsid w:val="00337CC5"/>
    <w:rsid w:val="00337DD9"/>
    <w:rsid w:val="00337E5E"/>
    <w:rsid w:val="00340345"/>
    <w:rsid w:val="00340745"/>
    <w:rsid w:val="00340847"/>
    <w:rsid w:val="00340914"/>
    <w:rsid w:val="00340B15"/>
    <w:rsid w:val="0034100F"/>
    <w:rsid w:val="00341202"/>
    <w:rsid w:val="0034139B"/>
    <w:rsid w:val="00341685"/>
    <w:rsid w:val="00341823"/>
    <w:rsid w:val="00341B17"/>
    <w:rsid w:val="00341B9A"/>
    <w:rsid w:val="00341F14"/>
    <w:rsid w:val="003422B1"/>
    <w:rsid w:val="003423C7"/>
    <w:rsid w:val="00342C2F"/>
    <w:rsid w:val="00342C94"/>
    <w:rsid w:val="00342CC5"/>
    <w:rsid w:val="00342CFC"/>
    <w:rsid w:val="00342D38"/>
    <w:rsid w:val="00342F68"/>
    <w:rsid w:val="00342F6F"/>
    <w:rsid w:val="00343432"/>
    <w:rsid w:val="003434C4"/>
    <w:rsid w:val="00343510"/>
    <w:rsid w:val="00343588"/>
    <w:rsid w:val="003435E9"/>
    <w:rsid w:val="003438EE"/>
    <w:rsid w:val="00343A31"/>
    <w:rsid w:val="00343B6B"/>
    <w:rsid w:val="00343E4F"/>
    <w:rsid w:val="00343EB5"/>
    <w:rsid w:val="00344037"/>
    <w:rsid w:val="0034430C"/>
    <w:rsid w:val="00344595"/>
    <w:rsid w:val="003448CE"/>
    <w:rsid w:val="00344944"/>
    <w:rsid w:val="00344FD6"/>
    <w:rsid w:val="00345734"/>
    <w:rsid w:val="003457B7"/>
    <w:rsid w:val="0034586A"/>
    <w:rsid w:val="00345A0D"/>
    <w:rsid w:val="00345BA1"/>
    <w:rsid w:val="00345F15"/>
    <w:rsid w:val="00345F92"/>
    <w:rsid w:val="003467FA"/>
    <w:rsid w:val="00346C52"/>
    <w:rsid w:val="00346D70"/>
    <w:rsid w:val="00346EBF"/>
    <w:rsid w:val="00346F09"/>
    <w:rsid w:val="00347020"/>
    <w:rsid w:val="00347058"/>
    <w:rsid w:val="003472C4"/>
    <w:rsid w:val="00347370"/>
    <w:rsid w:val="0034759E"/>
    <w:rsid w:val="003475A0"/>
    <w:rsid w:val="003475AA"/>
    <w:rsid w:val="00347853"/>
    <w:rsid w:val="00347885"/>
    <w:rsid w:val="00347C20"/>
    <w:rsid w:val="00347C5E"/>
    <w:rsid w:val="00350038"/>
    <w:rsid w:val="00350185"/>
    <w:rsid w:val="003504D8"/>
    <w:rsid w:val="0035052F"/>
    <w:rsid w:val="0035071E"/>
    <w:rsid w:val="00350804"/>
    <w:rsid w:val="00350881"/>
    <w:rsid w:val="0035092B"/>
    <w:rsid w:val="00350DE1"/>
    <w:rsid w:val="00351071"/>
    <w:rsid w:val="003510B9"/>
    <w:rsid w:val="00351424"/>
    <w:rsid w:val="00351554"/>
    <w:rsid w:val="00351623"/>
    <w:rsid w:val="003516F0"/>
    <w:rsid w:val="0035183C"/>
    <w:rsid w:val="00351BB8"/>
    <w:rsid w:val="00351D93"/>
    <w:rsid w:val="003521F6"/>
    <w:rsid w:val="00352302"/>
    <w:rsid w:val="0035232A"/>
    <w:rsid w:val="0035238C"/>
    <w:rsid w:val="003528F9"/>
    <w:rsid w:val="00352C5D"/>
    <w:rsid w:val="003530BD"/>
    <w:rsid w:val="00353263"/>
    <w:rsid w:val="0035327C"/>
    <w:rsid w:val="003532B3"/>
    <w:rsid w:val="0035357D"/>
    <w:rsid w:val="00353581"/>
    <w:rsid w:val="00353866"/>
    <w:rsid w:val="00353AC7"/>
    <w:rsid w:val="00353C02"/>
    <w:rsid w:val="00353D30"/>
    <w:rsid w:val="00353FCB"/>
    <w:rsid w:val="00354199"/>
    <w:rsid w:val="003545F3"/>
    <w:rsid w:val="00354654"/>
    <w:rsid w:val="003546FC"/>
    <w:rsid w:val="00354966"/>
    <w:rsid w:val="00354B5C"/>
    <w:rsid w:val="00354B70"/>
    <w:rsid w:val="00354B91"/>
    <w:rsid w:val="00354DAB"/>
    <w:rsid w:val="00355470"/>
    <w:rsid w:val="003556C6"/>
    <w:rsid w:val="003558FA"/>
    <w:rsid w:val="00355B9F"/>
    <w:rsid w:val="00355DB0"/>
    <w:rsid w:val="00355EB5"/>
    <w:rsid w:val="0035600A"/>
    <w:rsid w:val="00356545"/>
    <w:rsid w:val="0035674D"/>
    <w:rsid w:val="00356A74"/>
    <w:rsid w:val="00356BE9"/>
    <w:rsid w:val="00356DCE"/>
    <w:rsid w:val="003572D1"/>
    <w:rsid w:val="003575D0"/>
    <w:rsid w:val="003576BE"/>
    <w:rsid w:val="003576F7"/>
    <w:rsid w:val="0035774F"/>
    <w:rsid w:val="00357897"/>
    <w:rsid w:val="003578AB"/>
    <w:rsid w:val="00357BF6"/>
    <w:rsid w:val="00357EAB"/>
    <w:rsid w:val="003601B1"/>
    <w:rsid w:val="0036029A"/>
    <w:rsid w:val="003602BC"/>
    <w:rsid w:val="003604AC"/>
    <w:rsid w:val="003604BB"/>
    <w:rsid w:val="0036091A"/>
    <w:rsid w:val="0036093E"/>
    <w:rsid w:val="00361522"/>
    <w:rsid w:val="00361833"/>
    <w:rsid w:val="003619FE"/>
    <w:rsid w:val="00361B4F"/>
    <w:rsid w:val="00361C75"/>
    <w:rsid w:val="00361D4C"/>
    <w:rsid w:val="00361E61"/>
    <w:rsid w:val="00361FE2"/>
    <w:rsid w:val="00361FEC"/>
    <w:rsid w:val="003620B8"/>
    <w:rsid w:val="0036225E"/>
    <w:rsid w:val="0036236D"/>
    <w:rsid w:val="003623F1"/>
    <w:rsid w:val="0036244F"/>
    <w:rsid w:val="003625E4"/>
    <w:rsid w:val="0036280C"/>
    <w:rsid w:val="003629FF"/>
    <w:rsid w:val="00362DA9"/>
    <w:rsid w:val="00362EE8"/>
    <w:rsid w:val="00363046"/>
    <w:rsid w:val="0036374D"/>
    <w:rsid w:val="0036381A"/>
    <w:rsid w:val="00363AF9"/>
    <w:rsid w:val="00363C8E"/>
    <w:rsid w:val="00363E25"/>
    <w:rsid w:val="00363E8E"/>
    <w:rsid w:val="00364148"/>
    <w:rsid w:val="00364285"/>
    <w:rsid w:val="00364697"/>
    <w:rsid w:val="00364821"/>
    <w:rsid w:val="00364A04"/>
    <w:rsid w:val="00364A99"/>
    <w:rsid w:val="00364B46"/>
    <w:rsid w:val="00364C22"/>
    <w:rsid w:val="00364C4F"/>
    <w:rsid w:val="00364E54"/>
    <w:rsid w:val="00364EF0"/>
    <w:rsid w:val="0036517B"/>
    <w:rsid w:val="00365291"/>
    <w:rsid w:val="003652D5"/>
    <w:rsid w:val="003652E9"/>
    <w:rsid w:val="00365495"/>
    <w:rsid w:val="003654C4"/>
    <w:rsid w:val="00365950"/>
    <w:rsid w:val="003659FE"/>
    <w:rsid w:val="00365D58"/>
    <w:rsid w:val="00365D6A"/>
    <w:rsid w:val="00365D73"/>
    <w:rsid w:val="00365DF5"/>
    <w:rsid w:val="00365E15"/>
    <w:rsid w:val="0036626F"/>
    <w:rsid w:val="003663C1"/>
    <w:rsid w:val="00366F37"/>
    <w:rsid w:val="00367112"/>
    <w:rsid w:val="003671F1"/>
    <w:rsid w:val="00367224"/>
    <w:rsid w:val="003672F5"/>
    <w:rsid w:val="003674CA"/>
    <w:rsid w:val="0036770D"/>
    <w:rsid w:val="00367902"/>
    <w:rsid w:val="00367BFC"/>
    <w:rsid w:val="00367D7A"/>
    <w:rsid w:val="00367F4B"/>
    <w:rsid w:val="00367FE5"/>
    <w:rsid w:val="00370068"/>
    <w:rsid w:val="003700A5"/>
    <w:rsid w:val="00370268"/>
    <w:rsid w:val="0037072E"/>
    <w:rsid w:val="00370785"/>
    <w:rsid w:val="00370B76"/>
    <w:rsid w:val="00370D1D"/>
    <w:rsid w:val="00371222"/>
    <w:rsid w:val="00371441"/>
    <w:rsid w:val="00371579"/>
    <w:rsid w:val="00371627"/>
    <w:rsid w:val="00371706"/>
    <w:rsid w:val="00371812"/>
    <w:rsid w:val="00371C0F"/>
    <w:rsid w:val="00371C15"/>
    <w:rsid w:val="00371F1E"/>
    <w:rsid w:val="00371F58"/>
    <w:rsid w:val="00371FB3"/>
    <w:rsid w:val="003723F4"/>
    <w:rsid w:val="003725E6"/>
    <w:rsid w:val="00372637"/>
    <w:rsid w:val="00372AA4"/>
    <w:rsid w:val="00372C92"/>
    <w:rsid w:val="00372D11"/>
    <w:rsid w:val="00372EED"/>
    <w:rsid w:val="0037308E"/>
    <w:rsid w:val="003731FB"/>
    <w:rsid w:val="003732C7"/>
    <w:rsid w:val="00373316"/>
    <w:rsid w:val="0037338A"/>
    <w:rsid w:val="003737AA"/>
    <w:rsid w:val="003738DA"/>
    <w:rsid w:val="00374236"/>
    <w:rsid w:val="0037423A"/>
    <w:rsid w:val="003744D1"/>
    <w:rsid w:val="003745B7"/>
    <w:rsid w:val="0037460C"/>
    <w:rsid w:val="003747D2"/>
    <w:rsid w:val="003749B9"/>
    <w:rsid w:val="00374B16"/>
    <w:rsid w:val="00374C75"/>
    <w:rsid w:val="00374EB9"/>
    <w:rsid w:val="00375052"/>
    <w:rsid w:val="003750A6"/>
    <w:rsid w:val="0037540E"/>
    <w:rsid w:val="0037554F"/>
    <w:rsid w:val="00375569"/>
    <w:rsid w:val="0037593D"/>
    <w:rsid w:val="003759D2"/>
    <w:rsid w:val="00375A57"/>
    <w:rsid w:val="00375F18"/>
    <w:rsid w:val="0037601D"/>
    <w:rsid w:val="00376093"/>
    <w:rsid w:val="00376219"/>
    <w:rsid w:val="0037626D"/>
    <w:rsid w:val="003762F3"/>
    <w:rsid w:val="0037637A"/>
    <w:rsid w:val="00376409"/>
    <w:rsid w:val="00376885"/>
    <w:rsid w:val="003768B7"/>
    <w:rsid w:val="003768DE"/>
    <w:rsid w:val="00376B91"/>
    <w:rsid w:val="00376B99"/>
    <w:rsid w:val="00376D0C"/>
    <w:rsid w:val="00376D23"/>
    <w:rsid w:val="003771E3"/>
    <w:rsid w:val="003772E5"/>
    <w:rsid w:val="003773EE"/>
    <w:rsid w:val="00377657"/>
    <w:rsid w:val="003776BC"/>
    <w:rsid w:val="003777B7"/>
    <w:rsid w:val="0037791D"/>
    <w:rsid w:val="00377BF4"/>
    <w:rsid w:val="003802C9"/>
    <w:rsid w:val="0038041A"/>
    <w:rsid w:val="003804F7"/>
    <w:rsid w:val="00380656"/>
    <w:rsid w:val="00380A26"/>
    <w:rsid w:val="00380BE1"/>
    <w:rsid w:val="00380D56"/>
    <w:rsid w:val="00380DDD"/>
    <w:rsid w:val="00380E26"/>
    <w:rsid w:val="00380EAE"/>
    <w:rsid w:val="00381028"/>
    <w:rsid w:val="00381151"/>
    <w:rsid w:val="003813BE"/>
    <w:rsid w:val="003817B4"/>
    <w:rsid w:val="00381A0E"/>
    <w:rsid w:val="00381AAE"/>
    <w:rsid w:val="00381BAA"/>
    <w:rsid w:val="003823BA"/>
    <w:rsid w:val="003827E5"/>
    <w:rsid w:val="00382808"/>
    <w:rsid w:val="00382C59"/>
    <w:rsid w:val="00382CCE"/>
    <w:rsid w:val="00382F99"/>
    <w:rsid w:val="003831B7"/>
    <w:rsid w:val="00383202"/>
    <w:rsid w:val="0038324B"/>
    <w:rsid w:val="003833F1"/>
    <w:rsid w:val="0038346A"/>
    <w:rsid w:val="00383598"/>
    <w:rsid w:val="00383957"/>
    <w:rsid w:val="00383E26"/>
    <w:rsid w:val="00384123"/>
    <w:rsid w:val="003844AA"/>
    <w:rsid w:val="003844D4"/>
    <w:rsid w:val="00384675"/>
    <w:rsid w:val="0038483B"/>
    <w:rsid w:val="003848C6"/>
    <w:rsid w:val="00384948"/>
    <w:rsid w:val="00384B05"/>
    <w:rsid w:val="00384CC8"/>
    <w:rsid w:val="00384E1E"/>
    <w:rsid w:val="00384EEB"/>
    <w:rsid w:val="003850B0"/>
    <w:rsid w:val="00385117"/>
    <w:rsid w:val="0038558E"/>
    <w:rsid w:val="00385717"/>
    <w:rsid w:val="0038574A"/>
    <w:rsid w:val="0038579E"/>
    <w:rsid w:val="003858CD"/>
    <w:rsid w:val="003859AB"/>
    <w:rsid w:val="00385C71"/>
    <w:rsid w:val="00385D28"/>
    <w:rsid w:val="00385DAD"/>
    <w:rsid w:val="00385DDF"/>
    <w:rsid w:val="00385F5E"/>
    <w:rsid w:val="00385FAD"/>
    <w:rsid w:val="003862AA"/>
    <w:rsid w:val="00386414"/>
    <w:rsid w:val="0038648C"/>
    <w:rsid w:val="003864CF"/>
    <w:rsid w:val="0038697F"/>
    <w:rsid w:val="00386DA3"/>
    <w:rsid w:val="00386DDE"/>
    <w:rsid w:val="00386F88"/>
    <w:rsid w:val="0038703B"/>
    <w:rsid w:val="00387123"/>
    <w:rsid w:val="00387651"/>
    <w:rsid w:val="00387AB7"/>
    <w:rsid w:val="00387CDC"/>
    <w:rsid w:val="00387CE4"/>
    <w:rsid w:val="00387D95"/>
    <w:rsid w:val="00387E03"/>
    <w:rsid w:val="00387E05"/>
    <w:rsid w:val="00390145"/>
    <w:rsid w:val="003901CF"/>
    <w:rsid w:val="0039028E"/>
    <w:rsid w:val="0039071A"/>
    <w:rsid w:val="0039074C"/>
    <w:rsid w:val="00390821"/>
    <w:rsid w:val="003908B4"/>
    <w:rsid w:val="003909CE"/>
    <w:rsid w:val="00390AF1"/>
    <w:rsid w:val="00390B35"/>
    <w:rsid w:val="00390BF9"/>
    <w:rsid w:val="00390FCF"/>
    <w:rsid w:val="0039106A"/>
    <w:rsid w:val="003910BD"/>
    <w:rsid w:val="003910E9"/>
    <w:rsid w:val="00391447"/>
    <w:rsid w:val="003914C6"/>
    <w:rsid w:val="003916C9"/>
    <w:rsid w:val="00391806"/>
    <w:rsid w:val="00391B43"/>
    <w:rsid w:val="00391C56"/>
    <w:rsid w:val="00391CD0"/>
    <w:rsid w:val="00391D12"/>
    <w:rsid w:val="00391D1E"/>
    <w:rsid w:val="00391E70"/>
    <w:rsid w:val="00391EAF"/>
    <w:rsid w:val="00391EF1"/>
    <w:rsid w:val="00392386"/>
    <w:rsid w:val="003923F9"/>
    <w:rsid w:val="00392460"/>
    <w:rsid w:val="003925C9"/>
    <w:rsid w:val="00392672"/>
    <w:rsid w:val="00392797"/>
    <w:rsid w:val="003927B8"/>
    <w:rsid w:val="00392A44"/>
    <w:rsid w:val="00392BB1"/>
    <w:rsid w:val="00392CC2"/>
    <w:rsid w:val="00392FE9"/>
    <w:rsid w:val="00393188"/>
    <w:rsid w:val="003931AF"/>
    <w:rsid w:val="0039325B"/>
    <w:rsid w:val="00393460"/>
    <w:rsid w:val="00393596"/>
    <w:rsid w:val="003936A5"/>
    <w:rsid w:val="00393D26"/>
    <w:rsid w:val="00393DD7"/>
    <w:rsid w:val="00393FD1"/>
    <w:rsid w:val="0039408A"/>
    <w:rsid w:val="003941A4"/>
    <w:rsid w:val="003945A8"/>
    <w:rsid w:val="003946F6"/>
    <w:rsid w:val="003947BD"/>
    <w:rsid w:val="003949C2"/>
    <w:rsid w:val="003949CA"/>
    <w:rsid w:val="0039562A"/>
    <w:rsid w:val="003956CB"/>
    <w:rsid w:val="003957E6"/>
    <w:rsid w:val="003957F4"/>
    <w:rsid w:val="00395961"/>
    <w:rsid w:val="00395AAF"/>
    <w:rsid w:val="00395D37"/>
    <w:rsid w:val="00396046"/>
    <w:rsid w:val="00396DC7"/>
    <w:rsid w:val="003970EB"/>
    <w:rsid w:val="00397572"/>
    <w:rsid w:val="00397588"/>
    <w:rsid w:val="00397639"/>
    <w:rsid w:val="003977C1"/>
    <w:rsid w:val="0039780E"/>
    <w:rsid w:val="003978A6"/>
    <w:rsid w:val="003979DD"/>
    <w:rsid w:val="003979E7"/>
    <w:rsid w:val="00397ACB"/>
    <w:rsid w:val="00397B72"/>
    <w:rsid w:val="00397C04"/>
    <w:rsid w:val="00397DF1"/>
    <w:rsid w:val="00397E13"/>
    <w:rsid w:val="003A0023"/>
    <w:rsid w:val="003A038D"/>
    <w:rsid w:val="003A0757"/>
    <w:rsid w:val="003A0834"/>
    <w:rsid w:val="003A09BC"/>
    <w:rsid w:val="003A0A3B"/>
    <w:rsid w:val="003A0B2F"/>
    <w:rsid w:val="003A0DD6"/>
    <w:rsid w:val="003A0FB7"/>
    <w:rsid w:val="003A10EB"/>
    <w:rsid w:val="003A1154"/>
    <w:rsid w:val="003A12F8"/>
    <w:rsid w:val="003A1435"/>
    <w:rsid w:val="003A14AB"/>
    <w:rsid w:val="003A1592"/>
    <w:rsid w:val="003A1AC1"/>
    <w:rsid w:val="003A1C15"/>
    <w:rsid w:val="003A1E99"/>
    <w:rsid w:val="003A2114"/>
    <w:rsid w:val="003A23B4"/>
    <w:rsid w:val="003A24B1"/>
    <w:rsid w:val="003A250E"/>
    <w:rsid w:val="003A252E"/>
    <w:rsid w:val="003A2660"/>
    <w:rsid w:val="003A2791"/>
    <w:rsid w:val="003A27C2"/>
    <w:rsid w:val="003A28DE"/>
    <w:rsid w:val="003A29FA"/>
    <w:rsid w:val="003A2B59"/>
    <w:rsid w:val="003A2D03"/>
    <w:rsid w:val="003A2D3C"/>
    <w:rsid w:val="003A2F09"/>
    <w:rsid w:val="003A2FD4"/>
    <w:rsid w:val="003A31D8"/>
    <w:rsid w:val="003A3236"/>
    <w:rsid w:val="003A3238"/>
    <w:rsid w:val="003A33AC"/>
    <w:rsid w:val="003A34B6"/>
    <w:rsid w:val="003A3679"/>
    <w:rsid w:val="003A386F"/>
    <w:rsid w:val="003A3941"/>
    <w:rsid w:val="003A398F"/>
    <w:rsid w:val="003A3A1C"/>
    <w:rsid w:val="003A3AAC"/>
    <w:rsid w:val="003A3C75"/>
    <w:rsid w:val="003A3ED2"/>
    <w:rsid w:val="003A3EE6"/>
    <w:rsid w:val="003A3FA4"/>
    <w:rsid w:val="003A4077"/>
    <w:rsid w:val="003A4147"/>
    <w:rsid w:val="003A416A"/>
    <w:rsid w:val="003A42AD"/>
    <w:rsid w:val="003A4758"/>
    <w:rsid w:val="003A47B5"/>
    <w:rsid w:val="003A4ACA"/>
    <w:rsid w:val="003A4B31"/>
    <w:rsid w:val="003A4B75"/>
    <w:rsid w:val="003A4D58"/>
    <w:rsid w:val="003A4E96"/>
    <w:rsid w:val="003A4F92"/>
    <w:rsid w:val="003A53C5"/>
    <w:rsid w:val="003A54B3"/>
    <w:rsid w:val="003A575B"/>
    <w:rsid w:val="003A5BB2"/>
    <w:rsid w:val="003A5CDB"/>
    <w:rsid w:val="003A5FC1"/>
    <w:rsid w:val="003A618D"/>
    <w:rsid w:val="003A61F1"/>
    <w:rsid w:val="003A62B1"/>
    <w:rsid w:val="003A6581"/>
    <w:rsid w:val="003A672E"/>
    <w:rsid w:val="003A676E"/>
    <w:rsid w:val="003A6A56"/>
    <w:rsid w:val="003A6AD4"/>
    <w:rsid w:val="003A6C07"/>
    <w:rsid w:val="003A6DC9"/>
    <w:rsid w:val="003A6DD3"/>
    <w:rsid w:val="003A6F96"/>
    <w:rsid w:val="003A6F9D"/>
    <w:rsid w:val="003A724C"/>
    <w:rsid w:val="003A7257"/>
    <w:rsid w:val="003A7469"/>
    <w:rsid w:val="003A76BD"/>
    <w:rsid w:val="003A7AA3"/>
    <w:rsid w:val="003B0255"/>
    <w:rsid w:val="003B0309"/>
    <w:rsid w:val="003B073E"/>
    <w:rsid w:val="003B0918"/>
    <w:rsid w:val="003B0A67"/>
    <w:rsid w:val="003B0B75"/>
    <w:rsid w:val="003B1066"/>
    <w:rsid w:val="003B1204"/>
    <w:rsid w:val="003B123F"/>
    <w:rsid w:val="003B1330"/>
    <w:rsid w:val="003B1538"/>
    <w:rsid w:val="003B1653"/>
    <w:rsid w:val="003B16CD"/>
    <w:rsid w:val="003B189D"/>
    <w:rsid w:val="003B1A88"/>
    <w:rsid w:val="003B1A90"/>
    <w:rsid w:val="003B1EE2"/>
    <w:rsid w:val="003B21F1"/>
    <w:rsid w:val="003B2278"/>
    <w:rsid w:val="003B2361"/>
    <w:rsid w:val="003B23C4"/>
    <w:rsid w:val="003B2812"/>
    <w:rsid w:val="003B2A8A"/>
    <w:rsid w:val="003B2E5E"/>
    <w:rsid w:val="003B2F60"/>
    <w:rsid w:val="003B2FF0"/>
    <w:rsid w:val="003B3034"/>
    <w:rsid w:val="003B33B5"/>
    <w:rsid w:val="003B3581"/>
    <w:rsid w:val="003B3656"/>
    <w:rsid w:val="003B3683"/>
    <w:rsid w:val="003B377B"/>
    <w:rsid w:val="003B37D9"/>
    <w:rsid w:val="003B3911"/>
    <w:rsid w:val="003B3ADA"/>
    <w:rsid w:val="003B3B56"/>
    <w:rsid w:val="003B3E4D"/>
    <w:rsid w:val="003B3E58"/>
    <w:rsid w:val="003B3FDC"/>
    <w:rsid w:val="003B409C"/>
    <w:rsid w:val="003B4521"/>
    <w:rsid w:val="003B4578"/>
    <w:rsid w:val="003B46D2"/>
    <w:rsid w:val="003B4A5D"/>
    <w:rsid w:val="003B50E1"/>
    <w:rsid w:val="003B527D"/>
    <w:rsid w:val="003B54AF"/>
    <w:rsid w:val="003B5988"/>
    <w:rsid w:val="003B5A74"/>
    <w:rsid w:val="003B5AC5"/>
    <w:rsid w:val="003B5B4F"/>
    <w:rsid w:val="003B5C1A"/>
    <w:rsid w:val="003B5CAA"/>
    <w:rsid w:val="003B640D"/>
    <w:rsid w:val="003B68E8"/>
    <w:rsid w:val="003B694B"/>
    <w:rsid w:val="003B69BF"/>
    <w:rsid w:val="003B6AFA"/>
    <w:rsid w:val="003B6B2F"/>
    <w:rsid w:val="003B6D71"/>
    <w:rsid w:val="003B6F4B"/>
    <w:rsid w:val="003B6FA7"/>
    <w:rsid w:val="003B711E"/>
    <w:rsid w:val="003B72C2"/>
    <w:rsid w:val="003B73E6"/>
    <w:rsid w:val="003B7479"/>
    <w:rsid w:val="003B759B"/>
    <w:rsid w:val="003B75CA"/>
    <w:rsid w:val="003B7612"/>
    <w:rsid w:val="003B7636"/>
    <w:rsid w:val="003B7B09"/>
    <w:rsid w:val="003B7B17"/>
    <w:rsid w:val="003B7D24"/>
    <w:rsid w:val="003B7FA7"/>
    <w:rsid w:val="003C0610"/>
    <w:rsid w:val="003C08EA"/>
    <w:rsid w:val="003C0A97"/>
    <w:rsid w:val="003C0DB7"/>
    <w:rsid w:val="003C0FC8"/>
    <w:rsid w:val="003C1011"/>
    <w:rsid w:val="003C1059"/>
    <w:rsid w:val="003C10A5"/>
    <w:rsid w:val="003C113C"/>
    <w:rsid w:val="003C1180"/>
    <w:rsid w:val="003C16AF"/>
    <w:rsid w:val="003C176E"/>
    <w:rsid w:val="003C17C3"/>
    <w:rsid w:val="003C18DD"/>
    <w:rsid w:val="003C1E5A"/>
    <w:rsid w:val="003C2257"/>
    <w:rsid w:val="003C227A"/>
    <w:rsid w:val="003C22AE"/>
    <w:rsid w:val="003C2376"/>
    <w:rsid w:val="003C24E9"/>
    <w:rsid w:val="003C2775"/>
    <w:rsid w:val="003C2882"/>
    <w:rsid w:val="003C29E0"/>
    <w:rsid w:val="003C2C41"/>
    <w:rsid w:val="003C2E22"/>
    <w:rsid w:val="003C300B"/>
    <w:rsid w:val="003C30CA"/>
    <w:rsid w:val="003C33B3"/>
    <w:rsid w:val="003C33DB"/>
    <w:rsid w:val="003C34D9"/>
    <w:rsid w:val="003C364F"/>
    <w:rsid w:val="003C4325"/>
    <w:rsid w:val="003C43E0"/>
    <w:rsid w:val="003C4606"/>
    <w:rsid w:val="003C4696"/>
    <w:rsid w:val="003C475F"/>
    <w:rsid w:val="003C49AF"/>
    <w:rsid w:val="003C49EB"/>
    <w:rsid w:val="003C4AC2"/>
    <w:rsid w:val="003C4BED"/>
    <w:rsid w:val="003C4C36"/>
    <w:rsid w:val="003C4DD5"/>
    <w:rsid w:val="003C4E17"/>
    <w:rsid w:val="003C4E9B"/>
    <w:rsid w:val="003C4E9E"/>
    <w:rsid w:val="003C4FEE"/>
    <w:rsid w:val="003C5012"/>
    <w:rsid w:val="003C525E"/>
    <w:rsid w:val="003C548B"/>
    <w:rsid w:val="003C54B6"/>
    <w:rsid w:val="003C54E6"/>
    <w:rsid w:val="003C5768"/>
    <w:rsid w:val="003C5D4E"/>
    <w:rsid w:val="003C631C"/>
    <w:rsid w:val="003C6409"/>
    <w:rsid w:val="003C65D8"/>
    <w:rsid w:val="003C66A5"/>
    <w:rsid w:val="003C6704"/>
    <w:rsid w:val="003C6BAF"/>
    <w:rsid w:val="003C7082"/>
    <w:rsid w:val="003C710A"/>
    <w:rsid w:val="003C7291"/>
    <w:rsid w:val="003C7B0D"/>
    <w:rsid w:val="003C7BCB"/>
    <w:rsid w:val="003C7C3A"/>
    <w:rsid w:val="003C7EF8"/>
    <w:rsid w:val="003C7F78"/>
    <w:rsid w:val="003D0075"/>
    <w:rsid w:val="003D04BC"/>
    <w:rsid w:val="003D04D9"/>
    <w:rsid w:val="003D058F"/>
    <w:rsid w:val="003D066A"/>
    <w:rsid w:val="003D0D5E"/>
    <w:rsid w:val="003D0D61"/>
    <w:rsid w:val="003D0ED8"/>
    <w:rsid w:val="003D1218"/>
    <w:rsid w:val="003D1728"/>
    <w:rsid w:val="003D1A04"/>
    <w:rsid w:val="003D1A7B"/>
    <w:rsid w:val="003D2029"/>
    <w:rsid w:val="003D20EB"/>
    <w:rsid w:val="003D22A0"/>
    <w:rsid w:val="003D29A7"/>
    <w:rsid w:val="003D2ABD"/>
    <w:rsid w:val="003D2E88"/>
    <w:rsid w:val="003D3048"/>
    <w:rsid w:val="003D3125"/>
    <w:rsid w:val="003D31B3"/>
    <w:rsid w:val="003D31B7"/>
    <w:rsid w:val="003D31D7"/>
    <w:rsid w:val="003D330D"/>
    <w:rsid w:val="003D3554"/>
    <w:rsid w:val="003D3CA0"/>
    <w:rsid w:val="003D3DF0"/>
    <w:rsid w:val="003D3E60"/>
    <w:rsid w:val="003D4132"/>
    <w:rsid w:val="003D41C3"/>
    <w:rsid w:val="003D4238"/>
    <w:rsid w:val="003D4303"/>
    <w:rsid w:val="003D443D"/>
    <w:rsid w:val="003D4543"/>
    <w:rsid w:val="003D46B8"/>
    <w:rsid w:val="003D494F"/>
    <w:rsid w:val="003D4AA0"/>
    <w:rsid w:val="003D4F1F"/>
    <w:rsid w:val="003D52BF"/>
    <w:rsid w:val="003D5542"/>
    <w:rsid w:val="003D5602"/>
    <w:rsid w:val="003D5603"/>
    <w:rsid w:val="003D5A1A"/>
    <w:rsid w:val="003D5B22"/>
    <w:rsid w:val="003D5BEB"/>
    <w:rsid w:val="003D5C83"/>
    <w:rsid w:val="003D5FD3"/>
    <w:rsid w:val="003D644B"/>
    <w:rsid w:val="003D645F"/>
    <w:rsid w:val="003D65D3"/>
    <w:rsid w:val="003D6849"/>
    <w:rsid w:val="003D6982"/>
    <w:rsid w:val="003D6B5A"/>
    <w:rsid w:val="003D6BF7"/>
    <w:rsid w:val="003D6D19"/>
    <w:rsid w:val="003D6D84"/>
    <w:rsid w:val="003D6EE5"/>
    <w:rsid w:val="003D6FD1"/>
    <w:rsid w:val="003D70F0"/>
    <w:rsid w:val="003D710F"/>
    <w:rsid w:val="003D72BF"/>
    <w:rsid w:val="003D744C"/>
    <w:rsid w:val="003D758E"/>
    <w:rsid w:val="003D78CD"/>
    <w:rsid w:val="003D7959"/>
    <w:rsid w:val="003D7AD7"/>
    <w:rsid w:val="003D7C98"/>
    <w:rsid w:val="003D7CC2"/>
    <w:rsid w:val="003D7DAF"/>
    <w:rsid w:val="003D7DCB"/>
    <w:rsid w:val="003D7E43"/>
    <w:rsid w:val="003D7FD2"/>
    <w:rsid w:val="003E0100"/>
    <w:rsid w:val="003E0177"/>
    <w:rsid w:val="003E01A0"/>
    <w:rsid w:val="003E02A9"/>
    <w:rsid w:val="003E0662"/>
    <w:rsid w:val="003E06D8"/>
    <w:rsid w:val="003E0A4E"/>
    <w:rsid w:val="003E0A5B"/>
    <w:rsid w:val="003E0AD7"/>
    <w:rsid w:val="003E1334"/>
    <w:rsid w:val="003E13ED"/>
    <w:rsid w:val="003E15C6"/>
    <w:rsid w:val="003E1848"/>
    <w:rsid w:val="003E1865"/>
    <w:rsid w:val="003E18FE"/>
    <w:rsid w:val="003E190C"/>
    <w:rsid w:val="003E1A22"/>
    <w:rsid w:val="003E1B07"/>
    <w:rsid w:val="003E1E2C"/>
    <w:rsid w:val="003E1E97"/>
    <w:rsid w:val="003E1F6E"/>
    <w:rsid w:val="003E1F9E"/>
    <w:rsid w:val="003E2224"/>
    <w:rsid w:val="003E2243"/>
    <w:rsid w:val="003E2568"/>
    <w:rsid w:val="003E26F1"/>
    <w:rsid w:val="003E2891"/>
    <w:rsid w:val="003E28C4"/>
    <w:rsid w:val="003E2A43"/>
    <w:rsid w:val="003E2ADA"/>
    <w:rsid w:val="003E2B71"/>
    <w:rsid w:val="003E2D4B"/>
    <w:rsid w:val="003E2E05"/>
    <w:rsid w:val="003E2E10"/>
    <w:rsid w:val="003E31B6"/>
    <w:rsid w:val="003E3341"/>
    <w:rsid w:val="003E3363"/>
    <w:rsid w:val="003E345F"/>
    <w:rsid w:val="003E36CE"/>
    <w:rsid w:val="003E378A"/>
    <w:rsid w:val="003E3A1A"/>
    <w:rsid w:val="003E3A36"/>
    <w:rsid w:val="003E3DCA"/>
    <w:rsid w:val="003E3E0E"/>
    <w:rsid w:val="003E3EE7"/>
    <w:rsid w:val="003E3F18"/>
    <w:rsid w:val="003E41F2"/>
    <w:rsid w:val="003E43CF"/>
    <w:rsid w:val="003E4482"/>
    <w:rsid w:val="003E48B2"/>
    <w:rsid w:val="003E4B8E"/>
    <w:rsid w:val="003E4EBF"/>
    <w:rsid w:val="003E4F78"/>
    <w:rsid w:val="003E5061"/>
    <w:rsid w:val="003E5513"/>
    <w:rsid w:val="003E5656"/>
    <w:rsid w:val="003E5700"/>
    <w:rsid w:val="003E5A85"/>
    <w:rsid w:val="003E5BEA"/>
    <w:rsid w:val="003E5C3A"/>
    <w:rsid w:val="003E5CF1"/>
    <w:rsid w:val="003E5E30"/>
    <w:rsid w:val="003E5E4A"/>
    <w:rsid w:val="003E62EF"/>
    <w:rsid w:val="003E6323"/>
    <w:rsid w:val="003E6368"/>
    <w:rsid w:val="003E63D3"/>
    <w:rsid w:val="003E64AB"/>
    <w:rsid w:val="003E655A"/>
    <w:rsid w:val="003E65B5"/>
    <w:rsid w:val="003E65F8"/>
    <w:rsid w:val="003E6608"/>
    <w:rsid w:val="003E6631"/>
    <w:rsid w:val="003E67C7"/>
    <w:rsid w:val="003E6D28"/>
    <w:rsid w:val="003E6DBA"/>
    <w:rsid w:val="003E6EC7"/>
    <w:rsid w:val="003E708A"/>
    <w:rsid w:val="003E7176"/>
    <w:rsid w:val="003E7260"/>
    <w:rsid w:val="003E7545"/>
    <w:rsid w:val="003E78F3"/>
    <w:rsid w:val="003E7A4B"/>
    <w:rsid w:val="003E7B01"/>
    <w:rsid w:val="003E7B06"/>
    <w:rsid w:val="003F0130"/>
    <w:rsid w:val="003F0131"/>
    <w:rsid w:val="003F0397"/>
    <w:rsid w:val="003F04FB"/>
    <w:rsid w:val="003F096F"/>
    <w:rsid w:val="003F0974"/>
    <w:rsid w:val="003F0C78"/>
    <w:rsid w:val="003F0EC5"/>
    <w:rsid w:val="003F0F1A"/>
    <w:rsid w:val="003F0F8C"/>
    <w:rsid w:val="003F0FC7"/>
    <w:rsid w:val="003F1757"/>
    <w:rsid w:val="003F1B88"/>
    <w:rsid w:val="003F1D5A"/>
    <w:rsid w:val="003F1D5F"/>
    <w:rsid w:val="003F1FBD"/>
    <w:rsid w:val="003F1FF8"/>
    <w:rsid w:val="003F2072"/>
    <w:rsid w:val="003F2468"/>
    <w:rsid w:val="003F24F3"/>
    <w:rsid w:val="003F2853"/>
    <w:rsid w:val="003F2A0C"/>
    <w:rsid w:val="003F2A22"/>
    <w:rsid w:val="003F2B19"/>
    <w:rsid w:val="003F3159"/>
    <w:rsid w:val="003F3189"/>
    <w:rsid w:val="003F35EA"/>
    <w:rsid w:val="003F3695"/>
    <w:rsid w:val="003F3A0D"/>
    <w:rsid w:val="003F3A19"/>
    <w:rsid w:val="003F3DA3"/>
    <w:rsid w:val="003F3EE2"/>
    <w:rsid w:val="003F4083"/>
    <w:rsid w:val="003F413E"/>
    <w:rsid w:val="003F418B"/>
    <w:rsid w:val="003F4248"/>
    <w:rsid w:val="003F46C7"/>
    <w:rsid w:val="003F4A55"/>
    <w:rsid w:val="003F4A7B"/>
    <w:rsid w:val="003F53EE"/>
    <w:rsid w:val="003F5439"/>
    <w:rsid w:val="003F5447"/>
    <w:rsid w:val="003F57EC"/>
    <w:rsid w:val="003F5D02"/>
    <w:rsid w:val="003F5D09"/>
    <w:rsid w:val="003F5DF0"/>
    <w:rsid w:val="003F5E58"/>
    <w:rsid w:val="003F5ED6"/>
    <w:rsid w:val="003F5F94"/>
    <w:rsid w:val="003F608F"/>
    <w:rsid w:val="003F619E"/>
    <w:rsid w:val="003F6360"/>
    <w:rsid w:val="003F64C5"/>
    <w:rsid w:val="003F6776"/>
    <w:rsid w:val="003F68F3"/>
    <w:rsid w:val="003F69DE"/>
    <w:rsid w:val="003F6ABF"/>
    <w:rsid w:val="003F6C91"/>
    <w:rsid w:val="003F6CAA"/>
    <w:rsid w:val="003F7069"/>
    <w:rsid w:val="003F7278"/>
    <w:rsid w:val="003F7863"/>
    <w:rsid w:val="003F7880"/>
    <w:rsid w:val="003F7BC8"/>
    <w:rsid w:val="003F7CB3"/>
    <w:rsid w:val="003F7E5C"/>
    <w:rsid w:val="003F7FD4"/>
    <w:rsid w:val="00400035"/>
    <w:rsid w:val="0040057E"/>
    <w:rsid w:val="004005CA"/>
    <w:rsid w:val="00400686"/>
    <w:rsid w:val="00400A71"/>
    <w:rsid w:val="00400D6D"/>
    <w:rsid w:val="00400D70"/>
    <w:rsid w:val="00400EAF"/>
    <w:rsid w:val="00400F7F"/>
    <w:rsid w:val="004010F1"/>
    <w:rsid w:val="004011B9"/>
    <w:rsid w:val="00401469"/>
    <w:rsid w:val="004016AB"/>
    <w:rsid w:val="0040171A"/>
    <w:rsid w:val="00401D17"/>
    <w:rsid w:val="00401D81"/>
    <w:rsid w:val="00401EED"/>
    <w:rsid w:val="00402160"/>
    <w:rsid w:val="0040216D"/>
    <w:rsid w:val="0040253E"/>
    <w:rsid w:val="00402A98"/>
    <w:rsid w:val="00402A9D"/>
    <w:rsid w:val="00402B92"/>
    <w:rsid w:val="00402EE4"/>
    <w:rsid w:val="00403089"/>
    <w:rsid w:val="0040319C"/>
    <w:rsid w:val="00403548"/>
    <w:rsid w:val="004035C1"/>
    <w:rsid w:val="00403738"/>
    <w:rsid w:val="00403862"/>
    <w:rsid w:val="00403926"/>
    <w:rsid w:val="0040393E"/>
    <w:rsid w:val="00403941"/>
    <w:rsid w:val="004039AA"/>
    <w:rsid w:val="00403A42"/>
    <w:rsid w:val="00403D02"/>
    <w:rsid w:val="00403E7E"/>
    <w:rsid w:val="00403F8C"/>
    <w:rsid w:val="00404103"/>
    <w:rsid w:val="00404540"/>
    <w:rsid w:val="00404588"/>
    <w:rsid w:val="004048AC"/>
    <w:rsid w:val="00404ABF"/>
    <w:rsid w:val="00404BD0"/>
    <w:rsid w:val="00404CB2"/>
    <w:rsid w:val="004052D8"/>
    <w:rsid w:val="00405777"/>
    <w:rsid w:val="004059B8"/>
    <w:rsid w:val="00405AD9"/>
    <w:rsid w:val="00405AE2"/>
    <w:rsid w:val="00405B35"/>
    <w:rsid w:val="00405C38"/>
    <w:rsid w:val="00405F29"/>
    <w:rsid w:val="00405FF7"/>
    <w:rsid w:val="004061E1"/>
    <w:rsid w:val="0040621A"/>
    <w:rsid w:val="0040621B"/>
    <w:rsid w:val="00406543"/>
    <w:rsid w:val="00406557"/>
    <w:rsid w:val="0040663D"/>
    <w:rsid w:val="00406797"/>
    <w:rsid w:val="004067FD"/>
    <w:rsid w:val="00406BFC"/>
    <w:rsid w:val="00406DDA"/>
    <w:rsid w:val="004070C6"/>
    <w:rsid w:val="004070D1"/>
    <w:rsid w:val="00407137"/>
    <w:rsid w:val="004071B2"/>
    <w:rsid w:val="00407399"/>
    <w:rsid w:val="004074FA"/>
    <w:rsid w:val="004076CB"/>
    <w:rsid w:val="00407A51"/>
    <w:rsid w:val="00407B68"/>
    <w:rsid w:val="00407DBC"/>
    <w:rsid w:val="00407DD4"/>
    <w:rsid w:val="00407DDA"/>
    <w:rsid w:val="00407E72"/>
    <w:rsid w:val="00407F7F"/>
    <w:rsid w:val="0041029E"/>
    <w:rsid w:val="004105BE"/>
    <w:rsid w:val="004105F3"/>
    <w:rsid w:val="00410617"/>
    <w:rsid w:val="004106D5"/>
    <w:rsid w:val="00410742"/>
    <w:rsid w:val="00410791"/>
    <w:rsid w:val="00410949"/>
    <w:rsid w:val="00410973"/>
    <w:rsid w:val="004109DF"/>
    <w:rsid w:val="004109EF"/>
    <w:rsid w:val="00410B79"/>
    <w:rsid w:val="00410CB2"/>
    <w:rsid w:val="00410E3E"/>
    <w:rsid w:val="00410FF8"/>
    <w:rsid w:val="004115F3"/>
    <w:rsid w:val="0041164C"/>
    <w:rsid w:val="00411775"/>
    <w:rsid w:val="0041183D"/>
    <w:rsid w:val="00411A5C"/>
    <w:rsid w:val="00411AF6"/>
    <w:rsid w:val="00411DD3"/>
    <w:rsid w:val="0041211A"/>
    <w:rsid w:val="00412156"/>
    <w:rsid w:val="00412477"/>
    <w:rsid w:val="0041248A"/>
    <w:rsid w:val="004124C3"/>
    <w:rsid w:val="00412538"/>
    <w:rsid w:val="00412581"/>
    <w:rsid w:val="004125B1"/>
    <w:rsid w:val="004126D6"/>
    <w:rsid w:val="00412772"/>
    <w:rsid w:val="00412815"/>
    <w:rsid w:val="00412A81"/>
    <w:rsid w:val="00412B6B"/>
    <w:rsid w:val="004133A7"/>
    <w:rsid w:val="004134D2"/>
    <w:rsid w:val="00413540"/>
    <w:rsid w:val="004135F0"/>
    <w:rsid w:val="00413A7F"/>
    <w:rsid w:val="00413BA5"/>
    <w:rsid w:val="00413DAD"/>
    <w:rsid w:val="00413DE2"/>
    <w:rsid w:val="00413E11"/>
    <w:rsid w:val="00413EFD"/>
    <w:rsid w:val="00413FD6"/>
    <w:rsid w:val="004141A3"/>
    <w:rsid w:val="004146F0"/>
    <w:rsid w:val="004146F3"/>
    <w:rsid w:val="0041480A"/>
    <w:rsid w:val="004148EC"/>
    <w:rsid w:val="00414A5D"/>
    <w:rsid w:val="00414B5A"/>
    <w:rsid w:val="00414D33"/>
    <w:rsid w:val="00414EFE"/>
    <w:rsid w:val="00414FFF"/>
    <w:rsid w:val="0041540B"/>
    <w:rsid w:val="00415630"/>
    <w:rsid w:val="0041575E"/>
    <w:rsid w:val="004158EF"/>
    <w:rsid w:val="00415928"/>
    <w:rsid w:val="00415C1D"/>
    <w:rsid w:val="00416003"/>
    <w:rsid w:val="00416097"/>
    <w:rsid w:val="0041617C"/>
    <w:rsid w:val="0041650C"/>
    <w:rsid w:val="004169DC"/>
    <w:rsid w:val="00416AFA"/>
    <w:rsid w:val="00416B83"/>
    <w:rsid w:val="00416EC2"/>
    <w:rsid w:val="00416F8E"/>
    <w:rsid w:val="00417356"/>
    <w:rsid w:val="0041756A"/>
    <w:rsid w:val="004175DC"/>
    <w:rsid w:val="004176AF"/>
    <w:rsid w:val="004177D2"/>
    <w:rsid w:val="0041786E"/>
    <w:rsid w:val="00417BEB"/>
    <w:rsid w:val="00417D63"/>
    <w:rsid w:val="00417D96"/>
    <w:rsid w:val="00420208"/>
    <w:rsid w:val="0042032E"/>
    <w:rsid w:val="004203D9"/>
    <w:rsid w:val="004203FD"/>
    <w:rsid w:val="00420452"/>
    <w:rsid w:val="00420466"/>
    <w:rsid w:val="00420627"/>
    <w:rsid w:val="004208ED"/>
    <w:rsid w:val="00420B84"/>
    <w:rsid w:val="00420C0D"/>
    <w:rsid w:val="00420CCD"/>
    <w:rsid w:val="00420DC4"/>
    <w:rsid w:val="004214F0"/>
    <w:rsid w:val="00421550"/>
    <w:rsid w:val="004215A9"/>
    <w:rsid w:val="00421A39"/>
    <w:rsid w:val="00421CE1"/>
    <w:rsid w:val="00421F7C"/>
    <w:rsid w:val="004220BB"/>
    <w:rsid w:val="0042212E"/>
    <w:rsid w:val="0042241B"/>
    <w:rsid w:val="0042248E"/>
    <w:rsid w:val="00422609"/>
    <w:rsid w:val="0042263D"/>
    <w:rsid w:val="0042281B"/>
    <w:rsid w:val="004229E9"/>
    <w:rsid w:val="00422CC5"/>
    <w:rsid w:val="00422E91"/>
    <w:rsid w:val="004231B6"/>
    <w:rsid w:val="00423398"/>
    <w:rsid w:val="0042351E"/>
    <w:rsid w:val="00423969"/>
    <w:rsid w:val="00423A42"/>
    <w:rsid w:val="004240CE"/>
    <w:rsid w:val="004240F3"/>
    <w:rsid w:val="00424217"/>
    <w:rsid w:val="00424241"/>
    <w:rsid w:val="004242EB"/>
    <w:rsid w:val="0042475B"/>
    <w:rsid w:val="004249CF"/>
    <w:rsid w:val="00424BEF"/>
    <w:rsid w:val="00424CF6"/>
    <w:rsid w:val="00424D94"/>
    <w:rsid w:val="00424EDD"/>
    <w:rsid w:val="00424F51"/>
    <w:rsid w:val="00425129"/>
    <w:rsid w:val="004259D3"/>
    <w:rsid w:val="00425D94"/>
    <w:rsid w:val="00425D99"/>
    <w:rsid w:val="00425DF5"/>
    <w:rsid w:val="00425E15"/>
    <w:rsid w:val="00425E87"/>
    <w:rsid w:val="00426044"/>
    <w:rsid w:val="00426098"/>
    <w:rsid w:val="004263A8"/>
    <w:rsid w:val="00426558"/>
    <w:rsid w:val="00427064"/>
    <w:rsid w:val="00427395"/>
    <w:rsid w:val="0042765D"/>
    <w:rsid w:val="00427721"/>
    <w:rsid w:val="00427786"/>
    <w:rsid w:val="00427B9C"/>
    <w:rsid w:val="00427BBA"/>
    <w:rsid w:val="00427BED"/>
    <w:rsid w:val="00427CF1"/>
    <w:rsid w:val="00427E25"/>
    <w:rsid w:val="00427EE8"/>
    <w:rsid w:val="00427F8E"/>
    <w:rsid w:val="00427FF8"/>
    <w:rsid w:val="00430033"/>
    <w:rsid w:val="0043005D"/>
    <w:rsid w:val="00430063"/>
    <w:rsid w:val="0043022A"/>
    <w:rsid w:val="004302C4"/>
    <w:rsid w:val="004304BD"/>
    <w:rsid w:val="004305CC"/>
    <w:rsid w:val="004306F3"/>
    <w:rsid w:val="0043090D"/>
    <w:rsid w:val="00430A73"/>
    <w:rsid w:val="00430EB7"/>
    <w:rsid w:val="00430EBE"/>
    <w:rsid w:val="00430FD2"/>
    <w:rsid w:val="00431265"/>
    <w:rsid w:val="0043140F"/>
    <w:rsid w:val="004317AD"/>
    <w:rsid w:val="00431C36"/>
    <w:rsid w:val="00431D7B"/>
    <w:rsid w:val="00431F6B"/>
    <w:rsid w:val="00431FA9"/>
    <w:rsid w:val="0043256C"/>
    <w:rsid w:val="0043276E"/>
    <w:rsid w:val="0043278C"/>
    <w:rsid w:val="004327BD"/>
    <w:rsid w:val="004327DB"/>
    <w:rsid w:val="004328BC"/>
    <w:rsid w:val="00432984"/>
    <w:rsid w:val="00432B52"/>
    <w:rsid w:val="00432BC5"/>
    <w:rsid w:val="00432C18"/>
    <w:rsid w:val="00432CF0"/>
    <w:rsid w:val="00432D1D"/>
    <w:rsid w:val="004331B3"/>
    <w:rsid w:val="0043353E"/>
    <w:rsid w:val="004335B9"/>
    <w:rsid w:val="004335E3"/>
    <w:rsid w:val="004336FA"/>
    <w:rsid w:val="004337EB"/>
    <w:rsid w:val="00433892"/>
    <w:rsid w:val="00433925"/>
    <w:rsid w:val="00433945"/>
    <w:rsid w:val="00433973"/>
    <w:rsid w:val="00433E2F"/>
    <w:rsid w:val="00434260"/>
    <w:rsid w:val="0043430F"/>
    <w:rsid w:val="00434514"/>
    <w:rsid w:val="004345B2"/>
    <w:rsid w:val="004346CA"/>
    <w:rsid w:val="0043484B"/>
    <w:rsid w:val="00434A3C"/>
    <w:rsid w:val="00434F99"/>
    <w:rsid w:val="00434FBC"/>
    <w:rsid w:val="00434FF2"/>
    <w:rsid w:val="0043508E"/>
    <w:rsid w:val="00435154"/>
    <w:rsid w:val="004351F1"/>
    <w:rsid w:val="0043540A"/>
    <w:rsid w:val="00435518"/>
    <w:rsid w:val="004358C9"/>
    <w:rsid w:val="00435ADF"/>
    <w:rsid w:val="0043615B"/>
    <w:rsid w:val="0043620C"/>
    <w:rsid w:val="0043626C"/>
    <w:rsid w:val="00436309"/>
    <w:rsid w:val="0043633D"/>
    <w:rsid w:val="004364B6"/>
    <w:rsid w:val="004365E3"/>
    <w:rsid w:val="00436663"/>
    <w:rsid w:val="0043666A"/>
    <w:rsid w:val="004368F7"/>
    <w:rsid w:val="004369F5"/>
    <w:rsid w:val="00436A5C"/>
    <w:rsid w:val="00436E7C"/>
    <w:rsid w:val="00436EC9"/>
    <w:rsid w:val="00436EDA"/>
    <w:rsid w:val="004370FB"/>
    <w:rsid w:val="004371B2"/>
    <w:rsid w:val="004371E5"/>
    <w:rsid w:val="00437517"/>
    <w:rsid w:val="00437596"/>
    <w:rsid w:val="004376CE"/>
    <w:rsid w:val="004377C9"/>
    <w:rsid w:val="00437807"/>
    <w:rsid w:val="004379AD"/>
    <w:rsid w:val="00437A0C"/>
    <w:rsid w:val="00437D97"/>
    <w:rsid w:val="00437F44"/>
    <w:rsid w:val="00440342"/>
    <w:rsid w:val="00440352"/>
    <w:rsid w:val="0044036B"/>
    <w:rsid w:val="004404A3"/>
    <w:rsid w:val="00440518"/>
    <w:rsid w:val="004405E3"/>
    <w:rsid w:val="0044085B"/>
    <w:rsid w:val="00440AF7"/>
    <w:rsid w:val="00440C8F"/>
    <w:rsid w:val="00440DBD"/>
    <w:rsid w:val="00440EDE"/>
    <w:rsid w:val="00440F6C"/>
    <w:rsid w:val="0044105E"/>
    <w:rsid w:val="004410DD"/>
    <w:rsid w:val="004416CD"/>
    <w:rsid w:val="0044187C"/>
    <w:rsid w:val="004419CE"/>
    <w:rsid w:val="00441B0B"/>
    <w:rsid w:val="00441B3C"/>
    <w:rsid w:val="00441C20"/>
    <w:rsid w:val="00441C4D"/>
    <w:rsid w:val="00441E65"/>
    <w:rsid w:val="004420B1"/>
    <w:rsid w:val="004420F7"/>
    <w:rsid w:val="0044220B"/>
    <w:rsid w:val="00442461"/>
    <w:rsid w:val="0044278E"/>
    <w:rsid w:val="00442A71"/>
    <w:rsid w:val="0044308C"/>
    <w:rsid w:val="0044309A"/>
    <w:rsid w:val="0044309B"/>
    <w:rsid w:val="004430D8"/>
    <w:rsid w:val="004431F4"/>
    <w:rsid w:val="0044333A"/>
    <w:rsid w:val="004439BE"/>
    <w:rsid w:val="00443A65"/>
    <w:rsid w:val="00443B19"/>
    <w:rsid w:val="00443B90"/>
    <w:rsid w:val="00443BDB"/>
    <w:rsid w:val="00443D80"/>
    <w:rsid w:val="0044407C"/>
    <w:rsid w:val="00444086"/>
    <w:rsid w:val="00444183"/>
    <w:rsid w:val="00444193"/>
    <w:rsid w:val="00444559"/>
    <w:rsid w:val="0044459E"/>
    <w:rsid w:val="0044482F"/>
    <w:rsid w:val="00444867"/>
    <w:rsid w:val="004449BB"/>
    <w:rsid w:val="00444A08"/>
    <w:rsid w:val="00444AB8"/>
    <w:rsid w:val="00444B81"/>
    <w:rsid w:val="00444DC7"/>
    <w:rsid w:val="00444ED2"/>
    <w:rsid w:val="00445007"/>
    <w:rsid w:val="0044528B"/>
    <w:rsid w:val="00445334"/>
    <w:rsid w:val="00445451"/>
    <w:rsid w:val="004457B1"/>
    <w:rsid w:val="004457B2"/>
    <w:rsid w:val="0044589B"/>
    <w:rsid w:val="00445947"/>
    <w:rsid w:val="00445948"/>
    <w:rsid w:val="00445C6D"/>
    <w:rsid w:val="004466EC"/>
    <w:rsid w:val="00446831"/>
    <w:rsid w:val="00446833"/>
    <w:rsid w:val="00446972"/>
    <w:rsid w:val="00446A64"/>
    <w:rsid w:val="00446B1D"/>
    <w:rsid w:val="00446BAF"/>
    <w:rsid w:val="00446CF7"/>
    <w:rsid w:val="00446D33"/>
    <w:rsid w:val="00446DC4"/>
    <w:rsid w:val="004470A3"/>
    <w:rsid w:val="0044739B"/>
    <w:rsid w:val="00447502"/>
    <w:rsid w:val="004477BF"/>
    <w:rsid w:val="00447825"/>
    <w:rsid w:val="0044785D"/>
    <w:rsid w:val="00450000"/>
    <w:rsid w:val="0045043F"/>
    <w:rsid w:val="0045080C"/>
    <w:rsid w:val="004508D5"/>
    <w:rsid w:val="004509E1"/>
    <w:rsid w:val="00450EF3"/>
    <w:rsid w:val="00450FE9"/>
    <w:rsid w:val="004513C7"/>
    <w:rsid w:val="004515C2"/>
    <w:rsid w:val="004518D7"/>
    <w:rsid w:val="0045198A"/>
    <w:rsid w:val="00451A57"/>
    <w:rsid w:val="00451A8B"/>
    <w:rsid w:val="00451AC2"/>
    <w:rsid w:val="00451AE7"/>
    <w:rsid w:val="00451C74"/>
    <w:rsid w:val="00451CC2"/>
    <w:rsid w:val="00451D08"/>
    <w:rsid w:val="00451D2F"/>
    <w:rsid w:val="00451DF9"/>
    <w:rsid w:val="00451E30"/>
    <w:rsid w:val="00451F5E"/>
    <w:rsid w:val="004522C1"/>
    <w:rsid w:val="004522C9"/>
    <w:rsid w:val="004526E9"/>
    <w:rsid w:val="00452E98"/>
    <w:rsid w:val="00452F42"/>
    <w:rsid w:val="004531E5"/>
    <w:rsid w:val="00453318"/>
    <w:rsid w:val="0045331A"/>
    <w:rsid w:val="004534F6"/>
    <w:rsid w:val="0045363D"/>
    <w:rsid w:val="004538FC"/>
    <w:rsid w:val="00453CDD"/>
    <w:rsid w:val="00453D72"/>
    <w:rsid w:val="00453DC8"/>
    <w:rsid w:val="00453DD2"/>
    <w:rsid w:val="00453E17"/>
    <w:rsid w:val="00453F8F"/>
    <w:rsid w:val="00454005"/>
    <w:rsid w:val="004540E0"/>
    <w:rsid w:val="00454127"/>
    <w:rsid w:val="00454445"/>
    <w:rsid w:val="00454927"/>
    <w:rsid w:val="004549D0"/>
    <w:rsid w:val="00454C03"/>
    <w:rsid w:val="00454CDD"/>
    <w:rsid w:val="00455899"/>
    <w:rsid w:val="00455CF4"/>
    <w:rsid w:val="0045600B"/>
    <w:rsid w:val="00456044"/>
    <w:rsid w:val="004563E3"/>
    <w:rsid w:val="004564F3"/>
    <w:rsid w:val="0045659F"/>
    <w:rsid w:val="0045664F"/>
    <w:rsid w:val="00456F3A"/>
    <w:rsid w:val="004571FF"/>
    <w:rsid w:val="004574F9"/>
    <w:rsid w:val="004575D8"/>
    <w:rsid w:val="00457717"/>
    <w:rsid w:val="00457AEB"/>
    <w:rsid w:val="00457E37"/>
    <w:rsid w:val="004605AA"/>
    <w:rsid w:val="004605F3"/>
    <w:rsid w:val="004605FC"/>
    <w:rsid w:val="00460644"/>
    <w:rsid w:val="00460888"/>
    <w:rsid w:val="00461022"/>
    <w:rsid w:val="0046110B"/>
    <w:rsid w:val="0046135E"/>
    <w:rsid w:val="00461566"/>
    <w:rsid w:val="00461645"/>
    <w:rsid w:val="00461683"/>
    <w:rsid w:val="0046168F"/>
    <w:rsid w:val="00461BA6"/>
    <w:rsid w:val="00461C92"/>
    <w:rsid w:val="00461EB4"/>
    <w:rsid w:val="00462012"/>
    <w:rsid w:val="00462056"/>
    <w:rsid w:val="00462104"/>
    <w:rsid w:val="004624B2"/>
    <w:rsid w:val="004624D0"/>
    <w:rsid w:val="004627D8"/>
    <w:rsid w:val="00462A3A"/>
    <w:rsid w:val="00462E91"/>
    <w:rsid w:val="00462EEA"/>
    <w:rsid w:val="00463097"/>
    <w:rsid w:val="0046317E"/>
    <w:rsid w:val="004632CD"/>
    <w:rsid w:val="00463432"/>
    <w:rsid w:val="00463516"/>
    <w:rsid w:val="00463581"/>
    <w:rsid w:val="004638FF"/>
    <w:rsid w:val="004639AA"/>
    <w:rsid w:val="00463A96"/>
    <w:rsid w:val="00463B5A"/>
    <w:rsid w:val="00463B62"/>
    <w:rsid w:val="00463EF8"/>
    <w:rsid w:val="0046403E"/>
    <w:rsid w:val="004641AE"/>
    <w:rsid w:val="004642F1"/>
    <w:rsid w:val="00464308"/>
    <w:rsid w:val="004644D1"/>
    <w:rsid w:val="004646EA"/>
    <w:rsid w:val="00464A9D"/>
    <w:rsid w:val="00464CFD"/>
    <w:rsid w:val="00464E5E"/>
    <w:rsid w:val="00464E97"/>
    <w:rsid w:val="0046501C"/>
    <w:rsid w:val="0046522A"/>
    <w:rsid w:val="00465378"/>
    <w:rsid w:val="0046548B"/>
    <w:rsid w:val="00465647"/>
    <w:rsid w:val="0046569E"/>
    <w:rsid w:val="004656AC"/>
    <w:rsid w:val="0046576C"/>
    <w:rsid w:val="00465A1B"/>
    <w:rsid w:val="00465A2E"/>
    <w:rsid w:val="00465BB0"/>
    <w:rsid w:val="00465C28"/>
    <w:rsid w:val="00465C47"/>
    <w:rsid w:val="00465C6F"/>
    <w:rsid w:val="00466273"/>
    <w:rsid w:val="004662E4"/>
    <w:rsid w:val="004664CF"/>
    <w:rsid w:val="00466B1E"/>
    <w:rsid w:val="00466BB4"/>
    <w:rsid w:val="00466C66"/>
    <w:rsid w:val="00466E50"/>
    <w:rsid w:val="0046717E"/>
    <w:rsid w:val="004671EE"/>
    <w:rsid w:val="004672B3"/>
    <w:rsid w:val="004676D9"/>
    <w:rsid w:val="0046789D"/>
    <w:rsid w:val="0046797A"/>
    <w:rsid w:val="004679C7"/>
    <w:rsid w:val="00467A24"/>
    <w:rsid w:val="00467A97"/>
    <w:rsid w:val="00467AD8"/>
    <w:rsid w:val="00467AF0"/>
    <w:rsid w:val="00467BD3"/>
    <w:rsid w:val="00467D9D"/>
    <w:rsid w:val="00470216"/>
    <w:rsid w:val="004702C5"/>
    <w:rsid w:val="00470397"/>
    <w:rsid w:val="00470579"/>
    <w:rsid w:val="00470833"/>
    <w:rsid w:val="004708D5"/>
    <w:rsid w:val="00470DA0"/>
    <w:rsid w:val="00470DD3"/>
    <w:rsid w:val="00470FB5"/>
    <w:rsid w:val="00471121"/>
    <w:rsid w:val="0047113F"/>
    <w:rsid w:val="004712AD"/>
    <w:rsid w:val="00471482"/>
    <w:rsid w:val="00471568"/>
    <w:rsid w:val="004715E8"/>
    <w:rsid w:val="00471676"/>
    <w:rsid w:val="0047197A"/>
    <w:rsid w:val="00471A9E"/>
    <w:rsid w:val="00471CF8"/>
    <w:rsid w:val="00471DF8"/>
    <w:rsid w:val="00471EFD"/>
    <w:rsid w:val="0047203F"/>
    <w:rsid w:val="0047213F"/>
    <w:rsid w:val="0047214A"/>
    <w:rsid w:val="0047232B"/>
    <w:rsid w:val="00472383"/>
    <w:rsid w:val="004727A9"/>
    <w:rsid w:val="004728D4"/>
    <w:rsid w:val="00472C6F"/>
    <w:rsid w:val="004731F5"/>
    <w:rsid w:val="00473869"/>
    <w:rsid w:val="00473B89"/>
    <w:rsid w:val="00473FD6"/>
    <w:rsid w:val="0047414D"/>
    <w:rsid w:val="00474290"/>
    <w:rsid w:val="004744AE"/>
    <w:rsid w:val="00474991"/>
    <w:rsid w:val="00474993"/>
    <w:rsid w:val="004749F3"/>
    <w:rsid w:val="00474D05"/>
    <w:rsid w:val="00474DB1"/>
    <w:rsid w:val="00474DF0"/>
    <w:rsid w:val="00474E38"/>
    <w:rsid w:val="00474F7B"/>
    <w:rsid w:val="00475107"/>
    <w:rsid w:val="004751B4"/>
    <w:rsid w:val="004752AB"/>
    <w:rsid w:val="004753F6"/>
    <w:rsid w:val="00475507"/>
    <w:rsid w:val="0047569C"/>
    <w:rsid w:val="004756AE"/>
    <w:rsid w:val="00475D16"/>
    <w:rsid w:val="00475E29"/>
    <w:rsid w:val="00475EEF"/>
    <w:rsid w:val="00475F8D"/>
    <w:rsid w:val="0047618B"/>
    <w:rsid w:val="0047648B"/>
    <w:rsid w:val="004764C5"/>
    <w:rsid w:val="00476562"/>
    <w:rsid w:val="0047656F"/>
    <w:rsid w:val="00476619"/>
    <w:rsid w:val="00476678"/>
    <w:rsid w:val="004769B2"/>
    <w:rsid w:val="004769F5"/>
    <w:rsid w:val="00476B61"/>
    <w:rsid w:val="00476E76"/>
    <w:rsid w:val="004772CA"/>
    <w:rsid w:val="004774C9"/>
    <w:rsid w:val="00477752"/>
    <w:rsid w:val="00477764"/>
    <w:rsid w:val="004779FB"/>
    <w:rsid w:val="00477B6F"/>
    <w:rsid w:val="00477ECA"/>
    <w:rsid w:val="00477F41"/>
    <w:rsid w:val="004800B8"/>
    <w:rsid w:val="00480337"/>
    <w:rsid w:val="00480640"/>
    <w:rsid w:val="00480660"/>
    <w:rsid w:val="00480710"/>
    <w:rsid w:val="00480860"/>
    <w:rsid w:val="004808A5"/>
    <w:rsid w:val="004809F8"/>
    <w:rsid w:val="00480BCA"/>
    <w:rsid w:val="00480D36"/>
    <w:rsid w:val="00480E92"/>
    <w:rsid w:val="00480FEE"/>
    <w:rsid w:val="0048111C"/>
    <w:rsid w:val="004812BC"/>
    <w:rsid w:val="00481479"/>
    <w:rsid w:val="004815EA"/>
    <w:rsid w:val="004818E1"/>
    <w:rsid w:val="00481AA7"/>
    <w:rsid w:val="00481C74"/>
    <w:rsid w:val="0048254E"/>
    <w:rsid w:val="0048255A"/>
    <w:rsid w:val="004825F8"/>
    <w:rsid w:val="0048279B"/>
    <w:rsid w:val="004829D6"/>
    <w:rsid w:val="00482AAF"/>
    <w:rsid w:val="00482B7F"/>
    <w:rsid w:val="00482C54"/>
    <w:rsid w:val="00482D65"/>
    <w:rsid w:val="00482ED9"/>
    <w:rsid w:val="00482EDF"/>
    <w:rsid w:val="004831CA"/>
    <w:rsid w:val="00483211"/>
    <w:rsid w:val="004832DD"/>
    <w:rsid w:val="00483476"/>
    <w:rsid w:val="0048363C"/>
    <w:rsid w:val="00483CB4"/>
    <w:rsid w:val="00483D2C"/>
    <w:rsid w:val="00483D5A"/>
    <w:rsid w:val="00483E65"/>
    <w:rsid w:val="00483F29"/>
    <w:rsid w:val="0048413B"/>
    <w:rsid w:val="00484293"/>
    <w:rsid w:val="00484339"/>
    <w:rsid w:val="00484564"/>
    <w:rsid w:val="00484576"/>
    <w:rsid w:val="0048463E"/>
    <w:rsid w:val="00484898"/>
    <w:rsid w:val="00484AED"/>
    <w:rsid w:val="00484C93"/>
    <w:rsid w:val="00484C94"/>
    <w:rsid w:val="00484ED1"/>
    <w:rsid w:val="0048505C"/>
    <w:rsid w:val="00485279"/>
    <w:rsid w:val="0048529E"/>
    <w:rsid w:val="00485334"/>
    <w:rsid w:val="00485466"/>
    <w:rsid w:val="004856B1"/>
    <w:rsid w:val="0048596F"/>
    <w:rsid w:val="00485C55"/>
    <w:rsid w:val="00485CE1"/>
    <w:rsid w:val="00485EAF"/>
    <w:rsid w:val="0048656E"/>
    <w:rsid w:val="00486C40"/>
    <w:rsid w:val="00486C8C"/>
    <w:rsid w:val="00487017"/>
    <w:rsid w:val="00487041"/>
    <w:rsid w:val="00487143"/>
    <w:rsid w:val="0048746C"/>
    <w:rsid w:val="00487518"/>
    <w:rsid w:val="0048776E"/>
    <w:rsid w:val="00487B11"/>
    <w:rsid w:val="00487B89"/>
    <w:rsid w:val="00487EB5"/>
    <w:rsid w:val="00487FC3"/>
    <w:rsid w:val="0049031D"/>
    <w:rsid w:val="0049033E"/>
    <w:rsid w:val="00490486"/>
    <w:rsid w:val="004904A5"/>
    <w:rsid w:val="00490652"/>
    <w:rsid w:val="00490AA3"/>
    <w:rsid w:val="00490C2C"/>
    <w:rsid w:val="00490C99"/>
    <w:rsid w:val="00490D82"/>
    <w:rsid w:val="00490F87"/>
    <w:rsid w:val="00490F8E"/>
    <w:rsid w:val="00490FA1"/>
    <w:rsid w:val="004910A6"/>
    <w:rsid w:val="004910F7"/>
    <w:rsid w:val="0049136F"/>
    <w:rsid w:val="004914DB"/>
    <w:rsid w:val="0049174D"/>
    <w:rsid w:val="00491772"/>
    <w:rsid w:val="00491788"/>
    <w:rsid w:val="00491AEC"/>
    <w:rsid w:val="00491C10"/>
    <w:rsid w:val="00491D47"/>
    <w:rsid w:val="00491DBD"/>
    <w:rsid w:val="00491E19"/>
    <w:rsid w:val="00491E5A"/>
    <w:rsid w:val="0049228D"/>
    <w:rsid w:val="004923F1"/>
    <w:rsid w:val="00492497"/>
    <w:rsid w:val="0049269D"/>
    <w:rsid w:val="00492754"/>
    <w:rsid w:val="00492829"/>
    <w:rsid w:val="0049292D"/>
    <w:rsid w:val="00492AD5"/>
    <w:rsid w:val="00492C6C"/>
    <w:rsid w:val="00492CC7"/>
    <w:rsid w:val="00493400"/>
    <w:rsid w:val="004935B5"/>
    <w:rsid w:val="0049362B"/>
    <w:rsid w:val="004936B7"/>
    <w:rsid w:val="00493B46"/>
    <w:rsid w:val="00493D96"/>
    <w:rsid w:val="00493E39"/>
    <w:rsid w:val="00493F35"/>
    <w:rsid w:val="0049408F"/>
    <w:rsid w:val="0049416D"/>
    <w:rsid w:val="004941F1"/>
    <w:rsid w:val="00494626"/>
    <w:rsid w:val="00494687"/>
    <w:rsid w:val="0049478D"/>
    <w:rsid w:val="004948F6"/>
    <w:rsid w:val="004949C6"/>
    <w:rsid w:val="00494A0B"/>
    <w:rsid w:val="00494BAB"/>
    <w:rsid w:val="00495134"/>
    <w:rsid w:val="0049514E"/>
    <w:rsid w:val="00495197"/>
    <w:rsid w:val="004951E5"/>
    <w:rsid w:val="004953B3"/>
    <w:rsid w:val="004953B4"/>
    <w:rsid w:val="00495594"/>
    <w:rsid w:val="004957C6"/>
    <w:rsid w:val="00495854"/>
    <w:rsid w:val="00495B61"/>
    <w:rsid w:val="00495BB4"/>
    <w:rsid w:val="00495BC8"/>
    <w:rsid w:val="00495C6A"/>
    <w:rsid w:val="00495EBA"/>
    <w:rsid w:val="0049608F"/>
    <w:rsid w:val="004960FF"/>
    <w:rsid w:val="0049610F"/>
    <w:rsid w:val="004961B6"/>
    <w:rsid w:val="004963C5"/>
    <w:rsid w:val="004964E2"/>
    <w:rsid w:val="004965BE"/>
    <w:rsid w:val="0049670A"/>
    <w:rsid w:val="004968F1"/>
    <w:rsid w:val="004969AE"/>
    <w:rsid w:val="00496AE0"/>
    <w:rsid w:val="00496D00"/>
    <w:rsid w:val="00496D73"/>
    <w:rsid w:val="00496DC8"/>
    <w:rsid w:val="00497056"/>
    <w:rsid w:val="004971D0"/>
    <w:rsid w:val="0049744C"/>
    <w:rsid w:val="0049785D"/>
    <w:rsid w:val="0049794B"/>
    <w:rsid w:val="00497A1A"/>
    <w:rsid w:val="00497B17"/>
    <w:rsid w:val="00497BF9"/>
    <w:rsid w:val="00497D3D"/>
    <w:rsid w:val="00497EFA"/>
    <w:rsid w:val="00497F76"/>
    <w:rsid w:val="00497F95"/>
    <w:rsid w:val="004A00A4"/>
    <w:rsid w:val="004A0165"/>
    <w:rsid w:val="004A0222"/>
    <w:rsid w:val="004A051B"/>
    <w:rsid w:val="004A08CB"/>
    <w:rsid w:val="004A09BB"/>
    <w:rsid w:val="004A09DE"/>
    <w:rsid w:val="004A0A63"/>
    <w:rsid w:val="004A0AAC"/>
    <w:rsid w:val="004A0ACA"/>
    <w:rsid w:val="004A114C"/>
    <w:rsid w:val="004A1435"/>
    <w:rsid w:val="004A1486"/>
    <w:rsid w:val="004A1761"/>
    <w:rsid w:val="004A190F"/>
    <w:rsid w:val="004A24A3"/>
    <w:rsid w:val="004A25CE"/>
    <w:rsid w:val="004A27F7"/>
    <w:rsid w:val="004A2805"/>
    <w:rsid w:val="004A2C00"/>
    <w:rsid w:val="004A2FFD"/>
    <w:rsid w:val="004A3070"/>
    <w:rsid w:val="004A3240"/>
    <w:rsid w:val="004A330C"/>
    <w:rsid w:val="004A3A0F"/>
    <w:rsid w:val="004A3A62"/>
    <w:rsid w:val="004A3BEF"/>
    <w:rsid w:val="004A3D9E"/>
    <w:rsid w:val="004A3DDC"/>
    <w:rsid w:val="004A3E70"/>
    <w:rsid w:val="004A4080"/>
    <w:rsid w:val="004A408F"/>
    <w:rsid w:val="004A4118"/>
    <w:rsid w:val="004A4120"/>
    <w:rsid w:val="004A448F"/>
    <w:rsid w:val="004A48D1"/>
    <w:rsid w:val="004A4A1A"/>
    <w:rsid w:val="004A4CAA"/>
    <w:rsid w:val="004A4F04"/>
    <w:rsid w:val="004A5049"/>
    <w:rsid w:val="004A50DB"/>
    <w:rsid w:val="004A5266"/>
    <w:rsid w:val="004A529F"/>
    <w:rsid w:val="004A5437"/>
    <w:rsid w:val="004A543A"/>
    <w:rsid w:val="004A5445"/>
    <w:rsid w:val="004A5467"/>
    <w:rsid w:val="004A549F"/>
    <w:rsid w:val="004A564D"/>
    <w:rsid w:val="004A5667"/>
    <w:rsid w:val="004A56A4"/>
    <w:rsid w:val="004A57F7"/>
    <w:rsid w:val="004A5A83"/>
    <w:rsid w:val="004A5D72"/>
    <w:rsid w:val="004A5D9E"/>
    <w:rsid w:val="004A5DB7"/>
    <w:rsid w:val="004A60F1"/>
    <w:rsid w:val="004A6316"/>
    <w:rsid w:val="004A63CF"/>
    <w:rsid w:val="004A6667"/>
    <w:rsid w:val="004A684A"/>
    <w:rsid w:val="004A6CA3"/>
    <w:rsid w:val="004A6D19"/>
    <w:rsid w:val="004A6D2C"/>
    <w:rsid w:val="004A6E95"/>
    <w:rsid w:val="004A727E"/>
    <w:rsid w:val="004A7612"/>
    <w:rsid w:val="004A7848"/>
    <w:rsid w:val="004A7959"/>
    <w:rsid w:val="004A7A0B"/>
    <w:rsid w:val="004A7A1D"/>
    <w:rsid w:val="004A7AEE"/>
    <w:rsid w:val="004A7B3B"/>
    <w:rsid w:val="004A7E99"/>
    <w:rsid w:val="004A7ECA"/>
    <w:rsid w:val="004A7ECF"/>
    <w:rsid w:val="004A7F4A"/>
    <w:rsid w:val="004B0000"/>
    <w:rsid w:val="004B00B9"/>
    <w:rsid w:val="004B00ED"/>
    <w:rsid w:val="004B02D9"/>
    <w:rsid w:val="004B0345"/>
    <w:rsid w:val="004B03E3"/>
    <w:rsid w:val="004B059D"/>
    <w:rsid w:val="004B063D"/>
    <w:rsid w:val="004B0BBE"/>
    <w:rsid w:val="004B0C00"/>
    <w:rsid w:val="004B0D7E"/>
    <w:rsid w:val="004B0DDD"/>
    <w:rsid w:val="004B0F9E"/>
    <w:rsid w:val="004B109C"/>
    <w:rsid w:val="004B138E"/>
    <w:rsid w:val="004B1449"/>
    <w:rsid w:val="004B14BF"/>
    <w:rsid w:val="004B15A3"/>
    <w:rsid w:val="004B1925"/>
    <w:rsid w:val="004B1933"/>
    <w:rsid w:val="004B19CE"/>
    <w:rsid w:val="004B1D9C"/>
    <w:rsid w:val="004B2087"/>
    <w:rsid w:val="004B211B"/>
    <w:rsid w:val="004B22C2"/>
    <w:rsid w:val="004B24AC"/>
    <w:rsid w:val="004B24C1"/>
    <w:rsid w:val="004B2683"/>
    <w:rsid w:val="004B2709"/>
    <w:rsid w:val="004B2754"/>
    <w:rsid w:val="004B2BE7"/>
    <w:rsid w:val="004B2C9D"/>
    <w:rsid w:val="004B2F2D"/>
    <w:rsid w:val="004B310C"/>
    <w:rsid w:val="004B328A"/>
    <w:rsid w:val="004B36BC"/>
    <w:rsid w:val="004B3BD8"/>
    <w:rsid w:val="004B3E16"/>
    <w:rsid w:val="004B3F7F"/>
    <w:rsid w:val="004B405C"/>
    <w:rsid w:val="004B4215"/>
    <w:rsid w:val="004B421B"/>
    <w:rsid w:val="004B429D"/>
    <w:rsid w:val="004B4338"/>
    <w:rsid w:val="004B4431"/>
    <w:rsid w:val="004B45B5"/>
    <w:rsid w:val="004B473F"/>
    <w:rsid w:val="004B50CE"/>
    <w:rsid w:val="004B5124"/>
    <w:rsid w:val="004B516E"/>
    <w:rsid w:val="004B5230"/>
    <w:rsid w:val="004B537F"/>
    <w:rsid w:val="004B5AEF"/>
    <w:rsid w:val="004B5B88"/>
    <w:rsid w:val="004B5C6D"/>
    <w:rsid w:val="004B5CA9"/>
    <w:rsid w:val="004B5DF2"/>
    <w:rsid w:val="004B5EA5"/>
    <w:rsid w:val="004B5F12"/>
    <w:rsid w:val="004B6114"/>
    <w:rsid w:val="004B6345"/>
    <w:rsid w:val="004B63CC"/>
    <w:rsid w:val="004B66E8"/>
    <w:rsid w:val="004B66F9"/>
    <w:rsid w:val="004B6709"/>
    <w:rsid w:val="004B6782"/>
    <w:rsid w:val="004B6793"/>
    <w:rsid w:val="004B6883"/>
    <w:rsid w:val="004B692C"/>
    <w:rsid w:val="004B6A21"/>
    <w:rsid w:val="004B6A78"/>
    <w:rsid w:val="004B6BCC"/>
    <w:rsid w:val="004B6CE6"/>
    <w:rsid w:val="004B6E65"/>
    <w:rsid w:val="004B6F3E"/>
    <w:rsid w:val="004B6FEE"/>
    <w:rsid w:val="004B7036"/>
    <w:rsid w:val="004B70BF"/>
    <w:rsid w:val="004B7143"/>
    <w:rsid w:val="004B721A"/>
    <w:rsid w:val="004B72D2"/>
    <w:rsid w:val="004B742F"/>
    <w:rsid w:val="004B7828"/>
    <w:rsid w:val="004B7957"/>
    <w:rsid w:val="004B7AD9"/>
    <w:rsid w:val="004B7C55"/>
    <w:rsid w:val="004B7ECB"/>
    <w:rsid w:val="004B7F2F"/>
    <w:rsid w:val="004B7FBC"/>
    <w:rsid w:val="004C0227"/>
    <w:rsid w:val="004C02FD"/>
    <w:rsid w:val="004C0743"/>
    <w:rsid w:val="004C0785"/>
    <w:rsid w:val="004C08F6"/>
    <w:rsid w:val="004C0A9A"/>
    <w:rsid w:val="004C0BE2"/>
    <w:rsid w:val="004C0D09"/>
    <w:rsid w:val="004C0F7F"/>
    <w:rsid w:val="004C105A"/>
    <w:rsid w:val="004C1617"/>
    <w:rsid w:val="004C1629"/>
    <w:rsid w:val="004C173E"/>
    <w:rsid w:val="004C1851"/>
    <w:rsid w:val="004C1AD0"/>
    <w:rsid w:val="004C1DDA"/>
    <w:rsid w:val="004C1E55"/>
    <w:rsid w:val="004C1FB9"/>
    <w:rsid w:val="004C2019"/>
    <w:rsid w:val="004C21C0"/>
    <w:rsid w:val="004C265B"/>
    <w:rsid w:val="004C26C1"/>
    <w:rsid w:val="004C293A"/>
    <w:rsid w:val="004C2AC7"/>
    <w:rsid w:val="004C2BFD"/>
    <w:rsid w:val="004C2C7A"/>
    <w:rsid w:val="004C2D42"/>
    <w:rsid w:val="004C303A"/>
    <w:rsid w:val="004C308F"/>
    <w:rsid w:val="004C315F"/>
    <w:rsid w:val="004C318E"/>
    <w:rsid w:val="004C31ED"/>
    <w:rsid w:val="004C32A3"/>
    <w:rsid w:val="004C389C"/>
    <w:rsid w:val="004C3A5B"/>
    <w:rsid w:val="004C3C49"/>
    <w:rsid w:val="004C3D05"/>
    <w:rsid w:val="004C3DE0"/>
    <w:rsid w:val="004C3E72"/>
    <w:rsid w:val="004C4051"/>
    <w:rsid w:val="004C4301"/>
    <w:rsid w:val="004C43C0"/>
    <w:rsid w:val="004C43DE"/>
    <w:rsid w:val="004C44BB"/>
    <w:rsid w:val="004C4B1C"/>
    <w:rsid w:val="004C4FE7"/>
    <w:rsid w:val="004C59CE"/>
    <w:rsid w:val="004C59E8"/>
    <w:rsid w:val="004C5A2B"/>
    <w:rsid w:val="004C5A6A"/>
    <w:rsid w:val="004C5D9E"/>
    <w:rsid w:val="004C5FBE"/>
    <w:rsid w:val="004C608F"/>
    <w:rsid w:val="004C6100"/>
    <w:rsid w:val="004C61EB"/>
    <w:rsid w:val="004C632F"/>
    <w:rsid w:val="004C643B"/>
    <w:rsid w:val="004C650B"/>
    <w:rsid w:val="004C6620"/>
    <w:rsid w:val="004C6734"/>
    <w:rsid w:val="004C67CE"/>
    <w:rsid w:val="004C6805"/>
    <w:rsid w:val="004C69D7"/>
    <w:rsid w:val="004C6F38"/>
    <w:rsid w:val="004C7183"/>
    <w:rsid w:val="004C7645"/>
    <w:rsid w:val="004C7861"/>
    <w:rsid w:val="004C78D6"/>
    <w:rsid w:val="004C7A78"/>
    <w:rsid w:val="004C7AA1"/>
    <w:rsid w:val="004C7AA7"/>
    <w:rsid w:val="004C7B4B"/>
    <w:rsid w:val="004C7CAA"/>
    <w:rsid w:val="004C7CE3"/>
    <w:rsid w:val="004D0032"/>
    <w:rsid w:val="004D03CD"/>
    <w:rsid w:val="004D0688"/>
    <w:rsid w:val="004D087F"/>
    <w:rsid w:val="004D0A30"/>
    <w:rsid w:val="004D0B98"/>
    <w:rsid w:val="004D0CC5"/>
    <w:rsid w:val="004D0F4B"/>
    <w:rsid w:val="004D12FE"/>
    <w:rsid w:val="004D1308"/>
    <w:rsid w:val="004D1497"/>
    <w:rsid w:val="004D1655"/>
    <w:rsid w:val="004D1744"/>
    <w:rsid w:val="004D1A4E"/>
    <w:rsid w:val="004D1BB1"/>
    <w:rsid w:val="004D1CB7"/>
    <w:rsid w:val="004D1DC5"/>
    <w:rsid w:val="004D1EAD"/>
    <w:rsid w:val="004D22F8"/>
    <w:rsid w:val="004D236E"/>
    <w:rsid w:val="004D23DF"/>
    <w:rsid w:val="004D2436"/>
    <w:rsid w:val="004D25CB"/>
    <w:rsid w:val="004D25FF"/>
    <w:rsid w:val="004D2768"/>
    <w:rsid w:val="004D278D"/>
    <w:rsid w:val="004D2A2A"/>
    <w:rsid w:val="004D2D32"/>
    <w:rsid w:val="004D2EDA"/>
    <w:rsid w:val="004D30A2"/>
    <w:rsid w:val="004D30EF"/>
    <w:rsid w:val="004D3258"/>
    <w:rsid w:val="004D3346"/>
    <w:rsid w:val="004D3572"/>
    <w:rsid w:val="004D35D4"/>
    <w:rsid w:val="004D36C0"/>
    <w:rsid w:val="004D371D"/>
    <w:rsid w:val="004D3A28"/>
    <w:rsid w:val="004D3BB0"/>
    <w:rsid w:val="004D3CD3"/>
    <w:rsid w:val="004D3D09"/>
    <w:rsid w:val="004D3F08"/>
    <w:rsid w:val="004D41E2"/>
    <w:rsid w:val="004D428E"/>
    <w:rsid w:val="004D442C"/>
    <w:rsid w:val="004D458B"/>
    <w:rsid w:val="004D4A44"/>
    <w:rsid w:val="004D4A81"/>
    <w:rsid w:val="004D4CE8"/>
    <w:rsid w:val="004D4E04"/>
    <w:rsid w:val="004D5056"/>
    <w:rsid w:val="004D5A22"/>
    <w:rsid w:val="004D5B73"/>
    <w:rsid w:val="004D5C5A"/>
    <w:rsid w:val="004D5D31"/>
    <w:rsid w:val="004D5D7D"/>
    <w:rsid w:val="004D5DE4"/>
    <w:rsid w:val="004D5E25"/>
    <w:rsid w:val="004D5E67"/>
    <w:rsid w:val="004D605E"/>
    <w:rsid w:val="004D6172"/>
    <w:rsid w:val="004D6275"/>
    <w:rsid w:val="004D62E5"/>
    <w:rsid w:val="004D6335"/>
    <w:rsid w:val="004D6505"/>
    <w:rsid w:val="004D6EB2"/>
    <w:rsid w:val="004D71A7"/>
    <w:rsid w:val="004D7330"/>
    <w:rsid w:val="004D78C1"/>
    <w:rsid w:val="004D7922"/>
    <w:rsid w:val="004D7B2A"/>
    <w:rsid w:val="004D7C73"/>
    <w:rsid w:val="004D7E18"/>
    <w:rsid w:val="004D7EA5"/>
    <w:rsid w:val="004E0037"/>
    <w:rsid w:val="004E00CF"/>
    <w:rsid w:val="004E01A7"/>
    <w:rsid w:val="004E0247"/>
    <w:rsid w:val="004E02B6"/>
    <w:rsid w:val="004E0543"/>
    <w:rsid w:val="004E055B"/>
    <w:rsid w:val="004E0784"/>
    <w:rsid w:val="004E1025"/>
    <w:rsid w:val="004E1448"/>
    <w:rsid w:val="004E14D7"/>
    <w:rsid w:val="004E1AC4"/>
    <w:rsid w:val="004E1DA4"/>
    <w:rsid w:val="004E1F40"/>
    <w:rsid w:val="004E220B"/>
    <w:rsid w:val="004E22CD"/>
    <w:rsid w:val="004E2328"/>
    <w:rsid w:val="004E2409"/>
    <w:rsid w:val="004E2559"/>
    <w:rsid w:val="004E2791"/>
    <w:rsid w:val="004E2852"/>
    <w:rsid w:val="004E29A8"/>
    <w:rsid w:val="004E2FF0"/>
    <w:rsid w:val="004E30AB"/>
    <w:rsid w:val="004E3221"/>
    <w:rsid w:val="004E33AF"/>
    <w:rsid w:val="004E3697"/>
    <w:rsid w:val="004E3891"/>
    <w:rsid w:val="004E3E63"/>
    <w:rsid w:val="004E4028"/>
    <w:rsid w:val="004E412B"/>
    <w:rsid w:val="004E4CCC"/>
    <w:rsid w:val="004E5149"/>
    <w:rsid w:val="004E5202"/>
    <w:rsid w:val="004E5632"/>
    <w:rsid w:val="004E5861"/>
    <w:rsid w:val="004E5CBE"/>
    <w:rsid w:val="004E5D70"/>
    <w:rsid w:val="004E62AF"/>
    <w:rsid w:val="004E6327"/>
    <w:rsid w:val="004E645D"/>
    <w:rsid w:val="004E65D7"/>
    <w:rsid w:val="004E6DAE"/>
    <w:rsid w:val="004E728B"/>
    <w:rsid w:val="004E72CC"/>
    <w:rsid w:val="004E7311"/>
    <w:rsid w:val="004E7462"/>
    <w:rsid w:val="004E76EA"/>
    <w:rsid w:val="004E7814"/>
    <w:rsid w:val="004E7C21"/>
    <w:rsid w:val="004E7C97"/>
    <w:rsid w:val="004E7CC5"/>
    <w:rsid w:val="004E7E8C"/>
    <w:rsid w:val="004E7F87"/>
    <w:rsid w:val="004F01EF"/>
    <w:rsid w:val="004F02B2"/>
    <w:rsid w:val="004F0347"/>
    <w:rsid w:val="004F03A1"/>
    <w:rsid w:val="004F03A9"/>
    <w:rsid w:val="004F0AE5"/>
    <w:rsid w:val="004F0B15"/>
    <w:rsid w:val="004F0BFC"/>
    <w:rsid w:val="004F0E54"/>
    <w:rsid w:val="004F0E58"/>
    <w:rsid w:val="004F0E67"/>
    <w:rsid w:val="004F0F71"/>
    <w:rsid w:val="004F1095"/>
    <w:rsid w:val="004F1350"/>
    <w:rsid w:val="004F1663"/>
    <w:rsid w:val="004F17E4"/>
    <w:rsid w:val="004F1D37"/>
    <w:rsid w:val="004F1F5D"/>
    <w:rsid w:val="004F1F88"/>
    <w:rsid w:val="004F212A"/>
    <w:rsid w:val="004F225D"/>
    <w:rsid w:val="004F23EC"/>
    <w:rsid w:val="004F2637"/>
    <w:rsid w:val="004F2A92"/>
    <w:rsid w:val="004F2BB9"/>
    <w:rsid w:val="004F2DD7"/>
    <w:rsid w:val="004F2E45"/>
    <w:rsid w:val="004F2E4D"/>
    <w:rsid w:val="004F2E74"/>
    <w:rsid w:val="004F307E"/>
    <w:rsid w:val="004F3119"/>
    <w:rsid w:val="004F3175"/>
    <w:rsid w:val="004F32F0"/>
    <w:rsid w:val="004F33BA"/>
    <w:rsid w:val="004F3563"/>
    <w:rsid w:val="004F358F"/>
    <w:rsid w:val="004F378C"/>
    <w:rsid w:val="004F384C"/>
    <w:rsid w:val="004F389A"/>
    <w:rsid w:val="004F3B96"/>
    <w:rsid w:val="004F3C49"/>
    <w:rsid w:val="004F3CEF"/>
    <w:rsid w:val="004F3CF7"/>
    <w:rsid w:val="004F404B"/>
    <w:rsid w:val="004F405B"/>
    <w:rsid w:val="004F4209"/>
    <w:rsid w:val="004F449E"/>
    <w:rsid w:val="004F46E0"/>
    <w:rsid w:val="004F4804"/>
    <w:rsid w:val="004F4AC3"/>
    <w:rsid w:val="004F4D7F"/>
    <w:rsid w:val="004F4F55"/>
    <w:rsid w:val="004F530F"/>
    <w:rsid w:val="004F56CE"/>
    <w:rsid w:val="004F571B"/>
    <w:rsid w:val="004F5800"/>
    <w:rsid w:val="004F58E8"/>
    <w:rsid w:val="004F59C7"/>
    <w:rsid w:val="004F5B37"/>
    <w:rsid w:val="004F5D5B"/>
    <w:rsid w:val="004F5E3E"/>
    <w:rsid w:val="004F5F43"/>
    <w:rsid w:val="004F6218"/>
    <w:rsid w:val="004F655D"/>
    <w:rsid w:val="004F6561"/>
    <w:rsid w:val="004F65FD"/>
    <w:rsid w:val="004F6672"/>
    <w:rsid w:val="004F66A5"/>
    <w:rsid w:val="004F66F7"/>
    <w:rsid w:val="004F6832"/>
    <w:rsid w:val="004F6C91"/>
    <w:rsid w:val="004F6F87"/>
    <w:rsid w:val="004F7227"/>
    <w:rsid w:val="004F724A"/>
    <w:rsid w:val="004F729D"/>
    <w:rsid w:val="004F72B7"/>
    <w:rsid w:val="004F7393"/>
    <w:rsid w:val="004F7409"/>
    <w:rsid w:val="004F74F7"/>
    <w:rsid w:val="004F75BB"/>
    <w:rsid w:val="004F75CD"/>
    <w:rsid w:val="004F7BE4"/>
    <w:rsid w:val="004F7D2B"/>
    <w:rsid w:val="004F7D71"/>
    <w:rsid w:val="004F7E67"/>
    <w:rsid w:val="00500061"/>
    <w:rsid w:val="0050018C"/>
    <w:rsid w:val="00500204"/>
    <w:rsid w:val="00500276"/>
    <w:rsid w:val="00500384"/>
    <w:rsid w:val="005003A9"/>
    <w:rsid w:val="00500583"/>
    <w:rsid w:val="0050072B"/>
    <w:rsid w:val="0050080F"/>
    <w:rsid w:val="00500941"/>
    <w:rsid w:val="00500C0E"/>
    <w:rsid w:val="00500D30"/>
    <w:rsid w:val="005012D6"/>
    <w:rsid w:val="00501800"/>
    <w:rsid w:val="005019D0"/>
    <w:rsid w:val="00501D84"/>
    <w:rsid w:val="00501EA7"/>
    <w:rsid w:val="0050204E"/>
    <w:rsid w:val="005020A2"/>
    <w:rsid w:val="00502424"/>
    <w:rsid w:val="00502572"/>
    <w:rsid w:val="00502656"/>
    <w:rsid w:val="0050275A"/>
    <w:rsid w:val="0050281C"/>
    <w:rsid w:val="005028DE"/>
    <w:rsid w:val="00502CE7"/>
    <w:rsid w:val="005030CC"/>
    <w:rsid w:val="00503505"/>
    <w:rsid w:val="0050357C"/>
    <w:rsid w:val="0050358B"/>
    <w:rsid w:val="005035A5"/>
    <w:rsid w:val="0050368D"/>
    <w:rsid w:val="00503714"/>
    <w:rsid w:val="00503829"/>
    <w:rsid w:val="00503A64"/>
    <w:rsid w:val="00503B4D"/>
    <w:rsid w:val="00503BAE"/>
    <w:rsid w:val="00503EC4"/>
    <w:rsid w:val="0050405F"/>
    <w:rsid w:val="005040AA"/>
    <w:rsid w:val="005042AA"/>
    <w:rsid w:val="005045D1"/>
    <w:rsid w:val="005045D5"/>
    <w:rsid w:val="0050499B"/>
    <w:rsid w:val="00504A67"/>
    <w:rsid w:val="00504B8B"/>
    <w:rsid w:val="00504C13"/>
    <w:rsid w:val="0050535C"/>
    <w:rsid w:val="0050544C"/>
    <w:rsid w:val="00505673"/>
    <w:rsid w:val="0050569F"/>
    <w:rsid w:val="005056D4"/>
    <w:rsid w:val="00505810"/>
    <w:rsid w:val="0050595E"/>
    <w:rsid w:val="00505A8E"/>
    <w:rsid w:val="00505BD4"/>
    <w:rsid w:val="0050605A"/>
    <w:rsid w:val="005060C8"/>
    <w:rsid w:val="00506347"/>
    <w:rsid w:val="00506462"/>
    <w:rsid w:val="005066C3"/>
    <w:rsid w:val="00506701"/>
    <w:rsid w:val="00506774"/>
    <w:rsid w:val="00506A0B"/>
    <w:rsid w:val="00506C4C"/>
    <w:rsid w:val="00506F95"/>
    <w:rsid w:val="0050720C"/>
    <w:rsid w:val="005075D1"/>
    <w:rsid w:val="005076E3"/>
    <w:rsid w:val="00507958"/>
    <w:rsid w:val="005079E3"/>
    <w:rsid w:val="00507CC3"/>
    <w:rsid w:val="00507CC8"/>
    <w:rsid w:val="00507FE8"/>
    <w:rsid w:val="0051010A"/>
    <w:rsid w:val="00510113"/>
    <w:rsid w:val="00510208"/>
    <w:rsid w:val="005102F8"/>
    <w:rsid w:val="00510438"/>
    <w:rsid w:val="005104B4"/>
    <w:rsid w:val="00510686"/>
    <w:rsid w:val="00510778"/>
    <w:rsid w:val="005107E3"/>
    <w:rsid w:val="00510801"/>
    <w:rsid w:val="005109D8"/>
    <w:rsid w:val="00510CBD"/>
    <w:rsid w:val="00510D56"/>
    <w:rsid w:val="00510D68"/>
    <w:rsid w:val="00511180"/>
    <w:rsid w:val="0051125F"/>
    <w:rsid w:val="005112AB"/>
    <w:rsid w:val="0051147F"/>
    <w:rsid w:val="00511706"/>
    <w:rsid w:val="005117FD"/>
    <w:rsid w:val="0051187B"/>
    <w:rsid w:val="00511944"/>
    <w:rsid w:val="00511B09"/>
    <w:rsid w:val="00511D17"/>
    <w:rsid w:val="00511DC6"/>
    <w:rsid w:val="0051206E"/>
    <w:rsid w:val="005121DE"/>
    <w:rsid w:val="00512251"/>
    <w:rsid w:val="005122A0"/>
    <w:rsid w:val="005122C3"/>
    <w:rsid w:val="0051233D"/>
    <w:rsid w:val="0051235A"/>
    <w:rsid w:val="00512368"/>
    <w:rsid w:val="005123CE"/>
    <w:rsid w:val="0051244A"/>
    <w:rsid w:val="0051252D"/>
    <w:rsid w:val="005126EE"/>
    <w:rsid w:val="00512900"/>
    <w:rsid w:val="00512A42"/>
    <w:rsid w:val="00512CE3"/>
    <w:rsid w:val="00512EA1"/>
    <w:rsid w:val="00513399"/>
    <w:rsid w:val="005133E1"/>
    <w:rsid w:val="005134FC"/>
    <w:rsid w:val="005137BA"/>
    <w:rsid w:val="00513E71"/>
    <w:rsid w:val="00513F20"/>
    <w:rsid w:val="0051408B"/>
    <w:rsid w:val="00514246"/>
    <w:rsid w:val="0051425B"/>
    <w:rsid w:val="005146B2"/>
    <w:rsid w:val="005146F5"/>
    <w:rsid w:val="0051486F"/>
    <w:rsid w:val="005148A4"/>
    <w:rsid w:val="005148B9"/>
    <w:rsid w:val="00514A7E"/>
    <w:rsid w:val="00514C10"/>
    <w:rsid w:val="00514C9F"/>
    <w:rsid w:val="00514D00"/>
    <w:rsid w:val="00514E21"/>
    <w:rsid w:val="00514E96"/>
    <w:rsid w:val="00514FD4"/>
    <w:rsid w:val="0051519B"/>
    <w:rsid w:val="00515379"/>
    <w:rsid w:val="005156A3"/>
    <w:rsid w:val="005157D4"/>
    <w:rsid w:val="00515931"/>
    <w:rsid w:val="00515A9D"/>
    <w:rsid w:val="00515C95"/>
    <w:rsid w:val="00515ED7"/>
    <w:rsid w:val="0051606B"/>
    <w:rsid w:val="0051617D"/>
    <w:rsid w:val="00516367"/>
    <w:rsid w:val="00516438"/>
    <w:rsid w:val="005164F5"/>
    <w:rsid w:val="005167DC"/>
    <w:rsid w:val="005167E7"/>
    <w:rsid w:val="005168F4"/>
    <w:rsid w:val="005169B1"/>
    <w:rsid w:val="00516A59"/>
    <w:rsid w:val="00516BB4"/>
    <w:rsid w:val="00516E74"/>
    <w:rsid w:val="0051705A"/>
    <w:rsid w:val="00517199"/>
    <w:rsid w:val="0051725F"/>
    <w:rsid w:val="0051743E"/>
    <w:rsid w:val="005174BF"/>
    <w:rsid w:val="00517500"/>
    <w:rsid w:val="00517540"/>
    <w:rsid w:val="0051757B"/>
    <w:rsid w:val="005175FA"/>
    <w:rsid w:val="0051761D"/>
    <w:rsid w:val="00517A7F"/>
    <w:rsid w:val="00517BE6"/>
    <w:rsid w:val="00517BF5"/>
    <w:rsid w:val="00517C8C"/>
    <w:rsid w:val="00517D1F"/>
    <w:rsid w:val="00517FED"/>
    <w:rsid w:val="0052010F"/>
    <w:rsid w:val="00520140"/>
    <w:rsid w:val="00520152"/>
    <w:rsid w:val="0052048F"/>
    <w:rsid w:val="0052055B"/>
    <w:rsid w:val="00520594"/>
    <w:rsid w:val="00520AC7"/>
    <w:rsid w:val="00520B87"/>
    <w:rsid w:val="00520F88"/>
    <w:rsid w:val="0052147F"/>
    <w:rsid w:val="00521714"/>
    <w:rsid w:val="0052171D"/>
    <w:rsid w:val="00521969"/>
    <w:rsid w:val="00521A2A"/>
    <w:rsid w:val="00521C65"/>
    <w:rsid w:val="00521F86"/>
    <w:rsid w:val="0052205D"/>
    <w:rsid w:val="00522263"/>
    <w:rsid w:val="005222E9"/>
    <w:rsid w:val="005224CE"/>
    <w:rsid w:val="005224F7"/>
    <w:rsid w:val="005226C3"/>
    <w:rsid w:val="005226F8"/>
    <w:rsid w:val="005228E1"/>
    <w:rsid w:val="00522A55"/>
    <w:rsid w:val="00522A97"/>
    <w:rsid w:val="00522A9B"/>
    <w:rsid w:val="00522BA5"/>
    <w:rsid w:val="00522CB6"/>
    <w:rsid w:val="00522CBE"/>
    <w:rsid w:val="00522D07"/>
    <w:rsid w:val="00522E4D"/>
    <w:rsid w:val="00522EF0"/>
    <w:rsid w:val="0052307B"/>
    <w:rsid w:val="00523222"/>
    <w:rsid w:val="0052330A"/>
    <w:rsid w:val="00523424"/>
    <w:rsid w:val="0052355F"/>
    <w:rsid w:val="005235A9"/>
    <w:rsid w:val="005235C1"/>
    <w:rsid w:val="00523838"/>
    <w:rsid w:val="005238D2"/>
    <w:rsid w:val="005238EE"/>
    <w:rsid w:val="00523AAF"/>
    <w:rsid w:val="00523B21"/>
    <w:rsid w:val="00523B73"/>
    <w:rsid w:val="00523CC6"/>
    <w:rsid w:val="005241B9"/>
    <w:rsid w:val="00524647"/>
    <w:rsid w:val="005246CB"/>
    <w:rsid w:val="00524830"/>
    <w:rsid w:val="005248A1"/>
    <w:rsid w:val="00524AE6"/>
    <w:rsid w:val="00524B4E"/>
    <w:rsid w:val="00524B54"/>
    <w:rsid w:val="00524B7E"/>
    <w:rsid w:val="00524C38"/>
    <w:rsid w:val="005251D7"/>
    <w:rsid w:val="00525392"/>
    <w:rsid w:val="005253E5"/>
    <w:rsid w:val="005256CB"/>
    <w:rsid w:val="00525780"/>
    <w:rsid w:val="00525BD6"/>
    <w:rsid w:val="00526107"/>
    <w:rsid w:val="005261F2"/>
    <w:rsid w:val="00526515"/>
    <w:rsid w:val="00526796"/>
    <w:rsid w:val="005267FC"/>
    <w:rsid w:val="005268BA"/>
    <w:rsid w:val="005268DD"/>
    <w:rsid w:val="0052694E"/>
    <w:rsid w:val="00526981"/>
    <w:rsid w:val="00526A0C"/>
    <w:rsid w:val="00526E10"/>
    <w:rsid w:val="00527063"/>
    <w:rsid w:val="00527080"/>
    <w:rsid w:val="005270BF"/>
    <w:rsid w:val="0052719F"/>
    <w:rsid w:val="005271C7"/>
    <w:rsid w:val="005272C2"/>
    <w:rsid w:val="0052747E"/>
    <w:rsid w:val="00527489"/>
    <w:rsid w:val="005277A8"/>
    <w:rsid w:val="005279A0"/>
    <w:rsid w:val="00527A43"/>
    <w:rsid w:val="00527A5C"/>
    <w:rsid w:val="00527B78"/>
    <w:rsid w:val="00527B7E"/>
    <w:rsid w:val="00527D6E"/>
    <w:rsid w:val="00527E87"/>
    <w:rsid w:val="00527F7B"/>
    <w:rsid w:val="00527F7D"/>
    <w:rsid w:val="0053005D"/>
    <w:rsid w:val="005302A0"/>
    <w:rsid w:val="005302C6"/>
    <w:rsid w:val="005309F3"/>
    <w:rsid w:val="00530B24"/>
    <w:rsid w:val="00530B88"/>
    <w:rsid w:val="00530CC3"/>
    <w:rsid w:val="00530E0E"/>
    <w:rsid w:val="00530E63"/>
    <w:rsid w:val="00531302"/>
    <w:rsid w:val="005314AA"/>
    <w:rsid w:val="005314BC"/>
    <w:rsid w:val="005316F6"/>
    <w:rsid w:val="00531721"/>
    <w:rsid w:val="0053172A"/>
    <w:rsid w:val="00531A2C"/>
    <w:rsid w:val="00531BBC"/>
    <w:rsid w:val="00531D14"/>
    <w:rsid w:val="00531D31"/>
    <w:rsid w:val="005322C5"/>
    <w:rsid w:val="005322DD"/>
    <w:rsid w:val="0053288C"/>
    <w:rsid w:val="00532AD8"/>
    <w:rsid w:val="00532E4C"/>
    <w:rsid w:val="00532F64"/>
    <w:rsid w:val="00532F6E"/>
    <w:rsid w:val="00532F70"/>
    <w:rsid w:val="00532F91"/>
    <w:rsid w:val="00533681"/>
    <w:rsid w:val="00533876"/>
    <w:rsid w:val="00533A12"/>
    <w:rsid w:val="00534000"/>
    <w:rsid w:val="005341A0"/>
    <w:rsid w:val="00534AC3"/>
    <w:rsid w:val="00534F1A"/>
    <w:rsid w:val="00534F4E"/>
    <w:rsid w:val="005350CB"/>
    <w:rsid w:val="0053531D"/>
    <w:rsid w:val="0053568A"/>
    <w:rsid w:val="00535753"/>
    <w:rsid w:val="00535905"/>
    <w:rsid w:val="005359A9"/>
    <w:rsid w:val="00535F82"/>
    <w:rsid w:val="00536A85"/>
    <w:rsid w:val="00536A86"/>
    <w:rsid w:val="00536AAE"/>
    <w:rsid w:val="00536ABD"/>
    <w:rsid w:val="00536BCE"/>
    <w:rsid w:val="00536CCD"/>
    <w:rsid w:val="00536CCF"/>
    <w:rsid w:val="00536D5D"/>
    <w:rsid w:val="00536DAF"/>
    <w:rsid w:val="0053704B"/>
    <w:rsid w:val="0053704F"/>
    <w:rsid w:val="0053705E"/>
    <w:rsid w:val="0053711B"/>
    <w:rsid w:val="0053716E"/>
    <w:rsid w:val="00537546"/>
    <w:rsid w:val="005375BC"/>
    <w:rsid w:val="005376F6"/>
    <w:rsid w:val="0053775F"/>
    <w:rsid w:val="00537826"/>
    <w:rsid w:val="005378CE"/>
    <w:rsid w:val="005379BB"/>
    <w:rsid w:val="00537BC6"/>
    <w:rsid w:val="00537EFD"/>
    <w:rsid w:val="00537F3E"/>
    <w:rsid w:val="00540153"/>
    <w:rsid w:val="005401AF"/>
    <w:rsid w:val="005406FE"/>
    <w:rsid w:val="00540796"/>
    <w:rsid w:val="00540AF0"/>
    <w:rsid w:val="00540B77"/>
    <w:rsid w:val="00540BAA"/>
    <w:rsid w:val="00540D7E"/>
    <w:rsid w:val="00540E29"/>
    <w:rsid w:val="00540ED4"/>
    <w:rsid w:val="00541100"/>
    <w:rsid w:val="005411C3"/>
    <w:rsid w:val="00541423"/>
    <w:rsid w:val="0054180E"/>
    <w:rsid w:val="00541BFB"/>
    <w:rsid w:val="00541C56"/>
    <w:rsid w:val="00541CA2"/>
    <w:rsid w:val="00541F0F"/>
    <w:rsid w:val="00542363"/>
    <w:rsid w:val="00542403"/>
    <w:rsid w:val="00542412"/>
    <w:rsid w:val="005427C7"/>
    <w:rsid w:val="005429F9"/>
    <w:rsid w:val="00542B76"/>
    <w:rsid w:val="0054301F"/>
    <w:rsid w:val="005431ED"/>
    <w:rsid w:val="00543221"/>
    <w:rsid w:val="0054336E"/>
    <w:rsid w:val="005435C4"/>
    <w:rsid w:val="005438E1"/>
    <w:rsid w:val="00543E58"/>
    <w:rsid w:val="00543F99"/>
    <w:rsid w:val="00543FE3"/>
    <w:rsid w:val="0054415D"/>
    <w:rsid w:val="005449E4"/>
    <w:rsid w:val="00544A61"/>
    <w:rsid w:val="00544B75"/>
    <w:rsid w:val="00544BE6"/>
    <w:rsid w:val="00544BF2"/>
    <w:rsid w:val="00544F91"/>
    <w:rsid w:val="00544FA7"/>
    <w:rsid w:val="00545054"/>
    <w:rsid w:val="00545063"/>
    <w:rsid w:val="00545490"/>
    <w:rsid w:val="00545543"/>
    <w:rsid w:val="005456B4"/>
    <w:rsid w:val="0054578D"/>
    <w:rsid w:val="005459CE"/>
    <w:rsid w:val="00545AA3"/>
    <w:rsid w:val="00545B92"/>
    <w:rsid w:val="00545BD7"/>
    <w:rsid w:val="005461DA"/>
    <w:rsid w:val="00546625"/>
    <w:rsid w:val="00546992"/>
    <w:rsid w:val="00546DDE"/>
    <w:rsid w:val="0054728A"/>
    <w:rsid w:val="0054735A"/>
    <w:rsid w:val="005475D7"/>
    <w:rsid w:val="005477DB"/>
    <w:rsid w:val="005479D6"/>
    <w:rsid w:val="00547A33"/>
    <w:rsid w:val="00547B46"/>
    <w:rsid w:val="00547CEB"/>
    <w:rsid w:val="00547EC4"/>
    <w:rsid w:val="005501AE"/>
    <w:rsid w:val="005503F5"/>
    <w:rsid w:val="00550624"/>
    <w:rsid w:val="00550EF9"/>
    <w:rsid w:val="00550FBC"/>
    <w:rsid w:val="0055110C"/>
    <w:rsid w:val="0055133C"/>
    <w:rsid w:val="005513EC"/>
    <w:rsid w:val="0055141D"/>
    <w:rsid w:val="0055188E"/>
    <w:rsid w:val="00551925"/>
    <w:rsid w:val="00551B47"/>
    <w:rsid w:val="00551ECF"/>
    <w:rsid w:val="005521D1"/>
    <w:rsid w:val="00552239"/>
    <w:rsid w:val="005522A9"/>
    <w:rsid w:val="0055242A"/>
    <w:rsid w:val="00552515"/>
    <w:rsid w:val="005525D1"/>
    <w:rsid w:val="00552A1B"/>
    <w:rsid w:val="00552A81"/>
    <w:rsid w:val="00552C61"/>
    <w:rsid w:val="00552DA9"/>
    <w:rsid w:val="00552F5B"/>
    <w:rsid w:val="005532A1"/>
    <w:rsid w:val="005534E1"/>
    <w:rsid w:val="005535BF"/>
    <w:rsid w:val="00553701"/>
    <w:rsid w:val="00553791"/>
    <w:rsid w:val="00553817"/>
    <w:rsid w:val="00553902"/>
    <w:rsid w:val="00553B63"/>
    <w:rsid w:val="00553B69"/>
    <w:rsid w:val="00553CEC"/>
    <w:rsid w:val="00553D8E"/>
    <w:rsid w:val="00553EBB"/>
    <w:rsid w:val="0055481B"/>
    <w:rsid w:val="00554821"/>
    <w:rsid w:val="0055487E"/>
    <w:rsid w:val="005549AE"/>
    <w:rsid w:val="00554A61"/>
    <w:rsid w:val="00554B0C"/>
    <w:rsid w:val="00554B54"/>
    <w:rsid w:val="00554C66"/>
    <w:rsid w:val="00554CDD"/>
    <w:rsid w:val="00554DCE"/>
    <w:rsid w:val="00554E8E"/>
    <w:rsid w:val="005550D8"/>
    <w:rsid w:val="00555212"/>
    <w:rsid w:val="005553D0"/>
    <w:rsid w:val="00555786"/>
    <w:rsid w:val="00555ACB"/>
    <w:rsid w:val="00555AF9"/>
    <w:rsid w:val="00555BB8"/>
    <w:rsid w:val="00555C91"/>
    <w:rsid w:val="00555D1A"/>
    <w:rsid w:val="00555D1F"/>
    <w:rsid w:val="00555F29"/>
    <w:rsid w:val="00555FDC"/>
    <w:rsid w:val="005560CC"/>
    <w:rsid w:val="0055630F"/>
    <w:rsid w:val="00556373"/>
    <w:rsid w:val="0055640E"/>
    <w:rsid w:val="0055648D"/>
    <w:rsid w:val="005564F8"/>
    <w:rsid w:val="0055689D"/>
    <w:rsid w:val="00556E01"/>
    <w:rsid w:val="00556FD9"/>
    <w:rsid w:val="005573B5"/>
    <w:rsid w:val="0055740A"/>
    <w:rsid w:val="005578A4"/>
    <w:rsid w:val="00557A52"/>
    <w:rsid w:val="00557AFD"/>
    <w:rsid w:val="00557C47"/>
    <w:rsid w:val="00557DA8"/>
    <w:rsid w:val="00557F4B"/>
    <w:rsid w:val="00560167"/>
    <w:rsid w:val="00560383"/>
    <w:rsid w:val="00560A66"/>
    <w:rsid w:val="00560AFD"/>
    <w:rsid w:val="00560E09"/>
    <w:rsid w:val="00560EDB"/>
    <w:rsid w:val="00560F36"/>
    <w:rsid w:val="00560F45"/>
    <w:rsid w:val="00560FDE"/>
    <w:rsid w:val="005610E3"/>
    <w:rsid w:val="00561106"/>
    <w:rsid w:val="005611B8"/>
    <w:rsid w:val="005616CC"/>
    <w:rsid w:val="00561953"/>
    <w:rsid w:val="00561B7B"/>
    <w:rsid w:val="00561CD2"/>
    <w:rsid w:val="0056207C"/>
    <w:rsid w:val="0056210D"/>
    <w:rsid w:val="00562300"/>
    <w:rsid w:val="0056238A"/>
    <w:rsid w:val="005623C9"/>
    <w:rsid w:val="005626F2"/>
    <w:rsid w:val="00562988"/>
    <w:rsid w:val="00562A1F"/>
    <w:rsid w:val="00562B16"/>
    <w:rsid w:val="00562CB8"/>
    <w:rsid w:val="00562CD1"/>
    <w:rsid w:val="0056302C"/>
    <w:rsid w:val="005630A8"/>
    <w:rsid w:val="0056335C"/>
    <w:rsid w:val="00563C0E"/>
    <w:rsid w:val="00563E6D"/>
    <w:rsid w:val="00564607"/>
    <w:rsid w:val="00564A78"/>
    <w:rsid w:val="00564BC4"/>
    <w:rsid w:val="00564D23"/>
    <w:rsid w:val="00564F3F"/>
    <w:rsid w:val="00565103"/>
    <w:rsid w:val="0056526D"/>
    <w:rsid w:val="005652EE"/>
    <w:rsid w:val="005653C2"/>
    <w:rsid w:val="00565401"/>
    <w:rsid w:val="005654AB"/>
    <w:rsid w:val="005655EC"/>
    <w:rsid w:val="0056561F"/>
    <w:rsid w:val="00565AFF"/>
    <w:rsid w:val="00565C25"/>
    <w:rsid w:val="0056601B"/>
    <w:rsid w:val="00566114"/>
    <w:rsid w:val="00566339"/>
    <w:rsid w:val="00566362"/>
    <w:rsid w:val="005666CB"/>
    <w:rsid w:val="00566797"/>
    <w:rsid w:val="005667E7"/>
    <w:rsid w:val="00566840"/>
    <w:rsid w:val="005673F5"/>
    <w:rsid w:val="005674C7"/>
    <w:rsid w:val="005676B7"/>
    <w:rsid w:val="005676CE"/>
    <w:rsid w:val="005677CF"/>
    <w:rsid w:val="00567A99"/>
    <w:rsid w:val="00567CC5"/>
    <w:rsid w:val="005701C3"/>
    <w:rsid w:val="00570236"/>
    <w:rsid w:val="005703C3"/>
    <w:rsid w:val="005703EF"/>
    <w:rsid w:val="005705FB"/>
    <w:rsid w:val="00570A69"/>
    <w:rsid w:val="00570B1D"/>
    <w:rsid w:val="00570DDB"/>
    <w:rsid w:val="00570EFD"/>
    <w:rsid w:val="005710D5"/>
    <w:rsid w:val="00571270"/>
    <w:rsid w:val="005714B4"/>
    <w:rsid w:val="0057179F"/>
    <w:rsid w:val="00571860"/>
    <w:rsid w:val="00571B6E"/>
    <w:rsid w:val="00571C7C"/>
    <w:rsid w:val="0057213E"/>
    <w:rsid w:val="005725AA"/>
    <w:rsid w:val="00572657"/>
    <w:rsid w:val="00572809"/>
    <w:rsid w:val="00572A58"/>
    <w:rsid w:val="00572AE6"/>
    <w:rsid w:val="00572E30"/>
    <w:rsid w:val="00572EE6"/>
    <w:rsid w:val="0057312D"/>
    <w:rsid w:val="005733B1"/>
    <w:rsid w:val="00573428"/>
    <w:rsid w:val="0057346F"/>
    <w:rsid w:val="00573493"/>
    <w:rsid w:val="00573589"/>
    <w:rsid w:val="005738ED"/>
    <w:rsid w:val="00573A47"/>
    <w:rsid w:val="00573D02"/>
    <w:rsid w:val="00573FB6"/>
    <w:rsid w:val="005740AF"/>
    <w:rsid w:val="005741CC"/>
    <w:rsid w:val="005741EB"/>
    <w:rsid w:val="005744B7"/>
    <w:rsid w:val="005745D5"/>
    <w:rsid w:val="005746CA"/>
    <w:rsid w:val="005747F4"/>
    <w:rsid w:val="0057491D"/>
    <w:rsid w:val="005749FC"/>
    <w:rsid w:val="00574C99"/>
    <w:rsid w:val="00574CF8"/>
    <w:rsid w:val="00574E39"/>
    <w:rsid w:val="00574F04"/>
    <w:rsid w:val="00574F4C"/>
    <w:rsid w:val="00574FE2"/>
    <w:rsid w:val="0057508B"/>
    <w:rsid w:val="005751D4"/>
    <w:rsid w:val="005753EC"/>
    <w:rsid w:val="005755F5"/>
    <w:rsid w:val="00575851"/>
    <w:rsid w:val="00575985"/>
    <w:rsid w:val="00575AAA"/>
    <w:rsid w:val="00575E14"/>
    <w:rsid w:val="0057600B"/>
    <w:rsid w:val="005760F6"/>
    <w:rsid w:val="00576135"/>
    <w:rsid w:val="0057628E"/>
    <w:rsid w:val="005762ED"/>
    <w:rsid w:val="0057642F"/>
    <w:rsid w:val="0057654F"/>
    <w:rsid w:val="005768FB"/>
    <w:rsid w:val="00576974"/>
    <w:rsid w:val="00576B4D"/>
    <w:rsid w:val="00576BD8"/>
    <w:rsid w:val="00577066"/>
    <w:rsid w:val="005771DD"/>
    <w:rsid w:val="005775AD"/>
    <w:rsid w:val="005776DB"/>
    <w:rsid w:val="00577776"/>
    <w:rsid w:val="00577803"/>
    <w:rsid w:val="0057788C"/>
    <w:rsid w:val="00577A96"/>
    <w:rsid w:val="00577B29"/>
    <w:rsid w:val="00577C29"/>
    <w:rsid w:val="00577E3A"/>
    <w:rsid w:val="00577F03"/>
    <w:rsid w:val="00580124"/>
    <w:rsid w:val="00580207"/>
    <w:rsid w:val="00580298"/>
    <w:rsid w:val="005803B2"/>
    <w:rsid w:val="0058040B"/>
    <w:rsid w:val="0058049E"/>
    <w:rsid w:val="0058062C"/>
    <w:rsid w:val="00580756"/>
    <w:rsid w:val="00580993"/>
    <w:rsid w:val="005809E8"/>
    <w:rsid w:val="00580A94"/>
    <w:rsid w:val="00580AFB"/>
    <w:rsid w:val="00580B83"/>
    <w:rsid w:val="00580BDE"/>
    <w:rsid w:val="00580D38"/>
    <w:rsid w:val="00580F62"/>
    <w:rsid w:val="0058179B"/>
    <w:rsid w:val="00581830"/>
    <w:rsid w:val="00581A18"/>
    <w:rsid w:val="00581CB1"/>
    <w:rsid w:val="00581D82"/>
    <w:rsid w:val="005820BD"/>
    <w:rsid w:val="0058210C"/>
    <w:rsid w:val="0058251F"/>
    <w:rsid w:val="00582541"/>
    <w:rsid w:val="0058290E"/>
    <w:rsid w:val="00582C43"/>
    <w:rsid w:val="00582D15"/>
    <w:rsid w:val="00583277"/>
    <w:rsid w:val="00583576"/>
    <w:rsid w:val="005835CC"/>
    <w:rsid w:val="0058376D"/>
    <w:rsid w:val="005837E4"/>
    <w:rsid w:val="0058388B"/>
    <w:rsid w:val="0058391F"/>
    <w:rsid w:val="00583A60"/>
    <w:rsid w:val="00583E0B"/>
    <w:rsid w:val="005842F0"/>
    <w:rsid w:val="0058432C"/>
    <w:rsid w:val="00584B40"/>
    <w:rsid w:val="00584D4C"/>
    <w:rsid w:val="00584F6C"/>
    <w:rsid w:val="0058547D"/>
    <w:rsid w:val="00585570"/>
    <w:rsid w:val="005855AD"/>
    <w:rsid w:val="0058568E"/>
    <w:rsid w:val="005856BD"/>
    <w:rsid w:val="00585865"/>
    <w:rsid w:val="00585C7D"/>
    <w:rsid w:val="00585DAD"/>
    <w:rsid w:val="00586190"/>
    <w:rsid w:val="00586411"/>
    <w:rsid w:val="00586801"/>
    <w:rsid w:val="005868D1"/>
    <w:rsid w:val="00586D1F"/>
    <w:rsid w:val="00586DDC"/>
    <w:rsid w:val="005870B7"/>
    <w:rsid w:val="00587398"/>
    <w:rsid w:val="00587530"/>
    <w:rsid w:val="00587690"/>
    <w:rsid w:val="005879EB"/>
    <w:rsid w:val="00587A27"/>
    <w:rsid w:val="00587AFE"/>
    <w:rsid w:val="00587ECD"/>
    <w:rsid w:val="00587F60"/>
    <w:rsid w:val="005900B9"/>
    <w:rsid w:val="0059032A"/>
    <w:rsid w:val="0059043A"/>
    <w:rsid w:val="00590898"/>
    <w:rsid w:val="0059090C"/>
    <w:rsid w:val="00590A33"/>
    <w:rsid w:val="00591085"/>
    <w:rsid w:val="00591445"/>
    <w:rsid w:val="0059148C"/>
    <w:rsid w:val="005917EE"/>
    <w:rsid w:val="00591AB2"/>
    <w:rsid w:val="00591BB8"/>
    <w:rsid w:val="00591C5B"/>
    <w:rsid w:val="00591D41"/>
    <w:rsid w:val="00591DB9"/>
    <w:rsid w:val="005920DC"/>
    <w:rsid w:val="0059212C"/>
    <w:rsid w:val="005921E7"/>
    <w:rsid w:val="005923EF"/>
    <w:rsid w:val="00592433"/>
    <w:rsid w:val="00592448"/>
    <w:rsid w:val="005924A3"/>
    <w:rsid w:val="005924E6"/>
    <w:rsid w:val="00592505"/>
    <w:rsid w:val="00592A40"/>
    <w:rsid w:val="00592BDB"/>
    <w:rsid w:val="00592CD1"/>
    <w:rsid w:val="00592F2A"/>
    <w:rsid w:val="00592FA3"/>
    <w:rsid w:val="00592FCB"/>
    <w:rsid w:val="0059308A"/>
    <w:rsid w:val="005931CD"/>
    <w:rsid w:val="0059324C"/>
    <w:rsid w:val="0059339F"/>
    <w:rsid w:val="00593474"/>
    <w:rsid w:val="00593494"/>
    <w:rsid w:val="0059350F"/>
    <w:rsid w:val="005936D6"/>
    <w:rsid w:val="005937F3"/>
    <w:rsid w:val="00593A51"/>
    <w:rsid w:val="00593ABD"/>
    <w:rsid w:val="00593B9F"/>
    <w:rsid w:val="00593D3E"/>
    <w:rsid w:val="005943D5"/>
    <w:rsid w:val="005946C0"/>
    <w:rsid w:val="0059475D"/>
    <w:rsid w:val="005947A1"/>
    <w:rsid w:val="00594879"/>
    <w:rsid w:val="00594A3C"/>
    <w:rsid w:val="00594BB6"/>
    <w:rsid w:val="00594C72"/>
    <w:rsid w:val="00594D6B"/>
    <w:rsid w:val="00594E13"/>
    <w:rsid w:val="00594FE9"/>
    <w:rsid w:val="005951C8"/>
    <w:rsid w:val="00595252"/>
    <w:rsid w:val="00595A2E"/>
    <w:rsid w:val="00595C4E"/>
    <w:rsid w:val="00595E36"/>
    <w:rsid w:val="00595ED3"/>
    <w:rsid w:val="00595FA3"/>
    <w:rsid w:val="005963C1"/>
    <w:rsid w:val="005963EB"/>
    <w:rsid w:val="00596455"/>
    <w:rsid w:val="00596535"/>
    <w:rsid w:val="0059653B"/>
    <w:rsid w:val="00596693"/>
    <w:rsid w:val="0059681F"/>
    <w:rsid w:val="00596E7D"/>
    <w:rsid w:val="0059709A"/>
    <w:rsid w:val="0059728A"/>
    <w:rsid w:val="005974A1"/>
    <w:rsid w:val="00597A9D"/>
    <w:rsid w:val="00597B6F"/>
    <w:rsid w:val="00597B9E"/>
    <w:rsid w:val="00597C81"/>
    <w:rsid w:val="00597CAC"/>
    <w:rsid w:val="00597D5D"/>
    <w:rsid w:val="00597DCD"/>
    <w:rsid w:val="00597E19"/>
    <w:rsid w:val="00597F8D"/>
    <w:rsid w:val="00597FC8"/>
    <w:rsid w:val="005A00C6"/>
    <w:rsid w:val="005A011A"/>
    <w:rsid w:val="005A013F"/>
    <w:rsid w:val="005A0303"/>
    <w:rsid w:val="005A0307"/>
    <w:rsid w:val="005A0332"/>
    <w:rsid w:val="005A05F9"/>
    <w:rsid w:val="005A06E9"/>
    <w:rsid w:val="005A07C4"/>
    <w:rsid w:val="005A08E1"/>
    <w:rsid w:val="005A096D"/>
    <w:rsid w:val="005A0AD3"/>
    <w:rsid w:val="005A1197"/>
    <w:rsid w:val="005A18A3"/>
    <w:rsid w:val="005A195D"/>
    <w:rsid w:val="005A1A88"/>
    <w:rsid w:val="005A1D31"/>
    <w:rsid w:val="005A1EB2"/>
    <w:rsid w:val="005A20E7"/>
    <w:rsid w:val="005A2485"/>
    <w:rsid w:val="005A25C1"/>
    <w:rsid w:val="005A26D3"/>
    <w:rsid w:val="005A2761"/>
    <w:rsid w:val="005A29C7"/>
    <w:rsid w:val="005A2C72"/>
    <w:rsid w:val="005A2CA6"/>
    <w:rsid w:val="005A2CBB"/>
    <w:rsid w:val="005A2E8B"/>
    <w:rsid w:val="005A2F5B"/>
    <w:rsid w:val="005A31C3"/>
    <w:rsid w:val="005A3603"/>
    <w:rsid w:val="005A377C"/>
    <w:rsid w:val="005A3BC3"/>
    <w:rsid w:val="005A3D88"/>
    <w:rsid w:val="005A3EBF"/>
    <w:rsid w:val="005A3EF6"/>
    <w:rsid w:val="005A3F04"/>
    <w:rsid w:val="005A4125"/>
    <w:rsid w:val="005A4317"/>
    <w:rsid w:val="005A47D9"/>
    <w:rsid w:val="005A49A8"/>
    <w:rsid w:val="005A4D70"/>
    <w:rsid w:val="005A50C9"/>
    <w:rsid w:val="005A5242"/>
    <w:rsid w:val="005A5643"/>
    <w:rsid w:val="005A56C2"/>
    <w:rsid w:val="005A575A"/>
    <w:rsid w:val="005A57F3"/>
    <w:rsid w:val="005A5A7F"/>
    <w:rsid w:val="005A5BDB"/>
    <w:rsid w:val="005A5E12"/>
    <w:rsid w:val="005A6151"/>
    <w:rsid w:val="005A61C3"/>
    <w:rsid w:val="005A62BA"/>
    <w:rsid w:val="005A6801"/>
    <w:rsid w:val="005A6816"/>
    <w:rsid w:val="005A6AAE"/>
    <w:rsid w:val="005A6CA1"/>
    <w:rsid w:val="005A6E15"/>
    <w:rsid w:val="005A718D"/>
    <w:rsid w:val="005A73DC"/>
    <w:rsid w:val="005A74A1"/>
    <w:rsid w:val="005A74F1"/>
    <w:rsid w:val="005A74FD"/>
    <w:rsid w:val="005A76B1"/>
    <w:rsid w:val="005A77C7"/>
    <w:rsid w:val="005A79F2"/>
    <w:rsid w:val="005A7D20"/>
    <w:rsid w:val="005A7DA9"/>
    <w:rsid w:val="005A7E09"/>
    <w:rsid w:val="005B0149"/>
    <w:rsid w:val="005B03CC"/>
    <w:rsid w:val="005B04C5"/>
    <w:rsid w:val="005B0651"/>
    <w:rsid w:val="005B082A"/>
    <w:rsid w:val="005B090D"/>
    <w:rsid w:val="005B0A4F"/>
    <w:rsid w:val="005B0BB0"/>
    <w:rsid w:val="005B0F85"/>
    <w:rsid w:val="005B1122"/>
    <w:rsid w:val="005B1382"/>
    <w:rsid w:val="005B13AF"/>
    <w:rsid w:val="005B1594"/>
    <w:rsid w:val="005B16A9"/>
    <w:rsid w:val="005B1771"/>
    <w:rsid w:val="005B17EA"/>
    <w:rsid w:val="005B1939"/>
    <w:rsid w:val="005B1A2E"/>
    <w:rsid w:val="005B1B85"/>
    <w:rsid w:val="005B1C3F"/>
    <w:rsid w:val="005B1C6A"/>
    <w:rsid w:val="005B1E23"/>
    <w:rsid w:val="005B1E69"/>
    <w:rsid w:val="005B2396"/>
    <w:rsid w:val="005B2626"/>
    <w:rsid w:val="005B2705"/>
    <w:rsid w:val="005B2F0A"/>
    <w:rsid w:val="005B3078"/>
    <w:rsid w:val="005B307E"/>
    <w:rsid w:val="005B3117"/>
    <w:rsid w:val="005B3150"/>
    <w:rsid w:val="005B318E"/>
    <w:rsid w:val="005B34F6"/>
    <w:rsid w:val="005B3670"/>
    <w:rsid w:val="005B3A37"/>
    <w:rsid w:val="005B3C7D"/>
    <w:rsid w:val="005B3CEF"/>
    <w:rsid w:val="005B3DF0"/>
    <w:rsid w:val="005B40EB"/>
    <w:rsid w:val="005B4189"/>
    <w:rsid w:val="005B41B3"/>
    <w:rsid w:val="005B4252"/>
    <w:rsid w:val="005B4693"/>
    <w:rsid w:val="005B47AE"/>
    <w:rsid w:val="005B4C2B"/>
    <w:rsid w:val="005B4D30"/>
    <w:rsid w:val="005B4E2C"/>
    <w:rsid w:val="005B4E65"/>
    <w:rsid w:val="005B4E7D"/>
    <w:rsid w:val="005B52E1"/>
    <w:rsid w:val="005B542C"/>
    <w:rsid w:val="005B54FA"/>
    <w:rsid w:val="005B55F2"/>
    <w:rsid w:val="005B5624"/>
    <w:rsid w:val="005B566C"/>
    <w:rsid w:val="005B56B9"/>
    <w:rsid w:val="005B5A52"/>
    <w:rsid w:val="005B5B07"/>
    <w:rsid w:val="005B5CE3"/>
    <w:rsid w:val="005B5EEE"/>
    <w:rsid w:val="005B5FB6"/>
    <w:rsid w:val="005B6040"/>
    <w:rsid w:val="005B6140"/>
    <w:rsid w:val="005B63FC"/>
    <w:rsid w:val="005B65BA"/>
    <w:rsid w:val="005B6604"/>
    <w:rsid w:val="005B66C2"/>
    <w:rsid w:val="005B6CFA"/>
    <w:rsid w:val="005B6DB6"/>
    <w:rsid w:val="005B6FD4"/>
    <w:rsid w:val="005B7386"/>
    <w:rsid w:val="005B7A69"/>
    <w:rsid w:val="005B7BF6"/>
    <w:rsid w:val="005B7E4B"/>
    <w:rsid w:val="005B7F20"/>
    <w:rsid w:val="005C00BB"/>
    <w:rsid w:val="005C0108"/>
    <w:rsid w:val="005C032E"/>
    <w:rsid w:val="005C0753"/>
    <w:rsid w:val="005C07F6"/>
    <w:rsid w:val="005C081A"/>
    <w:rsid w:val="005C09EF"/>
    <w:rsid w:val="005C0C11"/>
    <w:rsid w:val="005C0CAA"/>
    <w:rsid w:val="005C0D71"/>
    <w:rsid w:val="005C0E21"/>
    <w:rsid w:val="005C0E9A"/>
    <w:rsid w:val="005C0F27"/>
    <w:rsid w:val="005C0F85"/>
    <w:rsid w:val="005C104B"/>
    <w:rsid w:val="005C12FB"/>
    <w:rsid w:val="005C1318"/>
    <w:rsid w:val="005C13F2"/>
    <w:rsid w:val="005C152F"/>
    <w:rsid w:val="005C155D"/>
    <w:rsid w:val="005C1938"/>
    <w:rsid w:val="005C19BD"/>
    <w:rsid w:val="005C1BCF"/>
    <w:rsid w:val="005C1D3C"/>
    <w:rsid w:val="005C20B5"/>
    <w:rsid w:val="005C210D"/>
    <w:rsid w:val="005C234E"/>
    <w:rsid w:val="005C2419"/>
    <w:rsid w:val="005C2427"/>
    <w:rsid w:val="005C24CD"/>
    <w:rsid w:val="005C2649"/>
    <w:rsid w:val="005C28D6"/>
    <w:rsid w:val="005C2936"/>
    <w:rsid w:val="005C2A2F"/>
    <w:rsid w:val="005C2D88"/>
    <w:rsid w:val="005C2D9D"/>
    <w:rsid w:val="005C2DAE"/>
    <w:rsid w:val="005C2EC1"/>
    <w:rsid w:val="005C2FC9"/>
    <w:rsid w:val="005C300A"/>
    <w:rsid w:val="005C301D"/>
    <w:rsid w:val="005C30B0"/>
    <w:rsid w:val="005C376D"/>
    <w:rsid w:val="005C3778"/>
    <w:rsid w:val="005C3800"/>
    <w:rsid w:val="005C38C6"/>
    <w:rsid w:val="005C3FA4"/>
    <w:rsid w:val="005C424C"/>
    <w:rsid w:val="005C43C4"/>
    <w:rsid w:val="005C47CE"/>
    <w:rsid w:val="005C4997"/>
    <w:rsid w:val="005C4AC0"/>
    <w:rsid w:val="005C4D28"/>
    <w:rsid w:val="005C4D4C"/>
    <w:rsid w:val="005C508F"/>
    <w:rsid w:val="005C5166"/>
    <w:rsid w:val="005C5202"/>
    <w:rsid w:val="005C5239"/>
    <w:rsid w:val="005C533C"/>
    <w:rsid w:val="005C58A0"/>
    <w:rsid w:val="005C597C"/>
    <w:rsid w:val="005C59E4"/>
    <w:rsid w:val="005C5A2C"/>
    <w:rsid w:val="005C5D34"/>
    <w:rsid w:val="005C5E55"/>
    <w:rsid w:val="005C5ED3"/>
    <w:rsid w:val="005C6074"/>
    <w:rsid w:val="005C62B1"/>
    <w:rsid w:val="005C62FD"/>
    <w:rsid w:val="005C646F"/>
    <w:rsid w:val="005C64E9"/>
    <w:rsid w:val="005C6747"/>
    <w:rsid w:val="005C6A17"/>
    <w:rsid w:val="005C6B39"/>
    <w:rsid w:val="005C6C9E"/>
    <w:rsid w:val="005C6D74"/>
    <w:rsid w:val="005C7147"/>
    <w:rsid w:val="005C76BD"/>
    <w:rsid w:val="005C7734"/>
    <w:rsid w:val="005C7B60"/>
    <w:rsid w:val="005C7E01"/>
    <w:rsid w:val="005C7FB2"/>
    <w:rsid w:val="005D0068"/>
    <w:rsid w:val="005D00BA"/>
    <w:rsid w:val="005D0169"/>
    <w:rsid w:val="005D03E2"/>
    <w:rsid w:val="005D0440"/>
    <w:rsid w:val="005D04AF"/>
    <w:rsid w:val="005D06D4"/>
    <w:rsid w:val="005D07CB"/>
    <w:rsid w:val="005D0848"/>
    <w:rsid w:val="005D0A53"/>
    <w:rsid w:val="005D0D03"/>
    <w:rsid w:val="005D1175"/>
    <w:rsid w:val="005D1177"/>
    <w:rsid w:val="005D1411"/>
    <w:rsid w:val="005D163D"/>
    <w:rsid w:val="005D1B11"/>
    <w:rsid w:val="005D1C97"/>
    <w:rsid w:val="005D1CD0"/>
    <w:rsid w:val="005D200F"/>
    <w:rsid w:val="005D2150"/>
    <w:rsid w:val="005D23C7"/>
    <w:rsid w:val="005D246C"/>
    <w:rsid w:val="005D281F"/>
    <w:rsid w:val="005D2917"/>
    <w:rsid w:val="005D2A3D"/>
    <w:rsid w:val="005D2B25"/>
    <w:rsid w:val="005D2BF0"/>
    <w:rsid w:val="005D2C59"/>
    <w:rsid w:val="005D2F78"/>
    <w:rsid w:val="005D31A7"/>
    <w:rsid w:val="005D3724"/>
    <w:rsid w:val="005D376D"/>
    <w:rsid w:val="005D3924"/>
    <w:rsid w:val="005D3BA1"/>
    <w:rsid w:val="005D4281"/>
    <w:rsid w:val="005D44FA"/>
    <w:rsid w:val="005D456C"/>
    <w:rsid w:val="005D4858"/>
    <w:rsid w:val="005D49C8"/>
    <w:rsid w:val="005D4C57"/>
    <w:rsid w:val="005D4CBF"/>
    <w:rsid w:val="005D4F70"/>
    <w:rsid w:val="005D50BF"/>
    <w:rsid w:val="005D518C"/>
    <w:rsid w:val="005D5339"/>
    <w:rsid w:val="005D5578"/>
    <w:rsid w:val="005D58A0"/>
    <w:rsid w:val="005D58C0"/>
    <w:rsid w:val="005D592D"/>
    <w:rsid w:val="005D5A5F"/>
    <w:rsid w:val="005D5ADB"/>
    <w:rsid w:val="005D5AFA"/>
    <w:rsid w:val="005D5E6C"/>
    <w:rsid w:val="005D601C"/>
    <w:rsid w:val="005D6072"/>
    <w:rsid w:val="005D623C"/>
    <w:rsid w:val="005D645F"/>
    <w:rsid w:val="005D6811"/>
    <w:rsid w:val="005D6853"/>
    <w:rsid w:val="005D6982"/>
    <w:rsid w:val="005D6A6C"/>
    <w:rsid w:val="005D6AAD"/>
    <w:rsid w:val="005D6CD8"/>
    <w:rsid w:val="005D6FA4"/>
    <w:rsid w:val="005D711B"/>
    <w:rsid w:val="005D71BC"/>
    <w:rsid w:val="005D74A2"/>
    <w:rsid w:val="005D78CA"/>
    <w:rsid w:val="005D7966"/>
    <w:rsid w:val="005D7A78"/>
    <w:rsid w:val="005D7A89"/>
    <w:rsid w:val="005D7D48"/>
    <w:rsid w:val="005D7D6C"/>
    <w:rsid w:val="005E01BB"/>
    <w:rsid w:val="005E0875"/>
    <w:rsid w:val="005E0889"/>
    <w:rsid w:val="005E088F"/>
    <w:rsid w:val="005E0BA6"/>
    <w:rsid w:val="005E0F97"/>
    <w:rsid w:val="005E107C"/>
    <w:rsid w:val="005E110C"/>
    <w:rsid w:val="005E1281"/>
    <w:rsid w:val="005E1414"/>
    <w:rsid w:val="005E1885"/>
    <w:rsid w:val="005E1910"/>
    <w:rsid w:val="005E19FB"/>
    <w:rsid w:val="005E1AC2"/>
    <w:rsid w:val="005E1D79"/>
    <w:rsid w:val="005E1D85"/>
    <w:rsid w:val="005E1E50"/>
    <w:rsid w:val="005E217C"/>
    <w:rsid w:val="005E23E1"/>
    <w:rsid w:val="005E2483"/>
    <w:rsid w:val="005E24A9"/>
    <w:rsid w:val="005E29A3"/>
    <w:rsid w:val="005E29FB"/>
    <w:rsid w:val="005E2A72"/>
    <w:rsid w:val="005E2B6F"/>
    <w:rsid w:val="005E2C70"/>
    <w:rsid w:val="005E3713"/>
    <w:rsid w:val="005E375F"/>
    <w:rsid w:val="005E37C5"/>
    <w:rsid w:val="005E3954"/>
    <w:rsid w:val="005E3BEB"/>
    <w:rsid w:val="005E3E52"/>
    <w:rsid w:val="005E3ED3"/>
    <w:rsid w:val="005E3FA0"/>
    <w:rsid w:val="005E4C13"/>
    <w:rsid w:val="005E4C3B"/>
    <w:rsid w:val="005E4E0E"/>
    <w:rsid w:val="005E4F4C"/>
    <w:rsid w:val="005E51DA"/>
    <w:rsid w:val="005E566D"/>
    <w:rsid w:val="005E5B3C"/>
    <w:rsid w:val="005E5C1D"/>
    <w:rsid w:val="005E5EC8"/>
    <w:rsid w:val="005E6038"/>
    <w:rsid w:val="005E67E5"/>
    <w:rsid w:val="005E6B08"/>
    <w:rsid w:val="005E6B4B"/>
    <w:rsid w:val="005E6C02"/>
    <w:rsid w:val="005E6C4D"/>
    <w:rsid w:val="005E6DAC"/>
    <w:rsid w:val="005E6F3D"/>
    <w:rsid w:val="005E6F76"/>
    <w:rsid w:val="005E70B2"/>
    <w:rsid w:val="005E7179"/>
    <w:rsid w:val="005E717A"/>
    <w:rsid w:val="005E7303"/>
    <w:rsid w:val="005E7327"/>
    <w:rsid w:val="005E778D"/>
    <w:rsid w:val="005E7DCD"/>
    <w:rsid w:val="005E7E76"/>
    <w:rsid w:val="005E7FDF"/>
    <w:rsid w:val="005F0162"/>
    <w:rsid w:val="005F021F"/>
    <w:rsid w:val="005F06A0"/>
    <w:rsid w:val="005F06CE"/>
    <w:rsid w:val="005F0D02"/>
    <w:rsid w:val="005F0D69"/>
    <w:rsid w:val="005F0E26"/>
    <w:rsid w:val="005F0F50"/>
    <w:rsid w:val="005F11D9"/>
    <w:rsid w:val="005F15D6"/>
    <w:rsid w:val="005F184C"/>
    <w:rsid w:val="005F18D8"/>
    <w:rsid w:val="005F1BC2"/>
    <w:rsid w:val="005F1D22"/>
    <w:rsid w:val="005F1E4D"/>
    <w:rsid w:val="005F219E"/>
    <w:rsid w:val="005F268E"/>
    <w:rsid w:val="005F2A25"/>
    <w:rsid w:val="005F2AB2"/>
    <w:rsid w:val="005F2C40"/>
    <w:rsid w:val="005F2D10"/>
    <w:rsid w:val="005F2DCA"/>
    <w:rsid w:val="005F2ECD"/>
    <w:rsid w:val="005F2F9F"/>
    <w:rsid w:val="005F3197"/>
    <w:rsid w:val="005F3416"/>
    <w:rsid w:val="005F3503"/>
    <w:rsid w:val="005F3672"/>
    <w:rsid w:val="005F3803"/>
    <w:rsid w:val="005F3D5B"/>
    <w:rsid w:val="005F3EFD"/>
    <w:rsid w:val="005F4015"/>
    <w:rsid w:val="005F43C7"/>
    <w:rsid w:val="005F473A"/>
    <w:rsid w:val="005F486D"/>
    <w:rsid w:val="005F48B5"/>
    <w:rsid w:val="005F4DC4"/>
    <w:rsid w:val="005F4F59"/>
    <w:rsid w:val="005F516C"/>
    <w:rsid w:val="005F51F4"/>
    <w:rsid w:val="005F5267"/>
    <w:rsid w:val="005F56A6"/>
    <w:rsid w:val="005F586D"/>
    <w:rsid w:val="005F5CD8"/>
    <w:rsid w:val="005F5D8F"/>
    <w:rsid w:val="005F5D99"/>
    <w:rsid w:val="005F5ECE"/>
    <w:rsid w:val="005F60ED"/>
    <w:rsid w:val="005F6289"/>
    <w:rsid w:val="005F6403"/>
    <w:rsid w:val="005F643A"/>
    <w:rsid w:val="005F65B3"/>
    <w:rsid w:val="005F6754"/>
    <w:rsid w:val="005F68DF"/>
    <w:rsid w:val="005F6999"/>
    <w:rsid w:val="005F6F70"/>
    <w:rsid w:val="005F6FA3"/>
    <w:rsid w:val="005F7102"/>
    <w:rsid w:val="005F7290"/>
    <w:rsid w:val="005F7340"/>
    <w:rsid w:val="005F739E"/>
    <w:rsid w:val="005F73BC"/>
    <w:rsid w:val="005F7774"/>
    <w:rsid w:val="005F787C"/>
    <w:rsid w:val="005F7885"/>
    <w:rsid w:val="005F7A87"/>
    <w:rsid w:val="005F7A97"/>
    <w:rsid w:val="005F7D6B"/>
    <w:rsid w:val="005F7E3E"/>
    <w:rsid w:val="005F7EA1"/>
    <w:rsid w:val="005F7F12"/>
    <w:rsid w:val="00600112"/>
    <w:rsid w:val="006001C3"/>
    <w:rsid w:val="0060021C"/>
    <w:rsid w:val="0060028A"/>
    <w:rsid w:val="00600638"/>
    <w:rsid w:val="0060088B"/>
    <w:rsid w:val="00600A8D"/>
    <w:rsid w:val="00600A94"/>
    <w:rsid w:val="00600AB0"/>
    <w:rsid w:val="00600E96"/>
    <w:rsid w:val="0060102D"/>
    <w:rsid w:val="0060103F"/>
    <w:rsid w:val="00601376"/>
    <w:rsid w:val="00601385"/>
    <w:rsid w:val="0060154F"/>
    <w:rsid w:val="00601780"/>
    <w:rsid w:val="0060179E"/>
    <w:rsid w:val="006017F4"/>
    <w:rsid w:val="00601805"/>
    <w:rsid w:val="00601AE9"/>
    <w:rsid w:val="00601BE9"/>
    <w:rsid w:val="00601E5A"/>
    <w:rsid w:val="00602091"/>
    <w:rsid w:val="006024A6"/>
    <w:rsid w:val="00602734"/>
    <w:rsid w:val="006028A6"/>
    <w:rsid w:val="00602D44"/>
    <w:rsid w:val="00602E56"/>
    <w:rsid w:val="00602EE9"/>
    <w:rsid w:val="00602FA1"/>
    <w:rsid w:val="00602FB0"/>
    <w:rsid w:val="00603069"/>
    <w:rsid w:val="00603085"/>
    <w:rsid w:val="00603277"/>
    <w:rsid w:val="0060353B"/>
    <w:rsid w:val="00603563"/>
    <w:rsid w:val="00603608"/>
    <w:rsid w:val="00603A7A"/>
    <w:rsid w:val="00603DD2"/>
    <w:rsid w:val="00603F59"/>
    <w:rsid w:val="00603F80"/>
    <w:rsid w:val="006043B2"/>
    <w:rsid w:val="00604754"/>
    <w:rsid w:val="00604884"/>
    <w:rsid w:val="006048B2"/>
    <w:rsid w:val="00604A20"/>
    <w:rsid w:val="00604AF5"/>
    <w:rsid w:val="00604B68"/>
    <w:rsid w:val="00604BCB"/>
    <w:rsid w:val="00604DBA"/>
    <w:rsid w:val="00605230"/>
    <w:rsid w:val="006054FF"/>
    <w:rsid w:val="00605635"/>
    <w:rsid w:val="006056A4"/>
    <w:rsid w:val="00605A07"/>
    <w:rsid w:val="00605E30"/>
    <w:rsid w:val="00605FA5"/>
    <w:rsid w:val="00606391"/>
    <w:rsid w:val="00606645"/>
    <w:rsid w:val="006067F1"/>
    <w:rsid w:val="006068EC"/>
    <w:rsid w:val="006069CA"/>
    <w:rsid w:val="00606D5B"/>
    <w:rsid w:val="00606DB8"/>
    <w:rsid w:val="00606E50"/>
    <w:rsid w:val="00606EDE"/>
    <w:rsid w:val="0060733E"/>
    <w:rsid w:val="0060767F"/>
    <w:rsid w:val="00607B1E"/>
    <w:rsid w:val="00607BA4"/>
    <w:rsid w:val="00607ED7"/>
    <w:rsid w:val="00610072"/>
    <w:rsid w:val="00610231"/>
    <w:rsid w:val="006102C6"/>
    <w:rsid w:val="00610340"/>
    <w:rsid w:val="006103A8"/>
    <w:rsid w:val="006105C5"/>
    <w:rsid w:val="0061077B"/>
    <w:rsid w:val="006107C6"/>
    <w:rsid w:val="006109AA"/>
    <w:rsid w:val="006109C1"/>
    <w:rsid w:val="00610A2D"/>
    <w:rsid w:val="00610A3C"/>
    <w:rsid w:val="00610A3E"/>
    <w:rsid w:val="00610AC0"/>
    <w:rsid w:val="00610FC1"/>
    <w:rsid w:val="00611193"/>
    <w:rsid w:val="006112B5"/>
    <w:rsid w:val="00611499"/>
    <w:rsid w:val="006114FF"/>
    <w:rsid w:val="00611544"/>
    <w:rsid w:val="00611637"/>
    <w:rsid w:val="006117CF"/>
    <w:rsid w:val="00611823"/>
    <w:rsid w:val="00611CD2"/>
    <w:rsid w:val="00611D6D"/>
    <w:rsid w:val="00611E20"/>
    <w:rsid w:val="00611E64"/>
    <w:rsid w:val="0061230B"/>
    <w:rsid w:val="006124AB"/>
    <w:rsid w:val="0061251E"/>
    <w:rsid w:val="00612555"/>
    <w:rsid w:val="006126D5"/>
    <w:rsid w:val="006127BB"/>
    <w:rsid w:val="00612AC7"/>
    <w:rsid w:val="00612B2A"/>
    <w:rsid w:val="00612BB4"/>
    <w:rsid w:val="00612D1C"/>
    <w:rsid w:val="00612D4F"/>
    <w:rsid w:val="00612E80"/>
    <w:rsid w:val="006133DC"/>
    <w:rsid w:val="00613451"/>
    <w:rsid w:val="006136BD"/>
    <w:rsid w:val="00613ABF"/>
    <w:rsid w:val="00613ADE"/>
    <w:rsid w:val="006145C9"/>
    <w:rsid w:val="00614608"/>
    <w:rsid w:val="0061462A"/>
    <w:rsid w:val="0061485C"/>
    <w:rsid w:val="00614F69"/>
    <w:rsid w:val="0061538C"/>
    <w:rsid w:val="0061543F"/>
    <w:rsid w:val="00615542"/>
    <w:rsid w:val="0061556D"/>
    <w:rsid w:val="0061567B"/>
    <w:rsid w:val="00615680"/>
    <w:rsid w:val="00615819"/>
    <w:rsid w:val="00615830"/>
    <w:rsid w:val="006158E6"/>
    <w:rsid w:val="00615BC2"/>
    <w:rsid w:val="00615BC5"/>
    <w:rsid w:val="00615D53"/>
    <w:rsid w:val="006163A5"/>
    <w:rsid w:val="0061648E"/>
    <w:rsid w:val="006164A9"/>
    <w:rsid w:val="00616532"/>
    <w:rsid w:val="00616558"/>
    <w:rsid w:val="006165B3"/>
    <w:rsid w:val="00616DAE"/>
    <w:rsid w:val="00616E48"/>
    <w:rsid w:val="00616EEB"/>
    <w:rsid w:val="00616F9B"/>
    <w:rsid w:val="00617151"/>
    <w:rsid w:val="0061745D"/>
    <w:rsid w:val="006176A0"/>
    <w:rsid w:val="006177DA"/>
    <w:rsid w:val="00617985"/>
    <w:rsid w:val="00617B78"/>
    <w:rsid w:val="006200B7"/>
    <w:rsid w:val="006201E9"/>
    <w:rsid w:val="006204F8"/>
    <w:rsid w:val="00620677"/>
    <w:rsid w:val="00620753"/>
    <w:rsid w:val="0062076B"/>
    <w:rsid w:val="0062085B"/>
    <w:rsid w:val="0062094D"/>
    <w:rsid w:val="00620964"/>
    <w:rsid w:val="0062099A"/>
    <w:rsid w:val="00620D34"/>
    <w:rsid w:val="00621092"/>
    <w:rsid w:val="006211C9"/>
    <w:rsid w:val="0062120D"/>
    <w:rsid w:val="0062190B"/>
    <w:rsid w:val="00621967"/>
    <w:rsid w:val="006219C1"/>
    <w:rsid w:val="00621B0C"/>
    <w:rsid w:val="00621F42"/>
    <w:rsid w:val="006220D4"/>
    <w:rsid w:val="00622423"/>
    <w:rsid w:val="006224D1"/>
    <w:rsid w:val="00622548"/>
    <w:rsid w:val="00622861"/>
    <w:rsid w:val="0062290F"/>
    <w:rsid w:val="00622B28"/>
    <w:rsid w:val="00622B9B"/>
    <w:rsid w:val="00622CFE"/>
    <w:rsid w:val="00622D46"/>
    <w:rsid w:val="0062312D"/>
    <w:rsid w:val="0062342B"/>
    <w:rsid w:val="0062376C"/>
    <w:rsid w:val="0062376E"/>
    <w:rsid w:val="00623827"/>
    <w:rsid w:val="006239D5"/>
    <w:rsid w:val="006239F8"/>
    <w:rsid w:val="00623A0D"/>
    <w:rsid w:val="00623AC2"/>
    <w:rsid w:val="00623B17"/>
    <w:rsid w:val="00623B26"/>
    <w:rsid w:val="00623B46"/>
    <w:rsid w:val="00623D77"/>
    <w:rsid w:val="006243DD"/>
    <w:rsid w:val="0062443C"/>
    <w:rsid w:val="00624637"/>
    <w:rsid w:val="00624977"/>
    <w:rsid w:val="0062498C"/>
    <w:rsid w:val="006249E7"/>
    <w:rsid w:val="00624B55"/>
    <w:rsid w:val="00624C73"/>
    <w:rsid w:val="00624CF7"/>
    <w:rsid w:val="00624DB3"/>
    <w:rsid w:val="00624DD0"/>
    <w:rsid w:val="00625037"/>
    <w:rsid w:val="006253A8"/>
    <w:rsid w:val="006253D4"/>
    <w:rsid w:val="006256BD"/>
    <w:rsid w:val="006256E3"/>
    <w:rsid w:val="00625B33"/>
    <w:rsid w:val="00625CD2"/>
    <w:rsid w:val="00625F80"/>
    <w:rsid w:val="006264AA"/>
    <w:rsid w:val="006266C5"/>
    <w:rsid w:val="006269F0"/>
    <w:rsid w:val="00626E45"/>
    <w:rsid w:val="00626F4D"/>
    <w:rsid w:val="00627167"/>
    <w:rsid w:val="0062719C"/>
    <w:rsid w:val="0062736E"/>
    <w:rsid w:val="0062738C"/>
    <w:rsid w:val="00627477"/>
    <w:rsid w:val="00627498"/>
    <w:rsid w:val="00627627"/>
    <w:rsid w:val="00627774"/>
    <w:rsid w:val="006278AB"/>
    <w:rsid w:val="006278EB"/>
    <w:rsid w:val="00627E43"/>
    <w:rsid w:val="00627EF4"/>
    <w:rsid w:val="0063009F"/>
    <w:rsid w:val="006303A9"/>
    <w:rsid w:val="00630785"/>
    <w:rsid w:val="0063087D"/>
    <w:rsid w:val="00630965"/>
    <w:rsid w:val="00630AB3"/>
    <w:rsid w:val="00630B13"/>
    <w:rsid w:val="00630F35"/>
    <w:rsid w:val="00631465"/>
    <w:rsid w:val="00631588"/>
    <w:rsid w:val="006315CA"/>
    <w:rsid w:val="0063193D"/>
    <w:rsid w:val="00631C2F"/>
    <w:rsid w:val="00631C85"/>
    <w:rsid w:val="00631CD8"/>
    <w:rsid w:val="00631EDB"/>
    <w:rsid w:val="00631F96"/>
    <w:rsid w:val="006322A0"/>
    <w:rsid w:val="006322A3"/>
    <w:rsid w:val="00632313"/>
    <w:rsid w:val="006323B8"/>
    <w:rsid w:val="006323EA"/>
    <w:rsid w:val="0063263A"/>
    <w:rsid w:val="006326F9"/>
    <w:rsid w:val="0063273F"/>
    <w:rsid w:val="00632952"/>
    <w:rsid w:val="00632DDC"/>
    <w:rsid w:val="00632EB7"/>
    <w:rsid w:val="006331BD"/>
    <w:rsid w:val="006333AC"/>
    <w:rsid w:val="00633404"/>
    <w:rsid w:val="006334EE"/>
    <w:rsid w:val="0063351F"/>
    <w:rsid w:val="00633558"/>
    <w:rsid w:val="006335CA"/>
    <w:rsid w:val="00633629"/>
    <w:rsid w:val="0063376A"/>
    <w:rsid w:val="0063391B"/>
    <w:rsid w:val="006339DB"/>
    <w:rsid w:val="00633BCA"/>
    <w:rsid w:val="00633F60"/>
    <w:rsid w:val="00634082"/>
    <w:rsid w:val="0063447C"/>
    <w:rsid w:val="006347A5"/>
    <w:rsid w:val="006349A8"/>
    <w:rsid w:val="006349D8"/>
    <w:rsid w:val="00634A8D"/>
    <w:rsid w:val="00634BCC"/>
    <w:rsid w:val="00634C00"/>
    <w:rsid w:val="00634E5A"/>
    <w:rsid w:val="00634FCD"/>
    <w:rsid w:val="006350D2"/>
    <w:rsid w:val="006351AC"/>
    <w:rsid w:val="006354DE"/>
    <w:rsid w:val="0063550F"/>
    <w:rsid w:val="00635660"/>
    <w:rsid w:val="00635924"/>
    <w:rsid w:val="00635B8F"/>
    <w:rsid w:val="00635F85"/>
    <w:rsid w:val="00635FC1"/>
    <w:rsid w:val="00635FDD"/>
    <w:rsid w:val="00636184"/>
    <w:rsid w:val="006362EE"/>
    <w:rsid w:val="00636393"/>
    <w:rsid w:val="0063678D"/>
    <w:rsid w:val="006369C7"/>
    <w:rsid w:val="00636B33"/>
    <w:rsid w:val="00636BFF"/>
    <w:rsid w:val="00636EC5"/>
    <w:rsid w:val="00636FC5"/>
    <w:rsid w:val="0063767C"/>
    <w:rsid w:val="00637CA7"/>
    <w:rsid w:val="00637DD1"/>
    <w:rsid w:val="00637EB1"/>
    <w:rsid w:val="006400FD"/>
    <w:rsid w:val="00640307"/>
    <w:rsid w:val="0064056E"/>
    <w:rsid w:val="006406CA"/>
    <w:rsid w:val="00640700"/>
    <w:rsid w:val="006409C2"/>
    <w:rsid w:val="006409D2"/>
    <w:rsid w:val="006409ED"/>
    <w:rsid w:val="00640BA4"/>
    <w:rsid w:val="00640BCD"/>
    <w:rsid w:val="00640E7E"/>
    <w:rsid w:val="00640EEF"/>
    <w:rsid w:val="0064124B"/>
    <w:rsid w:val="006412C6"/>
    <w:rsid w:val="00641606"/>
    <w:rsid w:val="0064165E"/>
    <w:rsid w:val="00641722"/>
    <w:rsid w:val="0064177E"/>
    <w:rsid w:val="00641899"/>
    <w:rsid w:val="0064199C"/>
    <w:rsid w:val="006419A1"/>
    <w:rsid w:val="00641A8A"/>
    <w:rsid w:val="00641B98"/>
    <w:rsid w:val="00641D3B"/>
    <w:rsid w:val="0064227E"/>
    <w:rsid w:val="0064230C"/>
    <w:rsid w:val="00642487"/>
    <w:rsid w:val="006427D9"/>
    <w:rsid w:val="00642801"/>
    <w:rsid w:val="0064292D"/>
    <w:rsid w:val="00642B8E"/>
    <w:rsid w:val="00642C3E"/>
    <w:rsid w:val="00642D82"/>
    <w:rsid w:val="00642DF4"/>
    <w:rsid w:val="00642ECE"/>
    <w:rsid w:val="00642F94"/>
    <w:rsid w:val="00642FFC"/>
    <w:rsid w:val="0064319A"/>
    <w:rsid w:val="0064350E"/>
    <w:rsid w:val="0064369D"/>
    <w:rsid w:val="00643833"/>
    <w:rsid w:val="00643AF8"/>
    <w:rsid w:val="00643EAC"/>
    <w:rsid w:val="00643F32"/>
    <w:rsid w:val="00644043"/>
    <w:rsid w:val="006442A5"/>
    <w:rsid w:val="006446F1"/>
    <w:rsid w:val="00644777"/>
    <w:rsid w:val="0064492F"/>
    <w:rsid w:val="00644B1A"/>
    <w:rsid w:val="00644C93"/>
    <w:rsid w:val="00644EF0"/>
    <w:rsid w:val="00644FF0"/>
    <w:rsid w:val="00645202"/>
    <w:rsid w:val="00645264"/>
    <w:rsid w:val="00645685"/>
    <w:rsid w:val="0064579E"/>
    <w:rsid w:val="006457D2"/>
    <w:rsid w:val="00645A59"/>
    <w:rsid w:val="00645ACA"/>
    <w:rsid w:val="00645CF4"/>
    <w:rsid w:val="00645EB9"/>
    <w:rsid w:val="0064612E"/>
    <w:rsid w:val="006461DF"/>
    <w:rsid w:val="006461EC"/>
    <w:rsid w:val="0064623B"/>
    <w:rsid w:val="00646340"/>
    <w:rsid w:val="00646344"/>
    <w:rsid w:val="006465E7"/>
    <w:rsid w:val="006465F1"/>
    <w:rsid w:val="0064661F"/>
    <w:rsid w:val="006467CC"/>
    <w:rsid w:val="00646A6D"/>
    <w:rsid w:val="00646B08"/>
    <w:rsid w:val="00646E86"/>
    <w:rsid w:val="00646EF8"/>
    <w:rsid w:val="00646FA1"/>
    <w:rsid w:val="00647106"/>
    <w:rsid w:val="0064746E"/>
    <w:rsid w:val="0064779C"/>
    <w:rsid w:val="006477B6"/>
    <w:rsid w:val="006479C8"/>
    <w:rsid w:val="006479DE"/>
    <w:rsid w:val="00647A7D"/>
    <w:rsid w:val="00647C02"/>
    <w:rsid w:val="00647E4D"/>
    <w:rsid w:val="00650022"/>
    <w:rsid w:val="00650735"/>
    <w:rsid w:val="00650A08"/>
    <w:rsid w:val="00650CFB"/>
    <w:rsid w:val="00651079"/>
    <w:rsid w:val="00651282"/>
    <w:rsid w:val="00651745"/>
    <w:rsid w:val="00651847"/>
    <w:rsid w:val="00651BA8"/>
    <w:rsid w:val="00651E5C"/>
    <w:rsid w:val="00651EA6"/>
    <w:rsid w:val="00651EBA"/>
    <w:rsid w:val="00651F52"/>
    <w:rsid w:val="00652158"/>
    <w:rsid w:val="006521A5"/>
    <w:rsid w:val="00652442"/>
    <w:rsid w:val="00652643"/>
    <w:rsid w:val="00652C60"/>
    <w:rsid w:val="00652E01"/>
    <w:rsid w:val="00652EEE"/>
    <w:rsid w:val="006530CC"/>
    <w:rsid w:val="0065315D"/>
    <w:rsid w:val="00653177"/>
    <w:rsid w:val="00653208"/>
    <w:rsid w:val="006533B2"/>
    <w:rsid w:val="006535B1"/>
    <w:rsid w:val="00653714"/>
    <w:rsid w:val="00653920"/>
    <w:rsid w:val="006539FF"/>
    <w:rsid w:val="00653A9F"/>
    <w:rsid w:val="00653C1F"/>
    <w:rsid w:val="00653CBE"/>
    <w:rsid w:val="00653E11"/>
    <w:rsid w:val="00653EC0"/>
    <w:rsid w:val="00653FDC"/>
    <w:rsid w:val="006544E0"/>
    <w:rsid w:val="006547C0"/>
    <w:rsid w:val="0065483A"/>
    <w:rsid w:val="00654886"/>
    <w:rsid w:val="00654A3E"/>
    <w:rsid w:val="00654C23"/>
    <w:rsid w:val="00654FD9"/>
    <w:rsid w:val="00655677"/>
    <w:rsid w:val="00655752"/>
    <w:rsid w:val="00655805"/>
    <w:rsid w:val="00655A57"/>
    <w:rsid w:val="00655B12"/>
    <w:rsid w:val="00655F81"/>
    <w:rsid w:val="006560E3"/>
    <w:rsid w:val="006561CE"/>
    <w:rsid w:val="00656384"/>
    <w:rsid w:val="00656513"/>
    <w:rsid w:val="00656599"/>
    <w:rsid w:val="006566B7"/>
    <w:rsid w:val="00656783"/>
    <w:rsid w:val="0065680A"/>
    <w:rsid w:val="00656841"/>
    <w:rsid w:val="006572C1"/>
    <w:rsid w:val="0065782D"/>
    <w:rsid w:val="00657B14"/>
    <w:rsid w:val="00657B91"/>
    <w:rsid w:val="00657C68"/>
    <w:rsid w:val="00657CD1"/>
    <w:rsid w:val="00657E63"/>
    <w:rsid w:val="006602B4"/>
    <w:rsid w:val="0066059B"/>
    <w:rsid w:val="00660B60"/>
    <w:rsid w:val="00660BE0"/>
    <w:rsid w:val="00660C20"/>
    <w:rsid w:val="00660FA4"/>
    <w:rsid w:val="00661178"/>
    <w:rsid w:val="00661195"/>
    <w:rsid w:val="00661469"/>
    <w:rsid w:val="006614F0"/>
    <w:rsid w:val="006618DD"/>
    <w:rsid w:val="006619DA"/>
    <w:rsid w:val="00661AAE"/>
    <w:rsid w:val="00661B19"/>
    <w:rsid w:val="00661D46"/>
    <w:rsid w:val="006624A4"/>
    <w:rsid w:val="00662699"/>
    <w:rsid w:val="00662776"/>
    <w:rsid w:val="006628A9"/>
    <w:rsid w:val="0066295E"/>
    <w:rsid w:val="006629F8"/>
    <w:rsid w:val="00662F26"/>
    <w:rsid w:val="00662F3A"/>
    <w:rsid w:val="00662F44"/>
    <w:rsid w:val="00662F7F"/>
    <w:rsid w:val="00662FC4"/>
    <w:rsid w:val="00663086"/>
    <w:rsid w:val="00663103"/>
    <w:rsid w:val="0066363A"/>
    <w:rsid w:val="00663672"/>
    <w:rsid w:val="00663825"/>
    <w:rsid w:val="006638D2"/>
    <w:rsid w:val="00663B11"/>
    <w:rsid w:val="00663D4F"/>
    <w:rsid w:val="0066453E"/>
    <w:rsid w:val="00664647"/>
    <w:rsid w:val="006647B1"/>
    <w:rsid w:val="006648FC"/>
    <w:rsid w:val="006649AD"/>
    <w:rsid w:val="00664C5C"/>
    <w:rsid w:val="00664D87"/>
    <w:rsid w:val="00664E2F"/>
    <w:rsid w:val="00664F87"/>
    <w:rsid w:val="00664FD7"/>
    <w:rsid w:val="00665066"/>
    <w:rsid w:val="006650B2"/>
    <w:rsid w:val="00665137"/>
    <w:rsid w:val="006654CD"/>
    <w:rsid w:val="0066561B"/>
    <w:rsid w:val="00665623"/>
    <w:rsid w:val="006657FE"/>
    <w:rsid w:val="00665808"/>
    <w:rsid w:val="006660BC"/>
    <w:rsid w:val="0066625E"/>
    <w:rsid w:val="0066639D"/>
    <w:rsid w:val="0066643B"/>
    <w:rsid w:val="00666585"/>
    <w:rsid w:val="006665EB"/>
    <w:rsid w:val="00666739"/>
    <w:rsid w:val="006667B7"/>
    <w:rsid w:val="0066683E"/>
    <w:rsid w:val="00666BF2"/>
    <w:rsid w:val="00666E25"/>
    <w:rsid w:val="00666F47"/>
    <w:rsid w:val="00666F4D"/>
    <w:rsid w:val="00667299"/>
    <w:rsid w:val="0066757B"/>
    <w:rsid w:val="00667597"/>
    <w:rsid w:val="0067014D"/>
    <w:rsid w:val="006701D0"/>
    <w:rsid w:val="00670205"/>
    <w:rsid w:val="0067036D"/>
    <w:rsid w:val="006706DC"/>
    <w:rsid w:val="00670A76"/>
    <w:rsid w:val="00670CB5"/>
    <w:rsid w:val="00670ECC"/>
    <w:rsid w:val="0067114A"/>
    <w:rsid w:val="006711A2"/>
    <w:rsid w:val="00671218"/>
    <w:rsid w:val="00671237"/>
    <w:rsid w:val="00671315"/>
    <w:rsid w:val="00671457"/>
    <w:rsid w:val="0067154F"/>
    <w:rsid w:val="006716EF"/>
    <w:rsid w:val="00671785"/>
    <w:rsid w:val="00671804"/>
    <w:rsid w:val="00671891"/>
    <w:rsid w:val="00671A14"/>
    <w:rsid w:val="00671CAC"/>
    <w:rsid w:val="00671F33"/>
    <w:rsid w:val="0067219E"/>
    <w:rsid w:val="00672539"/>
    <w:rsid w:val="006728E1"/>
    <w:rsid w:val="006729F0"/>
    <w:rsid w:val="00672AAE"/>
    <w:rsid w:val="00672BAD"/>
    <w:rsid w:val="00672F70"/>
    <w:rsid w:val="00672F78"/>
    <w:rsid w:val="0067318A"/>
    <w:rsid w:val="00673204"/>
    <w:rsid w:val="006735FE"/>
    <w:rsid w:val="00673D4F"/>
    <w:rsid w:val="00673E79"/>
    <w:rsid w:val="00673FB4"/>
    <w:rsid w:val="00674361"/>
    <w:rsid w:val="006743BA"/>
    <w:rsid w:val="00674446"/>
    <w:rsid w:val="00674536"/>
    <w:rsid w:val="00674965"/>
    <w:rsid w:val="00674A3B"/>
    <w:rsid w:val="00675154"/>
    <w:rsid w:val="006751D0"/>
    <w:rsid w:val="00675296"/>
    <w:rsid w:val="00675365"/>
    <w:rsid w:val="00675772"/>
    <w:rsid w:val="006757F0"/>
    <w:rsid w:val="00675919"/>
    <w:rsid w:val="00675D02"/>
    <w:rsid w:val="00675DD3"/>
    <w:rsid w:val="00675E82"/>
    <w:rsid w:val="00676053"/>
    <w:rsid w:val="006760FC"/>
    <w:rsid w:val="00676139"/>
    <w:rsid w:val="00676147"/>
    <w:rsid w:val="00676378"/>
    <w:rsid w:val="00676390"/>
    <w:rsid w:val="00676860"/>
    <w:rsid w:val="0067688A"/>
    <w:rsid w:val="00676896"/>
    <w:rsid w:val="006768BF"/>
    <w:rsid w:val="00676B0B"/>
    <w:rsid w:val="00676DFE"/>
    <w:rsid w:val="0067722B"/>
    <w:rsid w:val="00677247"/>
    <w:rsid w:val="0067728D"/>
    <w:rsid w:val="00677326"/>
    <w:rsid w:val="00677378"/>
    <w:rsid w:val="006773CA"/>
    <w:rsid w:val="006775E6"/>
    <w:rsid w:val="00677645"/>
    <w:rsid w:val="00677669"/>
    <w:rsid w:val="0067777F"/>
    <w:rsid w:val="006777B9"/>
    <w:rsid w:val="00677A27"/>
    <w:rsid w:val="00677C86"/>
    <w:rsid w:val="00677CDD"/>
    <w:rsid w:val="00677EBE"/>
    <w:rsid w:val="00677EFE"/>
    <w:rsid w:val="00677F96"/>
    <w:rsid w:val="00680203"/>
    <w:rsid w:val="0068028C"/>
    <w:rsid w:val="006805C4"/>
    <w:rsid w:val="00680721"/>
    <w:rsid w:val="006808E0"/>
    <w:rsid w:val="00680A93"/>
    <w:rsid w:val="0068113C"/>
    <w:rsid w:val="006811A5"/>
    <w:rsid w:val="00681366"/>
    <w:rsid w:val="006813C8"/>
    <w:rsid w:val="006813DE"/>
    <w:rsid w:val="00681480"/>
    <w:rsid w:val="006814AF"/>
    <w:rsid w:val="006814C2"/>
    <w:rsid w:val="00681664"/>
    <w:rsid w:val="006817D6"/>
    <w:rsid w:val="0068184B"/>
    <w:rsid w:val="00681B67"/>
    <w:rsid w:val="00681BF2"/>
    <w:rsid w:val="00681DC5"/>
    <w:rsid w:val="00681DCB"/>
    <w:rsid w:val="00681E12"/>
    <w:rsid w:val="00681EB9"/>
    <w:rsid w:val="00681F41"/>
    <w:rsid w:val="00681FDC"/>
    <w:rsid w:val="00682099"/>
    <w:rsid w:val="00682292"/>
    <w:rsid w:val="0068230C"/>
    <w:rsid w:val="0068243F"/>
    <w:rsid w:val="00682844"/>
    <w:rsid w:val="00682B17"/>
    <w:rsid w:val="00682E1C"/>
    <w:rsid w:val="0068302F"/>
    <w:rsid w:val="00683179"/>
    <w:rsid w:val="0068325B"/>
    <w:rsid w:val="006833C8"/>
    <w:rsid w:val="0068350A"/>
    <w:rsid w:val="00683653"/>
    <w:rsid w:val="006836A6"/>
    <w:rsid w:val="00683718"/>
    <w:rsid w:val="00683730"/>
    <w:rsid w:val="0068395A"/>
    <w:rsid w:val="00683A70"/>
    <w:rsid w:val="00683AF3"/>
    <w:rsid w:val="00683CD9"/>
    <w:rsid w:val="00683DAF"/>
    <w:rsid w:val="006840D4"/>
    <w:rsid w:val="00684171"/>
    <w:rsid w:val="006841DD"/>
    <w:rsid w:val="00684354"/>
    <w:rsid w:val="006843EB"/>
    <w:rsid w:val="00684786"/>
    <w:rsid w:val="00684AD7"/>
    <w:rsid w:val="00684D3E"/>
    <w:rsid w:val="0068515A"/>
    <w:rsid w:val="006851A2"/>
    <w:rsid w:val="006854B1"/>
    <w:rsid w:val="006856E6"/>
    <w:rsid w:val="00685715"/>
    <w:rsid w:val="006857B9"/>
    <w:rsid w:val="00685AD5"/>
    <w:rsid w:val="00685AF3"/>
    <w:rsid w:val="00685C01"/>
    <w:rsid w:val="0068623E"/>
    <w:rsid w:val="006864B0"/>
    <w:rsid w:val="00686789"/>
    <w:rsid w:val="006868A2"/>
    <w:rsid w:val="006869B8"/>
    <w:rsid w:val="006869BA"/>
    <w:rsid w:val="00686C33"/>
    <w:rsid w:val="00686C71"/>
    <w:rsid w:val="00686E72"/>
    <w:rsid w:val="00686F18"/>
    <w:rsid w:val="006870E2"/>
    <w:rsid w:val="006870F9"/>
    <w:rsid w:val="00687227"/>
    <w:rsid w:val="006872CB"/>
    <w:rsid w:val="006876F9"/>
    <w:rsid w:val="0068792A"/>
    <w:rsid w:val="00687A9A"/>
    <w:rsid w:val="00687A9B"/>
    <w:rsid w:val="00687AE7"/>
    <w:rsid w:val="00687B83"/>
    <w:rsid w:val="00687DEB"/>
    <w:rsid w:val="00687E85"/>
    <w:rsid w:val="00687F0C"/>
    <w:rsid w:val="00690033"/>
    <w:rsid w:val="006901C1"/>
    <w:rsid w:val="006903AD"/>
    <w:rsid w:val="006905C0"/>
    <w:rsid w:val="0069069F"/>
    <w:rsid w:val="006907D6"/>
    <w:rsid w:val="00690875"/>
    <w:rsid w:val="00690876"/>
    <w:rsid w:val="0069092B"/>
    <w:rsid w:val="00690E1C"/>
    <w:rsid w:val="0069103F"/>
    <w:rsid w:val="00691086"/>
    <w:rsid w:val="00691119"/>
    <w:rsid w:val="0069112B"/>
    <w:rsid w:val="00691251"/>
    <w:rsid w:val="00691256"/>
    <w:rsid w:val="00691477"/>
    <w:rsid w:val="006915D3"/>
    <w:rsid w:val="0069172D"/>
    <w:rsid w:val="006918AF"/>
    <w:rsid w:val="00691ACC"/>
    <w:rsid w:val="00691BC6"/>
    <w:rsid w:val="00691C5B"/>
    <w:rsid w:val="00691E5F"/>
    <w:rsid w:val="00691F80"/>
    <w:rsid w:val="0069228D"/>
    <w:rsid w:val="006922EC"/>
    <w:rsid w:val="00692603"/>
    <w:rsid w:val="0069269B"/>
    <w:rsid w:val="00692803"/>
    <w:rsid w:val="00692CAF"/>
    <w:rsid w:val="00692D7F"/>
    <w:rsid w:val="00693065"/>
    <w:rsid w:val="00693141"/>
    <w:rsid w:val="006935C1"/>
    <w:rsid w:val="00693672"/>
    <w:rsid w:val="006936AF"/>
    <w:rsid w:val="00693732"/>
    <w:rsid w:val="0069397E"/>
    <w:rsid w:val="00693CF0"/>
    <w:rsid w:val="00694092"/>
    <w:rsid w:val="00694296"/>
    <w:rsid w:val="006944FB"/>
    <w:rsid w:val="006945E7"/>
    <w:rsid w:val="00694699"/>
    <w:rsid w:val="00694904"/>
    <w:rsid w:val="006949DA"/>
    <w:rsid w:val="00694B15"/>
    <w:rsid w:val="00694CAA"/>
    <w:rsid w:val="00694D59"/>
    <w:rsid w:val="00694FC4"/>
    <w:rsid w:val="00695236"/>
    <w:rsid w:val="006954A1"/>
    <w:rsid w:val="0069552C"/>
    <w:rsid w:val="0069568C"/>
    <w:rsid w:val="0069576F"/>
    <w:rsid w:val="006957A2"/>
    <w:rsid w:val="00695920"/>
    <w:rsid w:val="00695B12"/>
    <w:rsid w:val="00695CFE"/>
    <w:rsid w:val="0069607D"/>
    <w:rsid w:val="006962E6"/>
    <w:rsid w:val="006963DE"/>
    <w:rsid w:val="006964DD"/>
    <w:rsid w:val="0069658B"/>
    <w:rsid w:val="00696590"/>
    <w:rsid w:val="006965AF"/>
    <w:rsid w:val="0069678A"/>
    <w:rsid w:val="006969E9"/>
    <w:rsid w:val="00696CC4"/>
    <w:rsid w:val="00697077"/>
    <w:rsid w:val="006970FB"/>
    <w:rsid w:val="00697349"/>
    <w:rsid w:val="0069739C"/>
    <w:rsid w:val="006973AD"/>
    <w:rsid w:val="006977F6"/>
    <w:rsid w:val="00697972"/>
    <w:rsid w:val="0069797D"/>
    <w:rsid w:val="00697B33"/>
    <w:rsid w:val="00697BA1"/>
    <w:rsid w:val="00697FBC"/>
    <w:rsid w:val="006A0141"/>
    <w:rsid w:val="006A014F"/>
    <w:rsid w:val="006A0173"/>
    <w:rsid w:val="006A0384"/>
    <w:rsid w:val="006A0B79"/>
    <w:rsid w:val="006A1037"/>
    <w:rsid w:val="006A13FE"/>
    <w:rsid w:val="006A17C6"/>
    <w:rsid w:val="006A18F1"/>
    <w:rsid w:val="006A1986"/>
    <w:rsid w:val="006A19AC"/>
    <w:rsid w:val="006A1E4A"/>
    <w:rsid w:val="006A233E"/>
    <w:rsid w:val="006A2692"/>
    <w:rsid w:val="006A26A4"/>
    <w:rsid w:val="006A2783"/>
    <w:rsid w:val="006A278A"/>
    <w:rsid w:val="006A2803"/>
    <w:rsid w:val="006A2897"/>
    <w:rsid w:val="006A2A3B"/>
    <w:rsid w:val="006A2AA2"/>
    <w:rsid w:val="006A2D30"/>
    <w:rsid w:val="006A2D44"/>
    <w:rsid w:val="006A2EAF"/>
    <w:rsid w:val="006A314A"/>
    <w:rsid w:val="006A338A"/>
    <w:rsid w:val="006A33B3"/>
    <w:rsid w:val="006A358B"/>
    <w:rsid w:val="006A378E"/>
    <w:rsid w:val="006A3846"/>
    <w:rsid w:val="006A3A23"/>
    <w:rsid w:val="006A3A8F"/>
    <w:rsid w:val="006A3AAE"/>
    <w:rsid w:val="006A3E66"/>
    <w:rsid w:val="006A4168"/>
    <w:rsid w:val="006A42BF"/>
    <w:rsid w:val="006A437D"/>
    <w:rsid w:val="006A4676"/>
    <w:rsid w:val="006A4685"/>
    <w:rsid w:val="006A4999"/>
    <w:rsid w:val="006A4CC8"/>
    <w:rsid w:val="006A4E50"/>
    <w:rsid w:val="006A4E9B"/>
    <w:rsid w:val="006A4EE7"/>
    <w:rsid w:val="006A4F32"/>
    <w:rsid w:val="006A533E"/>
    <w:rsid w:val="006A5440"/>
    <w:rsid w:val="006A5452"/>
    <w:rsid w:val="006A562B"/>
    <w:rsid w:val="006A56F1"/>
    <w:rsid w:val="006A59A2"/>
    <w:rsid w:val="006A59E3"/>
    <w:rsid w:val="006A5BE3"/>
    <w:rsid w:val="006A5C37"/>
    <w:rsid w:val="006A5CAD"/>
    <w:rsid w:val="006A5DB3"/>
    <w:rsid w:val="006A6034"/>
    <w:rsid w:val="006A6751"/>
    <w:rsid w:val="006A675B"/>
    <w:rsid w:val="006A6987"/>
    <w:rsid w:val="006A6A04"/>
    <w:rsid w:val="006A6A87"/>
    <w:rsid w:val="006A6BC7"/>
    <w:rsid w:val="006A6CA9"/>
    <w:rsid w:val="006A6E9A"/>
    <w:rsid w:val="006A6F92"/>
    <w:rsid w:val="006A70A9"/>
    <w:rsid w:val="006A7868"/>
    <w:rsid w:val="006A7B83"/>
    <w:rsid w:val="006A7BEC"/>
    <w:rsid w:val="006A7BF5"/>
    <w:rsid w:val="006A7E9D"/>
    <w:rsid w:val="006A7EBC"/>
    <w:rsid w:val="006B00B4"/>
    <w:rsid w:val="006B02C5"/>
    <w:rsid w:val="006B03A7"/>
    <w:rsid w:val="006B03EC"/>
    <w:rsid w:val="006B0528"/>
    <w:rsid w:val="006B0D52"/>
    <w:rsid w:val="006B0F5D"/>
    <w:rsid w:val="006B1034"/>
    <w:rsid w:val="006B130F"/>
    <w:rsid w:val="006B14AF"/>
    <w:rsid w:val="006B14CE"/>
    <w:rsid w:val="006B1569"/>
    <w:rsid w:val="006B1578"/>
    <w:rsid w:val="006B15BB"/>
    <w:rsid w:val="006B172B"/>
    <w:rsid w:val="006B17D3"/>
    <w:rsid w:val="006B1819"/>
    <w:rsid w:val="006B1887"/>
    <w:rsid w:val="006B1993"/>
    <w:rsid w:val="006B1BF4"/>
    <w:rsid w:val="006B1E28"/>
    <w:rsid w:val="006B1E95"/>
    <w:rsid w:val="006B2120"/>
    <w:rsid w:val="006B21A6"/>
    <w:rsid w:val="006B22C9"/>
    <w:rsid w:val="006B2893"/>
    <w:rsid w:val="006B290D"/>
    <w:rsid w:val="006B292E"/>
    <w:rsid w:val="006B2A99"/>
    <w:rsid w:val="006B2B9D"/>
    <w:rsid w:val="006B2FE5"/>
    <w:rsid w:val="006B316F"/>
    <w:rsid w:val="006B394A"/>
    <w:rsid w:val="006B3CAC"/>
    <w:rsid w:val="006B3D7E"/>
    <w:rsid w:val="006B4194"/>
    <w:rsid w:val="006B46FB"/>
    <w:rsid w:val="006B4918"/>
    <w:rsid w:val="006B4F19"/>
    <w:rsid w:val="006B505D"/>
    <w:rsid w:val="006B50D5"/>
    <w:rsid w:val="006B5189"/>
    <w:rsid w:val="006B51D3"/>
    <w:rsid w:val="006B5551"/>
    <w:rsid w:val="006B55E5"/>
    <w:rsid w:val="006B561F"/>
    <w:rsid w:val="006B5744"/>
    <w:rsid w:val="006B58BF"/>
    <w:rsid w:val="006B5924"/>
    <w:rsid w:val="006B5B91"/>
    <w:rsid w:val="006B5C8E"/>
    <w:rsid w:val="006B5D6E"/>
    <w:rsid w:val="006B6009"/>
    <w:rsid w:val="006B6036"/>
    <w:rsid w:val="006B608A"/>
    <w:rsid w:val="006B61AD"/>
    <w:rsid w:val="006B66D7"/>
    <w:rsid w:val="006B682A"/>
    <w:rsid w:val="006B6C38"/>
    <w:rsid w:val="006B6EBE"/>
    <w:rsid w:val="006B6F28"/>
    <w:rsid w:val="006B6FB4"/>
    <w:rsid w:val="006B72BB"/>
    <w:rsid w:val="006B72F8"/>
    <w:rsid w:val="006B733F"/>
    <w:rsid w:val="006B7372"/>
    <w:rsid w:val="006B764C"/>
    <w:rsid w:val="006B7694"/>
    <w:rsid w:val="006B78A6"/>
    <w:rsid w:val="006B7A48"/>
    <w:rsid w:val="006C0182"/>
    <w:rsid w:val="006C046C"/>
    <w:rsid w:val="006C052E"/>
    <w:rsid w:val="006C056E"/>
    <w:rsid w:val="006C0A4B"/>
    <w:rsid w:val="006C0D5E"/>
    <w:rsid w:val="006C0D79"/>
    <w:rsid w:val="006C0E20"/>
    <w:rsid w:val="006C1056"/>
    <w:rsid w:val="006C108D"/>
    <w:rsid w:val="006C1146"/>
    <w:rsid w:val="006C11A8"/>
    <w:rsid w:val="006C1710"/>
    <w:rsid w:val="006C187E"/>
    <w:rsid w:val="006C19B1"/>
    <w:rsid w:val="006C1DED"/>
    <w:rsid w:val="006C1F26"/>
    <w:rsid w:val="006C2150"/>
    <w:rsid w:val="006C2175"/>
    <w:rsid w:val="006C21B1"/>
    <w:rsid w:val="006C2323"/>
    <w:rsid w:val="006C2438"/>
    <w:rsid w:val="006C2737"/>
    <w:rsid w:val="006C278A"/>
    <w:rsid w:val="006C2831"/>
    <w:rsid w:val="006C28CB"/>
    <w:rsid w:val="006C291A"/>
    <w:rsid w:val="006C2A68"/>
    <w:rsid w:val="006C2CF2"/>
    <w:rsid w:val="006C3226"/>
    <w:rsid w:val="006C3521"/>
    <w:rsid w:val="006C3592"/>
    <w:rsid w:val="006C35E3"/>
    <w:rsid w:val="006C3626"/>
    <w:rsid w:val="006C38CC"/>
    <w:rsid w:val="006C38F1"/>
    <w:rsid w:val="006C3B06"/>
    <w:rsid w:val="006C3D1C"/>
    <w:rsid w:val="006C3F31"/>
    <w:rsid w:val="006C3FFC"/>
    <w:rsid w:val="006C4043"/>
    <w:rsid w:val="006C407C"/>
    <w:rsid w:val="006C4932"/>
    <w:rsid w:val="006C4B1E"/>
    <w:rsid w:val="006C4C80"/>
    <w:rsid w:val="006C4D93"/>
    <w:rsid w:val="006C4E71"/>
    <w:rsid w:val="006C4F48"/>
    <w:rsid w:val="006C50B1"/>
    <w:rsid w:val="006C55EE"/>
    <w:rsid w:val="006C5684"/>
    <w:rsid w:val="006C570C"/>
    <w:rsid w:val="006C582E"/>
    <w:rsid w:val="006C585A"/>
    <w:rsid w:val="006C5885"/>
    <w:rsid w:val="006C5896"/>
    <w:rsid w:val="006C5A29"/>
    <w:rsid w:val="006C5A7E"/>
    <w:rsid w:val="006C5AED"/>
    <w:rsid w:val="006C5D99"/>
    <w:rsid w:val="006C5F37"/>
    <w:rsid w:val="006C5F78"/>
    <w:rsid w:val="006C61BA"/>
    <w:rsid w:val="006C62AC"/>
    <w:rsid w:val="006C62C8"/>
    <w:rsid w:val="006C634C"/>
    <w:rsid w:val="006C6357"/>
    <w:rsid w:val="006C64B9"/>
    <w:rsid w:val="006C663F"/>
    <w:rsid w:val="006C66D0"/>
    <w:rsid w:val="006C692C"/>
    <w:rsid w:val="006C6A9D"/>
    <w:rsid w:val="006C6B66"/>
    <w:rsid w:val="006C6E02"/>
    <w:rsid w:val="006C6EE4"/>
    <w:rsid w:val="006C70FB"/>
    <w:rsid w:val="006C75EA"/>
    <w:rsid w:val="006C75F1"/>
    <w:rsid w:val="006C7663"/>
    <w:rsid w:val="006C7704"/>
    <w:rsid w:val="006C771D"/>
    <w:rsid w:val="006C7B1F"/>
    <w:rsid w:val="006C7C2D"/>
    <w:rsid w:val="006C7E60"/>
    <w:rsid w:val="006D0037"/>
    <w:rsid w:val="006D0120"/>
    <w:rsid w:val="006D0780"/>
    <w:rsid w:val="006D07F6"/>
    <w:rsid w:val="006D0AE5"/>
    <w:rsid w:val="006D0B3C"/>
    <w:rsid w:val="006D0FB8"/>
    <w:rsid w:val="006D1159"/>
    <w:rsid w:val="006D1195"/>
    <w:rsid w:val="006D11FA"/>
    <w:rsid w:val="006D14B8"/>
    <w:rsid w:val="006D191F"/>
    <w:rsid w:val="006D194F"/>
    <w:rsid w:val="006D1CA7"/>
    <w:rsid w:val="006D1DD6"/>
    <w:rsid w:val="006D1ED1"/>
    <w:rsid w:val="006D1FC6"/>
    <w:rsid w:val="006D216A"/>
    <w:rsid w:val="006D22D9"/>
    <w:rsid w:val="006D2400"/>
    <w:rsid w:val="006D2713"/>
    <w:rsid w:val="006D27A2"/>
    <w:rsid w:val="006D2AAC"/>
    <w:rsid w:val="006D2AF2"/>
    <w:rsid w:val="006D2C51"/>
    <w:rsid w:val="006D2EE3"/>
    <w:rsid w:val="006D32F5"/>
    <w:rsid w:val="006D353F"/>
    <w:rsid w:val="006D3638"/>
    <w:rsid w:val="006D36E9"/>
    <w:rsid w:val="006D3BE7"/>
    <w:rsid w:val="006D41D0"/>
    <w:rsid w:val="006D424B"/>
    <w:rsid w:val="006D4556"/>
    <w:rsid w:val="006D479D"/>
    <w:rsid w:val="006D4817"/>
    <w:rsid w:val="006D4AD0"/>
    <w:rsid w:val="006D4BCE"/>
    <w:rsid w:val="006D4C7F"/>
    <w:rsid w:val="006D4E3A"/>
    <w:rsid w:val="006D513C"/>
    <w:rsid w:val="006D56FF"/>
    <w:rsid w:val="006D5729"/>
    <w:rsid w:val="006D575E"/>
    <w:rsid w:val="006D5830"/>
    <w:rsid w:val="006D586A"/>
    <w:rsid w:val="006D5A02"/>
    <w:rsid w:val="006D5C3C"/>
    <w:rsid w:val="006D5E8A"/>
    <w:rsid w:val="006D6097"/>
    <w:rsid w:val="006D6115"/>
    <w:rsid w:val="006D6235"/>
    <w:rsid w:val="006D6319"/>
    <w:rsid w:val="006D6417"/>
    <w:rsid w:val="006D6533"/>
    <w:rsid w:val="006D674C"/>
    <w:rsid w:val="006D6DE9"/>
    <w:rsid w:val="006D6F5B"/>
    <w:rsid w:val="006D7072"/>
    <w:rsid w:val="006D72FA"/>
    <w:rsid w:val="006D74FD"/>
    <w:rsid w:val="006D75DC"/>
    <w:rsid w:val="006D76C7"/>
    <w:rsid w:val="006D76C9"/>
    <w:rsid w:val="006D7745"/>
    <w:rsid w:val="006D7909"/>
    <w:rsid w:val="006D7A8E"/>
    <w:rsid w:val="006D7B78"/>
    <w:rsid w:val="006D7DB0"/>
    <w:rsid w:val="006E00CA"/>
    <w:rsid w:val="006E05D5"/>
    <w:rsid w:val="006E09D8"/>
    <w:rsid w:val="006E0B65"/>
    <w:rsid w:val="006E0BB1"/>
    <w:rsid w:val="006E0C0A"/>
    <w:rsid w:val="006E0C18"/>
    <w:rsid w:val="006E0D04"/>
    <w:rsid w:val="006E0E67"/>
    <w:rsid w:val="006E0EB2"/>
    <w:rsid w:val="006E0EC6"/>
    <w:rsid w:val="006E127E"/>
    <w:rsid w:val="006E14E9"/>
    <w:rsid w:val="006E1835"/>
    <w:rsid w:val="006E18BC"/>
    <w:rsid w:val="006E1AB5"/>
    <w:rsid w:val="006E1BC5"/>
    <w:rsid w:val="006E1E76"/>
    <w:rsid w:val="006E1F41"/>
    <w:rsid w:val="006E1FE4"/>
    <w:rsid w:val="006E248B"/>
    <w:rsid w:val="006E2572"/>
    <w:rsid w:val="006E2690"/>
    <w:rsid w:val="006E2742"/>
    <w:rsid w:val="006E27FF"/>
    <w:rsid w:val="006E2CB2"/>
    <w:rsid w:val="006E2ED9"/>
    <w:rsid w:val="006E316E"/>
    <w:rsid w:val="006E31CC"/>
    <w:rsid w:val="006E31CE"/>
    <w:rsid w:val="006E31F5"/>
    <w:rsid w:val="006E330C"/>
    <w:rsid w:val="006E339E"/>
    <w:rsid w:val="006E35F0"/>
    <w:rsid w:val="006E3B1E"/>
    <w:rsid w:val="006E3C0F"/>
    <w:rsid w:val="006E3C16"/>
    <w:rsid w:val="006E3D40"/>
    <w:rsid w:val="006E3D8B"/>
    <w:rsid w:val="006E3E2E"/>
    <w:rsid w:val="006E3E85"/>
    <w:rsid w:val="006E3F85"/>
    <w:rsid w:val="006E405F"/>
    <w:rsid w:val="006E40CB"/>
    <w:rsid w:val="006E48CE"/>
    <w:rsid w:val="006E496A"/>
    <w:rsid w:val="006E4974"/>
    <w:rsid w:val="006E4C3C"/>
    <w:rsid w:val="006E4DE6"/>
    <w:rsid w:val="006E4EFD"/>
    <w:rsid w:val="006E532E"/>
    <w:rsid w:val="006E5623"/>
    <w:rsid w:val="006E5635"/>
    <w:rsid w:val="006E5A43"/>
    <w:rsid w:val="006E5AA3"/>
    <w:rsid w:val="006E5ABB"/>
    <w:rsid w:val="006E5B52"/>
    <w:rsid w:val="006E5DF2"/>
    <w:rsid w:val="006E6258"/>
    <w:rsid w:val="006E6468"/>
    <w:rsid w:val="006E648A"/>
    <w:rsid w:val="006E6645"/>
    <w:rsid w:val="006E672C"/>
    <w:rsid w:val="006E6890"/>
    <w:rsid w:val="006E68E0"/>
    <w:rsid w:val="006E695E"/>
    <w:rsid w:val="006E69E6"/>
    <w:rsid w:val="006E6AF3"/>
    <w:rsid w:val="006E6C2F"/>
    <w:rsid w:val="006E7284"/>
    <w:rsid w:val="006E73F1"/>
    <w:rsid w:val="006E73F2"/>
    <w:rsid w:val="006E7404"/>
    <w:rsid w:val="006E7428"/>
    <w:rsid w:val="006E7535"/>
    <w:rsid w:val="006E7804"/>
    <w:rsid w:val="006E793F"/>
    <w:rsid w:val="006E7B37"/>
    <w:rsid w:val="006E7B39"/>
    <w:rsid w:val="006E7BF2"/>
    <w:rsid w:val="006E7C0B"/>
    <w:rsid w:val="006E7C8E"/>
    <w:rsid w:val="006F03B9"/>
    <w:rsid w:val="006F0555"/>
    <w:rsid w:val="006F0A40"/>
    <w:rsid w:val="006F0A6A"/>
    <w:rsid w:val="006F0A6C"/>
    <w:rsid w:val="006F0E47"/>
    <w:rsid w:val="006F1127"/>
    <w:rsid w:val="006F12E4"/>
    <w:rsid w:val="006F14C2"/>
    <w:rsid w:val="006F14E7"/>
    <w:rsid w:val="006F151D"/>
    <w:rsid w:val="006F1A71"/>
    <w:rsid w:val="006F1B07"/>
    <w:rsid w:val="006F1BC2"/>
    <w:rsid w:val="006F1C3A"/>
    <w:rsid w:val="006F2050"/>
    <w:rsid w:val="006F23BC"/>
    <w:rsid w:val="006F250E"/>
    <w:rsid w:val="006F2652"/>
    <w:rsid w:val="006F278C"/>
    <w:rsid w:val="006F27D5"/>
    <w:rsid w:val="006F282B"/>
    <w:rsid w:val="006F2AA0"/>
    <w:rsid w:val="006F2EF5"/>
    <w:rsid w:val="006F3095"/>
    <w:rsid w:val="006F311E"/>
    <w:rsid w:val="006F31C4"/>
    <w:rsid w:val="006F33D1"/>
    <w:rsid w:val="006F33D4"/>
    <w:rsid w:val="006F3451"/>
    <w:rsid w:val="006F3755"/>
    <w:rsid w:val="006F377A"/>
    <w:rsid w:val="006F3A3E"/>
    <w:rsid w:val="006F3C83"/>
    <w:rsid w:val="006F3D58"/>
    <w:rsid w:val="006F3D78"/>
    <w:rsid w:val="006F3E30"/>
    <w:rsid w:val="006F4018"/>
    <w:rsid w:val="006F42DE"/>
    <w:rsid w:val="006F4398"/>
    <w:rsid w:val="006F43F2"/>
    <w:rsid w:val="006F443C"/>
    <w:rsid w:val="006F46C5"/>
    <w:rsid w:val="006F48D0"/>
    <w:rsid w:val="006F490A"/>
    <w:rsid w:val="006F4B07"/>
    <w:rsid w:val="006F4C9A"/>
    <w:rsid w:val="006F4DE0"/>
    <w:rsid w:val="006F4F6F"/>
    <w:rsid w:val="006F528B"/>
    <w:rsid w:val="006F5431"/>
    <w:rsid w:val="006F5709"/>
    <w:rsid w:val="006F575D"/>
    <w:rsid w:val="006F57E9"/>
    <w:rsid w:val="006F5891"/>
    <w:rsid w:val="006F58C8"/>
    <w:rsid w:val="006F5B0D"/>
    <w:rsid w:val="006F5B1C"/>
    <w:rsid w:val="006F5CC9"/>
    <w:rsid w:val="006F5DE2"/>
    <w:rsid w:val="006F5ED4"/>
    <w:rsid w:val="006F5EF8"/>
    <w:rsid w:val="006F5F62"/>
    <w:rsid w:val="006F5F94"/>
    <w:rsid w:val="006F6101"/>
    <w:rsid w:val="006F62A1"/>
    <w:rsid w:val="006F6466"/>
    <w:rsid w:val="006F6584"/>
    <w:rsid w:val="006F67BD"/>
    <w:rsid w:val="006F6921"/>
    <w:rsid w:val="006F6BB1"/>
    <w:rsid w:val="006F6CB8"/>
    <w:rsid w:val="006F6EE3"/>
    <w:rsid w:val="006F6FB4"/>
    <w:rsid w:val="006F727E"/>
    <w:rsid w:val="006F72CF"/>
    <w:rsid w:val="006F72DE"/>
    <w:rsid w:val="006F735B"/>
    <w:rsid w:val="006F741D"/>
    <w:rsid w:val="006F75B1"/>
    <w:rsid w:val="006F7684"/>
    <w:rsid w:val="006F7A61"/>
    <w:rsid w:val="006F7B12"/>
    <w:rsid w:val="006F7BB1"/>
    <w:rsid w:val="006F7C22"/>
    <w:rsid w:val="006F7D55"/>
    <w:rsid w:val="006F7E68"/>
    <w:rsid w:val="007002B5"/>
    <w:rsid w:val="00700321"/>
    <w:rsid w:val="007005D2"/>
    <w:rsid w:val="007006B1"/>
    <w:rsid w:val="007007AB"/>
    <w:rsid w:val="007008B9"/>
    <w:rsid w:val="007009D3"/>
    <w:rsid w:val="0070106B"/>
    <w:rsid w:val="007010FC"/>
    <w:rsid w:val="007014DA"/>
    <w:rsid w:val="00701A53"/>
    <w:rsid w:val="00701AFD"/>
    <w:rsid w:val="00701D89"/>
    <w:rsid w:val="00701DD6"/>
    <w:rsid w:val="00701EC9"/>
    <w:rsid w:val="007020D6"/>
    <w:rsid w:val="00702179"/>
    <w:rsid w:val="007023A5"/>
    <w:rsid w:val="007023DD"/>
    <w:rsid w:val="0070286B"/>
    <w:rsid w:val="00702887"/>
    <w:rsid w:val="00702A2A"/>
    <w:rsid w:val="00702A2D"/>
    <w:rsid w:val="00702BE3"/>
    <w:rsid w:val="007030F0"/>
    <w:rsid w:val="00703163"/>
    <w:rsid w:val="0070322A"/>
    <w:rsid w:val="00703291"/>
    <w:rsid w:val="007034C4"/>
    <w:rsid w:val="007037D4"/>
    <w:rsid w:val="007038BF"/>
    <w:rsid w:val="0070393E"/>
    <w:rsid w:val="007039A1"/>
    <w:rsid w:val="007039B7"/>
    <w:rsid w:val="00703E67"/>
    <w:rsid w:val="00703F67"/>
    <w:rsid w:val="00703FB9"/>
    <w:rsid w:val="00704050"/>
    <w:rsid w:val="00704062"/>
    <w:rsid w:val="007045B5"/>
    <w:rsid w:val="0070462B"/>
    <w:rsid w:val="007047A3"/>
    <w:rsid w:val="007048C3"/>
    <w:rsid w:val="00704BEF"/>
    <w:rsid w:val="00704BFC"/>
    <w:rsid w:val="00704CEA"/>
    <w:rsid w:val="00704CFB"/>
    <w:rsid w:val="00704F31"/>
    <w:rsid w:val="00705044"/>
    <w:rsid w:val="0070509F"/>
    <w:rsid w:val="007052E6"/>
    <w:rsid w:val="007053FA"/>
    <w:rsid w:val="0070543C"/>
    <w:rsid w:val="0070556B"/>
    <w:rsid w:val="00705640"/>
    <w:rsid w:val="0070571D"/>
    <w:rsid w:val="00705AD0"/>
    <w:rsid w:val="00705B35"/>
    <w:rsid w:val="00705BC2"/>
    <w:rsid w:val="00705CFF"/>
    <w:rsid w:val="00705E7B"/>
    <w:rsid w:val="00706011"/>
    <w:rsid w:val="00706193"/>
    <w:rsid w:val="00706376"/>
    <w:rsid w:val="0070643A"/>
    <w:rsid w:val="00706715"/>
    <w:rsid w:val="00706AE5"/>
    <w:rsid w:val="007071B6"/>
    <w:rsid w:val="007076B4"/>
    <w:rsid w:val="007078D5"/>
    <w:rsid w:val="007078F6"/>
    <w:rsid w:val="00707AFE"/>
    <w:rsid w:val="00707CE5"/>
    <w:rsid w:val="00710022"/>
    <w:rsid w:val="00710272"/>
    <w:rsid w:val="00710370"/>
    <w:rsid w:val="007107A4"/>
    <w:rsid w:val="00710814"/>
    <w:rsid w:val="0071082F"/>
    <w:rsid w:val="0071089C"/>
    <w:rsid w:val="00710913"/>
    <w:rsid w:val="00710918"/>
    <w:rsid w:val="00710CDA"/>
    <w:rsid w:val="00710D50"/>
    <w:rsid w:val="00710DF6"/>
    <w:rsid w:val="00710DF7"/>
    <w:rsid w:val="00710E4E"/>
    <w:rsid w:val="00711107"/>
    <w:rsid w:val="0071112C"/>
    <w:rsid w:val="00711254"/>
    <w:rsid w:val="007112CC"/>
    <w:rsid w:val="00711317"/>
    <w:rsid w:val="007114A8"/>
    <w:rsid w:val="007116FC"/>
    <w:rsid w:val="00711847"/>
    <w:rsid w:val="0071191E"/>
    <w:rsid w:val="00711D42"/>
    <w:rsid w:val="00711D95"/>
    <w:rsid w:val="00711F11"/>
    <w:rsid w:val="0071208A"/>
    <w:rsid w:val="0071209E"/>
    <w:rsid w:val="007120FB"/>
    <w:rsid w:val="00712559"/>
    <w:rsid w:val="007125BB"/>
    <w:rsid w:val="007126B7"/>
    <w:rsid w:val="00712725"/>
    <w:rsid w:val="0071278E"/>
    <w:rsid w:val="00712A5B"/>
    <w:rsid w:val="00712CE0"/>
    <w:rsid w:val="00712D6A"/>
    <w:rsid w:val="00712ED8"/>
    <w:rsid w:val="00712F9A"/>
    <w:rsid w:val="0071323F"/>
    <w:rsid w:val="007132DC"/>
    <w:rsid w:val="007132F0"/>
    <w:rsid w:val="007137A1"/>
    <w:rsid w:val="0071386D"/>
    <w:rsid w:val="007138DB"/>
    <w:rsid w:val="00713922"/>
    <w:rsid w:val="00713B98"/>
    <w:rsid w:val="00713BE2"/>
    <w:rsid w:val="00713D90"/>
    <w:rsid w:val="007143FD"/>
    <w:rsid w:val="00714549"/>
    <w:rsid w:val="007145DF"/>
    <w:rsid w:val="007148BA"/>
    <w:rsid w:val="00714926"/>
    <w:rsid w:val="00714E7F"/>
    <w:rsid w:val="0071512D"/>
    <w:rsid w:val="007151E8"/>
    <w:rsid w:val="0071527B"/>
    <w:rsid w:val="0071538F"/>
    <w:rsid w:val="0071548E"/>
    <w:rsid w:val="007154CC"/>
    <w:rsid w:val="00715681"/>
    <w:rsid w:val="0071568C"/>
    <w:rsid w:val="00715825"/>
    <w:rsid w:val="00715B9A"/>
    <w:rsid w:val="007163F0"/>
    <w:rsid w:val="00716659"/>
    <w:rsid w:val="007169A9"/>
    <w:rsid w:val="00716B1A"/>
    <w:rsid w:val="00716CDC"/>
    <w:rsid w:val="00716DA1"/>
    <w:rsid w:val="00716E20"/>
    <w:rsid w:val="00716E62"/>
    <w:rsid w:val="0071711A"/>
    <w:rsid w:val="0071739D"/>
    <w:rsid w:val="007174FB"/>
    <w:rsid w:val="00717915"/>
    <w:rsid w:val="007179B4"/>
    <w:rsid w:val="00717BE5"/>
    <w:rsid w:val="00720117"/>
    <w:rsid w:val="00720319"/>
    <w:rsid w:val="007203FD"/>
    <w:rsid w:val="0072069C"/>
    <w:rsid w:val="00720902"/>
    <w:rsid w:val="0072094F"/>
    <w:rsid w:val="00720967"/>
    <w:rsid w:val="00720D36"/>
    <w:rsid w:val="00720E8A"/>
    <w:rsid w:val="00720F50"/>
    <w:rsid w:val="00721068"/>
    <w:rsid w:val="00721132"/>
    <w:rsid w:val="00721182"/>
    <w:rsid w:val="00721433"/>
    <w:rsid w:val="00721493"/>
    <w:rsid w:val="007214BC"/>
    <w:rsid w:val="007217A5"/>
    <w:rsid w:val="007218FC"/>
    <w:rsid w:val="00721CF8"/>
    <w:rsid w:val="00721F3A"/>
    <w:rsid w:val="00722452"/>
    <w:rsid w:val="0072252E"/>
    <w:rsid w:val="00722618"/>
    <w:rsid w:val="007229CE"/>
    <w:rsid w:val="007229FB"/>
    <w:rsid w:val="00722AA7"/>
    <w:rsid w:val="00722AF9"/>
    <w:rsid w:val="00722B5D"/>
    <w:rsid w:val="00722D05"/>
    <w:rsid w:val="00722F6C"/>
    <w:rsid w:val="00723258"/>
    <w:rsid w:val="0072326E"/>
    <w:rsid w:val="007232AC"/>
    <w:rsid w:val="007233F3"/>
    <w:rsid w:val="0072342E"/>
    <w:rsid w:val="007234A2"/>
    <w:rsid w:val="00723541"/>
    <w:rsid w:val="00723633"/>
    <w:rsid w:val="00723773"/>
    <w:rsid w:val="00723A4D"/>
    <w:rsid w:val="00723C08"/>
    <w:rsid w:val="00723D4E"/>
    <w:rsid w:val="00723E34"/>
    <w:rsid w:val="00723F90"/>
    <w:rsid w:val="007240CD"/>
    <w:rsid w:val="00724127"/>
    <w:rsid w:val="00724134"/>
    <w:rsid w:val="007241B4"/>
    <w:rsid w:val="00724435"/>
    <w:rsid w:val="0072468D"/>
    <w:rsid w:val="00724998"/>
    <w:rsid w:val="00724C2A"/>
    <w:rsid w:val="00724C7C"/>
    <w:rsid w:val="007251B3"/>
    <w:rsid w:val="00725226"/>
    <w:rsid w:val="00725732"/>
    <w:rsid w:val="00725793"/>
    <w:rsid w:val="0072614B"/>
    <w:rsid w:val="007266EC"/>
    <w:rsid w:val="00726714"/>
    <w:rsid w:val="00726945"/>
    <w:rsid w:val="00726A57"/>
    <w:rsid w:val="00726BE4"/>
    <w:rsid w:val="00726C2F"/>
    <w:rsid w:val="00726E78"/>
    <w:rsid w:val="00726F06"/>
    <w:rsid w:val="0072719C"/>
    <w:rsid w:val="007276CA"/>
    <w:rsid w:val="0072780D"/>
    <w:rsid w:val="00727A2D"/>
    <w:rsid w:val="00727B64"/>
    <w:rsid w:val="00727BA5"/>
    <w:rsid w:val="00727C5F"/>
    <w:rsid w:val="00727CB1"/>
    <w:rsid w:val="0073008B"/>
    <w:rsid w:val="00730272"/>
    <w:rsid w:val="0073042E"/>
    <w:rsid w:val="00730475"/>
    <w:rsid w:val="007304A1"/>
    <w:rsid w:val="00730579"/>
    <w:rsid w:val="0073067B"/>
    <w:rsid w:val="0073078A"/>
    <w:rsid w:val="00730822"/>
    <w:rsid w:val="007308A8"/>
    <w:rsid w:val="00730963"/>
    <w:rsid w:val="00730A43"/>
    <w:rsid w:val="00730A80"/>
    <w:rsid w:val="00730AC9"/>
    <w:rsid w:val="00730F94"/>
    <w:rsid w:val="00731345"/>
    <w:rsid w:val="007315BD"/>
    <w:rsid w:val="00731642"/>
    <w:rsid w:val="007316E2"/>
    <w:rsid w:val="0073176A"/>
    <w:rsid w:val="00731790"/>
    <w:rsid w:val="007318AA"/>
    <w:rsid w:val="007318D7"/>
    <w:rsid w:val="007319B9"/>
    <w:rsid w:val="00731B08"/>
    <w:rsid w:val="00731B6D"/>
    <w:rsid w:val="00731EDF"/>
    <w:rsid w:val="007320D4"/>
    <w:rsid w:val="007320E7"/>
    <w:rsid w:val="007322A1"/>
    <w:rsid w:val="007324C9"/>
    <w:rsid w:val="0073259D"/>
    <w:rsid w:val="00732790"/>
    <w:rsid w:val="00732CFB"/>
    <w:rsid w:val="00732F24"/>
    <w:rsid w:val="00732F45"/>
    <w:rsid w:val="00732FBF"/>
    <w:rsid w:val="00733000"/>
    <w:rsid w:val="00733281"/>
    <w:rsid w:val="00733709"/>
    <w:rsid w:val="007337E9"/>
    <w:rsid w:val="0073380D"/>
    <w:rsid w:val="00733986"/>
    <w:rsid w:val="00733CA1"/>
    <w:rsid w:val="00733F08"/>
    <w:rsid w:val="00733F12"/>
    <w:rsid w:val="007342F0"/>
    <w:rsid w:val="007343BC"/>
    <w:rsid w:val="00734409"/>
    <w:rsid w:val="007344A7"/>
    <w:rsid w:val="00734549"/>
    <w:rsid w:val="00734665"/>
    <w:rsid w:val="00734BE9"/>
    <w:rsid w:val="00734DFA"/>
    <w:rsid w:val="00734FFE"/>
    <w:rsid w:val="0073511E"/>
    <w:rsid w:val="00735195"/>
    <w:rsid w:val="007359E4"/>
    <w:rsid w:val="00735A69"/>
    <w:rsid w:val="0073607E"/>
    <w:rsid w:val="00736339"/>
    <w:rsid w:val="00736491"/>
    <w:rsid w:val="0073699D"/>
    <w:rsid w:val="00736A04"/>
    <w:rsid w:val="00736DD3"/>
    <w:rsid w:val="00737029"/>
    <w:rsid w:val="00737131"/>
    <w:rsid w:val="00737162"/>
    <w:rsid w:val="007371B8"/>
    <w:rsid w:val="00737375"/>
    <w:rsid w:val="00737440"/>
    <w:rsid w:val="007374FD"/>
    <w:rsid w:val="0073778C"/>
    <w:rsid w:val="007377AE"/>
    <w:rsid w:val="0073784B"/>
    <w:rsid w:val="0073789B"/>
    <w:rsid w:val="00737909"/>
    <w:rsid w:val="0073797C"/>
    <w:rsid w:val="00737AC1"/>
    <w:rsid w:val="00737B01"/>
    <w:rsid w:val="00737B74"/>
    <w:rsid w:val="0074008B"/>
    <w:rsid w:val="00740209"/>
    <w:rsid w:val="0074034E"/>
    <w:rsid w:val="007404C0"/>
    <w:rsid w:val="007407B3"/>
    <w:rsid w:val="007407BA"/>
    <w:rsid w:val="00740AF9"/>
    <w:rsid w:val="00740C28"/>
    <w:rsid w:val="00740C4B"/>
    <w:rsid w:val="00740E3D"/>
    <w:rsid w:val="0074113D"/>
    <w:rsid w:val="00741321"/>
    <w:rsid w:val="007413F5"/>
    <w:rsid w:val="007416A1"/>
    <w:rsid w:val="007417F5"/>
    <w:rsid w:val="007418E3"/>
    <w:rsid w:val="00741B40"/>
    <w:rsid w:val="00741FB2"/>
    <w:rsid w:val="007421CF"/>
    <w:rsid w:val="007424FF"/>
    <w:rsid w:val="0074272F"/>
    <w:rsid w:val="007428D7"/>
    <w:rsid w:val="00742922"/>
    <w:rsid w:val="00742958"/>
    <w:rsid w:val="00742A12"/>
    <w:rsid w:val="007432B2"/>
    <w:rsid w:val="00743313"/>
    <w:rsid w:val="00743346"/>
    <w:rsid w:val="007434D6"/>
    <w:rsid w:val="007439F9"/>
    <w:rsid w:val="00743A6D"/>
    <w:rsid w:val="00743BA5"/>
    <w:rsid w:val="00743C91"/>
    <w:rsid w:val="00743D47"/>
    <w:rsid w:val="00743DB3"/>
    <w:rsid w:val="00743DE7"/>
    <w:rsid w:val="007447B7"/>
    <w:rsid w:val="007447D8"/>
    <w:rsid w:val="0074485A"/>
    <w:rsid w:val="00744AC2"/>
    <w:rsid w:val="00744AFA"/>
    <w:rsid w:val="00744B72"/>
    <w:rsid w:val="00744D0D"/>
    <w:rsid w:val="00744D52"/>
    <w:rsid w:val="00744E18"/>
    <w:rsid w:val="00744E78"/>
    <w:rsid w:val="00745641"/>
    <w:rsid w:val="0074568F"/>
    <w:rsid w:val="00745C83"/>
    <w:rsid w:val="00745E84"/>
    <w:rsid w:val="0074609C"/>
    <w:rsid w:val="0074666C"/>
    <w:rsid w:val="007466C9"/>
    <w:rsid w:val="007466FB"/>
    <w:rsid w:val="007469C8"/>
    <w:rsid w:val="00746AF4"/>
    <w:rsid w:val="00746DD2"/>
    <w:rsid w:val="00747668"/>
    <w:rsid w:val="007476E3"/>
    <w:rsid w:val="00747733"/>
    <w:rsid w:val="007477A4"/>
    <w:rsid w:val="0074787B"/>
    <w:rsid w:val="0074793B"/>
    <w:rsid w:val="0074799B"/>
    <w:rsid w:val="00747AC2"/>
    <w:rsid w:val="00747B31"/>
    <w:rsid w:val="00747E37"/>
    <w:rsid w:val="00747E6C"/>
    <w:rsid w:val="00747FCD"/>
    <w:rsid w:val="007503C0"/>
    <w:rsid w:val="00750538"/>
    <w:rsid w:val="00750B67"/>
    <w:rsid w:val="00750DD4"/>
    <w:rsid w:val="00750F5E"/>
    <w:rsid w:val="007512AF"/>
    <w:rsid w:val="007514FD"/>
    <w:rsid w:val="00751773"/>
    <w:rsid w:val="00751AB4"/>
    <w:rsid w:val="00751B87"/>
    <w:rsid w:val="00751B90"/>
    <w:rsid w:val="00751C09"/>
    <w:rsid w:val="00751D65"/>
    <w:rsid w:val="00752485"/>
    <w:rsid w:val="007524B1"/>
    <w:rsid w:val="0075254F"/>
    <w:rsid w:val="00752558"/>
    <w:rsid w:val="0075256B"/>
    <w:rsid w:val="007526AE"/>
    <w:rsid w:val="00752A2D"/>
    <w:rsid w:val="00752A3E"/>
    <w:rsid w:val="00752AB6"/>
    <w:rsid w:val="00752AC1"/>
    <w:rsid w:val="00752BAF"/>
    <w:rsid w:val="00752C5B"/>
    <w:rsid w:val="00752D0E"/>
    <w:rsid w:val="00752E65"/>
    <w:rsid w:val="0075303E"/>
    <w:rsid w:val="00753080"/>
    <w:rsid w:val="00753397"/>
    <w:rsid w:val="00753461"/>
    <w:rsid w:val="00753780"/>
    <w:rsid w:val="007538BF"/>
    <w:rsid w:val="0075390E"/>
    <w:rsid w:val="007539DB"/>
    <w:rsid w:val="007539EE"/>
    <w:rsid w:val="00753CB9"/>
    <w:rsid w:val="00754198"/>
    <w:rsid w:val="00754500"/>
    <w:rsid w:val="00754841"/>
    <w:rsid w:val="00754916"/>
    <w:rsid w:val="00754CBD"/>
    <w:rsid w:val="00754D10"/>
    <w:rsid w:val="00754D12"/>
    <w:rsid w:val="00754FCA"/>
    <w:rsid w:val="007550E1"/>
    <w:rsid w:val="00755364"/>
    <w:rsid w:val="007555FA"/>
    <w:rsid w:val="00755632"/>
    <w:rsid w:val="007559AB"/>
    <w:rsid w:val="00755B7A"/>
    <w:rsid w:val="00755BBE"/>
    <w:rsid w:val="00755D45"/>
    <w:rsid w:val="00755E20"/>
    <w:rsid w:val="00755E4E"/>
    <w:rsid w:val="00755F16"/>
    <w:rsid w:val="00755F9F"/>
    <w:rsid w:val="0075649E"/>
    <w:rsid w:val="00756598"/>
    <w:rsid w:val="0075671E"/>
    <w:rsid w:val="00756756"/>
    <w:rsid w:val="0075693A"/>
    <w:rsid w:val="00756AF1"/>
    <w:rsid w:val="00756AF5"/>
    <w:rsid w:val="00756D1E"/>
    <w:rsid w:val="00756E73"/>
    <w:rsid w:val="00756EFD"/>
    <w:rsid w:val="00756F4A"/>
    <w:rsid w:val="00756FF7"/>
    <w:rsid w:val="00757143"/>
    <w:rsid w:val="00757282"/>
    <w:rsid w:val="0075729B"/>
    <w:rsid w:val="007575B6"/>
    <w:rsid w:val="0075761F"/>
    <w:rsid w:val="00757752"/>
    <w:rsid w:val="00757E73"/>
    <w:rsid w:val="00760041"/>
    <w:rsid w:val="0076008F"/>
    <w:rsid w:val="0076038B"/>
    <w:rsid w:val="00760692"/>
    <w:rsid w:val="007610D1"/>
    <w:rsid w:val="007612FF"/>
    <w:rsid w:val="00761364"/>
    <w:rsid w:val="00761681"/>
    <w:rsid w:val="00761874"/>
    <w:rsid w:val="007619AF"/>
    <w:rsid w:val="00761C68"/>
    <w:rsid w:val="00761C83"/>
    <w:rsid w:val="00761CFC"/>
    <w:rsid w:val="00761FFE"/>
    <w:rsid w:val="00762602"/>
    <w:rsid w:val="00762714"/>
    <w:rsid w:val="007629A3"/>
    <w:rsid w:val="00762B98"/>
    <w:rsid w:val="00762D0C"/>
    <w:rsid w:val="00762E1C"/>
    <w:rsid w:val="007630CF"/>
    <w:rsid w:val="00763194"/>
    <w:rsid w:val="007632D7"/>
    <w:rsid w:val="007636EB"/>
    <w:rsid w:val="00763BCD"/>
    <w:rsid w:val="00763F79"/>
    <w:rsid w:val="00763FB1"/>
    <w:rsid w:val="00764122"/>
    <w:rsid w:val="00764180"/>
    <w:rsid w:val="007643A7"/>
    <w:rsid w:val="0076468F"/>
    <w:rsid w:val="007647D2"/>
    <w:rsid w:val="00764853"/>
    <w:rsid w:val="00764B1B"/>
    <w:rsid w:val="00764B36"/>
    <w:rsid w:val="00764B52"/>
    <w:rsid w:val="00764E1F"/>
    <w:rsid w:val="00764ED9"/>
    <w:rsid w:val="00764FF5"/>
    <w:rsid w:val="00765017"/>
    <w:rsid w:val="007651B2"/>
    <w:rsid w:val="007651EB"/>
    <w:rsid w:val="007652B6"/>
    <w:rsid w:val="007652EF"/>
    <w:rsid w:val="0076538D"/>
    <w:rsid w:val="007653EC"/>
    <w:rsid w:val="00765A45"/>
    <w:rsid w:val="00765AE5"/>
    <w:rsid w:val="00765BCF"/>
    <w:rsid w:val="00765C7E"/>
    <w:rsid w:val="00766178"/>
    <w:rsid w:val="007661B8"/>
    <w:rsid w:val="0076637F"/>
    <w:rsid w:val="0076672A"/>
    <w:rsid w:val="00766999"/>
    <w:rsid w:val="00766B95"/>
    <w:rsid w:val="00766C31"/>
    <w:rsid w:val="00766D39"/>
    <w:rsid w:val="00767140"/>
    <w:rsid w:val="00767236"/>
    <w:rsid w:val="00767551"/>
    <w:rsid w:val="0076774A"/>
    <w:rsid w:val="007677D1"/>
    <w:rsid w:val="00767A7F"/>
    <w:rsid w:val="00767BBC"/>
    <w:rsid w:val="00767BFC"/>
    <w:rsid w:val="00767D2E"/>
    <w:rsid w:val="00767D9D"/>
    <w:rsid w:val="00767E14"/>
    <w:rsid w:val="00770182"/>
    <w:rsid w:val="00770270"/>
    <w:rsid w:val="00770491"/>
    <w:rsid w:val="00770908"/>
    <w:rsid w:val="007709FA"/>
    <w:rsid w:val="00770AB7"/>
    <w:rsid w:val="00770B0D"/>
    <w:rsid w:val="00770B1B"/>
    <w:rsid w:val="00770CA8"/>
    <w:rsid w:val="00770E70"/>
    <w:rsid w:val="00770EB6"/>
    <w:rsid w:val="00770F5A"/>
    <w:rsid w:val="00770FF3"/>
    <w:rsid w:val="007711EC"/>
    <w:rsid w:val="00771348"/>
    <w:rsid w:val="007713E2"/>
    <w:rsid w:val="00771459"/>
    <w:rsid w:val="0077151C"/>
    <w:rsid w:val="007715ED"/>
    <w:rsid w:val="00771600"/>
    <w:rsid w:val="00771656"/>
    <w:rsid w:val="007717B4"/>
    <w:rsid w:val="007717DE"/>
    <w:rsid w:val="007717DF"/>
    <w:rsid w:val="00771827"/>
    <w:rsid w:val="007718E0"/>
    <w:rsid w:val="00771C62"/>
    <w:rsid w:val="00771C79"/>
    <w:rsid w:val="00772117"/>
    <w:rsid w:val="007723C6"/>
    <w:rsid w:val="007723D3"/>
    <w:rsid w:val="00772798"/>
    <w:rsid w:val="007728C0"/>
    <w:rsid w:val="007728CD"/>
    <w:rsid w:val="0077300E"/>
    <w:rsid w:val="00773591"/>
    <w:rsid w:val="007738B9"/>
    <w:rsid w:val="00773924"/>
    <w:rsid w:val="007739D2"/>
    <w:rsid w:val="00773AE2"/>
    <w:rsid w:val="00773BD4"/>
    <w:rsid w:val="00773D33"/>
    <w:rsid w:val="00773D4E"/>
    <w:rsid w:val="00773DF9"/>
    <w:rsid w:val="00773FA8"/>
    <w:rsid w:val="007740A0"/>
    <w:rsid w:val="007740C6"/>
    <w:rsid w:val="007741E2"/>
    <w:rsid w:val="007742A6"/>
    <w:rsid w:val="00774415"/>
    <w:rsid w:val="007744EC"/>
    <w:rsid w:val="0077466C"/>
    <w:rsid w:val="00774768"/>
    <w:rsid w:val="0077489A"/>
    <w:rsid w:val="00774A65"/>
    <w:rsid w:val="00774CE7"/>
    <w:rsid w:val="00774CF1"/>
    <w:rsid w:val="00774F74"/>
    <w:rsid w:val="0077515A"/>
    <w:rsid w:val="00775232"/>
    <w:rsid w:val="007752D8"/>
    <w:rsid w:val="00775327"/>
    <w:rsid w:val="007755B0"/>
    <w:rsid w:val="00775659"/>
    <w:rsid w:val="0077569B"/>
    <w:rsid w:val="007756AB"/>
    <w:rsid w:val="00775869"/>
    <w:rsid w:val="007758E8"/>
    <w:rsid w:val="0077596B"/>
    <w:rsid w:val="00775B47"/>
    <w:rsid w:val="00775BD8"/>
    <w:rsid w:val="00775BFB"/>
    <w:rsid w:val="00775CEF"/>
    <w:rsid w:val="00775F8A"/>
    <w:rsid w:val="00776062"/>
    <w:rsid w:val="00776129"/>
    <w:rsid w:val="00776323"/>
    <w:rsid w:val="00776620"/>
    <w:rsid w:val="007766B0"/>
    <w:rsid w:val="00776A74"/>
    <w:rsid w:val="00776C5E"/>
    <w:rsid w:val="00776D90"/>
    <w:rsid w:val="00777285"/>
    <w:rsid w:val="007772B4"/>
    <w:rsid w:val="00777345"/>
    <w:rsid w:val="0077777D"/>
    <w:rsid w:val="007777BE"/>
    <w:rsid w:val="0077794D"/>
    <w:rsid w:val="00777A94"/>
    <w:rsid w:val="00777DE1"/>
    <w:rsid w:val="00777E75"/>
    <w:rsid w:val="00777FE5"/>
    <w:rsid w:val="00780100"/>
    <w:rsid w:val="00780140"/>
    <w:rsid w:val="0078040B"/>
    <w:rsid w:val="00780557"/>
    <w:rsid w:val="00780680"/>
    <w:rsid w:val="00780BC2"/>
    <w:rsid w:val="00780BD6"/>
    <w:rsid w:val="00780EB7"/>
    <w:rsid w:val="00780EE9"/>
    <w:rsid w:val="00780F16"/>
    <w:rsid w:val="00781031"/>
    <w:rsid w:val="007810D6"/>
    <w:rsid w:val="00781119"/>
    <w:rsid w:val="00781218"/>
    <w:rsid w:val="007816F0"/>
    <w:rsid w:val="007817D1"/>
    <w:rsid w:val="00781897"/>
    <w:rsid w:val="007818B9"/>
    <w:rsid w:val="007818CA"/>
    <w:rsid w:val="00781C5B"/>
    <w:rsid w:val="00781C65"/>
    <w:rsid w:val="00781EE7"/>
    <w:rsid w:val="007820FB"/>
    <w:rsid w:val="0078212A"/>
    <w:rsid w:val="00782391"/>
    <w:rsid w:val="00782599"/>
    <w:rsid w:val="00782635"/>
    <w:rsid w:val="00782691"/>
    <w:rsid w:val="00782AD5"/>
    <w:rsid w:val="00782C64"/>
    <w:rsid w:val="00782E8D"/>
    <w:rsid w:val="0078312E"/>
    <w:rsid w:val="007831D7"/>
    <w:rsid w:val="00783327"/>
    <w:rsid w:val="00783453"/>
    <w:rsid w:val="00783468"/>
    <w:rsid w:val="00783485"/>
    <w:rsid w:val="00783AE2"/>
    <w:rsid w:val="00783B5A"/>
    <w:rsid w:val="00783D03"/>
    <w:rsid w:val="00783E4B"/>
    <w:rsid w:val="00783FEB"/>
    <w:rsid w:val="00784055"/>
    <w:rsid w:val="00784056"/>
    <w:rsid w:val="007841A6"/>
    <w:rsid w:val="00784342"/>
    <w:rsid w:val="00784545"/>
    <w:rsid w:val="007845B2"/>
    <w:rsid w:val="00784662"/>
    <w:rsid w:val="007847B0"/>
    <w:rsid w:val="00784804"/>
    <w:rsid w:val="00784AF1"/>
    <w:rsid w:val="00784C26"/>
    <w:rsid w:val="00784E85"/>
    <w:rsid w:val="0078542D"/>
    <w:rsid w:val="00785747"/>
    <w:rsid w:val="007857AE"/>
    <w:rsid w:val="007858D0"/>
    <w:rsid w:val="007858E8"/>
    <w:rsid w:val="00785900"/>
    <w:rsid w:val="00785C34"/>
    <w:rsid w:val="00785E32"/>
    <w:rsid w:val="00785E4A"/>
    <w:rsid w:val="00785FBB"/>
    <w:rsid w:val="00786430"/>
    <w:rsid w:val="00786781"/>
    <w:rsid w:val="00786CE5"/>
    <w:rsid w:val="00786D2D"/>
    <w:rsid w:val="007873C7"/>
    <w:rsid w:val="007873CB"/>
    <w:rsid w:val="00787422"/>
    <w:rsid w:val="00787594"/>
    <w:rsid w:val="00787617"/>
    <w:rsid w:val="007878A1"/>
    <w:rsid w:val="007878F3"/>
    <w:rsid w:val="00787900"/>
    <w:rsid w:val="00787B5F"/>
    <w:rsid w:val="00787CCD"/>
    <w:rsid w:val="00787DAB"/>
    <w:rsid w:val="00787F60"/>
    <w:rsid w:val="00787FD5"/>
    <w:rsid w:val="007902D2"/>
    <w:rsid w:val="00790306"/>
    <w:rsid w:val="00790325"/>
    <w:rsid w:val="0079067D"/>
    <w:rsid w:val="007906BE"/>
    <w:rsid w:val="007907F2"/>
    <w:rsid w:val="0079084D"/>
    <w:rsid w:val="00790ADB"/>
    <w:rsid w:val="00790BDD"/>
    <w:rsid w:val="00790D0E"/>
    <w:rsid w:val="00790D67"/>
    <w:rsid w:val="00790D9F"/>
    <w:rsid w:val="00790E79"/>
    <w:rsid w:val="00790F49"/>
    <w:rsid w:val="00790F79"/>
    <w:rsid w:val="00791192"/>
    <w:rsid w:val="0079125B"/>
    <w:rsid w:val="007912C9"/>
    <w:rsid w:val="00791355"/>
    <w:rsid w:val="00791654"/>
    <w:rsid w:val="00791B10"/>
    <w:rsid w:val="00791BA4"/>
    <w:rsid w:val="00791F28"/>
    <w:rsid w:val="00791F61"/>
    <w:rsid w:val="007923E3"/>
    <w:rsid w:val="007924DF"/>
    <w:rsid w:val="00792507"/>
    <w:rsid w:val="00792653"/>
    <w:rsid w:val="0079269F"/>
    <w:rsid w:val="00792745"/>
    <w:rsid w:val="0079275F"/>
    <w:rsid w:val="00792854"/>
    <w:rsid w:val="0079290A"/>
    <w:rsid w:val="00792AF1"/>
    <w:rsid w:val="00792F63"/>
    <w:rsid w:val="00792FC7"/>
    <w:rsid w:val="007931BB"/>
    <w:rsid w:val="0079340A"/>
    <w:rsid w:val="00793833"/>
    <w:rsid w:val="00793948"/>
    <w:rsid w:val="00793A57"/>
    <w:rsid w:val="00793C73"/>
    <w:rsid w:val="00793DA5"/>
    <w:rsid w:val="00793EA4"/>
    <w:rsid w:val="00794051"/>
    <w:rsid w:val="00794C21"/>
    <w:rsid w:val="00794DDD"/>
    <w:rsid w:val="00794E17"/>
    <w:rsid w:val="00794E4A"/>
    <w:rsid w:val="007956C8"/>
    <w:rsid w:val="007956E6"/>
    <w:rsid w:val="00795A16"/>
    <w:rsid w:val="00795B7E"/>
    <w:rsid w:val="007960B4"/>
    <w:rsid w:val="00796379"/>
    <w:rsid w:val="00796425"/>
    <w:rsid w:val="00796495"/>
    <w:rsid w:val="00796588"/>
    <w:rsid w:val="00796665"/>
    <w:rsid w:val="007968C9"/>
    <w:rsid w:val="00796925"/>
    <w:rsid w:val="0079698F"/>
    <w:rsid w:val="00796B43"/>
    <w:rsid w:val="00796D00"/>
    <w:rsid w:val="00796E42"/>
    <w:rsid w:val="0079701F"/>
    <w:rsid w:val="00797022"/>
    <w:rsid w:val="00797166"/>
    <w:rsid w:val="007975AE"/>
    <w:rsid w:val="007978FD"/>
    <w:rsid w:val="00797929"/>
    <w:rsid w:val="00797B83"/>
    <w:rsid w:val="00797ED2"/>
    <w:rsid w:val="00797F38"/>
    <w:rsid w:val="00797FFA"/>
    <w:rsid w:val="007A01E4"/>
    <w:rsid w:val="007A0346"/>
    <w:rsid w:val="007A0523"/>
    <w:rsid w:val="007A0621"/>
    <w:rsid w:val="007A09BD"/>
    <w:rsid w:val="007A0B79"/>
    <w:rsid w:val="007A0B96"/>
    <w:rsid w:val="007A0CA3"/>
    <w:rsid w:val="007A0D57"/>
    <w:rsid w:val="007A10E9"/>
    <w:rsid w:val="007A1103"/>
    <w:rsid w:val="007A12B4"/>
    <w:rsid w:val="007A13D9"/>
    <w:rsid w:val="007A1A4A"/>
    <w:rsid w:val="007A1D2A"/>
    <w:rsid w:val="007A1FED"/>
    <w:rsid w:val="007A247E"/>
    <w:rsid w:val="007A2711"/>
    <w:rsid w:val="007A27C9"/>
    <w:rsid w:val="007A2850"/>
    <w:rsid w:val="007A2B17"/>
    <w:rsid w:val="007A2B98"/>
    <w:rsid w:val="007A341A"/>
    <w:rsid w:val="007A354A"/>
    <w:rsid w:val="007A36C8"/>
    <w:rsid w:val="007A3754"/>
    <w:rsid w:val="007A37AA"/>
    <w:rsid w:val="007A38BD"/>
    <w:rsid w:val="007A393A"/>
    <w:rsid w:val="007A397C"/>
    <w:rsid w:val="007A3C01"/>
    <w:rsid w:val="007A3F14"/>
    <w:rsid w:val="007A3F5F"/>
    <w:rsid w:val="007A4073"/>
    <w:rsid w:val="007A41EC"/>
    <w:rsid w:val="007A4313"/>
    <w:rsid w:val="007A4390"/>
    <w:rsid w:val="007A43D3"/>
    <w:rsid w:val="007A48E7"/>
    <w:rsid w:val="007A49C4"/>
    <w:rsid w:val="007A4A50"/>
    <w:rsid w:val="007A4C35"/>
    <w:rsid w:val="007A4C9A"/>
    <w:rsid w:val="007A4CF3"/>
    <w:rsid w:val="007A4FCE"/>
    <w:rsid w:val="007A50B0"/>
    <w:rsid w:val="007A54A1"/>
    <w:rsid w:val="007A5843"/>
    <w:rsid w:val="007A5A56"/>
    <w:rsid w:val="007A5A64"/>
    <w:rsid w:val="007A5DA6"/>
    <w:rsid w:val="007A6225"/>
    <w:rsid w:val="007A64D6"/>
    <w:rsid w:val="007A696B"/>
    <w:rsid w:val="007A6AD4"/>
    <w:rsid w:val="007A6CB0"/>
    <w:rsid w:val="007A6FC6"/>
    <w:rsid w:val="007A7136"/>
    <w:rsid w:val="007A7240"/>
    <w:rsid w:val="007A7363"/>
    <w:rsid w:val="007A73D5"/>
    <w:rsid w:val="007A7510"/>
    <w:rsid w:val="007A79E9"/>
    <w:rsid w:val="007A7BB0"/>
    <w:rsid w:val="007A7EF4"/>
    <w:rsid w:val="007B0150"/>
    <w:rsid w:val="007B0237"/>
    <w:rsid w:val="007B0285"/>
    <w:rsid w:val="007B0460"/>
    <w:rsid w:val="007B059C"/>
    <w:rsid w:val="007B063A"/>
    <w:rsid w:val="007B071C"/>
    <w:rsid w:val="007B0A0A"/>
    <w:rsid w:val="007B0C92"/>
    <w:rsid w:val="007B0D83"/>
    <w:rsid w:val="007B0EFF"/>
    <w:rsid w:val="007B0F7B"/>
    <w:rsid w:val="007B1116"/>
    <w:rsid w:val="007B1738"/>
    <w:rsid w:val="007B17E1"/>
    <w:rsid w:val="007B1994"/>
    <w:rsid w:val="007B1AB1"/>
    <w:rsid w:val="007B1C8D"/>
    <w:rsid w:val="007B214A"/>
    <w:rsid w:val="007B21D2"/>
    <w:rsid w:val="007B253D"/>
    <w:rsid w:val="007B255F"/>
    <w:rsid w:val="007B2680"/>
    <w:rsid w:val="007B276A"/>
    <w:rsid w:val="007B286B"/>
    <w:rsid w:val="007B2B51"/>
    <w:rsid w:val="007B2EFE"/>
    <w:rsid w:val="007B30BF"/>
    <w:rsid w:val="007B3157"/>
    <w:rsid w:val="007B327B"/>
    <w:rsid w:val="007B389A"/>
    <w:rsid w:val="007B3A28"/>
    <w:rsid w:val="007B3B4E"/>
    <w:rsid w:val="007B3CD2"/>
    <w:rsid w:val="007B4688"/>
    <w:rsid w:val="007B4758"/>
    <w:rsid w:val="007B4760"/>
    <w:rsid w:val="007B48C5"/>
    <w:rsid w:val="007B49D5"/>
    <w:rsid w:val="007B4ACD"/>
    <w:rsid w:val="007B4D66"/>
    <w:rsid w:val="007B4E46"/>
    <w:rsid w:val="007B509C"/>
    <w:rsid w:val="007B50D5"/>
    <w:rsid w:val="007B5174"/>
    <w:rsid w:val="007B5300"/>
    <w:rsid w:val="007B5344"/>
    <w:rsid w:val="007B53E0"/>
    <w:rsid w:val="007B56A9"/>
    <w:rsid w:val="007B5854"/>
    <w:rsid w:val="007B58FA"/>
    <w:rsid w:val="007B5A87"/>
    <w:rsid w:val="007B5AEF"/>
    <w:rsid w:val="007B5B9C"/>
    <w:rsid w:val="007B5C02"/>
    <w:rsid w:val="007B5C54"/>
    <w:rsid w:val="007B64EA"/>
    <w:rsid w:val="007B6515"/>
    <w:rsid w:val="007B6E30"/>
    <w:rsid w:val="007B709D"/>
    <w:rsid w:val="007B71ED"/>
    <w:rsid w:val="007B725F"/>
    <w:rsid w:val="007B747B"/>
    <w:rsid w:val="007B75E4"/>
    <w:rsid w:val="007B7EF2"/>
    <w:rsid w:val="007C014F"/>
    <w:rsid w:val="007C0429"/>
    <w:rsid w:val="007C0478"/>
    <w:rsid w:val="007C056D"/>
    <w:rsid w:val="007C075C"/>
    <w:rsid w:val="007C0A26"/>
    <w:rsid w:val="007C0A46"/>
    <w:rsid w:val="007C0B4D"/>
    <w:rsid w:val="007C1378"/>
    <w:rsid w:val="007C14BA"/>
    <w:rsid w:val="007C15F6"/>
    <w:rsid w:val="007C1668"/>
    <w:rsid w:val="007C1669"/>
    <w:rsid w:val="007C184B"/>
    <w:rsid w:val="007C1B64"/>
    <w:rsid w:val="007C1F11"/>
    <w:rsid w:val="007C1F25"/>
    <w:rsid w:val="007C201E"/>
    <w:rsid w:val="007C2161"/>
    <w:rsid w:val="007C222B"/>
    <w:rsid w:val="007C2379"/>
    <w:rsid w:val="007C2445"/>
    <w:rsid w:val="007C2481"/>
    <w:rsid w:val="007C2714"/>
    <w:rsid w:val="007C28DF"/>
    <w:rsid w:val="007C2BAA"/>
    <w:rsid w:val="007C2DF7"/>
    <w:rsid w:val="007C2F0C"/>
    <w:rsid w:val="007C2F35"/>
    <w:rsid w:val="007C3080"/>
    <w:rsid w:val="007C3207"/>
    <w:rsid w:val="007C331A"/>
    <w:rsid w:val="007C3851"/>
    <w:rsid w:val="007C3900"/>
    <w:rsid w:val="007C3ACF"/>
    <w:rsid w:val="007C3B0C"/>
    <w:rsid w:val="007C3C0E"/>
    <w:rsid w:val="007C3CE9"/>
    <w:rsid w:val="007C3E9B"/>
    <w:rsid w:val="007C4197"/>
    <w:rsid w:val="007C41F9"/>
    <w:rsid w:val="007C4234"/>
    <w:rsid w:val="007C45C9"/>
    <w:rsid w:val="007C46AE"/>
    <w:rsid w:val="007C46C9"/>
    <w:rsid w:val="007C4829"/>
    <w:rsid w:val="007C48CE"/>
    <w:rsid w:val="007C4928"/>
    <w:rsid w:val="007C496A"/>
    <w:rsid w:val="007C4991"/>
    <w:rsid w:val="007C49B0"/>
    <w:rsid w:val="007C4A3A"/>
    <w:rsid w:val="007C4CCD"/>
    <w:rsid w:val="007C4D71"/>
    <w:rsid w:val="007C5081"/>
    <w:rsid w:val="007C50D3"/>
    <w:rsid w:val="007C517A"/>
    <w:rsid w:val="007C5391"/>
    <w:rsid w:val="007C58C0"/>
    <w:rsid w:val="007C5B91"/>
    <w:rsid w:val="007C5C75"/>
    <w:rsid w:val="007C5D92"/>
    <w:rsid w:val="007C5E71"/>
    <w:rsid w:val="007C5FA2"/>
    <w:rsid w:val="007C6250"/>
    <w:rsid w:val="007C660E"/>
    <w:rsid w:val="007C66F8"/>
    <w:rsid w:val="007C6812"/>
    <w:rsid w:val="007C6838"/>
    <w:rsid w:val="007C69AE"/>
    <w:rsid w:val="007C6A87"/>
    <w:rsid w:val="007C7531"/>
    <w:rsid w:val="007C767C"/>
    <w:rsid w:val="007C7883"/>
    <w:rsid w:val="007C78C2"/>
    <w:rsid w:val="007C78E0"/>
    <w:rsid w:val="007C7A89"/>
    <w:rsid w:val="007C7B17"/>
    <w:rsid w:val="007C7BFA"/>
    <w:rsid w:val="007D0058"/>
    <w:rsid w:val="007D026A"/>
    <w:rsid w:val="007D032B"/>
    <w:rsid w:val="007D037D"/>
    <w:rsid w:val="007D049C"/>
    <w:rsid w:val="007D050D"/>
    <w:rsid w:val="007D07A6"/>
    <w:rsid w:val="007D0B45"/>
    <w:rsid w:val="007D0B77"/>
    <w:rsid w:val="007D0BDF"/>
    <w:rsid w:val="007D0BEE"/>
    <w:rsid w:val="007D0C47"/>
    <w:rsid w:val="007D0EFC"/>
    <w:rsid w:val="007D0F30"/>
    <w:rsid w:val="007D0FA2"/>
    <w:rsid w:val="007D1114"/>
    <w:rsid w:val="007D113B"/>
    <w:rsid w:val="007D1189"/>
    <w:rsid w:val="007D1577"/>
    <w:rsid w:val="007D16CC"/>
    <w:rsid w:val="007D17CD"/>
    <w:rsid w:val="007D1917"/>
    <w:rsid w:val="007D1EBB"/>
    <w:rsid w:val="007D1EFF"/>
    <w:rsid w:val="007D1F3B"/>
    <w:rsid w:val="007D2336"/>
    <w:rsid w:val="007D25D8"/>
    <w:rsid w:val="007D277F"/>
    <w:rsid w:val="007D285A"/>
    <w:rsid w:val="007D287B"/>
    <w:rsid w:val="007D28B2"/>
    <w:rsid w:val="007D2BC4"/>
    <w:rsid w:val="007D2BEF"/>
    <w:rsid w:val="007D2FD2"/>
    <w:rsid w:val="007D3082"/>
    <w:rsid w:val="007D345D"/>
    <w:rsid w:val="007D3532"/>
    <w:rsid w:val="007D3BC3"/>
    <w:rsid w:val="007D3C35"/>
    <w:rsid w:val="007D4004"/>
    <w:rsid w:val="007D445E"/>
    <w:rsid w:val="007D4493"/>
    <w:rsid w:val="007D44C8"/>
    <w:rsid w:val="007D4513"/>
    <w:rsid w:val="007D4768"/>
    <w:rsid w:val="007D4A12"/>
    <w:rsid w:val="007D4A5D"/>
    <w:rsid w:val="007D4CBC"/>
    <w:rsid w:val="007D4DAB"/>
    <w:rsid w:val="007D4DD0"/>
    <w:rsid w:val="007D4E34"/>
    <w:rsid w:val="007D4E9A"/>
    <w:rsid w:val="007D4EC2"/>
    <w:rsid w:val="007D52BA"/>
    <w:rsid w:val="007D5498"/>
    <w:rsid w:val="007D557F"/>
    <w:rsid w:val="007D5597"/>
    <w:rsid w:val="007D5734"/>
    <w:rsid w:val="007D57B1"/>
    <w:rsid w:val="007D5815"/>
    <w:rsid w:val="007D5885"/>
    <w:rsid w:val="007D5E04"/>
    <w:rsid w:val="007D5E97"/>
    <w:rsid w:val="007D6012"/>
    <w:rsid w:val="007D60AB"/>
    <w:rsid w:val="007D6105"/>
    <w:rsid w:val="007D623F"/>
    <w:rsid w:val="007D6309"/>
    <w:rsid w:val="007D6456"/>
    <w:rsid w:val="007D667A"/>
    <w:rsid w:val="007D67A6"/>
    <w:rsid w:val="007D6A2B"/>
    <w:rsid w:val="007D6CF1"/>
    <w:rsid w:val="007D6D7B"/>
    <w:rsid w:val="007D6E3D"/>
    <w:rsid w:val="007D6E8C"/>
    <w:rsid w:val="007D6E98"/>
    <w:rsid w:val="007D6FEB"/>
    <w:rsid w:val="007D708D"/>
    <w:rsid w:val="007D75D0"/>
    <w:rsid w:val="007D771C"/>
    <w:rsid w:val="007D787E"/>
    <w:rsid w:val="007D7935"/>
    <w:rsid w:val="007D7FD5"/>
    <w:rsid w:val="007E00BB"/>
    <w:rsid w:val="007E0150"/>
    <w:rsid w:val="007E0382"/>
    <w:rsid w:val="007E08DD"/>
    <w:rsid w:val="007E0A99"/>
    <w:rsid w:val="007E0B78"/>
    <w:rsid w:val="007E0BC7"/>
    <w:rsid w:val="007E0E08"/>
    <w:rsid w:val="007E0E2D"/>
    <w:rsid w:val="007E0F08"/>
    <w:rsid w:val="007E10FA"/>
    <w:rsid w:val="007E118C"/>
    <w:rsid w:val="007E1292"/>
    <w:rsid w:val="007E1531"/>
    <w:rsid w:val="007E154E"/>
    <w:rsid w:val="007E15C5"/>
    <w:rsid w:val="007E16A7"/>
    <w:rsid w:val="007E188D"/>
    <w:rsid w:val="007E18F4"/>
    <w:rsid w:val="007E1917"/>
    <w:rsid w:val="007E1994"/>
    <w:rsid w:val="007E19A8"/>
    <w:rsid w:val="007E2299"/>
    <w:rsid w:val="007E246C"/>
    <w:rsid w:val="007E24D9"/>
    <w:rsid w:val="007E258C"/>
    <w:rsid w:val="007E2655"/>
    <w:rsid w:val="007E2819"/>
    <w:rsid w:val="007E2A05"/>
    <w:rsid w:val="007E2ACE"/>
    <w:rsid w:val="007E2B9E"/>
    <w:rsid w:val="007E31F8"/>
    <w:rsid w:val="007E3308"/>
    <w:rsid w:val="007E34B5"/>
    <w:rsid w:val="007E372C"/>
    <w:rsid w:val="007E3857"/>
    <w:rsid w:val="007E39B1"/>
    <w:rsid w:val="007E3B92"/>
    <w:rsid w:val="007E3CEC"/>
    <w:rsid w:val="007E3CFB"/>
    <w:rsid w:val="007E3EE8"/>
    <w:rsid w:val="007E3FA1"/>
    <w:rsid w:val="007E40C9"/>
    <w:rsid w:val="007E419D"/>
    <w:rsid w:val="007E4214"/>
    <w:rsid w:val="007E423E"/>
    <w:rsid w:val="007E42B3"/>
    <w:rsid w:val="007E4361"/>
    <w:rsid w:val="007E45DC"/>
    <w:rsid w:val="007E45EF"/>
    <w:rsid w:val="007E46CA"/>
    <w:rsid w:val="007E4BF0"/>
    <w:rsid w:val="007E4E24"/>
    <w:rsid w:val="007E4F10"/>
    <w:rsid w:val="007E5014"/>
    <w:rsid w:val="007E545D"/>
    <w:rsid w:val="007E5714"/>
    <w:rsid w:val="007E57DB"/>
    <w:rsid w:val="007E5986"/>
    <w:rsid w:val="007E5B8A"/>
    <w:rsid w:val="007E5BC0"/>
    <w:rsid w:val="007E5BD0"/>
    <w:rsid w:val="007E5BF0"/>
    <w:rsid w:val="007E5C00"/>
    <w:rsid w:val="007E5D44"/>
    <w:rsid w:val="007E5EB5"/>
    <w:rsid w:val="007E628A"/>
    <w:rsid w:val="007E6513"/>
    <w:rsid w:val="007E665D"/>
    <w:rsid w:val="007E67CE"/>
    <w:rsid w:val="007E6806"/>
    <w:rsid w:val="007E6B30"/>
    <w:rsid w:val="007E6C61"/>
    <w:rsid w:val="007E6D4C"/>
    <w:rsid w:val="007E6E2F"/>
    <w:rsid w:val="007E7055"/>
    <w:rsid w:val="007E7438"/>
    <w:rsid w:val="007E7619"/>
    <w:rsid w:val="007E76D0"/>
    <w:rsid w:val="007E7DBE"/>
    <w:rsid w:val="007E7DE2"/>
    <w:rsid w:val="007E7EBB"/>
    <w:rsid w:val="007E7F96"/>
    <w:rsid w:val="007F0196"/>
    <w:rsid w:val="007F03D3"/>
    <w:rsid w:val="007F0423"/>
    <w:rsid w:val="007F06AD"/>
    <w:rsid w:val="007F078D"/>
    <w:rsid w:val="007F0AA1"/>
    <w:rsid w:val="007F111E"/>
    <w:rsid w:val="007F116A"/>
    <w:rsid w:val="007F1351"/>
    <w:rsid w:val="007F1576"/>
    <w:rsid w:val="007F1650"/>
    <w:rsid w:val="007F1718"/>
    <w:rsid w:val="007F1822"/>
    <w:rsid w:val="007F18EB"/>
    <w:rsid w:val="007F1CC8"/>
    <w:rsid w:val="007F1E19"/>
    <w:rsid w:val="007F1EFD"/>
    <w:rsid w:val="007F1FF0"/>
    <w:rsid w:val="007F20BB"/>
    <w:rsid w:val="007F2311"/>
    <w:rsid w:val="007F23AE"/>
    <w:rsid w:val="007F2930"/>
    <w:rsid w:val="007F29EA"/>
    <w:rsid w:val="007F2F4C"/>
    <w:rsid w:val="007F362A"/>
    <w:rsid w:val="007F39F2"/>
    <w:rsid w:val="007F4153"/>
    <w:rsid w:val="007F4290"/>
    <w:rsid w:val="007F453A"/>
    <w:rsid w:val="007F4687"/>
    <w:rsid w:val="007F4E27"/>
    <w:rsid w:val="007F4E98"/>
    <w:rsid w:val="007F4FB3"/>
    <w:rsid w:val="007F53A7"/>
    <w:rsid w:val="007F5420"/>
    <w:rsid w:val="007F5599"/>
    <w:rsid w:val="007F571C"/>
    <w:rsid w:val="007F57E3"/>
    <w:rsid w:val="007F5836"/>
    <w:rsid w:val="007F5D45"/>
    <w:rsid w:val="007F5DC4"/>
    <w:rsid w:val="007F62BB"/>
    <w:rsid w:val="007F64C4"/>
    <w:rsid w:val="007F6608"/>
    <w:rsid w:val="007F66F5"/>
    <w:rsid w:val="007F67DD"/>
    <w:rsid w:val="007F6905"/>
    <w:rsid w:val="007F69B1"/>
    <w:rsid w:val="007F6CC8"/>
    <w:rsid w:val="007F6E1D"/>
    <w:rsid w:val="007F6E7B"/>
    <w:rsid w:val="007F6EAC"/>
    <w:rsid w:val="007F6F88"/>
    <w:rsid w:val="007F6F8F"/>
    <w:rsid w:val="007F712C"/>
    <w:rsid w:val="007F72BA"/>
    <w:rsid w:val="007F7342"/>
    <w:rsid w:val="007F73E3"/>
    <w:rsid w:val="007F7B94"/>
    <w:rsid w:val="007F7BF7"/>
    <w:rsid w:val="0080017E"/>
    <w:rsid w:val="008004B8"/>
    <w:rsid w:val="0080072C"/>
    <w:rsid w:val="008007C8"/>
    <w:rsid w:val="008008B3"/>
    <w:rsid w:val="00800937"/>
    <w:rsid w:val="00800E8A"/>
    <w:rsid w:val="00800FA5"/>
    <w:rsid w:val="008010D7"/>
    <w:rsid w:val="008010E1"/>
    <w:rsid w:val="00801207"/>
    <w:rsid w:val="008013F7"/>
    <w:rsid w:val="00801401"/>
    <w:rsid w:val="008014A3"/>
    <w:rsid w:val="008014ED"/>
    <w:rsid w:val="0080169E"/>
    <w:rsid w:val="008016C1"/>
    <w:rsid w:val="008019A2"/>
    <w:rsid w:val="008019BD"/>
    <w:rsid w:val="00801C24"/>
    <w:rsid w:val="00801CA8"/>
    <w:rsid w:val="00801D96"/>
    <w:rsid w:val="0080205A"/>
    <w:rsid w:val="0080255B"/>
    <w:rsid w:val="0080288F"/>
    <w:rsid w:val="00802970"/>
    <w:rsid w:val="008029E7"/>
    <w:rsid w:val="00802AF0"/>
    <w:rsid w:val="00802B23"/>
    <w:rsid w:val="00802EB5"/>
    <w:rsid w:val="00802EB7"/>
    <w:rsid w:val="008030B4"/>
    <w:rsid w:val="00803149"/>
    <w:rsid w:val="008033BB"/>
    <w:rsid w:val="00803580"/>
    <w:rsid w:val="00803600"/>
    <w:rsid w:val="00803717"/>
    <w:rsid w:val="0080395D"/>
    <w:rsid w:val="00803AA7"/>
    <w:rsid w:val="00803D07"/>
    <w:rsid w:val="00803D49"/>
    <w:rsid w:val="00804046"/>
    <w:rsid w:val="008043FD"/>
    <w:rsid w:val="0080447D"/>
    <w:rsid w:val="0080447E"/>
    <w:rsid w:val="008044D6"/>
    <w:rsid w:val="0080450A"/>
    <w:rsid w:val="0080471F"/>
    <w:rsid w:val="00804A4C"/>
    <w:rsid w:val="00804ACF"/>
    <w:rsid w:val="00804AFA"/>
    <w:rsid w:val="00804C0A"/>
    <w:rsid w:val="00804C4B"/>
    <w:rsid w:val="00804F45"/>
    <w:rsid w:val="00805124"/>
    <w:rsid w:val="0080528B"/>
    <w:rsid w:val="008054A8"/>
    <w:rsid w:val="0080561A"/>
    <w:rsid w:val="00805620"/>
    <w:rsid w:val="00805823"/>
    <w:rsid w:val="00805A13"/>
    <w:rsid w:val="00805F67"/>
    <w:rsid w:val="00805FAE"/>
    <w:rsid w:val="008061DF"/>
    <w:rsid w:val="00806371"/>
    <w:rsid w:val="00806695"/>
    <w:rsid w:val="008066FC"/>
    <w:rsid w:val="00806734"/>
    <w:rsid w:val="00806B21"/>
    <w:rsid w:val="00806E23"/>
    <w:rsid w:val="00806F3E"/>
    <w:rsid w:val="008070F8"/>
    <w:rsid w:val="00807261"/>
    <w:rsid w:val="008073D9"/>
    <w:rsid w:val="008073FD"/>
    <w:rsid w:val="00807484"/>
    <w:rsid w:val="008076F3"/>
    <w:rsid w:val="00807896"/>
    <w:rsid w:val="00807C33"/>
    <w:rsid w:val="00807C42"/>
    <w:rsid w:val="00807F2C"/>
    <w:rsid w:val="008100E8"/>
    <w:rsid w:val="00810328"/>
    <w:rsid w:val="008104C8"/>
    <w:rsid w:val="008107F4"/>
    <w:rsid w:val="00810B12"/>
    <w:rsid w:val="00810DF0"/>
    <w:rsid w:val="00811148"/>
    <w:rsid w:val="0081124E"/>
    <w:rsid w:val="0081144D"/>
    <w:rsid w:val="0081155E"/>
    <w:rsid w:val="008115D5"/>
    <w:rsid w:val="008115EF"/>
    <w:rsid w:val="008115F1"/>
    <w:rsid w:val="008115FD"/>
    <w:rsid w:val="00811658"/>
    <w:rsid w:val="00811771"/>
    <w:rsid w:val="0081177E"/>
    <w:rsid w:val="00811A04"/>
    <w:rsid w:val="00811B81"/>
    <w:rsid w:val="00811F50"/>
    <w:rsid w:val="00812058"/>
    <w:rsid w:val="00812148"/>
    <w:rsid w:val="00812478"/>
    <w:rsid w:val="0081275D"/>
    <w:rsid w:val="008127E2"/>
    <w:rsid w:val="008129F8"/>
    <w:rsid w:val="00812A7B"/>
    <w:rsid w:val="00812A9C"/>
    <w:rsid w:val="00812B34"/>
    <w:rsid w:val="00812BF7"/>
    <w:rsid w:val="0081303E"/>
    <w:rsid w:val="0081322A"/>
    <w:rsid w:val="008132E0"/>
    <w:rsid w:val="00813365"/>
    <w:rsid w:val="0081355B"/>
    <w:rsid w:val="008136DE"/>
    <w:rsid w:val="00813A31"/>
    <w:rsid w:val="00813FA8"/>
    <w:rsid w:val="00814396"/>
    <w:rsid w:val="0081444F"/>
    <w:rsid w:val="00814468"/>
    <w:rsid w:val="008144C8"/>
    <w:rsid w:val="00814FC9"/>
    <w:rsid w:val="008150DB"/>
    <w:rsid w:val="00815281"/>
    <w:rsid w:val="0081528E"/>
    <w:rsid w:val="00815413"/>
    <w:rsid w:val="0081574B"/>
    <w:rsid w:val="0081589D"/>
    <w:rsid w:val="00815A2F"/>
    <w:rsid w:val="00815AD4"/>
    <w:rsid w:val="00815BEE"/>
    <w:rsid w:val="00815C5F"/>
    <w:rsid w:val="00815D39"/>
    <w:rsid w:val="00815ED3"/>
    <w:rsid w:val="00815EDC"/>
    <w:rsid w:val="00815EEF"/>
    <w:rsid w:val="00816181"/>
    <w:rsid w:val="008161E0"/>
    <w:rsid w:val="00816563"/>
    <w:rsid w:val="0081681C"/>
    <w:rsid w:val="00816A02"/>
    <w:rsid w:val="00816B32"/>
    <w:rsid w:val="00816C04"/>
    <w:rsid w:val="00816FF8"/>
    <w:rsid w:val="0081714C"/>
    <w:rsid w:val="00817192"/>
    <w:rsid w:val="0081725D"/>
    <w:rsid w:val="008177FB"/>
    <w:rsid w:val="0081790A"/>
    <w:rsid w:val="008179DD"/>
    <w:rsid w:val="00817A8F"/>
    <w:rsid w:val="00817AF4"/>
    <w:rsid w:val="00817C3A"/>
    <w:rsid w:val="00817E81"/>
    <w:rsid w:val="00817F0A"/>
    <w:rsid w:val="00817F93"/>
    <w:rsid w:val="0082021D"/>
    <w:rsid w:val="00820352"/>
    <w:rsid w:val="008204D6"/>
    <w:rsid w:val="0082052E"/>
    <w:rsid w:val="00820670"/>
    <w:rsid w:val="008208E2"/>
    <w:rsid w:val="00820AB4"/>
    <w:rsid w:val="00820B29"/>
    <w:rsid w:val="00820B83"/>
    <w:rsid w:val="00820C72"/>
    <w:rsid w:val="00820EF5"/>
    <w:rsid w:val="00821003"/>
    <w:rsid w:val="008211D9"/>
    <w:rsid w:val="00821993"/>
    <w:rsid w:val="00821B3C"/>
    <w:rsid w:val="008221BA"/>
    <w:rsid w:val="00822422"/>
    <w:rsid w:val="008224FC"/>
    <w:rsid w:val="008225DC"/>
    <w:rsid w:val="00822661"/>
    <w:rsid w:val="00822689"/>
    <w:rsid w:val="00822725"/>
    <w:rsid w:val="008227AE"/>
    <w:rsid w:val="00822837"/>
    <w:rsid w:val="008228A7"/>
    <w:rsid w:val="00822A02"/>
    <w:rsid w:val="00822A91"/>
    <w:rsid w:val="00822AA2"/>
    <w:rsid w:val="00822B5D"/>
    <w:rsid w:val="00822CD7"/>
    <w:rsid w:val="00822D89"/>
    <w:rsid w:val="0082313B"/>
    <w:rsid w:val="008231E6"/>
    <w:rsid w:val="00823344"/>
    <w:rsid w:val="0082351C"/>
    <w:rsid w:val="0082352C"/>
    <w:rsid w:val="00823568"/>
    <w:rsid w:val="00823823"/>
    <w:rsid w:val="00823CED"/>
    <w:rsid w:val="00823CF8"/>
    <w:rsid w:val="00823F8D"/>
    <w:rsid w:val="00823FF6"/>
    <w:rsid w:val="008242FA"/>
    <w:rsid w:val="0082433C"/>
    <w:rsid w:val="00824471"/>
    <w:rsid w:val="00824553"/>
    <w:rsid w:val="00824584"/>
    <w:rsid w:val="00824594"/>
    <w:rsid w:val="00824791"/>
    <w:rsid w:val="00824988"/>
    <w:rsid w:val="008249F1"/>
    <w:rsid w:val="00824A04"/>
    <w:rsid w:val="00824BE2"/>
    <w:rsid w:val="00824E8B"/>
    <w:rsid w:val="00824F8B"/>
    <w:rsid w:val="0082501D"/>
    <w:rsid w:val="00825104"/>
    <w:rsid w:val="008251A8"/>
    <w:rsid w:val="008254A5"/>
    <w:rsid w:val="008254C8"/>
    <w:rsid w:val="008254CC"/>
    <w:rsid w:val="00825753"/>
    <w:rsid w:val="0082578B"/>
    <w:rsid w:val="00825801"/>
    <w:rsid w:val="0082587A"/>
    <w:rsid w:val="0082595A"/>
    <w:rsid w:val="0082596B"/>
    <w:rsid w:val="00825AC3"/>
    <w:rsid w:val="00825C4E"/>
    <w:rsid w:val="00825CE7"/>
    <w:rsid w:val="00825D95"/>
    <w:rsid w:val="00825FBC"/>
    <w:rsid w:val="008263BC"/>
    <w:rsid w:val="008264D2"/>
    <w:rsid w:val="008265C7"/>
    <w:rsid w:val="0082687D"/>
    <w:rsid w:val="00826935"/>
    <w:rsid w:val="008269AF"/>
    <w:rsid w:val="00826A08"/>
    <w:rsid w:val="00826C2A"/>
    <w:rsid w:val="00826D81"/>
    <w:rsid w:val="00826EDA"/>
    <w:rsid w:val="00827243"/>
    <w:rsid w:val="00827442"/>
    <w:rsid w:val="008274D2"/>
    <w:rsid w:val="008279ED"/>
    <w:rsid w:val="00827A56"/>
    <w:rsid w:val="00827C31"/>
    <w:rsid w:val="00827D12"/>
    <w:rsid w:val="00827D1C"/>
    <w:rsid w:val="00827DEA"/>
    <w:rsid w:val="00827FE6"/>
    <w:rsid w:val="008300DD"/>
    <w:rsid w:val="00830151"/>
    <w:rsid w:val="00830257"/>
    <w:rsid w:val="00830282"/>
    <w:rsid w:val="0083031E"/>
    <w:rsid w:val="008303C6"/>
    <w:rsid w:val="0083043B"/>
    <w:rsid w:val="008304AE"/>
    <w:rsid w:val="00830548"/>
    <w:rsid w:val="008306BD"/>
    <w:rsid w:val="008307AB"/>
    <w:rsid w:val="00830988"/>
    <w:rsid w:val="00830AD6"/>
    <w:rsid w:val="00830B0D"/>
    <w:rsid w:val="00830B3B"/>
    <w:rsid w:val="00831332"/>
    <w:rsid w:val="008313BE"/>
    <w:rsid w:val="00831423"/>
    <w:rsid w:val="008314C0"/>
    <w:rsid w:val="00831556"/>
    <w:rsid w:val="008315A6"/>
    <w:rsid w:val="00831865"/>
    <w:rsid w:val="00831D92"/>
    <w:rsid w:val="00831ECE"/>
    <w:rsid w:val="00831F91"/>
    <w:rsid w:val="008325BC"/>
    <w:rsid w:val="00832673"/>
    <w:rsid w:val="00832692"/>
    <w:rsid w:val="0083296B"/>
    <w:rsid w:val="00832B0B"/>
    <w:rsid w:val="00832CE8"/>
    <w:rsid w:val="00833193"/>
    <w:rsid w:val="008332B1"/>
    <w:rsid w:val="0083371D"/>
    <w:rsid w:val="00833971"/>
    <w:rsid w:val="00833CD8"/>
    <w:rsid w:val="00833E1A"/>
    <w:rsid w:val="00833F05"/>
    <w:rsid w:val="0083401E"/>
    <w:rsid w:val="0083437A"/>
    <w:rsid w:val="008349E7"/>
    <w:rsid w:val="00834A61"/>
    <w:rsid w:val="00834F64"/>
    <w:rsid w:val="008352E2"/>
    <w:rsid w:val="0083549D"/>
    <w:rsid w:val="00835552"/>
    <w:rsid w:val="008355D1"/>
    <w:rsid w:val="00835730"/>
    <w:rsid w:val="00835D00"/>
    <w:rsid w:val="00835F89"/>
    <w:rsid w:val="00835FB9"/>
    <w:rsid w:val="008360C2"/>
    <w:rsid w:val="00836275"/>
    <w:rsid w:val="0083651B"/>
    <w:rsid w:val="00836691"/>
    <w:rsid w:val="00836703"/>
    <w:rsid w:val="008369ED"/>
    <w:rsid w:val="00836ACF"/>
    <w:rsid w:val="00836AE2"/>
    <w:rsid w:val="00836B6A"/>
    <w:rsid w:val="00836CD0"/>
    <w:rsid w:val="00836DF5"/>
    <w:rsid w:val="00837046"/>
    <w:rsid w:val="00837193"/>
    <w:rsid w:val="0083739E"/>
    <w:rsid w:val="00837628"/>
    <w:rsid w:val="0083769D"/>
    <w:rsid w:val="0083775B"/>
    <w:rsid w:val="00837A71"/>
    <w:rsid w:val="00837B16"/>
    <w:rsid w:val="00837D3B"/>
    <w:rsid w:val="00837E99"/>
    <w:rsid w:val="008401E8"/>
    <w:rsid w:val="00840237"/>
    <w:rsid w:val="00840265"/>
    <w:rsid w:val="008404CD"/>
    <w:rsid w:val="00840600"/>
    <w:rsid w:val="00840825"/>
    <w:rsid w:val="0084096A"/>
    <w:rsid w:val="00840A11"/>
    <w:rsid w:val="00840BB4"/>
    <w:rsid w:val="00840BC4"/>
    <w:rsid w:val="00840C4B"/>
    <w:rsid w:val="00840FB3"/>
    <w:rsid w:val="00840FF9"/>
    <w:rsid w:val="008411C9"/>
    <w:rsid w:val="0084160D"/>
    <w:rsid w:val="00841723"/>
    <w:rsid w:val="00841819"/>
    <w:rsid w:val="00841851"/>
    <w:rsid w:val="0084190C"/>
    <w:rsid w:val="00841924"/>
    <w:rsid w:val="00841AAE"/>
    <w:rsid w:val="00841AB0"/>
    <w:rsid w:val="00841AE0"/>
    <w:rsid w:val="00841BFB"/>
    <w:rsid w:val="00841CFB"/>
    <w:rsid w:val="00841F2D"/>
    <w:rsid w:val="00841FB2"/>
    <w:rsid w:val="00842074"/>
    <w:rsid w:val="00842357"/>
    <w:rsid w:val="00842364"/>
    <w:rsid w:val="0084248C"/>
    <w:rsid w:val="00842685"/>
    <w:rsid w:val="00842721"/>
    <w:rsid w:val="00842C42"/>
    <w:rsid w:val="00843086"/>
    <w:rsid w:val="0084313F"/>
    <w:rsid w:val="0084329B"/>
    <w:rsid w:val="008433D9"/>
    <w:rsid w:val="0084342B"/>
    <w:rsid w:val="00843621"/>
    <w:rsid w:val="0084366B"/>
    <w:rsid w:val="00843860"/>
    <w:rsid w:val="00843C5D"/>
    <w:rsid w:val="00843F5F"/>
    <w:rsid w:val="0084405B"/>
    <w:rsid w:val="0084415E"/>
    <w:rsid w:val="008442A0"/>
    <w:rsid w:val="00844347"/>
    <w:rsid w:val="008446B2"/>
    <w:rsid w:val="00844E20"/>
    <w:rsid w:val="00844F6A"/>
    <w:rsid w:val="00844F79"/>
    <w:rsid w:val="00844FB5"/>
    <w:rsid w:val="00845460"/>
    <w:rsid w:val="0084558E"/>
    <w:rsid w:val="00845761"/>
    <w:rsid w:val="008458DA"/>
    <w:rsid w:val="008458FF"/>
    <w:rsid w:val="008459B6"/>
    <w:rsid w:val="00845B48"/>
    <w:rsid w:val="00845D6B"/>
    <w:rsid w:val="00845E49"/>
    <w:rsid w:val="00846324"/>
    <w:rsid w:val="0084662C"/>
    <w:rsid w:val="00846825"/>
    <w:rsid w:val="00846896"/>
    <w:rsid w:val="00846972"/>
    <w:rsid w:val="00846BFC"/>
    <w:rsid w:val="00846DE1"/>
    <w:rsid w:val="00846F73"/>
    <w:rsid w:val="00847295"/>
    <w:rsid w:val="00847326"/>
    <w:rsid w:val="008475B0"/>
    <w:rsid w:val="00847737"/>
    <w:rsid w:val="008478E3"/>
    <w:rsid w:val="00847A97"/>
    <w:rsid w:val="00847B58"/>
    <w:rsid w:val="00847D1A"/>
    <w:rsid w:val="00847D93"/>
    <w:rsid w:val="00850055"/>
    <w:rsid w:val="00850117"/>
    <w:rsid w:val="008502F6"/>
    <w:rsid w:val="008504C6"/>
    <w:rsid w:val="00850733"/>
    <w:rsid w:val="0085089B"/>
    <w:rsid w:val="008509D1"/>
    <w:rsid w:val="00850A66"/>
    <w:rsid w:val="00850B50"/>
    <w:rsid w:val="00850BB1"/>
    <w:rsid w:val="00850D6D"/>
    <w:rsid w:val="00850DE8"/>
    <w:rsid w:val="0085114A"/>
    <w:rsid w:val="0085116F"/>
    <w:rsid w:val="00851223"/>
    <w:rsid w:val="0085163B"/>
    <w:rsid w:val="008516B2"/>
    <w:rsid w:val="008517B9"/>
    <w:rsid w:val="0085180B"/>
    <w:rsid w:val="0085191A"/>
    <w:rsid w:val="008519C6"/>
    <w:rsid w:val="00851A79"/>
    <w:rsid w:val="00851B9E"/>
    <w:rsid w:val="00851BCF"/>
    <w:rsid w:val="008523C1"/>
    <w:rsid w:val="008525E6"/>
    <w:rsid w:val="00852615"/>
    <w:rsid w:val="00852A60"/>
    <w:rsid w:val="00852B30"/>
    <w:rsid w:val="00852D85"/>
    <w:rsid w:val="00852DEC"/>
    <w:rsid w:val="00853197"/>
    <w:rsid w:val="00853379"/>
    <w:rsid w:val="00853446"/>
    <w:rsid w:val="0085351D"/>
    <w:rsid w:val="00853793"/>
    <w:rsid w:val="008538FE"/>
    <w:rsid w:val="00854037"/>
    <w:rsid w:val="00854102"/>
    <w:rsid w:val="00854160"/>
    <w:rsid w:val="0085430B"/>
    <w:rsid w:val="0085437C"/>
    <w:rsid w:val="00854728"/>
    <w:rsid w:val="0085485A"/>
    <w:rsid w:val="00854A2A"/>
    <w:rsid w:val="00854C7F"/>
    <w:rsid w:val="00854D5F"/>
    <w:rsid w:val="008554A4"/>
    <w:rsid w:val="00855980"/>
    <w:rsid w:val="00855A22"/>
    <w:rsid w:val="00856040"/>
    <w:rsid w:val="00856280"/>
    <w:rsid w:val="00856375"/>
    <w:rsid w:val="00856552"/>
    <w:rsid w:val="00856601"/>
    <w:rsid w:val="00856602"/>
    <w:rsid w:val="0085690D"/>
    <w:rsid w:val="00856BCA"/>
    <w:rsid w:val="00856CAB"/>
    <w:rsid w:val="00856FE9"/>
    <w:rsid w:val="008571D3"/>
    <w:rsid w:val="008573E2"/>
    <w:rsid w:val="0085758F"/>
    <w:rsid w:val="00857672"/>
    <w:rsid w:val="0085770E"/>
    <w:rsid w:val="00857854"/>
    <w:rsid w:val="00857B73"/>
    <w:rsid w:val="00857CBC"/>
    <w:rsid w:val="00857DA5"/>
    <w:rsid w:val="00857EBA"/>
    <w:rsid w:val="008601F1"/>
    <w:rsid w:val="008604DB"/>
    <w:rsid w:val="00860702"/>
    <w:rsid w:val="00860750"/>
    <w:rsid w:val="00860855"/>
    <w:rsid w:val="00860CA2"/>
    <w:rsid w:val="00860DE1"/>
    <w:rsid w:val="00861281"/>
    <w:rsid w:val="0086140E"/>
    <w:rsid w:val="008614E0"/>
    <w:rsid w:val="00861511"/>
    <w:rsid w:val="008616D5"/>
    <w:rsid w:val="00861864"/>
    <w:rsid w:val="00861A1B"/>
    <w:rsid w:val="00861B77"/>
    <w:rsid w:val="00861ED6"/>
    <w:rsid w:val="0086205A"/>
    <w:rsid w:val="00862070"/>
    <w:rsid w:val="008620C7"/>
    <w:rsid w:val="00862292"/>
    <w:rsid w:val="00862472"/>
    <w:rsid w:val="008624B6"/>
    <w:rsid w:val="008627D5"/>
    <w:rsid w:val="008627F6"/>
    <w:rsid w:val="0086280E"/>
    <w:rsid w:val="00862873"/>
    <w:rsid w:val="0086292A"/>
    <w:rsid w:val="00862C29"/>
    <w:rsid w:val="00862DAE"/>
    <w:rsid w:val="00862F03"/>
    <w:rsid w:val="00862FC3"/>
    <w:rsid w:val="00863241"/>
    <w:rsid w:val="008632EC"/>
    <w:rsid w:val="0086335D"/>
    <w:rsid w:val="008633F6"/>
    <w:rsid w:val="0086348C"/>
    <w:rsid w:val="00863564"/>
    <w:rsid w:val="008637C4"/>
    <w:rsid w:val="008637DE"/>
    <w:rsid w:val="00863834"/>
    <w:rsid w:val="008638F6"/>
    <w:rsid w:val="00863A3F"/>
    <w:rsid w:val="00863B5B"/>
    <w:rsid w:val="00863C10"/>
    <w:rsid w:val="00863CB1"/>
    <w:rsid w:val="0086411C"/>
    <w:rsid w:val="0086428C"/>
    <w:rsid w:val="008642BB"/>
    <w:rsid w:val="00864724"/>
    <w:rsid w:val="00864823"/>
    <w:rsid w:val="0086494A"/>
    <w:rsid w:val="00864A1B"/>
    <w:rsid w:val="00864D3F"/>
    <w:rsid w:val="00864FB1"/>
    <w:rsid w:val="00865460"/>
    <w:rsid w:val="0086563A"/>
    <w:rsid w:val="00865644"/>
    <w:rsid w:val="00865DBB"/>
    <w:rsid w:val="00865FBA"/>
    <w:rsid w:val="00866186"/>
    <w:rsid w:val="008662AB"/>
    <w:rsid w:val="00866373"/>
    <w:rsid w:val="008664A3"/>
    <w:rsid w:val="0086656D"/>
    <w:rsid w:val="00866633"/>
    <w:rsid w:val="0086663D"/>
    <w:rsid w:val="00866ABC"/>
    <w:rsid w:val="00866B3C"/>
    <w:rsid w:val="00866BBD"/>
    <w:rsid w:val="00866C8B"/>
    <w:rsid w:val="00866CA4"/>
    <w:rsid w:val="00866D40"/>
    <w:rsid w:val="00866E38"/>
    <w:rsid w:val="00866E64"/>
    <w:rsid w:val="00866EF3"/>
    <w:rsid w:val="008672AB"/>
    <w:rsid w:val="00867369"/>
    <w:rsid w:val="0086770A"/>
    <w:rsid w:val="0086774C"/>
    <w:rsid w:val="008677BF"/>
    <w:rsid w:val="00867949"/>
    <w:rsid w:val="00867A78"/>
    <w:rsid w:val="00867ACF"/>
    <w:rsid w:val="00867E24"/>
    <w:rsid w:val="00870571"/>
    <w:rsid w:val="008705EC"/>
    <w:rsid w:val="008713A9"/>
    <w:rsid w:val="00871527"/>
    <w:rsid w:val="008716AE"/>
    <w:rsid w:val="00871773"/>
    <w:rsid w:val="00871B57"/>
    <w:rsid w:val="00871B7A"/>
    <w:rsid w:val="00871F34"/>
    <w:rsid w:val="00871FCB"/>
    <w:rsid w:val="008720BC"/>
    <w:rsid w:val="008720EA"/>
    <w:rsid w:val="008720F1"/>
    <w:rsid w:val="00872831"/>
    <w:rsid w:val="00872BB7"/>
    <w:rsid w:val="00872C31"/>
    <w:rsid w:val="00872E69"/>
    <w:rsid w:val="00872FA4"/>
    <w:rsid w:val="00873004"/>
    <w:rsid w:val="00873186"/>
    <w:rsid w:val="0087336B"/>
    <w:rsid w:val="00873566"/>
    <w:rsid w:val="00873805"/>
    <w:rsid w:val="00873913"/>
    <w:rsid w:val="00873A5F"/>
    <w:rsid w:val="00873A88"/>
    <w:rsid w:val="00873B9F"/>
    <w:rsid w:val="00873EEF"/>
    <w:rsid w:val="00873FC2"/>
    <w:rsid w:val="008740BA"/>
    <w:rsid w:val="008740E9"/>
    <w:rsid w:val="008741E8"/>
    <w:rsid w:val="0087436C"/>
    <w:rsid w:val="00874E28"/>
    <w:rsid w:val="0087529A"/>
    <w:rsid w:val="008756C2"/>
    <w:rsid w:val="00875B1F"/>
    <w:rsid w:val="00876204"/>
    <w:rsid w:val="008764DF"/>
    <w:rsid w:val="008764EB"/>
    <w:rsid w:val="0087661E"/>
    <w:rsid w:val="008768B6"/>
    <w:rsid w:val="00876BC2"/>
    <w:rsid w:val="00876C76"/>
    <w:rsid w:val="00876CE2"/>
    <w:rsid w:val="00876EA1"/>
    <w:rsid w:val="008771CD"/>
    <w:rsid w:val="00877454"/>
    <w:rsid w:val="00877508"/>
    <w:rsid w:val="00877519"/>
    <w:rsid w:val="0087751C"/>
    <w:rsid w:val="0087756C"/>
    <w:rsid w:val="00877660"/>
    <w:rsid w:val="00877841"/>
    <w:rsid w:val="00877870"/>
    <w:rsid w:val="00877F6E"/>
    <w:rsid w:val="008803A0"/>
    <w:rsid w:val="008804A0"/>
    <w:rsid w:val="008805A3"/>
    <w:rsid w:val="00880748"/>
    <w:rsid w:val="00880A10"/>
    <w:rsid w:val="00880A8E"/>
    <w:rsid w:val="00880B67"/>
    <w:rsid w:val="00880BFC"/>
    <w:rsid w:val="00880C3A"/>
    <w:rsid w:val="00880CB7"/>
    <w:rsid w:val="0088105F"/>
    <w:rsid w:val="00881282"/>
    <w:rsid w:val="008812D9"/>
    <w:rsid w:val="00881383"/>
    <w:rsid w:val="00881496"/>
    <w:rsid w:val="0088149F"/>
    <w:rsid w:val="00881614"/>
    <w:rsid w:val="008816AE"/>
    <w:rsid w:val="008817AE"/>
    <w:rsid w:val="00881975"/>
    <w:rsid w:val="008820DC"/>
    <w:rsid w:val="00882555"/>
    <w:rsid w:val="00882788"/>
    <w:rsid w:val="00882C41"/>
    <w:rsid w:val="00883220"/>
    <w:rsid w:val="00883347"/>
    <w:rsid w:val="00883BB0"/>
    <w:rsid w:val="00883C42"/>
    <w:rsid w:val="00883CA6"/>
    <w:rsid w:val="00883FF5"/>
    <w:rsid w:val="00884037"/>
    <w:rsid w:val="008840E5"/>
    <w:rsid w:val="00884180"/>
    <w:rsid w:val="008841AF"/>
    <w:rsid w:val="0088450C"/>
    <w:rsid w:val="008845ED"/>
    <w:rsid w:val="008848C7"/>
    <w:rsid w:val="00884961"/>
    <w:rsid w:val="0088498F"/>
    <w:rsid w:val="00884ABE"/>
    <w:rsid w:val="00884C8A"/>
    <w:rsid w:val="00884CCA"/>
    <w:rsid w:val="00884D04"/>
    <w:rsid w:val="00884FF7"/>
    <w:rsid w:val="008850F2"/>
    <w:rsid w:val="00885121"/>
    <w:rsid w:val="00885270"/>
    <w:rsid w:val="00885517"/>
    <w:rsid w:val="00885555"/>
    <w:rsid w:val="0088555A"/>
    <w:rsid w:val="00885ACE"/>
    <w:rsid w:val="00885E03"/>
    <w:rsid w:val="00886425"/>
    <w:rsid w:val="00886580"/>
    <w:rsid w:val="00886631"/>
    <w:rsid w:val="00886B72"/>
    <w:rsid w:val="00886C6D"/>
    <w:rsid w:val="00886C72"/>
    <w:rsid w:val="00886E0A"/>
    <w:rsid w:val="00886E74"/>
    <w:rsid w:val="008872B3"/>
    <w:rsid w:val="00887339"/>
    <w:rsid w:val="008873CF"/>
    <w:rsid w:val="00887435"/>
    <w:rsid w:val="0088748E"/>
    <w:rsid w:val="008874EF"/>
    <w:rsid w:val="00887517"/>
    <w:rsid w:val="00887563"/>
    <w:rsid w:val="008875C9"/>
    <w:rsid w:val="00887827"/>
    <w:rsid w:val="00887B1A"/>
    <w:rsid w:val="00887C92"/>
    <w:rsid w:val="008902C4"/>
    <w:rsid w:val="008902D7"/>
    <w:rsid w:val="00890358"/>
    <w:rsid w:val="00890412"/>
    <w:rsid w:val="00890433"/>
    <w:rsid w:val="0089059F"/>
    <w:rsid w:val="00890674"/>
    <w:rsid w:val="00890780"/>
    <w:rsid w:val="0089081B"/>
    <w:rsid w:val="00890866"/>
    <w:rsid w:val="008909E8"/>
    <w:rsid w:val="00890A5B"/>
    <w:rsid w:val="00890A6F"/>
    <w:rsid w:val="00890DA0"/>
    <w:rsid w:val="00890ECA"/>
    <w:rsid w:val="00891049"/>
    <w:rsid w:val="00891218"/>
    <w:rsid w:val="0089156C"/>
    <w:rsid w:val="00891685"/>
    <w:rsid w:val="00891774"/>
    <w:rsid w:val="00891813"/>
    <w:rsid w:val="00891A5B"/>
    <w:rsid w:val="00891A68"/>
    <w:rsid w:val="00891D5E"/>
    <w:rsid w:val="00891E86"/>
    <w:rsid w:val="0089261C"/>
    <w:rsid w:val="0089270D"/>
    <w:rsid w:val="00892949"/>
    <w:rsid w:val="00892B42"/>
    <w:rsid w:val="00892B74"/>
    <w:rsid w:val="00892C0E"/>
    <w:rsid w:val="00892CD1"/>
    <w:rsid w:val="00892D01"/>
    <w:rsid w:val="00892E29"/>
    <w:rsid w:val="008932B8"/>
    <w:rsid w:val="008932D9"/>
    <w:rsid w:val="0089342C"/>
    <w:rsid w:val="008936AB"/>
    <w:rsid w:val="00893825"/>
    <w:rsid w:val="00893DEA"/>
    <w:rsid w:val="00893FF4"/>
    <w:rsid w:val="0089427D"/>
    <w:rsid w:val="0089449A"/>
    <w:rsid w:val="00894639"/>
    <w:rsid w:val="0089466B"/>
    <w:rsid w:val="00894775"/>
    <w:rsid w:val="00894998"/>
    <w:rsid w:val="00894A51"/>
    <w:rsid w:val="00894AFB"/>
    <w:rsid w:val="00894E76"/>
    <w:rsid w:val="00895097"/>
    <w:rsid w:val="008954D2"/>
    <w:rsid w:val="0089567B"/>
    <w:rsid w:val="008956E6"/>
    <w:rsid w:val="0089591B"/>
    <w:rsid w:val="008959CC"/>
    <w:rsid w:val="00895AAA"/>
    <w:rsid w:val="00895CF9"/>
    <w:rsid w:val="00895D79"/>
    <w:rsid w:val="00896041"/>
    <w:rsid w:val="00896356"/>
    <w:rsid w:val="00896394"/>
    <w:rsid w:val="0089659E"/>
    <w:rsid w:val="00896727"/>
    <w:rsid w:val="00896825"/>
    <w:rsid w:val="008968A6"/>
    <w:rsid w:val="00896948"/>
    <w:rsid w:val="00896AF4"/>
    <w:rsid w:val="00896C08"/>
    <w:rsid w:val="00896EB3"/>
    <w:rsid w:val="008972B5"/>
    <w:rsid w:val="008972C2"/>
    <w:rsid w:val="00897396"/>
    <w:rsid w:val="00897490"/>
    <w:rsid w:val="0089758E"/>
    <w:rsid w:val="008975B7"/>
    <w:rsid w:val="008976B8"/>
    <w:rsid w:val="008977C3"/>
    <w:rsid w:val="00897B1B"/>
    <w:rsid w:val="00897F10"/>
    <w:rsid w:val="00897FF1"/>
    <w:rsid w:val="008A0024"/>
    <w:rsid w:val="008A090E"/>
    <w:rsid w:val="008A0929"/>
    <w:rsid w:val="008A0AED"/>
    <w:rsid w:val="008A0BD2"/>
    <w:rsid w:val="008A0BFC"/>
    <w:rsid w:val="008A0C96"/>
    <w:rsid w:val="008A0DEE"/>
    <w:rsid w:val="008A108F"/>
    <w:rsid w:val="008A1206"/>
    <w:rsid w:val="008A16C0"/>
    <w:rsid w:val="008A17E0"/>
    <w:rsid w:val="008A1807"/>
    <w:rsid w:val="008A18DA"/>
    <w:rsid w:val="008A1912"/>
    <w:rsid w:val="008A1D64"/>
    <w:rsid w:val="008A1E13"/>
    <w:rsid w:val="008A1E1E"/>
    <w:rsid w:val="008A1F7C"/>
    <w:rsid w:val="008A1FF4"/>
    <w:rsid w:val="008A21AA"/>
    <w:rsid w:val="008A21C9"/>
    <w:rsid w:val="008A225F"/>
    <w:rsid w:val="008A22A6"/>
    <w:rsid w:val="008A2536"/>
    <w:rsid w:val="008A254F"/>
    <w:rsid w:val="008A2831"/>
    <w:rsid w:val="008A2876"/>
    <w:rsid w:val="008A2944"/>
    <w:rsid w:val="008A2B2D"/>
    <w:rsid w:val="008A2C9B"/>
    <w:rsid w:val="008A2CE6"/>
    <w:rsid w:val="008A2E48"/>
    <w:rsid w:val="008A2E4B"/>
    <w:rsid w:val="008A2E5C"/>
    <w:rsid w:val="008A3291"/>
    <w:rsid w:val="008A360C"/>
    <w:rsid w:val="008A374D"/>
    <w:rsid w:val="008A37B5"/>
    <w:rsid w:val="008A39C4"/>
    <w:rsid w:val="008A3A38"/>
    <w:rsid w:val="008A3AE5"/>
    <w:rsid w:val="008A3B14"/>
    <w:rsid w:val="008A3BE2"/>
    <w:rsid w:val="008A3D46"/>
    <w:rsid w:val="008A40BF"/>
    <w:rsid w:val="008A4108"/>
    <w:rsid w:val="008A43D0"/>
    <w:rsid w:val="008A4545"/>
    <w:rsid w:val="008A4565"/>
    <w:rsid w:val="008A45A4"/>
    <w:rsid w:val="008A48C7"/>
    <w:rsid w:val="008A4B1D"/>
    <w:rsid w:val="008A4B75"/>
    <w:rsid w:val="008A4D57"/>
    <w:rsid w:val="008A4EE3"/>
    <w:rsid w:val="008A518C"/>
    <w:rsid w:val="008A5207"/>
    <w:rsid w:val="008A52F1"/>
    <w:rsid w:val="008A52FE"/>
    <w:rsid w:val="008A54D1"/>
    <w:rsid w:val="008A583E"/>
    <w:rsid w:val="008A589A"/>
    <w:rsid w:val="008A58BD"/>
    <w:rsid w:val="008A5AD6"/>
    <w:rsid w:val="008A5CD2"/>
    <w:rsid w:val="008A61FC"/>
    <w:rsid w:val="008A6283"/>
    <w:rsid w:val="008A6297"/>
    <w:rsid w:val="008A6450"/>
    <w:rsid w:val="008A65B3"/>
    <w:rsid w:val="008A663B"/>
    <w:rsid w:val="008A66CA"/>
    <w:rsid w:val="008A68D2"/>
    <w:rsid w:val="008A6B39"/>
    <w:rsid w:val="008A7028"/>
    <w:rsid w:val="008A73DE"/>
    <w:rsid w:val="008A74C6"/>
    <w:rsid w:val="008A755C"/>
    <w:rsid w:val="008A75EA"/>
    <w:rsid w:val="008A794F"/>
    <w:rsid w:val="008A7C2A"/>
    <w:rsid w:val="008A7CBD"/>
    <w:rsid w:val="008A7E3C"/>
    <w:rsid w:val="008B01A8"/>
    <w:rsid w:val="008B01E6"/>
    <w:rsid w:val="008B02DC"/>
    <w:rsid w:val="008B077E"/>
    <w:rsid w:val="008B0C8A"/>
    <w:rsid w:val="008B0D13"/>
    <w:rsid w:val="008B0E83"/>
    <w:rsid w:val="008B0EA8"/>
    <w:rsid w:val="008B1050"/>
    <w:rsid w:val="008B10E7"/>
    <w:rsid w:val="008B1431"/>
    <w:rsid w:val="008B150D"/>
    <w:rsid w:val="008B15BA"/>
    <w:rsid w:val="008B1638"/>
    <w:rsid w:val="008B1673"/>
    <w:rsid w:val="008B1C9E"/>
    <w:rsid w:val="008B1CC8"/>
    <w:rsid w:val="008B1D5B"/>
    <w:rsid w:val="008B1D76"/>
    <w:rsid w:val="008B1DAB"/>
    <w:rsid w:val="008B1E56"/>
    <w:rsid w:val="008B20E4"/>
    <w:rsid w:val="008B2341"/>
    <w:rsid w:val="008B259E"/>
    <w:rsid w:val="008B25D6"/>
    <w:rsid w:val="008B2849"/>
    <w:rsid w:val="008B2B1A"/>
    <w:rsid w:val="008B2C3F"/>
    <w:rsid w:val="008B2D22"/>
    <w:rsid w:val="008B30E8"/>
    <w:rsid w:val="008B32B0"/>
    <w:rsid w:val="008B35A8"/>
    <w:rsid w:val="008B36D0"/>
    <w:rsid w:val="008B3842"/>
    <w:rsid w:val="008B3A43"/>
    <w:rsid w:val="008B3E60"/>
    <w:rsid w:val="008B4086"/>
    <w:rsid w:val="008B40D6"/>
    <w:rsid w:val="008B41DC"/>
    <w:rsid w:val="008B444A"/>
    <w:rsid w:val="008B4592"/>
    <w:rsid w:val="008B459E"/>
    <w:rsid w:val="008B45AC"/>
    <w:rsid w:val="008B4649"/>
    <w:rsid w:val="008B49CB"/>
    <w:rsid w:val="008B4A49"/>
    <w:rsid w:val="008B4D54"/>
    <w:rsid w:val="008B4D71"/>
    <w:rsid w:val="008B4F26"/>
    <w:rsid w:val="008B5248"/>
    <w:rsid w:val="008B5262"/>
    <w:rsid w:val="008B52C3"/>
    <w:rsid w:val="008B532C"/>
    <w:rsid w:val="008B569D"/>
    <w:rsid w:val="008B57FE"/>
    <w:rsid w:val="008B5817"/>
    <w:rsid w:val="008B5865"/>
    <w:rsid w:val="008B5918"/>
    <w:rsid w:val="008B595A"/>
    <w:rsid w:val="008B6049"/>
    <w:rsid w:val="008B60C3"/>
    <w:rsid w:val="008B6129"/>
    <w:rsid w:val="008B6154"/>
    <w:rsid w:val="008B620A"/>
    <w:rsid w:val="008B648B"/>
    <w:rsid w:val="008B653F"/>
    <w:rsid w:val="008B65BF"/>
    <w:rsid w:val="008B661E"/>
    <w:rsid w:val="008B6964"/>
    <w:rsid w:val="008B6B07"/>
    <w:rsid w:val="008B6BC2"/>
    <w:rsid w:val="008B6CB4"/>
    <w:rsid w:val="008B6DAB"/>
    <w:rsid w:val="008B6E1F"/>
    <w:rsid w:val="008B6E20"/>
    <w:rsid w:val="008B70CE"/>
    <w:rsid w:val="008B7102"/>
    <w:rsid w:val="008B71B7"/>
    <w:rsid w:val="008B74B8"/>
    <w:rsid w:val="008B75E0"/>
    <w:rsid w:val="008B7813"/>
    <w:rsid w:val="008B7A50"/>
    <w:rsid w:val="008B7B60"/>
    <w:rsid w:val="008B7CDF"/>
    <w:rsid w:val="008B7E33"/>
    <w:rsid w:val="008B7E69"/>
    <w:rsid w:val="008B7ECF"/>
    <w:rsid w:val="008B7ED9"/>
    <w:rsid w:val="008C0252"/>
    <w:rsid w:val="008C031B"/>
    <w:rsid w:val="008C055C"/>
    <w:rsid w:val="008C0653"/>
    <w:rsid w:val="008C06F9"/>
    <w:rsid w:val="008C0815"/>
    <w:rsid w:val="008C0872"/>
    <w:rsid w:val="008C0C95"/>
    <w:rsid w:val="008C0DE9"/>
    <w:rsid w:val="008C0F58"/>
    <w:rsid w:val="008C0F8B"/>
    <w:rsid w:val="008C11B7"/>
    <w:rsid w:val="008C1333"/>
    <w:rsid w:val="008C1462"/>
    <w:rsid w:val="008C1680"/>
    <w:rsid w:val="008C174C"/>
    <w:rsid w:val="008C1797"/>
    <w:rsid w:val="008C1D35"/>
    <w:rsid w:val="008C1EC5"/>
    <w:rsid w:val="008C1F27"/>
    <w:rsid w:val="008C20C3"/>
    <w:rsid w:val="008C21AA"/>
    <w:rsid w:val="008C235A"/>
    <w:rsid w:val="008C2373"/>
    <w:rsid w:val="008C258E"/>
    <w:rsid w:val="008C2661"/>
    <w:rsid w:val="008C2803"/>
    <w:rsid w:val="008C298C"/>
    <w:rsid w:val="008C2AD7"/>
    <w:rsid w:val="008C2C66"/>
    <w:rsid w:val="008C2D29"/>
    <w:rsid w:val="008C2F29"/>
    <w:rsid w:val="008C2F42"/>
    <w:rsid w:val="008C2F60"/>
    <w:rsid w:val="008C3034"/>
    <w:rsid w:val="008C3236"/>
    <w:rsid w:val="008C331E"/>
    <w:rsid w:val="008C359F"/>
    <w:rsid w:val="008C37D6"/>
    <w:rsid w:val="008C38BC"/>
    <w:rsid w:val="008C393B"/>
    <w:rsid w:val="008C3978"/>
    <w:rsid w:val="008C3C70"/>
    <w:rsid w:val="008C3D95"/>
    <w:rsid w:val="008C3E22"/>
    <w:rsid w:val="008C40ED"/>
    <w:rsid w:val="008C45AC"/>
    <w:rsid w:val="008C460C"/>
    <w:rsid w:val="008C4768"/>
    <w:rsid w:val="008C477E"/>
    <w:rsid w:val="008C4A8E"/>
    <w:rsid w:val="008C4B30"/>
    <w:rsid w:val="008C4C34"/>
    <w:rsid w:val="008C4E1A"/>
    <w:rsid w:val="008C5045"/>
    <w:rsid w:val="008C5370"/>
    <w:rsid w:val="008C56AC"/>
    <w:rsid w:val="008C57B8"/>
    <w:rsid w:val="008C57D1"/>
    <w:rsid w:val="008C588C"/>
    <w:rsid w:val="008C633C"/>
    <w:rsid w:val="008C6600"/>
    <w:rsid w:val="008C68A3"/>
    <w:rsid w:val="008C68F5"/>
    <w:rsid w:val="008C6D46"/>
    <w:rsid w:val="008C70A7"/>
    <w:rsid w:val="008C7354"/>
    <w:rsid w:val="008C74B7"/>
    <w:rsid w:val="008C78AB"/>
    <w:rsid w:val="008C7905"/>
    <w:rsid w:val="008C7BC1"/>
    <w:rsid w:val="008C7CCE"/>
    <w:rsid w:val="008C7EB2"/>
    <w:rsid w:val="008C7F65"/>
    <w:rsid w:val="008D01D3"/>
    <w:rsid w:val="008D0306"/>
    <w:rsid w:val="008D064C"/>
    <w:rsid w:val="008D09E3"/>
    <w:rsid w:val="008D0B4D"/>
    <w:rsid w:val="008D0B4E"/>
    <w:rsid w:val="008D0B50"/>
    <w:rsid w:val="008D0F49"/>
    <w:rsid w:val="008D1012"/>
    <w:rsid w:val="008D1068"/>
    <w:rsid w:val="008D10BA"/>
    <w:rsid w:val="008D10CA"/>
    <w:rsid w:val="008D11DC"/>
    <w:rsid w:val="008D1375"/>
    <w:rsid w:val="008D1777"/>
    <w:rsid w:val="008D198D"/>
    <w:rsid w:val="008D1CC7"/>
    <w:rsid w:val="008D1FD0"/>
    <w:rsid w:val="008D23AF"/>
    <w:rsid w:val="008D25A0"/>
    <w:rsid w:val="008D27D7"/>
    <w:rsid w:val="008D2867"/>
    <w:rsid w:val="008D2900"/>
    <w:rsid w:val="008D2AE4"/>
    <w:rsid w:val="008D2CA4"/>
    <w:rsid w:val="008D2E42"/>
    <w:rsid w:val="008D2E89"/>
    <w:rsid w:val="008D3025"/>
    <w:rsid w:val="008D3313"/>
    <w:rsid w:val="008D33D9"/>
    <w:rsid w:val="008D35DA"/>
    <w:rsid w:val="008D36D7"/>
    <w:rsid w:val="008D3A17"/>
    <w:rsid w:val="008D3BAD"/>
    <w:rsid w:val="008D3D33"/>
    <w:rsid w:val="008D3DDD"/>
    <w:rsid w:val="008D3F67"/>
    <w:rsid w:val="008D40DA"/>
    <w:rsid w:val="008D4201"/>
    <w:rsid w:val="008D42C5"/>
    <w:rsid w:val="008D4331"/>
    <w:rsid w:val="008D446F"/>
    <w:rsid w:val="008D468C"/>
    <w:rsid w:val="008D4852"/>
    <w:rsid w:val="008D4EB3"/>
    <w:rsid w:val="008D4F54"/>
    <w:rsid w:val="008D4F63"/>
    <w:rsid w:val="008D4F87"/>
    <w:rsid w:val="008D4FB5"/>
    <w:rsid w:val="008D5017"/>
    <w:rsid w:val="008D518B"/>
    <w:rsid w:val="008D5226"/>
    <w:rsid w:val="008D5241"/>
    <w:rsid w:val="008D52EE"/>
    <w:rsid w:val="008D5925"/>
    <w:rsid w:val="008D59D1"/>
    <w:rsid w:val="008D5D15"/>
    <w:rsid w:val="008D5DF0"/>
    <w:rsid w:val="008D5E0F"/>
    <w:rsid w:val="008D5EAD"/>
    <w:rsid w:val="008D6202"/>
    <w:rsid w:val="008D63F3"/>
    <w:rsid w:val="008D63F4"/>
    <w:rsid w:val="008D660E"/>
    <w:rsid w:val="008D6698"/>
    <w:rsid w:val="008D6AD6"/>
    <w:rsid w:val="008D6B09"/>
    <w:rsid w:val="008D740D"/>
    <w:rsid w:val="008D7B11"/>
    <w:rsid w:val="008D7CDE"/>
    <w:rsid w:val="008D7D26"/>
    <w:rsid w:val="008D7D94"/>
    <w:rsid w:val="008D7E8D"/>
    <w:rsid w:val="008D7EA9"/>
    <w:rsid w:val="008D7F49"/>
    <w:rsid w:val="008E0097"/>
    <w:rsid w:val="008E0409"/>
    <w:rsid w:val="008E0415"/>
    <w:rsid w:val="008E070D"/>
    <w:rsid w:val="008E0720"/>
    <w:rsid w:val="008E0A1E"/>
    <w:rsid w:val="008E0B2E"/>
    <w:rsid w:val="008E0B34"/>
    <w:rsid w:val="008E0CCA"/>
    <w:rsid w:val="008E0D3B"/>
    <w:rsid w:val="008E0FA6"/>
    <w:rsid w:val="008E10D2"/>
    <w:rsid w:val="008E118F"/>
    <w:rsid w:val="008E17F6"/>
    <w:rsid w:val="008E188E"/>
    <w:rsid w:val="008E1D1B"/>
    <w:rsid w:val="008E1EC5"/>
    <w:rsid w:val="008E20E8"/>
    <w:rsid w:val="008E23A3"/>
    <w:rsid w:val="008E258F"/>
    <w:rsid w:val="008E25EE"/>
    <w:rsid w:val="008E29EE"/>
    <w:rsid w:val="008E2D50"/>
    <w:rsid w:val="008E2F21"/>
    <w:rsid w:val="008E3283"/>
    <w:rsid w:val="008E340E"/>
    <w:rsid w:val="008E346C"/>
    <w:rsid w:val="008E359A"/>
    <w:rsid w:val="008E3730"/>
    <w:rsid w:val="008E3810"/>
    <w:rsid w:val="008E3863"/>
    <w:rsid w:val="008E3B24"/>
    <w:rsid w:val="008E3D2A"/>
    <w:rsid w:val="008E3D79"/>
    <w:rsid w:val="008E3D8D"/>
    <w:rsid w:val="008E3E4E"/>
    <w:rsid w:val="008E40AA"/>
    <w:rsid w:val="008E44E2"/>
    <w:rsid w:val="008E44F6"/>
    <w:rsid w:val="008E45CE"/>
    <w:rsid w:val="008E45DA"/>
    <w:rsid w:val="008E4818"/>
    <w:rsid w:val="008E486B"/>
    <w:rsid w:val="008E49F2"/>
    <w:rsid w:val="008E4AA3"/>
    <w:rsid w:val="008E4AF4"/>
    <w:rsid w:val="008E4B15"/>
    <w:rsid w:val="008E4BC4"/>
    <w:rsid w:val="008E4D10"/>
    <w:rsid w:val="008E505B"/>
    <w:rsid w:val="008E51C1"/>
    <w:rsid w:val="008E542C"/>
    <w:rsid w:val="008E549F"/>
    <w:rsid w:val="008E5560"/>
    <w:rsid w:val="008E597D"/>
    <w:rsid w:val="008E5E6C"/>
    <w:rsid w:val="008E6419"/>
    <w:rsid w:val="008E6438"/>
    <w:rsid w:val="008E66D4"/>
    <w:rsid w:val="008E67B0"/>
    <w:rsid w:val="008E6A1C"/>
    <w:rsid w:val="008E6BE4"/>
    <w:rsid w:val="008E6C3F"/>
    <w:rsid w:val="008E6CE4"/>
    <w:rsid w:val="008E6DCB"/>
    <w:rsid w:val="008E6FFD"/>
    <w:rsid w:val="008E70C1"/>
    <w:rsid w:val="008E7101"/>
    <w:rsid w:val="008E7159"/>
    <w:rsid w:val="008E717B"/>
    <w:rsid w:val="008E71C4"/>
    <w:rsid w:val="008E7442"/>
    <w:rsid w:val="008E7591"/>
    <w:rsid w:val="008E7673"/>
    <w:rsid w:val="008E7686"/>
    <w:rsid w:val="008E78A3"/>
    <w:rsid w:val="008E79DC"/>
    <w:rsid w:val="008E7AA3"/>
    <w:rsid w:val="008E7DE7"/>
    <w:rsid w:val="008E7FE5"/>
    <w:rsid w:val="008F00EB"/>
    <w:rsid w:val="008F01CB"/>
    <w:rsid w:val="008F0200"/>
    <w:rsid w:val="008F021A"/>
    <w:rsid w:val="008F023E"/>
    <w:rsid w:val="008F02E7"/>
    <w:rsid w:val="008F0383"/>
    <w:rsid w:val="008F0652"/>
    <w:rsid w:val="008F06C0"/>
    <w:rsid w:val="008F0802"/>
    <w:rsid w:val="008F0B12"/>
    <w:rsid w:val="008F0B85"/>
    <w:rsid w:val="008F0EF1"/>
    <w:rsid w:val="008F1058"/>
    <w:rsid w:val="008F15E9"/>
    <w:rsid w:val="008F1626"/>
    <w:rsid w:val="008F18E5"/>
    <w:rsid w:val="008F1973"/>
    <w:rsid w:val="008F19E6"/>
    <w:rsid w:val="008F1EFB"/>
    <w:rsid w:val="008F1F06"/>
    <w:rsid w:val="008F1F4D"/>
    <w:rsid w:val="008F2218"/>
    <w:rsid w:val="008F2225"/>
    <w:rsid w:val="008F2321"/>
    <w:rsid w:val="008F2688"/>
    <w:rsid w:val="008F26AA"/>
    <w:rsid w:val="008F2F28"/>
    <w:rsid w:val="008F2FE1"/>
    <w:rsid w:val="008F3119"/>
    <w:rsid w:val="008F34BD"/>
    <w:rsid w:val="008F37AB"/>
    <w:rsid w:val="008F3C09"/>
    <w:rsid w:val="008F3D2F"/>
    <w:rsid w:val="008F3E61"/>
    <w:rsid w:val="008F410E"/>
    <w:rsid w:val="008F42E8"/>
    <w:rsid w:val="008F4443"/>
    <w:rsid w:val="008F44B3"/>
    <w:rsid w:val="008F46B6"/>
    <w:rsid w:val="008F4997"/>
    <w:rsid w:val="008F4B00"/>
    <w:rsid w:val="008F4F84"/>
    <w:rsid w:val="008F506F"/>
    <w:rsid w:val="008F5134"/>
    <w:rsid w:val="008F5229"/>
    <w:rsid w:val="008F539A"/>
    <w:rsid w:val="008F543B"/>
    <w:rsid w:val="008F5790"/>
    <w:rsid w:val="008F5AFB"/>
    <w:rsid w:val="008F5B6A"/>
    <w:rsid w:val="008F5C92"/>
    <w:rsid w:val="008F5D10"/>
    <w:rsid w:val="008F66B9"/>
    <w:rsid w:val="008F6791"/>
    <w:rsid w:val="008F6A3A"/>
    <w:rsid w:val="008F6A3B"/>
    <w:rsid w:val="008F6A64"/>
    <w:rsid w:val="008F6A6A"/>
    <w:rsid w:val="008F6FCF"/>
    <w:rsid w:val="008F6FEB"/>
    <w:rsid w:val="008F7303"/>
    <w:rsid w:val="008F7429"/>
    <w:rsid w:val="008F7459"/>
    <w:rsid w:val="008F745B"/>
    <w:rsid w:val="008F7937"/>
    <w:rsid w:val="008F7D95"/>
    <w:rsid w:val="008F7FF9"/>
    <w:rsid w:val="0090034A"/>
    <w:rsid w:val="009004AA"/>
    <w:rsid w:val="009004C9"/>
    <w:rsid w:val="009007BB"/>
    <w:rsid w:val="00900EE0"/>
    <w:rsid w:val="0090114B"/>
    <w:rsid w:val="0090144B"/>
    <w:rsid w:val="009014D9"/>
    <w:rsid w:val="00901723"/>
    <w:rsid w:val="009018A6"/>
    <w:rsid w:val="009019F4"/>
    <w:rsid w:val="00901A5F"/>
    <w:rsid w:val="00901B29"/>
    <w:rsid w:val="00901C2D"/>
    <w:rsid w:val="00901D99"/>
    <w:rsid w:val="00901F01"/>
    <w:rsid w:val="0090208F"/>
    <w:rsid w:val="009025F5"/>
    <w:rsid w:val="0090271D"/>
    <w:rsid w:val="009027C9"/>
    <w:rsid w:val="009027D5"/>
    <w:rsid w:val="009028A0"/>
    <w:rsid w:val="009028E2"/>
    <w:rsid w:val="00902F95"/>
    <w:rsid w:val="009032FB"/>
    <w:rsid w:val="00903355"/>
    <w:rsid w:val="00903387"/>
    <w:rsid w:val="0090342C"/>
    <w:rsid w:val="009035FC"/>
    <w:rsid w:val="009036D6"/>
    <w:rsid w:val="00903AFF"/>
    <w:rsid w:val="00903C48"/>
    <w:rsid w:val="00904248"/>
    <w:rsid w:val="009042AF"/>
    <w:rsid w:val="0090445A"/>
    <w:rsid w:val="00904477"/>
    <w:rsid w:val="0090455C"/>
    <w:rsid w:val="00904580"/>
    <w:rsid w:val="009047C0"/>
    <w:rsid w:val="00904B3F"/>
    <w:rsid w:val="00904E46"/>
    <w:rsid w:val="0090504B"/>
    <w:rsid w:val="009051CC"/>
    <w:rsid w:val="009051FC"/>
    <w:rsid w:val="00905342"/>
    <w:rsid w:val="00905693"/>
    <w:rsid w:val="009056CA"/>
    <w:rsid w:val="009057AE"/>
    <w:rsid w:val="00905A0B"/>
    <w:rsid w:val="00905B70"/>
    <w:rsid w:val="00905BF0"/>
    <w:rsid w:val="00905DAB"/>
    <w:rsid w:val="00906184"/>
    <w:rsid w:val="009062AF"/>
    <w:rsid w:val="009062CB"/>
    <w:rsid w:val="0090637F"/>
    <w:rsid w:val="0090643D"/>
    <w:rsid w:val="0090662F"/>
    <w:rsid w:val="00906883"/>
    <w:rsid w:val="0090693D"/>
    <w:rsid w:val="00906A0F"/>
    <w:rsid w:val="00906C38"/>
    <w:rsid w:val="00906D26"/>
    <w:rsid w:val="00906EBA"/>
    <w:rsid w:val="00907C65"/>
    <w:rsid w:val="00907CDD"/>
    <w:rsid w:val="00907E3D"/>
    <w:rsid w:val="0091047F"/>
    <w:rsid w:val="009104A9"/>
    <w:rsid w:val="009104E2"/>
    <w:rsid w:val="00910A77"/>
    <w:rsid w:val="00910BE7"/>
    <w:rsid w:val="00910C7D"/>
    <w:rsid w:val="00910E1B"/>
    <w:rsid w:val="0091129D"/>
    <w:rsid w:val="009116C6"/>
    <w:rsid w:val="009119D9"/>
    <w:rsid w:val="00911C4B"/>
    <w:rsid w:val="00911D0C"/>
    <w:rsid w:val="00911E6B"/>
    <w:rsid w:val="00911EAC"/>
    <w:rsid w:val="0091207B"/>
    <w:rsid w:val="00912143"/>
    <w:rsid w:val="00912200"/>
    <w:rsid w:val="009125D0"/>
    <w:rsid w:val="009127A9"/>
    <w:rsid w:val="009128B4"/>
    <w:rsid w:val="00912ACE"/>
    <w:rsid w:val="00912BC2"/>
    <w:rsid w:val="00912D8A"/>
    <w:rsid w:val="00912DC8"/>
    <w:rsid w:val="00912E10"/>
    <w:rsid w:val="00912EA2"/>
    <w:rsid w:val="00912FF7"/>
    <w:rsid w:val="00913100"/>
    <w:rsid w:val="0091313B"/>
    <w:rsid w:val="0091320C"/>
    <w:rsid w:val="00913295"/>
    <w:rsid w:val="00913488"/>
    <w:rsid w:val="009136A7"/>
    <w:rsid w:val="0091372C"/>
    <w:rsid w:val="00913C72"/>
    <w:rsid w:val="00913D5E"/>
    <w:rsid w:val="00913E7C"/>
    <w:rsid w:val="00914490"/>
    <w:rsid w:val="0091489E"/>
    <w:rsid w:val="009148FA"/>
    <w:rsid w:val="0091492B"/>
    <w:rsid w:val="009149B6"/>
    <w:rsid w:val="009149D3"/>
    <w:rsid w:val="00914AD8"/>
    <w:rsid w:val="00914BCF"/>
    <w:rsid w:val="00914C56"/>
    <w:rsid w:val="00914E00"/>
    <w:rsid w:val="00914E63"/>
    <w:rsid w:val="00915154"/>
    <w:rsid w:val="00915202"/>
    <w:rsid w:val="00915295"/>
    <w:rsid w:val="009157F6"/>
    <w:rsid w:val="00915981"/>
    <w:rsid w:val="00915B62"/>
    <w:rsid w:val="00915DEE"/>
    <w:rsid w:val="00915F61"/>
    <w:rsid w:val="00915F90"/>
    <w:rsid w:val="00916099"/>
    <w:rsid w:val="00916147"/>
    <w:rsid w:val="009161B2"/>
    <w:rsid w:val="00916467"/>
    <w:rsid w:val="00916D5C"/>
    <w:rsid w:val="009172EE"/>
    <w:rsid w:val="00917327"/>
    <w:rsid w:val="00917351"/>
    <w:rsid w:val="009173E5"/>
    <w:rsid w:val="00917478"/>
    <w:rsid w:val="009176C3"/>
    <w:rsid w:val="0091796A"/>
    <w:rsid w:val="00917A2E"/>
    <w:rsid w:val="00917BC4"/>
    <w:rsid w:val="009201EC"/>
    <w:rsid w:val="009202F8"/>
    <w:rsid w:val="00920422"/>
    <w:rsid w:val="0092068C"/>
    <w:rsid w:val="00920728"/>
    <w:rsid w:val="00920833"/>
    <w:rsid w:val="00920AAF"/>
    <w:rsid w:val="00920B00"/>
    <w:rsid w:val="00920F21"/>
    <w:rsid w:val="0092100B"/>
    <w:rsid w:val="00921033"/>
    <w:rsid w:val="0092110F"/>
    <w:rsid w:val="00921423"/>
    <w:rsid w:val="00921439"/>
    <w:rsid w:val="0092197E"/>
    <w:rsid w:val="00921B4E"/>
    <w:rsid w:val="00921C69"/>
    <w:rsid w:val="00921C9B"/>
    <w:rsid w:val="00921DE9"/>
    <w:rsid w:val="00921F37"/>
    <w:rsid w:val="00922012"/>
    <w:rsid w:val="009220DC"/>
    <w:rsid w:val="009220E3"/>
    <w:rsid w:val="00922279"/>
    <w:rsid w:val="009223C8"/>
    <w:rsid w:val="009225E6"/>
    <w:rsid w:val="009226F2"/>
    <w:rsid w:val="00922A1E"/>
    <w:rsid w:val="00922BC4"/>
    <w:rsid w:val="00922E66"/>
    <w:rsid w:val="009230CD"/>
    <w:rsid w:val="009237F0"/>
    <w:rsid w:val="00923998"/>
    <w:rsid w:val="009239B9"/>
    <w:rsid w:val="00923AFF"/>
    <w:rsid w:val="00923BD4"/>
    <w:rsid w:val="00923C8A"/>
    <w:rsid w:val="00923FD2"/>
    <w:rsid w:val="009245A0"/>
    <w:rsid w:val="00924943"/>
    <w:rsid w:val="009249E6"/>
    <w:rsid w:val="00924D39"/>
    <w:rsid w:val="0092516E"/>
    <w:rsid w:val="009251D3"/>
    <w:rsid w:val="0092522B"/>
    <w:rsid w:val="009252B8"/>
    <w:rsid w:val="00925AF5"/>
    <w:rsid w:val="00925D3A"/>
    <w:rsid w:val="00925DF8"/>
    <w:rsid w:val="0092622D"/>
    <w:rsid w:val="00926421"/>
    <w:rsid w:val="00926572"/>
    <w:rsid w:val="0092657D"/>
    <w:rsid w:val="0092679F"/>
    <w:rsid w:val="00926BD6"/>
    <w:rsid w:val="00926EC4"/>
    <w:rsid w:val="00926F50"/>
    <w:rsid w:val="00926F70"/>
    <w:rsid w:val="009271C9"/>
    <w:rsid w:val="009272FD"/>
    <w:rsid w:val="009274A1"/>
    <w:rsid w:val="00927590"/>
    <w:rsid w:val="0092768E"/>
    <w:rsid w:val="00927708"/>
    <w:rsid w:val="00927734"/>
    <w:rsid w:val="00927951"/>
    <w:rsid w:val="00927B95"/>
    <w:rsid w:val="00927D71"/>
    <w:rsid w:val="00927E3A"/>
    <w:rsid w:val="00930000"/>
    <w:rsid w:val="009303DC"/>
    <w:rsid w:val="00930495"/>
    <w:rsid w:val="009304F6"/>
    <w:rsid w:val="009305DB"/>
    <w:rsid w:val="0093066D"/>
    <w:rsid w:val="009307CD"/>
    <w:rsid w:val="00930970"/>
    <w:rsid w:val="00930A30"/>
    <w:rsid w:val="00930BCA"/>
    <w:rsid w:val="00930C1C"/>
    <w:rsid w:val="00930C3F"/>
    <w:rsid w:val="00930CAB"/>
    <w:rsid w:val="00930CDF"/>
    <w:rsid w:val="00930DF9"/>
    <w:rsid w:val="00930E2E"/>
    <w:rsid w:val="00930E34"/>
    <w:rsid w:val="00930F11"/>
    <w:rsid w:val="00931164"/>
    <w:rsid w:val="0093133B"/>
    <w:rsid w:val="009313AF"/>
    <w:rsid w:val="00931544"/>
    <w:rsid w:val="00931957"/>
    <w:rsid w:val="00931BAB"/>
    <w:rsid w:val="00931EF6"/>
    <w:rsid w:val="009321DD"/>
    <w:rsid w:val="009322AA"/>
    <w:rsid w:val="009323A7"/>
    <w:rsid w:val="0093252E"/>
    <w:rsid w:val="00932623"/>
    <w:rsid w:val="00932779"/>
    <w:rsid w:val="009327E6"/>
    <w:rsid w:val="009329C6"/>
    <w:rsid w:val="00932AD6"/>
    <w:rsid w:val="00932C11"/>
    <w:rsid w:val="00932C23"/>
    <w:rsid w:val="00932DBB"/>
    <w:rsid w:val="00932DDB"/>
    <w:rsid w:val="00933170"/>
    <w:rsid w:val="00933317"/>
    <w:rsid w:val="0093331D"/>
    <w:rsid w:val="009334D4"/>
    <w:rsid w:val="0093355F"/>
    <w:rsid w:val="009335AD"/>
    <w:rsid w:val="00933621"/>
    <w:rsid w:val="00933778"/>
    <w:rsid w:val="00933849"/>
    <w:rsid w:val="009339D8"/>
    <w:rsid w:val="00933B58"/>
    <w:rsid w:val="00933D7A"/>
    <w:rsid w:val="00933F06"/>
    <w:rsid w:val="0093403E"/>
    <w:rsid w:val="009340F4"/>
    <w:rsid w:val="0093418A"/>
    <w:rsid w:val="00934328"/>
    <w:rsid w:val="00934515"/>
    <w:rsid w:val="009345DE"/>
    <w:rsid w:val="00934647"/>
    <w:rsid w:val="00934B1E"/>
    <w:rsid w:val="00934C94"/>
    <w:rsid w:val="009353BE"/>
    <w:rsid w:val="009356C7"/>
    <w:rsid w:val="00935758"/>
    <w:rsid w:val="009359F4"/>
    <w:rsid w:val="00935C99"/>
    <w:rsid w:val="00935CF0"/>
    <w:rsid w:val="00935EBC"/>
    <w:rsid w:val="00936399"/>
    <w:rsid w:val="00936540"/>
    <w:rsid w:val="0093683B"/>
    <w:rsid w:val="00936A96"/>
    <w:rsid w:val="00936D84"/>
    <w:rsid w:val="00936DFA"/>
    <w:rsid w:val="00936EF7"/>
    <w:rsid w:val="00937151"/>
    <w:rsid w:val="00937281"/>
    <w:rsid w:val="009373A9"/>
    <w:rsid w:val="009374AB"/>
    <w:rsid w:val="00937A24"/>
    <w:rsid w:val="00937B44"/>
    <w:rsid w:val="00937D44"/>
    <w:rsid w:val="00937E92"/>
    <w:rsid w:val="009400B6"/>
    <w:rsid w:val="00940258"/>
    <w:rsid w:val="00940497"/>
    <w:rsid w:val="00940D62"/>
    <w:rsid w:val="00940F30"/>
    <w:rsid w:val="009412B2"/>
    <w:rsid w:val="0094142B"/>
    <w:rsid w:val="009416EC"/>
    <w:rsid w:val="009417B1"/>
    <w:rsid w:val="00941845"/>
    <w:rsid w:val="00941A57"/>
    <w:rsid w:val="00941DC6"/>
    <w:rsid w:val="00941E40"/>
    <w:rsid w:val="00941FB6"/>
    <w:rsid w:val="00942079"/>
    <w:rsid w:val="00942425"/>
    <w:rsid w:val="00942573"/>
    <w:rsid w:val="009425CD"/>
    <w:rsid w:val="0094263F"/>
    <w:rsid w:val="009429A5"/>
    <w:rsid w:val="00942D35"/>
    <w:rsid w:val="00942DE8"/>
    <w:rsid w:val="0094315E"/>
    <w:rsid w:val="009431E2"/>
    <w:rsid w:val="00943293"/>
    <w:rsid w:val="00943321"/>
    <w:rsid w:val="009433D8"/>
    <w:rsid w:val="009434C6"/>
    <w:rsid w:val="009434F4"/>
    <w:rsid w:val="00943626"/>
    <w:rsid w:val="009436FE"/>
    <w:rsid w:val="00943712"/>
    <w:rsid w:val="009438F9"/>
    <w:rsid w:val="00943997"/>
    <w:rsid w:val="0094433D"/>
    <w:rsid w:val="00944492"/>
    <w:rsid w:val="0094473F"/>
    <w:rsid w:val="009448F3"/>
    <w:rsid w:val="009449B3"/>
    <w:rsid w:val="00944AF9"/>
    <w:rsid w:val="00944B31"/>
    <w:rsid w:val="00944D1E"/>
    <w:rsid w:val="00944D8F"/>
    <w:rsid w:val="00944F19"/>
    <w:rsid w:val="00945120"/>
    <w:rsid w:val="0094538E"/>
    <w:rsid w:val="00945394"/>
    <w:rsid w:val="009454AB"/>
    <w:rsid w:val="0094563D"/>
    <w:rsid w:val="00945713"/>
    <w:rsid w:val="009459ED"/>
    <w:rsid w:val="00946043"/>
    <w:rsid w:val="00946087"/>
    <w:rsid w:val="009461B5"/>
    <w:rsid w:val="009462B3"/>
    <w:rsid w:val="00946485"/>
    <w:rsid w:val="0094656A"/>
    <w:rsid w:val="009467E3"/>
    <w:rsid w:val="00946B44"/>
    <w:rsid w:val="00946B80"/>
    <w:rsid w:val="00946F84"/>
    <w:rsid w:val="00947014"/>
    <w:rsid w:val="00947063"/>
    <w:rsid w:val="00947121"/>
    <w:rsid w:val="009471DE"/>
    <w:rsid w:val="00947590"/>
    <w:rsid w:val="0094772C"/>
    <w:rsid w:val="00947B84"/>
    <w:rsid w:val="00947EF2"/>
    <w:rsid w:val="00947FB8"/>
    <w:rsid w:val="009501DA"/>
    <w:rsid w:val="00950435"/>
    <w:rsid w:val="0095054A"/>
    <w:rsid w:val="009505D3"/>
    <w:rsid w:val="00950A5C"/>
    <w:rsid w:val="00950D9D"/>
    <w:rsid w:val="00950E9C"/>
    <w:rsid w:val="00950EC6"/>
    <w:rsid w:val="00950F9F"/>
    <w:rsid w:val="00950FAD"/>
    <w:rsid w:val="00950FC0"/>
    <w:rsid w:val="00950FEF"/>
    <w:rsid w:val="00951120"/>
    <w:rsid w:val="0095124C"/>
    <w:rsid w:val="00951466"/>
    <w:rsid w:val="009514A8"/>
    <w:rsid w:val="0095157E"/>
    <w:rsid w:val="00951768"/>
    <w:rsid w:val="009518DA"/>
    <w:rsid w:val="009519FB"/>
    <w:rsid w:val="00951C87"/>
    <w:rsid w:val="00951D9E"/>
    <w:rsid w:val="00951EA1"/>
    <w:rsid w:val="009523D8"/>
    <w:rsid w:val="00952517"/>
    <w:rsid w:val="009527EA"/>
    <w:rsid w:val="0095280B"/>
    <w:rsid w:val="00952936"/>
    <w:rsid w:val="00952A3E"/>
    <w:rsid w:val="00952A54"/>
    <w:rsid w:val="00952C57"/>
    <w:rsid w:val="00952DF1"/>
    <w:rsid w:val="0095340A"/>
    <w:rsid w:val="00953600"/>
    <w:rsid w:val="009537C4"/>
    <w:rsid w:val="00953802"/>
    <w:rsid w:val="00953846"/>
    <w:rsid w:val="00953A35"/>
    <w:rsid w:val="00953B9A"/>
    <w:rsid w:val="00953CAB"/>
    <w:rsid w:val="00953CF6"/>
    <w:rsid w:val="009543FA"/>
    <w:rsid w:val="00954CD6"/>
    <w:rsid w:val="009550F2"/>
    <w:rsid w:val="0095539F"/>
    <w:rsid w:val="00955722"/>
    <w:rsid w:val="0095588F"/>
    <w:rsid w:val="00955894"/>
    <w:rsid w:val="00955963"/>
    <w:rsid w:val="00955B1B"/>
    <w:rsid w:val="00955B33"/>
    <w:rsid w:val="00955B37"/>
    <w:rsid w:val="00955B3B"/>
    <w:rsid w:val="00955B3F"/>
    <w:rsid w:val="00955BA9"/>
    <w:rsid w:val="00955C4E"/>
    <w:rsid w:val="00955CD9"/>
    <w:rsid w:val="00955D2B"/>
    <w:rsid w:val="00956110"/>
    <w:rsid w:val="00956129"/>
    <w:rsid w:val="00956256"/>
    <w:rsid w:val="00956D7D"/>
    <w:rsid w:val="00956FDB"/>
    <w:rsid w:val="0095726A"/>
    <w:rsid w:val="009573A0"/>
    <w:rsid w:val="009576C4"/>
    <w:rsid w:val="00957848"/>
    <w:rsid w:val="009579BB"/>
    <w:rsid w:val="00957C5D"/>
    <w:rsid w:val="00957C66"/>
    <w:rsid w:val="00957CE4"/>
    <w:rsid w:val="0096025A"/>
    <w:rsid w:val="00960414"/>
    <w:rsid w:val="009609E1"/>
    <w:rsid w:val="00960C8C"/>
    <w:rsid w:val="00960F12"/>
    <w:rsid w:val="00961300"/>
    <w:rsid w:val="0096164F"/>
    <w:rsid w:val="00961665"/>
    <w:rsid w:val="009616CC"/>
    <w:rsid w:val="009619AC"/>
    <w:rsid w:val="00961CCB"/>
    <w:rsid w:val="00962141"/>
    <w:rsid w:val="0096243C"/>
    <w:rsid w:val="0096247E"/>
    <w:rsid w:val="00962D6C"/>
    <w:rsid w:val="00962DC7"/>
    <w:rsid w:val="00963014"/>
    <w:rsid w:val="00963269"/>
    <w:rsid w:val="009638A1"/>
    <w:rsid w:val="00963F0D"/>
    <w:rsid w:val="009640A5"/>
    <w:rsid w:val="00964267"/>
    <w:rsid w:val="0096429E"/>
    <w:rsid w:val="009646BE"/>
    <w:rsid w:val="0096487A"/>
    <w:rsid w:val="00964AAE"/>
    <w:rsid w:val="00964B0A"/>
    <w:rsid w:val="00964BA5"/>
    <w:rsid w:val="00964CF8"/>
    <w:rsid w:val="00964E0F"/>
    <w:rsid w:val="00964ECE"/>
    <w:rsid w:val="00964EE8"/>
    <w:rsid w:val="00964F00"/>
    <w:rsid w:val="00965000"/>
    <w:rsid w:val="0096500F"/>
    <w:rsid w:val="009650AE"/>
    <w:rsid w:val="00965299"/>
    <w:rsid w:val="009652DF"/>
    <w:rsid w:val="009653FE"/>
    <w:rsid w:val="009659C3"/>
    <w:rsid w:val="00965A2D"/>
    <w:rsid w:val="00965B89"/>
    <w:rsid w:val="00965BAC"/>
    <w:rsid w:val="00965F89"/>
    <w:rsid w:val="009660D9"/>
    <w:rsid w:val="0096649B"/>
    <w:rsid w:val="009664DC"/>
    <w:rsid w:val="009669A4"/>
    <w:rsid w:val="00966B01"/>
    <w:rsid w:val="00966B83"/>
    <w:rsid w:val="00966D63"/>
    <w:rsid w:val="00966D68"/>
    <w:rsid w:val="00966E83"/>
    <w:rsid w:val="00966F55"/>
    <w:rsid w:val="009675BC"/>
    <w:rsid w:val="0096787F"/>
    <w:rsid w:val="00967C2D"/>
    <w:rsid w:val="00967D45"/>
    <w:rsid w:val="00967FAE"/>
    <w:rsid w:val="00967FF6"/>
    <w:rsid w:val="00970095"/>
    <w:rsid w:val="009700B4"/>
    <w:rsid w:val="0097053B"/>
    <w:rsid w:val="0097055F"/>
    <w:rsid w:val="0097061C"/>
    <w:rsid w:val="00970699"/>
    <w:rsid w:val="00970E64"/>
    <w:rsid w:val="00970E81"/>
    <w:rsid w:val="0097117C"/>
    <w:rsid w:val="00971320"/>
    <w:rsid w:val="0097133E"/>
    <w:rsid w:val="009713ED"/>
    <w:rsid w:val="00971429"/>
    <w:rsid w:val="00971650"/>
    <w:rsid w:val="00971717"/>
    <w:rsid w:val="0097175A"/>
    <w:rsid w:val="00971871"/>
    <w:rsid w:val="00971920"/>
    <w:rsid w:val="00971FED"/>
    <w:rsid w:val="0097219D"/>
    <w:rsid w:val="009721EF"/>
    <w:rsid w:val="00972408"/>
    <w:rsid w:val="009726C8"/>
    <w:rsid w:val="0097281F"/>
    <w:rsid w:val="00972C40"/>
    <w:rsid w:val="00972C73"/>
    <w:rsid w:val="00973205"/>
    <w:rsid w:val="0097325E"/>
    <w:rsid w:val="00973397"/>
    <w:rsid w:val="009735BF"/>
    <w:rsid w:val="009737A1"/>
    <w:rsid w:val="009737AD"/>
    <w:rsid w:val="00973895"/>
    <w:rsid w:val="009738BC"/>
    <w:rsid w:val="009738DE"/>
    <w:rsid w:val="00973B5B"/>
    <w:rsid w:val="00973B5F"/>
    <w:rsid w:val="0097414A"/>
    <w:rsid w:val="00974239"/>
    <w:rsid w:val="00974240"/>
    <w:rsid w:val="00974421"/>
    <w:rsid w:val="0097451E"/>
    <w:rsid w:val="00974713"/>
    <w:rsid w:val="00974860"/>
    <w:rsid w:val="00974901"/>
    <w:rsid w:val="009749A7"/>
    <w:rsid w:val="009749F7"/>
    <w:rsid w:val="00974B79"/>
    <w:rsid w:val="00974C4F"/>
    <w:rsid w:val="00974F61"/>
    <w:rsid w:val="009750A8"/>
    <w:rsid w:val="009750BA"/>
    <w:rsid w:val="0097525A"/>
    <w:rsid w:val="00975324"/>
    <w:rsid w:val="009754FF"/>
    <w:rsid w:val="0097589C"/>
    <w:rsid w:val="00975C78"/>
    <w:rsid w:val="00975E39"/>
    <w:rsid w:val="00975EAA"/>
    <w:rsid w:val="009763F4"/>
    <w:rsid w:val="00976448"/>
    <w:rsid w:val="0097647E"/>
    <w:rsid w:val="00976611"/>
    <w:rsid w:val="0097697E"/>
    <w:rsid w:val="0097698C"/>
    <w:rsid w:val="00976B24"/>
    <w:rsid w:val="00976CF9"/>
    <w:rsid w:val="00976EE3"/>
    <w:rsid w:val="00977366"/>
    <w:rsid w:val="009773B7"/>
    <w:rsid w:val="0097770A"/>
    <w:rsid w:val="00977857"/>
    <w:rsid w:val="00977B75"/>
    <w:rsid w:val="00977E5D"/>
    <w:rsid w:val="00980072"/>
    <w:rsid w:val="009802B2"/>
    <w:rsid w:val="00980304"/>
    <w:rsid w:val="0098036D"/>
    <w:rsid w:val="0098039F"/>
    <w:rsid w:val="009804F7"/>
    <w:rsid w:val="00980668"/>
    <w:rsid w:val="00980703"/>
    <w:rsid w:val="00980874"/>
    <w:rsid w:val="00980AD4"/>
    <w:rsid w:val="00980AF0"/>
    <w:rsid w:val="00980AFA"/>
    <w:rsid w:val="00980ECC"/>
    <w:rsid w:val="00980F71"/>
    <w:rsid w:val="0098100F"/>
    <w:rsid w:val="009812BC"/>
    <w:rsid w:val="009812F0"/>
    <w:rsid w:val="00981446"/>
    <w:rsid w:val="00981474"/>
    <w:rsid w:val="00981671"/>
    <w:rsid w:val="00981806"/>
    <w:rsid w:val="00981E94"/>
    <w:rsid w:val="00981ED1"/>
    <w:rsid w:val="00981F14"/>
    <w:rsid w:val="0098210F"/>
    <w:rsid w:val="009821BB"/>
    <w:rsid w:val="0098227F"/>
    <w:rsid w:val="00982342"/>
    <w:rsid w:val="00982381"/>
    <w:rsid w:val="00982566"/>
    <w:rsid w:val="009827AA"/>
    <w:rsid w:val="009828AC"/>
    <w:rsid w:val="009828E7"/>
    <w:rsid w:val="009829F7"/>
    <w:rsid w:val="00982A82"/>
    <w:rsid w:val="00982C89"/>
    <w:rsid w:val="00982D08"/>
    <w:rsid w:val="00982DAB"/>
    <w:rsid w:val="00982DD1"/>
    <w:rsid w:val="0098361B"/>
    <w:rsid w:val="00983908"/>
    <w:rsid w:val="00983A72"/>
    <w:rsid w:val="00983AB9"/>
    <w:rsid w:val="00983D6F"/>
    <w:rsid w:val="0098400D"/>
    <w:rsid w:val="009841C7"/>
    <w:rsid w:val="009842C1"/>
    <w:rsid w:val="00984552"/>
    <w:rsid w:val="00984DA3"/>
    <w:rsid w:val="00984F2E"/>
    <w:rsid w:val="00984F5A"/>
    <w:rsid w:val="00984FC6"/>
    <w:rsid w:val="009852A4"/>
    <w:rsid w:val="009852AE"/>
    <w:rsid w:val="0098561B"/>
    <w:rsid w:val="0098567E"/>
    <w:rsid w:val="00985779"/>
    <w:rsid w:val="009857ED"/>
    <w:rsid w:val="0098582F"/>
    <w:rsid w:val="00985954"/>
    <w:rsid w:val="00985D07"/>
    <w:rsid w:val="00985D57"/>
    <w:rsid w:val="00986119"/>
    <w:rsid w:val="00986127"/>
    <w:rsid w:val="009862AB"/>
    <w:rsid w:val="009863C9"/>
    <w:rsid w:val="0098680B"/>
    <w:rsid w:val="00987217"/>
    <w:rsid w:val="00987240"/>
    <w:rsid w:val="00987565"/>
    <w:rsid w:val="0098760B"/>
    <w:rsid w:val="009876FB"/>
    <w:rsid w:val="0098787C"/>
    <w:rsid w:val="00987B3D"/>
    <w:rsid w:val="00987D58"/>
    <w:rsid w:val="00987EBF"/>
    <w:rsid w:val="00987F86"/>
    <w:rsid w:val="009900CE"/>
    <w:rsid w:val="00990190"/>
    <w:rsid w:val="00990202"/>
    <w:rsid w:val="00990210"/>
    <w:rsid w:val="00990304"/>
    <w:rsid w:val="0099063B"/>
    <w:rsid w:val="0099063D"/>
    <w:rsid w:val="0099075C"/>
    <w:rsid w:val="009909F9"/>
    <w:rsid w:val="00990A6C"/>
    <w:rsid w:val="00990AB0"/>
    <w:rsid w:val="00990E67"/>
    <w:rsid w:val="009910A0"/>
    <w:rsid w:val="0099114F"/>
    <w:rsid w:val="00991374"/>
    <w:rsid w:val="00991670"/>
    <w:rsid w:val="0099169A"/>
    <w:rsid w:val="0099171E"/>
    <w:rsid w:val="00991765"/>
    <w:rsid w:val="00991A7B"/>
    <w:rsid w:val="00991EDC"/>
    <w:rsid w:val="00992099"/>
    <w:rsid w:val="00992429"/>
    <w:rsid w:val="009929C1"/>
    <w:rsid w:val="00992A33"/>
    <w:rsid w:val="00992D59"/>
    <w:rsid w:val="00992D63"/>
    <w:rsid w:val="00992EB3"/>
    <w:rsid w:val="00992F25"/>
    <w:rsid w:val="00993157"/>
    <w:rsid w:val="00993198"/>
    <w:rsid w:val="009931A5"/>
    <w:rsid w:val="009937C8"/>
    <w:rsid w:val="009938FB"/>
    <w:rsid w:val="00993997"/>
    <w:rsid w:val="00993A55"/>
    <w:rsid w:val="00993AA8"/>
    <w:rsid w:val="00993D09"/>
    <w:rsid w:val="00993FE9"/>
    <w:rsid w:val="009940CB"/>
    <w:rsid w:val="009945E8"/>
    <w:rsid w:val="00994667"/>
    <w:rsid w:val="0099466D"/>
    <w:rsid w:val="00994887"/>
    <w:rsid w:val="00994BF6"/>
    <w:rsid w:val="00994D8B"/>
    <w:rsid w:val="00994EE7"/>
    <w:rsid w:val="00995057"/>
    <w:rsid w:val="00995078"/>
    <w:rsid w:val="00995402"/>
    <w:rsid w:val="009957A0"/>
    <w:rsid w:val="00995871"/>
    <w:rsid w:val="00995A08"/>
    <w:rsid w:val="00995BDA"/>
    <w:rsid w:val="00996094"/>
    <w:rsid w:val="009961F2"/>
    <w:rsid w:val="00996323"/>
    <w:rsid w:val="00996363"/>
    <w:rsid w:val="00996378"/>
    <w:rsid w:val="0099656C"/>
    <w:rsid w:val="0099677B"/>
    <w:rsid w:val="0099697C"/>
    <w:rsid w:val="00996E4E"/>
    <w:rsid w:val="00996EFA"/>
    <w:rsid w:val="009970F0"/>
    <w:rsid w:val="00997274"/>
    <w:rsid w:val="0099732F"/>
    <w:rsid w:val="0099753D"/>
    <w:rsid w:val="0099778F"/>
    <w:rsid w:val="00997871"/>
    <w:rsid w:val="009978DF"/>
    <w:rsid w:val="00997DF1"/>
    <w:rsid w:val="00997E75"/>
    <w:rsid w:val="00997FEA"/>
    <w:rsid w:val="009A00F0"/>
    <w:rsid w:val="009A0139"/>
    <w:rsid w:val="009A035E"/>
    <w:rsid w:val="009A0435"/>
    <w:rsid w:val="009A04D1"/>
    <w:rsid w:val="009A0688"/>
    <w:rsid w:val="009A0764"/>
    <w:rsid w:val="009A0A0C"/>
    <w:rsid w:val="009A0A29"/>
    <w:rsid w:val="009A0B10"/>
    <w:rsid w:val="009A0D01"/>
    <w:rsid w:val="009A1022"/>
    <w:rsid w:val="009A11E7"/>
    <w:rsid w:val="009A1211"/>
    <w:rsid w:val="009A1261"/>
    <w:rsid w:val="009A13AC"/>
    <w:rsid w:val="009A1480"/>
    <w:rsid w:val="009A169A"/>
    <w:rsid w:val="009A16D8"/>
    <w:rsid w:val="009A1857"/>
    <w:rsid w:val="009A1B18"/>
    <w:rsid w:val="009A1FE7"/>
    <w:rsid w:val="009A2562"/>
    <w:rsid w:val="009A26C2"/>
    <w:rsid w:val="009A27D8"/>
    <w:rsid w:val="009A27EF"/>
    <w:rsid w:val="009A2AF5"/>
    <w:rsid w:val="009A2B02"/>
    <w:rsid w:val="009A2BD4"/>
    <w:rsid w:val="009A2E90"/>
    <w:rsid w:val="009A3081"/>
    <w:rsid w:val="009A314A"/>
    <w:rsid w:val="009A3150"/>
    <w:rsid w:val="009A326B"/>
    <w:rsid w:val="009A340A"/>
    <w:rsid w:val="009A35EE"/>
    <w:rsid w:val="009A389A"/>
    <w:rsid w:val="009A39CE"/>
    <w:rsid w:val="009A3A07"/>
    <w:rsid w:val="009A3C16"/>
    <w:rsid w:val="009A40BD"/>
    <w:rsid w:val="009A4257"/>
    <w:rsid w:val="009A42B1"/>
    <w:rsid w:val="009A475F"/>
    <w:rsid w:val="009A484A"/>
    <w:rsid w:val="009A486E"/>
    <w:rsid w:val="009A495E"/>
    <w:rsid w:val="009A4965"/>
    <w:rsid w:val="009A4B8B"/>
    <w:rsid w:val="009A4D23"/>
    <w:rsid w:val="009A51DA"/>
    <w:rsid w:val="009A52B0"/>
    <w:rsid w:val="009A541F"/>
    <w:rsid w:val="009A55EE"/>
    <w:rsid w:val="009A5770"/>
    <w:rsid w:val="009A5868"/>
    <w:rsid w:val="009A5A4A"/>
    <w:rsid w:val="009A5A55"/>
    <w:rsid w:val="009A5D46"/>
    <w:rsid w:val="009A5E9A"/>
    <w:rsid w:val="009A5ECA"/>
    <w:rsid w:val="009A5F69"/>
    <w:rsid w:val="009A5F6D"/>
    <w:rsid w:val="009A6093"/>
    <w:rsid w:val="009A630A"/>
    <w:rsid w:val="009A6341"/>
    <w:rsid w:val="009A63A6"/>
    <w:rsid w:val="009A66C1"/>
    <w:rsid w:val="009A682B"/>
    <w:rsid w:val="009A68B3"/>
    <w:rsid w:val="009A69C8"/>
    <w:rsid w:val="009A6A9B"/>
    <w:rsid w:val="009A6B6B"/>
    <w:rsid w:val="009A6BA8"/>
    <w:rsid w:val="009A6FDF"/>
    <w:rsid w:val="009A7083"/>
    <w:rsid w:val="009A7248"/>
    <w:rsid w:val="009A7418"/>
    <w:rsid w:val="009A7588"/>
    <w:rsid w:val="009A7957"/>
    <w:rsid w:val="009A7A7C"/>
    <w:rsid w:val="009A7BAB"/>
    <w:rsid w:val="009A7E82"/>
    <w:rsid w:val="009B006C"/>
    <w:rsid w:val="009B026F"/>
    <w:rsid w:val="009B0354"/>
    <w:rsid w:val="009B04B9"/>
    <w:rsid w:val="009B0502"/>
    <w:rsid w:val="009B0661"/>
    <w:rsid w:val="009B06DA"/>
    <w:rsid w:val="009B0B11"/>
    <w:rsid w:val="009B0DCA"/>
    <w:rsid w:val="009B0EC4"/>
    <w:rsid w:val="009B10D5"/>
    <w:rsid w:val="009B14ED"/>
    <w:rsid w:val="009B1943"/>
    <w:rsid w:val="009B1BC1"/>
    <w:rsid w:val="009B21FF"/>
    <w:rsid w:val="009B24D0"/>
    <w:rsid w:val="009B251F"/>
    <w:rsid w:val="009B271E"/>
    <w:rsid w:val="009B2899"/>
    <w:rsid w:val="009B29AC"/>
    <w:rsid w:val="009B2EE1"/>
    <w:rsid w:val="009B3042"/>
    <w:rsid w:val="009B3404"/>
    <w:rsid w:val="009B3537"/>
    <w:rsid w:val="009B3A44"/>
    <w:rsid w:val="009B3C5F"/>
    <w:rsid w:val="009B3D2F"/>
    <w:rsid w:val="009B3E97"/>
    <w:rsid w:val="009B3ECF"/>
    <w:rsid w:val="009B3FF9"/>
    <w:rsid w:val="009B4033"/>
    <w:rsid w:val="009B428B"/>
    <w:rsid w:val="009B44C9"/>
    <w:rsid w:val="009B4622"/>
    <w:rsid w:val="009B48B9"/>
    <w:rsid w:val="009B48C0"/>
    <w:rsid w:val="009B4C2C"/>
    <w:rsid w:val="009B4D3C"/>
    <w:rsid w:val="009B5051"/>
    <w:rsid w:val="009B5243"/>
    <w:rsid w:val="009B561D"/>
    <w:rsid w:val="009B5768"/>
    <w:rsid w:val="009B58BE"/>
    <w:rsid w:val="009B5949"/>
    <w:rsid w:val="009B5BB8"/>
    <w:rsid w:val="009B5BE3"/>
    <w:rsid w:val="009B5C3E"/>
    <w:rsid w:val="009B5E93"/>
    <w:rsid w:val="009B5F2B"/>
    <w:rsid w:val="009B6462"/>
    <w:rsid w:val="009B654C"/>
    <w:rsid w:val="009B6652"/>
    <w:rsid w:val="009B671E"/>
    <w:rsid w:val="009B6A19"/>
    <w:rsid w:val="009B6CB4"/>
    <w:rsid w:val="009B6EE3"/>
    <w:rsid w:val="009B70A5"/>
    <w:rsid w:val="009B70B5"/>
    <w:rsid w:val="009B7234"/>
    <w:rsid w:val="009B7842"/>
    <w:rsid w:val="009B7AB1"/>
    <w:rsid w:val="009B7B2F"/>
    <w:rsid w:val="009B7B39"/>
    <w:rsid w:val="009B7BEC"/>
    <w:rsid w:val="009B7C4D"/>
    <w:rsid w:val="009B7E33"/>
    <w:rsid w:val="009B7FBD"/>
    <w:rsid w:val="009B7FD1"/>
    <w:rsid w:val="009C0B16"/>
    <w:rsid w:val="009C0C1E"/>
    <w:rsid w:val="009C0D16"/>
    <w:rsid w:val="009C0ED2"/>
    <w:rsid w:val="009C0F3E"/>
    <w:rsid w:val="009C0FD6"/>
    <w:rsid w:val="009C14F2"/>
    <w:rsid w:val="009C15CD"/>
    <w:rsid w:val="009C1D6D"/>
    <w:rsid w:val="009C1FE4"/>
    <w:rsid w:val="009C2035"/>
    <w:rsid w:val="009C208A"/>
    <w:rsid w:val="009C24B0"/>
    <w:rsid w:val="009C28A5"/>
    <w:rsid w:val="009C28DC"/>
    <w:rsid w:val="009C2A61"/>
    <w:rsid w:val="009C2BBF"/>
    <w:rsid w:val="009C2D91"/>
    <w:rsid w:val="009C2DC8"/>
    <w:rsid w:val="009C327E"/>
    <w:rsid w:val="009C3425"/>
    <w:rsid w:val="009C371F"/>
    <w:rsid w:val="009C3886"/>
    <w:rsid w:val="009C3D5D"/>
    <w:rsid w:val="009C3DD8"/>
    <w:rsid w:val="009C3F91"/>
    <w:rsid w:val="009C3FA2"/>
    <w:rsid w:val="009C40E0"/>
    <w:rsid w:val="009C40FB"/>
    <w:rsid w:val="009C4119"/>
    <w:rsid w:val="009C4678"/>
    <w:rsid w:val="009C46DE"/>
    <w:rsid w:val="009C4928"/>
    <w:rsid w:val="009C4A48"/>
    <w:rsid w:val="009C4C44"/>
    <w:rsid w:val="009C4DB1"/>
    <w:rsid w:val="009C4DEE"/>
    <w:rsid w:val="009C4F2A"/>
    <w:rsid w:val="009C50B8"/>
    <w:rsid w:val="009C5237"/>
    <w:rsid w:val="009C5334"/>
    <w:rsid w:val="009C5344"/>
    <w:rsid w:val="009C5919"/>
    <w:rsid w:val="009C5B29"/>
    <w:rsid w:val="009C5BA8"/>
    <w:rsid w:val="009C5FDF"/>
    <w:rsid w:val="009C60DC"/>
    <w:rsid w:val="009C6203"/>
    <w:rsid w:val="009C6336"/>
    <w:rsid w:val="009C66ED"/>
    <w:rsid w:val="009C66F9"/>
    <w:rsid w:val="009C6927"/>
    <w:rsid w:val="009C69C1"/>
    <w:rsid w:val="009C6AFD"/>
    <w:rsid w:val="009C6B05"/>
    <w:rsid w:val="009C6C92"/>
    <w:rsid w:val="009C6E23"/>
    <w:rsid w:val="009C6E27"/>
    <w:rsid w:val="009C7137"/>
    <w:rsid w:val="009C71D2"/>
    <w:rsid w:val="009C7288"/>
    <w:rsid w:val="009C782E"/>
    <w:rsid w:val="009C790C"/>
    <w:rsid w:val="009C7A30"/>
    <w:rsid w:val="009C7AF2"/>
    <w:rsid w:val="009C7BED"/>
    <w:rsid w:val="009C7F63"/>
    <w:rsid w:val="009D009E"/>
    <w:rsid w:val="009D019D"/>
    <w:rsid w:val="009D02BC"/>
    <w:rsid w:val="009D0408"/>
    <w:rsid w:val="009D0485"/>
    <w:rsid w:val="009D052B"/>
    <w:rsid w:val="009D0620"/>
    <w:rsid w:val="009D0B4C"/>
    <w:rsid w:val="009D0D8D"/>
    <w:rsid w:val="009D0DA1"/>
    <w:rsid w:val="009D0EE6"/>
    <w:rsid w:val="009D1291"/>
    <w:rsid w:val="009D18AE"/>
    <w:rsid w:val="009D19CB"/>
    <w:rsid w:val="009D1B57"/>
    <w:rsid w:val="009D1B76"/>
    <w:rsid w:val="009D1F09"/>
    <w:rsid w:val="009D2304"/>
    <w:rsid w:val="009D242B"/>
    <w:rsid w:val="009D244A"/>
    <w:rsid w:val="009D24BD"/>
    <w:rsid w:val="009D25E3"/>
    <w:rsid w:val="009D2851"/>
    <w:rsid w:val="009D28E9"/>
    <w:rsid w:val="009D2DA5"/>
    <w:rsid w:val="009D2F24"/>
    <w:rsid w:val="009D327A"/>
    <w:rsid w:val="009D337A"/>
    <w:rsid w:val="009D35D5"/>
    <w:rsid w:val="009D363A"/>
    <w:rsid w:val="009D3695"/>
    <w:rsid w:val="009D37CB"/>
    <w:rsid w:val="009D3908"/>
    <w:rsid w:val="009D3DC8"/>
    <w:rsid w:val="009D3E7F"/>
    <w:rsid w:val="009D454A"/>
    <w:rsid w:val="009D4650"/>
    <w:rsid w:val="009D4732"/>
    <w:rsid w:val="009D4818"/>
    <w:rsid w:val="009D491A"/>
    <w:rsid w:val="009D4BBE"/>
    <w:rsid w:val="009D4D50"/>
    <w:rsid w:val="009D5047"/>
    <w:rsid w:val="009D5567"/>
    <w:rsid w:val="009D559E"/>
    <w:rsid w:val="009D5702"/>
    <w:rsid w:val="009D59A6"/>
    <w:rsid w:val="009D609D"/>
    <w:rsid w:val="009D60DC"/>
    <w:rsid w:val="009D6210"/>
    <w:rsid w:val="009D65FD"/>
    <w:rsid w:val="009D66FF"/>
    <w:rsid w:val="009D684D"/>
    <w:rsid w:val="009D6A0A"/>
    <w:rsid w:val="009D6B9B"/>
    <w:rsid w:val="009D6D98"/>
    <w:rsid w:val="009D6F28"/>
    <w:rsid w:val="009D6FDE"/>
    <w:rsid w:val="009D70A4"/>
    <w:rsid w:val="009D717A"/>
    <w:rsid w:val="009D7443"/>
    <w:rsid w:val="009D74CC"/>
    <w:rsid w:val="009D773F"/>
    <w:rsid w:val="009D77E1"/>
    <w:rsid w:val="009D7B32"/>
    <w:rsid w:val="009E00B8"/>
    <w:rsid w:val="009E018D"/>
    <w:rsid w:val="009E0270"/>
    <w:rsid w:val="009E02A4"/>
    <w:rsid w:val="009E0566"/>
    <w:rsid w:val="009E11C3"/>
    <w:rsid w:val="009E163D"/>
    <w:rsid w:val="009E1672"/>
    <w:rsid w:val="009E169E"/>
    <w:rsid w:val="009E188B"/>
    <w:rsid w:val="009E1B91"/>
    <w:rsid w:val="009E1C0C"/>
    <w:rsid w:val="009E2098"/>
    <w:rsid w:val="009E210F"/>
    <w:rsid w:val="009E2378"/>
    <w:rsid w:val="009E2380"/>
    <w:rsid w:val="009E2684"/>
    <w:rsid w:val="009E26EF"/>
    <w:rsid w:val="009E28D3"/>
    <w:rsid w:val="009E2972"/>
    <w:rsid w:val="009E2A63"/>
    <w:rsid w:val="009E2CE1"/>
    <w:rsid w:val="009E2D2F"/>
    <w:rsid w:val="009E2DE2"/>
    <w:rsid w:val="009E2F10"/>
    <w:rsid w:val="009E2F66"/>
    <w:rsid w:val="009E2F85"/>
    <w:rsid w:val="009E2FF9"/>
    <w:rsid w:val="009E30A7"/>
    <w:rsid w:val="009E31CB"/>
    <w:rsid w:val="009E3567"/>
    <w:rsid w:val="009E3627"/>
    <w:rsid w:val="009E3A37"/>
    <w:rsid w:val="009E3D6E"/>
    <w:rsid w:val="009E3DDE"/>
    <w:rsid w:val="009E42D1"/>
    <w:rsid w:val="009E431E"/>
    <w:rsid w:val="009E45BA"/>
    <w:rsid w:val="009E47AE"/>
    <w:rsid w:val="009E485C"/>
    <w:rsid w:val="009E4EBE"/>
    <w:rsid w:val="009E4F43"/>
    <w:rsid w:val="009E508B"/>
    <w:rsid w:val="009E51B1"/>
    <w:rsid w:val="009E56B1"/>
    <w:rsid w:val="009E5736"/>
    <w:rsid w:val="009E5A88"/>
    <w:rsid w:val="009E5A96"/>
    <w:rsid w:val="009E5ED6"/>
    <w:rsid w:val="009E6049"/>
    <w:rsid w:val="009E6074"/>
    <w:rsid w:val="009E642F"/>
    <w:rsid w:val="009E66F9"/>
    <w:rsid w:val="009E6906"/>
    <w:rsid w:val="009E69E9"/>
    <w:rsid w:val="009E71DB"/>
    <w:rsid w:val="009E731A"/>
    <w:rsid w:val="009E7464"/>
    <w:rsid w:val="009E75BA"/>
    <w:rsid w:val="009E797B"/>
    <w:rsid w:val="009E7A46"/>
    <w:rsid w:val="009E7E70"/>
    <w:rsid w:val="009E7E97"/>
    <w:rsid w:val="009F005B"/>
    <w:rsid w:val="009F0153"/>
    <w:rsid w:val="009F01F5"/>
    <w:rsid w:val="009F0508"/>
    <w:rsid w:val="009F0769"/>
    <w:rsid w:val="009F0802"/>
    <w:rsid w:val="009F08B8"/>
    <w:rsid w:val="009F0905"/>
    <w:rsid w:val="009F0EC5"/>
    <w:rsid w:val="009F0F88"/>
    <w:rsid w:val="009F129C"/>
    <w:rsid w:val="009F140D"/>
    <w:rsid w:val="009F160C"/>
    <w:rsid w:val="009F16BC"/>
    <w:rsid w:val="009F1707"/>
    <w:rsid w:val="009F1EEA"/>
    <w:rsid w:val="009F1FF9"/>
    <w:rsid w:val="009F21A7"/>
    <w:rsid w:val="009F2220"/>
    <w:rsid w:val="009F2305"/>
    <w:rsid w:val="009F2342"/>
    <w:rsid w:val="009F2367"/>
    <w:rsid w:val="009F2509"/>
    <w:rsid w:val="009F2800"/>
    <w:rsid w:val="009F2892"/>
    <w:rsid w:val="009F28AC"/>
    <w:rsid w:val="009F3482"/>
    <w:rsid w:val="009F34BC"/>
    <w:rsid w:val="009F355B"/>
    <w:rsid w:val="009F359B"/>
    <w:rsid w:val="009F37A6"/>
    <w:rsid w:val="009F398B"/>
    <w:rsid w:val="009F3B0B"/>
    <w:rsid w:val="009F3B46"/>
    <w:rsid w:val="009F3BB3"/>
    <w:rsid w:val="009F416B"/>
    <w:rsid w:val="009F4275"/>
    <w:rsid w:val="009F4350"/>
    <w:rsid w:val="009F443B"/>
    <w:rsid w:val="009F4783"/>
    <w:rsid w:val="009F49AA"/>
    <w:rsid w:val="009F4CCC"/>
    <w:rsid w:val="009F4D0D"/>
    <w:rsid w:val="009F5281"/>
    <w:rsid w:val="009F53AB"/>
    <w:rsid w:val="009F5503"/>
    <w:rsid w:val="009F5752"/>
    <w:rsid w:val="009F5A4C"/>
    <w:rsid w:val="009F5B85"/>
    <w:rsid w:val="009F5CF5"/>
    <w:rsid w:val="009F5DBB"/>
    <w:rsid w:val="009F6013"/>
    <w:rsid w:val="009F68B5"/>
    <w:rsid w:val="009F6C6E"/>
    <w:rsid w:val="009F6F23"/>
    <w:rsid w:val="009F72CB"/>
    <w:rsid w:val="009F7362"/>
    <w:rsid w:val="009F73B6"/>
    <w:rsid w:val="009F73E9"/>
    <w:rsid w:val="009F73F4"/>
    <w:rsid w:val="009F759A"/>
    <w:rsid w:val="009F7828"/>
    <w:rsid w:val="009F7D42"/>
    <w:rsid w:val="009F7D6B"/>
    <w:rsid w:val="009F7F27"/>
    <w:rsid w:val="00A00023"/>
    <w:rsid w:val="00A00375"/>
    <w:rsid w:val="00A003BB"/>
    <w:rsid w:val="00A00535"/>
    <w:rsid w:val="00A00569"/>
    <w:rsid w:val="00A00681"/>
    <w:rsid w:val="00A00902"/>
    <w:rsid w:val="00A00AF8"/>
    <w:rsid w:val="00A00BED"/>
    <w:rsid w:val="00A00E5A"/>
    <w:rsid w:val="00A00F2F"/>
    <w:rsid w:val="00A01126"/>
    <w:rsid w:val="00A0124A"/>
    <w:rsid w:val="00A01297"/>
    <w:rsid w:val="00A014FB"/>
    <w:rsid w:val="00A01594"/>
    <w:rsid w:val="00A01861"/>
    <w:rsid w:val="00A01A24"/>
    <w:rsid w:val="00A01C0B"/>
    <w:rsid w:val="00A020E2"/>
    <w:rsid w:val="00A02112"/>
    <w:rsid w:val="00A02481"/>
    <w:rsid w:val="00A026D9"/>
    <w:rsid w:val="00A02718"/>
    <w:rsid w:val="00A02C59"/>
    <w:rsid w:val="00A02D99"/>
    <w:rsid w:val="00A03013"/>
    <w:rsid w:val="00A0357F"/>
    <w:rsid w:val="00A035C9"/>
    <w:rsid w:val="00A03767"/>
    <w:rsid w:val="00A0389E"/>
    <w:rsid w:val="00A038D7"/>
    <w:rsid w:val="00A0396F"/>
    <w:rsid w:val="00A039AD"/>
    <w:rsid w:val="00A03AAD"/>
    <w:rsid w:val="00A03C75"/>
    <w:rsid w:val="00A03CB1"/>
    <w:rsid w:val="00A03F2D"/>
    <w:rsid w:val="00A0411D"/>
    <w:rsid w:val="00A04341"/>
    <w:rsid w:val="00A046E4"/>
    <w:rsid w:val="00A0489B"/>
    <w:rsid w:val="00A04B4C"/>
    <w:rsid w:val="00A04C0A"/>
    <w:rsid w:val="00A04D9E"/>
    <w:rsid w:val="00A04FEF"/>
    <w:rsid w:val="00A0509F"/>
    <w:rsid w:val="00A0540C"/>
    <w:rsid w:val="00A05750"/>
    <w:rsid w:val="00A05BED"/>
    <w:rsid w:val="00A05D91"/>
    <w:rsid w:val="00A05DCC"/>
    <w:rsid w:val="00A05F07"/>
    <w:rsid w:val="00A0611F"/>
    <w:rsid w:val="00A066CB"/>
    <w:rsid w:val="00A067EC"/>
    <w:rsid w:val="00A06ACF"/>
    <w:rsid w:val="00A06B9E"/>
    <w:rsid w:val="00A06CD9"/>
    <w:rsid w:val="00A06D0A"/>
    <w:rsid w:val="00A06D8A"/>
    <w:rsid w:val="00A06E13"/>
    <w:rsid w:val="00A06E16"/>
    <w:rsid w:val="00A0730B"/>
    <w:rsid w:val="00A07378"/>
    <w:rsid w:val="00A07559"/>
    <w:rsid w:val="00A078F2"/>
    <w:rsid w:val="00A07B3B"/>
    <w:rsid w:val="00A07B57"/>
    <w:rsid w:val="00A07C75"/>
    <w:rsid w:val="00A101BD"/>
    <w:rsid w:val="00A102E1"/>
    <w:rsid w:val="00A103C2"/>
    <w:rsid w:val="00A10518"/>
    <w:rsid w:val="00A1078B"/>
    <w:rsid w:val="00A1080F"/>
    <w:rsid w:val="00A1093F"/>
    <w:rsid w:val="00A109F5"/>
    <w:rsid w:val="00A10A8D"/>
    <w:rsid w:val="00A10D00"/>
    <w:rsid w:val="00A10ED2"/>
    <w:rsid w:val="00A11691"/>
    <w:rsid w:val="00A116A7"/>
    <w:rsid w:val="00A1180B"/>
    <w:rsid w:val="00A11837"/>
    <w:rsid w:val="00A122AB"/>
    <w:rsid w:val="00A12461"/>
    <w:rsid w:val="00A12542"/>
    <w:rsid w:val="00A12667"/>
    <w:rsid w:val="00A12AD4"/>
    <w:rsid w:val="00A12BD3"/>
    <w:rsid w:val="00A12BE1"/>
    <w:rsid w:val="00A12E21"/>
    <w:rsid w:val="00A12F02"/>
    <w:rsid w:val="00A130EA"/>
    <w:rsid w:val="00A134E4"/>
    <w:rsid w:val="00A13514"/>
    <w:rsid w:val="00A1355A"/>
    <w:rsid w:val="00A137E3"/>
    <w:rsid w:val="00A138D9"/>
    <w:rsid w:val="00A13ADE"/>
    <w:rsid w:val="00A13DCA"/>
    <w:rsid w:val="00A14143"/>
    <w:rsid w:val="00A143C5"/>
    <w:rsid w:val="00A14880"/>
    <w:rsid w:val="00A148BA"/>
    <w:rsid w:val="00A14BD4"/>
    <w:rsid w:val="00A14D54"/>
    <w:rsid w:val="00A14D82"/>
    <w:rsid w:val="00A14EA1"/>
    <w:rsid w:val="00A15181"/>
    <w:rsid w:val="00A154CC"/>
    <w:rsid w:val="00A1574E"/>
    <w:rsid w:val="00A15756"/>
    <w:rsid w:val="00A157BC"/>
    <w:rsid w:val="00A157C3"/>
    <w:rsid w:val="00A15ABE"/>
    <w:rsid w:val="00A15BF1"/>
    <w:rsid w:val="00A15C57"/>
    <w:rsid w:val="00A15D68"/>
    <w:rsid w:val="00A15E75"/>
    <w:rsid w:val="00A15F77"/>
    <w:rsid w:val="00A16068"/>
    <w:rsid w:val="00A162F9"/>
    <w:rsid w:val="00A167E1"/>
    <w:rsid w:val="00A16AB5"/>
    <w:rsid w:val="00A16F92"/>
    <w:rsid w:val="00A17373"/>
    <w:rsid w:val="00A17481"/>
    <w:rsid w:val="00A1759C"/>
    <w:rsid w:val="00A17628"/>
    <w:rsid w:val="00A1775D"/>
    <w:rsid w:val="00A17938"/>
    <w:rsid w:val="00A17AE3"/>
    <w:rsid w:val="00A17D2A"/>
    <w:rsid w:val="00A17E8F"/>
    <w:rsid w:val="00A17EE1"/>
    <w:rsid w:val="00A203A3"/>
    <w:rsid w:val="00A20669"/>
    <w:rsid w:val="00A2072B"/>
    <w:rsid w:val="00A207DD"/>
    <w:rsid w:val="00A20945"/>
    <w:rsid w:val="00A2097D"/>
    <w:rsid w:val="00A20CEE"/>
    <w:rsid w:val="00A20D44"/>
    <w:rsid w:val="00A20E96"/>
    <w:rsid w:val="00A213CA"/>
    <w:rsid w:val="00A21404"/>
    <w:rsid w:val="00A21433"/>
    <w:rsid w:val="00A2148B"/>
    <w:rsid w:val="00A21729"/>
    <w:rsid w:val="00A2184B"/>
    <w:rsid w:val="00A21BB9"/>
    <w:rsid w:val="00A21C3F"/>
    <w:rsid w:val="00A224DB"/>
    <w:rsid w:val="00A226E1"/>
    <w:rsid w:val="00A227D8"/>
    <w:rsid w:val="00A22BD8"/>
    <w:rsid w:val="00A231CB"/>
    <w:rsid w:val="00A2326A"/>
    <w:rsid w:val="00A233A8"/>
    <w:rsid w:val="00A234CB"/>
    <w:rsid w:val="00A236D1"/>
    <w:rsid w:val="00A23851"/>
    <w:rsid w:val="00A239C3"/>
    <w:rsid w:val="00A23BB0"/>
    <w:rsid w:val="00A23DBE"/>
    <w:rsid w:val="00A244BD"/>
    <w:rsid w:val="00A249D0"/>
    <w:rsid w:val="00A24B92"/>
    <w:rsid w:val="00A24C05"/>
    <w:rsid w:val="00A24CF2"/>
    <w:rsid w:val="00A24EC7"/>
    <w:rsid w:val="00A24F9F"/>
    <w:rsid w:val="00A25043"/>
    <w:rsid w:val="00A254B1"/>
    <w:rsid w:val="00A25655"/>
    <w:rsid w:val="00A25989"/>
    <w:rsid w:val="00A25A24"/>
    <w:rsid w:val="00A25B66"/>
    <w:rsid w:val="00A25D12"/>
    <w:rsid w:val="00A2627F"/>
    <w:rsid w:val="00A26392"/>
    <w:rsid w:val="00A264CF"/>
    <w:rsid w:val="00A264D3"/>
    <w:rsid w:val="00A26873"/>
    <w:rsid w:val="00A26947"/>
    <w:rsid w:val="00A26BBB"/>
    <w:rsid w:val="00A26C72"/>
    <w:rsid w:val="00A26C9B"/>
    <w:rsid w:val="00A27074"/>
    <w:rsid w:val="00A27196"/>
    <w:rsid w:val="00A27248"/>
    <w:rsid w:val="00A272F3"/>
    <w:rsid w:val="00A27638"/>
    <w:rsid w:val="00A27B75"/>
    <w:rsid w:val="00A27C71"/>
    <w:rsid w:val="00A27CF8"/>
    <w:rsid w:val="00A27D0E"/>
    <w:rsid w:val="00A27FEA"/>
    <w:rsid w:val="00A3014B"/>
    <w:rsid w:val="00A3016D"/>
    <w:rsid w:val="00A301A7"/>
    <w:rsid w:val="00A301D3"/>
    <w:rsid w:val="00A303D9"/>
    <w:rsid w:val="00A3046A"/>
    <w:rsid w:val="00A30806"/>
    <w:rsid w:val="00A30B8B"/>
    <w:rsid w:val="00A30B8F"/>
    <w:rsid w:val="00A30BEF"/>
    <w:rsid w:val="00A30D59"/>
    <w:rsid w:val="00A30DDD"/>
    <w:rsid w:val="00A31245"/>
    <w:rsid w:val="00A312AD"/>
    <w:rsid w:val="00A315CF"/>
    <w:rsid w:val="00A316C6"/>
    <w:rsid w:val="00A31977"/>
    <w:rsid w:val="00A319D9"/>
    <w:rsid w:val="00A31A50"/>
    <w:rsid w:val="00A31B36"/>
    <w:rsid w:val="00A320AF"/>
    <w:rsid w:val="00A320C0"/>
    <w:rsid w:val="00A32512"/>
    <w:rsid w:val="00A326C6"/>
    <w:rsid w:val="00A32FBA"/>
    <w:rsid w:val="00A3301E"/>
    <w:rsid w:val="00A33028"/>
    <w:rsid w:val="00A330A3"/>
    <w:rsid w:val="00A3329E"/>
    <w:rsid w:val="00A33358"/>
    <w:rsid w:val="00A333E0"/>
    <w:rsid w:val="00A335A4"/>
    <w:rsid w:val="00A337E4"/>
    <w:rsid w:val="00A339B6"/>
    <w:rsid w:val="00A339FB"/>
    <w:rsid w:val="00A33AEF"/>
    <w:rsid w:val="00A33C11"/>
    <w:rsid w:val="00A33C4D"/>
    <w:rsid w:val="00A340B8"/>
    <w:rsid w:val="00A34194"/>
    <w:rsid w:val="00A3472A"/>
    <w:rsid w:val="00A34999"/>
    <w:rsid w:val="00A34A5D"/>
    <w:rsid w:val="00A34CF3"/>
    <w:rsid w:val="00A34D33"/>
    <w:rsid w:val="00A352A3"/>
    <w:rsid w:val="00A35445"/>
    <w:rsid w:val="00A3561B"/>
    <w:rsid w:val="00A35A78"/>
    <w:rsid w:val="00A35C4C"/>
    <w:rsid w:val="00A35ED7"/>
    <w:rsid w:val="00A36012"/>
    <w:rsid w:val="00A360B0"/>
    <w:rsid w:val="00A363A8"/>
    <w:rsid w:val="00A36E18"/>
    <w:rsid w:val="00A36F35"/>
    <w:rsid w:val="00A37220"/>
    <w:rsid w:val="00A3730D"/>
    <w:rsid w:val="00A37585"/>
    <w:rsid w:val="00A3764F"/>
    <w:rsid w:val="00A37715"/>
    <w:rsid w:val="00A377DB"/>
    <w:rsid w:val="00A37A2C"/>
    <w:rsid w:val="00A37BB0"/>
    <w:rsid w:val="00A37C79"/>
    <w:rsid w:val="00A37D0B"/>
    <w:rsid w:val="00A37FFD"/>
    <w:rsid w:val="00A40195"/>
    <w:rsid w:val="00A401E4"/>
    <w:rsid w:val="00A402B2"/>
    <w:rsid w:val="00A40552"/>
    <w:rsid w:val="00A4061C"/>
    <w:rsid w:val="00A406BE"/>
    <w:rsid w:val="00A4085F"/>
    <w:rsid w:val="00A4090B"/>
    <w:rsid w:val="00A40D9B"/>
    <w:rsid w:val="00A40EDF"/>
    <w:rsid w:val="00A41240"/>
    <w:rsid w:val="00A4129B"/>
    <w:rsid w:val="00A414B0"/>
    <w:rsid w:val="00A41605"/>
    <w:rsid w:val="00A41746"/>
    <w:rsid w:val="00A4181A"/>
    <w:rsid w:val="00A418B2"/>
    <w:rsid w:val="00A4194A"/>
    <w:rsid w:val="00A41A21"/>
    <w:rsid w:val="00A41D1E"/>
    <w:rsid w:val="00A41D38"/>
    <w:rsid w:val="00A41F41"/>
    <w:rsid w:val="00A42314"/>
    <w:rsid w:val="00A425E5"/>
    <w:rsid w:val="00A4263A"/>
    <w:rsid w:val="00A42772"/>
    <w:rsid w:val="00A42816"/>
    <w:rsid w:val="00A42AFD"/>
    <w:rsid w:val="00A43083"/>
    <w:rsid w:val="00A433FC"/>
    <w:rsid w:val="00A434A1"/>
    <w:rsid w:val="00A43A3A"/>
    <w:rsid w:val="00A43B91"/>
    <w:rsid w:val="00A43D66"/>
    <w:rsid w:val="00A43FC8"/>
    <w:rsid w:val="00A441D7"/>
    <w:rsid w:val="00A44219"/>
    <w:rsid w:val="00A442C1"/>
    <w:rsid w:val="00A4430E"/>
    <w:rsid w:val="00A44310"/>
    <w:rsid w:val="00A443F9"/>
    <w:rsid w:val="00A44642"/>
    <w:rsid w:val="00A44D29"/>
    <w:rsid w:val="00A44EEF"/>
    <w:rsid w:val="00A44FF0"/>
    <w:rsid w:val="00A4512A"/>
    <w:rsid w:val="00A45488"/>
    <w:rsid w:val="00A454AE"/>
    <w:rsid w:val="00A4584A"/>
    <w:rsid w:val="00A45A13"/>
    <w:rsid w:val="00A45E99"/>
    <w:rsid w:val="00A45EBD"/>
    <w:rsid w:val="00A46032"/>
    <w:rsid w:val="00A460CB"/>
    <w:rsid w:val="00A467F6"/>
    <w:rsid w:val="00A4689B"/>
    <w:rsid w:val="00A46989"/>
    <w:rsid w:val="00A46D9E"/>
    <w:rsid w:val="00A47172"/>
    <w:rsid w:val="00A47743"/>
    <w:rsid w:val="00A47AE6"/>
    <w:rsid w:val="00A501D9"/>
    <w:rsid w:val="00A50202"/>
    <w:rsid w:val="00A50402"/>
    <w:rsid w:val="00A50964"/>
    <w:rsid w:val="00A50D25"/>
    <w:rsid w:val="00A50EA0"/>
    <w:rsid w:val="00A50F1A"/>
    <w:rsid w:val="00A50F98"/>
    <w:rsid w:val="00A511E7"/>
    <w:rsid w:val="00A5127E"/>
    <w:rsid w:val="00A51343"/>
    <w:rsid w:val="00A514CA"/>
    <w:rsid w:val="00A51547"/>
    <w:rsid w:val="00A51770"/>
    <w:rsid w:val="00A5189A"/>
    <w:rsid w:val="00A51AB3"/>
    <w:rsid w:val="00A51BBA"/>
    <w:rsid w:val="00A51BDC"/>
    <w:rsid w:val="00A51BE5"/>
    <w:rsid w:val="00A51C02"/>
    <w:rsid w:val="00A51E28"/>
    <w:rsid w:val="00A51F8A"/>
    <w:rsid w:val="00A52116"/>
    <w:rsid w:val="00A521B4"/>
    <w:rsid w:val="00A52321"/>
    <w:rsid w:val="00A5290E"/>
    <w:rsid w:val="00A52917"/>
    <w:rsid w:val="00A5295D"/>
    <w:rsid w:val="00A52A99"/>
    <w:rsid w:val="00A52B0F"/>
    <w:rsid w:val="00A52D8B"/>
    <w:rsid w:val="00A52EDC"/>
    <w:rsid w:val="00A52EDD"/>
    <w:rsid w:val="00A52EF8"/>
    <w:rsid w:val="00A52F3A"/>
    <w:rsid w:val="00A52FD0"/>
    <w:rsid w:val="00A5313A"/>
    <w:rsid w:val="00A5374C"/>
    <w:rsid w:val="00A53776"/>
    <w:rsid w:val="00A537AE"/>
    <w:rsid w:val="00A53851"/>
    <w:rsid w:val="00A538EC"/>
    <w:rsid w:val="00A5390E"/>
    <w:rsid w:val="00A53999"/>
    <w:rsid w:val="00A53A0D"/>
    <w:rsid w:val="00A53ADE"/>
    <w:rsid w:val="00A53CDD"/>
    <w:rsid w:val="00A54179"/>
    <w:rsid w:val="00A541EB"/>
    <w:rsid w:val="00A542C4"/>
    <w:rsid w:val="00A543E7"/>
    <w:rsid w:val="00A544C4"/>
    <w:rsid w:val="00A54697"/>
    <w:rsid w:val="00A547FF"/>
    <w:rsid w:val="00A54822"/>
    <w:rsid w:val="00A54965"/>
    <w:rsid w:val="00A54BA6"/>
    <w:rsid w:val="00A54BE1"/>
    <w:rsid w:val="00A54E2B"/>
    <w:rsid w:val="00A552D3"/>
    <w:rsid w:val="00A5538D"/>
    <w:rsid w:val="00A553C0"/>
    <w:rsid w:val="00A55771"/>
    <w:rsid w:val="00A557CE"/>
    <w:rsid w:val="00A55903"/>
    <w:rsid w:val="00A55ABC"/>
    <w:rsid w:val="00A55B15"/>
    <w:rsid w:val="00A55B68"/>
    <w:rsid w:val="00A55B98"/>
    <w:rsid w:val="00A55CBF"/>
    <w:rsid w:val="00A563CA"/>
    <w:rsid w:val="00A5654A"/>
    <w:rsid w:val="00A5669F"/>
    <w:rsid w:val="00A5687D"/>
    <w:rsid w:val="00A56A5C"/>
    <w:rsid w:val="00A56A99"/>
    <w:rsid w:val="00A56B39"/>
    <w:rsid w:val="00A56B3C"/>
    <w:rsid w:val="00A56D58"/>
    <w:rsid w:val="00A56FA7"/>
    <w:rsid w:val="00A57005"/>
    <w:rsid w:val="00A5712E"/>
    <w:rsid w:val="00A5714F"/>
    <w:rsid w:val="00A5758C"/>
    <w:rsid w:val="00A5771E"/>
    <w:rsid w:val="00A57A4C"/>
    <w:rsid w:val="00A57BCD"/>
    <w:rsid w:val="00A57C67"/>
    <w:rsid w:val="00A57C93"/>
    <w:rsid w:val="00A57F68"/>
    <w:rsid w:val="00A60000"/>
    <w:rsid w:val="00A60049"/>
    <w:rsid w:val="00A60156"/>
    <w:rsid w:val="00A601DC"/>
    <w:rsid w:val="00A603E4"/>
    <w:rsid w:val="00A6055A"/>
    <w:rsid w:val="00A60BBA"/>
    <w:rsid w:val="00A60C15"/>
    <w:rsid w:val="00A60C5D"/>
    <w:rsid w:val="00A60D72"/>
    <w:rsid w:val="00A61063"/>
    <w:rsid w:val="00A61178"/>
    <w:rsid w:val="00A612BF"/>
    <w:rsid w:val="00A614FF"/>
    <w:rsid w:val="00A6173B"/>
    <w:rsid w:val="00A617B2"/>
    <w:rsid w:val="00A61BE1"/>
    <w:rsid w:val="00A61C06"/>
    <w:rsid w:val="00A621B3"/>
    <w:rsid w:val="00A6220F"/>
    <w:rsid w:val="00A62316"/>
    <w:rsid w:val="00A624E1"/>
    <w:rsid w:val="00A62B6D"/>
    <w:rsid w:val="00A62CC3"/>
    <w:rsid w:val="00A62E51"/>
    <w:rsid w:val="00A63067"/>
    <w:rsid w:val="00A6325A"/>
    <w:rsid w:val="00A63282"/>
    <w:rsid w:val="00A632EC"/>
    <w:rsid w:val="00A633D4"/>
    <w:rsid w:val="00A63622"/>
    <w:rsid w:val="00A63959"/>
    <w:rsid w:val="00A639E7"/>
    <w:rsid w:val="00A63B25"/>
    <w:rsid w:val="00A63B53"/>
    <w:rsid w:val="00A63C7B"/>
    <w:rsid w:val="00A63D41"/>
    <w:rsid w:val="00A63DB5"/>
    <w:rsid w:val="00A63F77"/>
    <w:rsid w:val="00A640F0"/>
    <w:rsid w:val="00A640F3"/>
    <w:rsid w:val="00A64297"/>
    <w:rsid w:val="00A642EE"/>
    <w:rsid w:val="00A644C9"/>
    <w:rsid w:val="00A64517"/>
    <w:rsid w:val="00A64663"/>
    <w:rsid w:val="00A64755"/>
    <w:rsid w:val="00A647CB"/>
    <w:rsid w:val="00A64897"/>
    <w:rsid w:val="00A649E6"/>
    <w:rsid w:val="00A64DEA"/>
    <w:rsid w:val="00A64EED"/>
    <w:rsid w:val="00A651A8"/>
    <w:rsid w:val="00A6574F"/>
    <w:rsid w:val="00A65B50"/>
    <w:rsid w:val="00A65C04"/>
    <w:rsid w:val="00A65D02"/>
    <w:rsid w:val="00A65D97"/>
    <w:rsid w:val="00A6606F"/>
    <w:rsid w:val="00A6620E"/>
    <w:rsid w:val="00A6637F"/>
    <w:rsid w:val="00A6655D"/>
    <w:rsid w:val="00A6677C"/>
    <w:rsid w:val="00A667A8"/>
    <w:rsid w:val="00A66A06"/>
    <w:rsid w:val="00A66A5F"/>
    <w:rsid w:val="00A66B52"/>
    <w:rsid w:val="00A66DFC"/>
    <w:rsid w:val="00A66E93"/>
    <w:rsid w:val="00A66ECF"/>
    <w:rsid w:val="00A66F38"/>
    <w:rsid w:val="00A66F96"/>
    <w:rsid w:val="00A67008"/>
    <w:rsid w:val="00A671A3"/>
    <w:rsid w:val="00A6731E"/>
    <w:rsid w:val="00A67598"/>
    <w:rsid w:val="00A67618"/>
    <w:rsid w:val="00A67674"/>
    <w:rsid w:val="00A67723"/>
    <w:rsid w:val="00A67A2F"/>
    <w:rsid w:val="00A67C18"/>
    <w:rsid w:val="00A67EBC"/>
    <w:rsid w:val="00A67F30"/>
    <w:rsid w:val="00A7015B"/>
    <w:rsid w:val="00A7015C"/>
    <w:rsid w:val="00A701D0"/>
    <w:rsid w:val="00A701E8"/>
    <w:rsid w:val="00A703F1"/>
    <w:rsid w:val="00A7041A"/>
    <w:rsid w:val="00A705FD"/>
    <w:rsid w:val="00A706B7"/>
    <w:rsid w:val="00A706D9"/>
    <w:rsid w:val="00A70727"/>
    <w:rsid w:val="00A709E4"/>
    <w:rsid w:val="00A709E9"/>
    <w:rsid w:val="00A70D0A"/>
    <w:rsid w:val="00A70DE4"/>
    <w:rsid w:val="00A70FE6"/>
    <w:rsid w:val="00A711E3"/>
    <w:rsid w:val="00A71246"/>
    <w:rsid w:val="00A7144C"/>
    <w:rsid w:val="00A71481"/>
    <w:rsid w:val="00A71513"/>
    <w:rsid w:val="00A7171C"/>
    <w:rsid w:val="00A7176C"/>
    <w:rsid w:val="00A718BD"/>
    <w:rsid w:val="00A71EB3"/>
    <w:rsid w:val="00A71F43"/>
    <w:rsid w:val="00A72019"/>
    <w:rsid w:val="00A7256A"/>
    <w:rsid w:val="00A72B90"/>
    <w:rsid w:val="00A72C2E"/>
    <w:rsid w:val="00A72DFA"/>
    <w:rsid w:val="00A72ED6"/>
    <w:rsid w:val="00A73063"/>
    <w:rsid w:val="00A7333E"/>
    <w:rsid w:val="00A73506"/>
    <w:rsid w:val="00A73551"/>
    <w:rsid w:val="00A73A3A"/>
    <w:rsid w:val="00A73AC4"/>
    <w:rsid w:val="00A73BBD"/>
    <w:rsid w:val="00A73C7F"/>
    <w:rsid w:val="00A73FBB"/>
    <w:rsid w:val="00A740FC"/>
    <w:rsid w:val="00A74140"/>
    <w:rsid w:val="00A7497E"/>
    <w:rsid w:val="00A74B18"/>
    <w:rsid w:val="00A74CF4"/>
    <w:rsid w:val="00A74EEF"/>
    <w:rsid w:val="00A75196"/>
    <w:rsid w:val="00A752AF"/>
    <w:rsid w:val="00A7559E"/>
    <w:rsid w:val="00A757C7"/>
    <w:rsid w:val="00A7585B"/>
    <w:rsid w:val="00A75942"/>
    <w:rsid w:val="00A75A68"/>
    <w:rsid w:val="00A75D4C"/>
    <w:rsid w:val="00A75DAE"/>
    <w:rsid w:val="00A75DD3"/>
    <w:rsid w:val="00A75EE8"/>
    <w:rsid w:val="00A763FC"/>
    <w:rsid w:val="00A76422"/>
    <w:rsid w:val="00A768C1"/>
    <w:rsid w:val="00A7690B"/>
    <w:rsid w:val="00A76978"/>
    <w:rsid w:val="00A76B80"/>
    <w:rsid w:val="00A77040"/>
    <w:rsid w:val="00A772B4"/>
    <w:rsid w:val="00A773CB"/>
    <w:rsid w:val="00A77576"/>
    <w:rsid w:val="00A77794"/>
    <w:rsid w:val="00A77905"/>
    <w:rsid w:val="00A779D6"/>
    <w:rsid w:val="00A77FA6"/>
    <w:rsid w:val="00A77FB4"/>
    <w:rsid w:val="00A803C7"/>
    <w:rsid w:val="00A8040A"/>
    <w:rsid w:val="00A80569"/>
    <w:rsid w:val="00A8068C"/>
    <w:rsid w:val="00A80831"/>
    <w:rsid w:val="00A80F4D"/>
    <w:rsid w:val="00A8131C"/>
    <w:rsid w:val="00A81478"/>
    <w:rsid w:val="00A817A2"/>
    <w:rsid w:val="00A81A13"/>
    <w:rsid w:val="00A81DFA"/>
    <w:rsid w:val="00A81E6D"/>
    <w:rsid w:val="00A82017"/>
    <w:rsid w:val="00A8212F"/>
    <w:rsid w:val="00A8229F"/>
    <w:rsid w:val="00A822B7"/>
    <w:rsid w:val="00A822BD"/>
    <w:rsid w:val="00A82392"/>
    <w:rsid w:val="00A824A8"/>
    <w:rsid w:val="00A824BB"/>
    <w:rsid w:val="00A82BC1"/>
    <w:rsid w:val="00A82DA7"/>
    <w:rsid w:val="00A83426"/>
    <w:rsid w:val="00A83ABB"/>
    <w:rsid w:val="00A83CCE"/>
    <w:rsid w:val="00A83F0B"/>
    <w:rsid w:val="00A84312"/>
    <w:rsid w:val="00A843BE"/>
    <w:rsid w:val="00A843D1"/>
    <w:rsid w:val="00A8479E"/>
    <w:rsid w:val="00A847FA"/>
    <w:rsid w:val="00A84892"/>
    <w:rsid w:val="00A84928"/>
    <w:rsid w:val="00A84C70"/>
    <w:rsid w:val="00A84EF1"/>
    <w:rsid w:val="00A8527A"/>
    <w:rsid w:val="00A853C9"/>
    <w:rsid w:val="00A85421"/>
    <w:rsid w:val="00A85646"/>
    <w:rsid w:val="00A85754"/>
    <w:rsid w:val="00A85C55"/>
    <w:rsid w:val="00A85C90"/>
    <w:rsid w:val="00A85DEE"/>
    <w:rsid w:val="00A85E14"/>
    <w:rsid w:val="00A85F54"/>
    <w:rsid w:val="00A86301"/>
    <w:rsid w:val="00A86382"/>
    <w:rsid w:val="00A86404"/>
    <w:rsid w:val="00A8656C"/>
    <w:rsid w:val="00A86596"/>
    <w:rsid w:val="00A865D7"/>
    <w:rsid w:val="00A86A1B"/>
    <w:rsid w:val="00A86B9F"/>
    <w:rsid w:val="00A86D8F"/>
    <w:rsid w:val="00A86E22"/>
    <w:rsid w:val="00A8762C"/>
    <w:rsid w:val="00A877FE"/>
    <w:rsid w:val="00A878C0"/>
    <w:rsid w:val="00A87990"/>
    <w:rsid w:val="00A879AB"/>
    <w:rsid w:val="00A87A8C"/>
    <w:rsid w:val="00A87B33"/>
    <w:rsid w:val="00A87B59"/>
    <w:rsid w:val="00A87BBB"/>
    <w:rsid w:val="00A87FF1"/>
    <w:rsid w:val="00A90169"/>
    <w:rsid w:val="00A90183"/>
    <w:rsid w:val="00A9038F"/>
    <w:rsid w:val="00A90AEB"/>
    <w:rsid w:val="00A90DBB"/>
    <w:rsid w:val="00A90EC8"/>
    <w:rsid w:val="00A91090"/>
    <w:rsid w:val="00A91125"/>
    <w:rsid w:val="00A911ED"/>
    <w:rsid w:val="00A912DE"/>
    <w:rsid w:val="00A9139E"/>
    <w:rsid w:val="00A9147C"/>
    <w:rsid w:val="00A91598"/>
    <w:rsid w:val="00A916BB"/>
    <w:rsid w:val="00A91767"/>
    <w:rsid w:val="00A91AEE"/>
    <w:rsid w:val="00A91B47"/>
    <w:rsid w:val="00A91EBD"/>
    <w:rsid w:val="00A91FC5"/>
    <w:rsid w:val="00A92345"/>
    <w:rsid w:val="00A92DFD"/>
    <w:rsid w:val="00A92E87"/>
    <w:rsid w:val="00A92ECA"/>
    <w:rsid w:val="00A92F65"/>
    <w:rsid w:val="00A93468"/>
    <w:rsid w:val="00A93723"/>
    <w:rsid w:val="00A937E4"/>
    <w:rsid w:val="00A93995"/>
    <w:rsid w:val="00A93AD5"/>
    <w:rsid w:val="00A93B5B"/>
    <w:rsid w:val="00A93C7E"/>
    <w:rsid w:val="00A93CCE"/>
    <w:rsid w:val="00A93D7D"/>
    <w:rsid w:val="00A93F94"/>
    <w:rsid w:val="00A94106"/>
    <w:rsid w:val="00A9427B"/>
    <w:rsid w:val="00A94354"/>
    <w:rsid w:val="00A9445B"/>
    <w:rsid w:val="00A94559"/>
    <w:rsid w:val="00A945A9"/>
    <w:rsid w:val="00A9477E"/>
    <w:rsid w:val="00A947F6"/>
    <w:rsid w:val="00A94801"/>
    <w:rsid w:val="00A9486B"/>
    <w:rsid w:val="00A94C0F"/>
    <w:rsid w:val="00A94CA9"/>
    <w:rsid w:val="00A94EE7"/>
    <w:rsid w:val="00A94F30"/>
    <w:rsid w:val="00A94FF8"/>
    <w:rsid w:val="00A951A2"/>
    <w:rsid w:val="00A951CD"/>
    <w:rsid w:val="00A951E4"/>
    <w:rsid w:val="00A9520E"/>
    <w:rsid w:val="00A95229"/>
    <w:rsid w:val="00A952E8"/>
    <w:rsid w:val="00A953A0"/>
    <w:rsid w:val="00A953AA"/>
    <w:rsid w:val="00A9544A"/>
    <w:rsid w:val="00A95579"/>
    <w:rsid w:val="00A95943"/>
    <w:rsid w:val="00A95B07"/>
    <w:rsid w:val="00A95BA9"/>
    <w:rsid w:val="00A95DFC"/>
    <w:rsid w:val="00A95EFE"/>
    <w:rsid w:val="00A95FD7"/>
    <w:rsid w:val="00A95FE0"/>
    <w:rsid w:val="00A96091"/>
    <w:rsid w:val="00A9610A"/>
    <w:rsid w:val="00A96125"/>
    <w:rsid w:val="00A96184"/>
    <w:rsid w:val="00A9629A"/>
    <w:rsid w:val="00A96391"/>
    <w:rsid w:val="00A964D5"/>
    <w:rsid w:val="00A9654A"/>
    <w:rsid w:val="00A966B5"/>
    <w:rsid w:val="00A96906"/>
    <w:rsid w:val="00A969DE"/>
    <w:rsid w:val="00A96B43"/>
    <w:rsid w:val="00A96B9B"/>
    <w:rsid w:val="00A96B9F"/>
    <w:rsid w:val="00A96C38"/>
    <w:rsid w:val="00A96C75"/>
    <w:rsid w:val="00A97305"/>
    <w:rsid w:val="00A973F6"/>
    <w:rsid w:val="00A974FC"/>
    <w:rsid w:val="00A975BB"/>
    <w:rsid w:val="00A97722"/>
    <w:rsid w:val="00A97870"/>
    <w:rsid w:val="00A97941"/>
    <w:rsid w:val="00A979B0"/>
    <w:rsid w:val="00A97A13"/>
    <w:rsid w:val="00A97A80"/>
    <w:rsid w:val="00A97AB5"/>
    <w:rsid w:val="00A97C4F"/>
    <w:rsid w:val="00A97D3F"/>
    <w:rsid w:val="00A97DF5"/>
    <w:rsid w:val="00AA00C1"/>
    <w:rsid w:val="00AA05FC"/>
    <w:rsid w:val="00AA0772"/>
    <w:rsid w:val="00AA07F8"/>
    <w:rsid w:val="00AA0ADC"/>
    <w:rsid w:val="00AA0B97"/>
    <w:rsid w:val="00AA0F1F"/>
    <w:rsid w:val="00AA1387"/>
    <w:rsid w:val="00AA13B9"/>
    <w:rsid w:val="00AA1491"/>
    <w:rsid w:val="00AA1B11"/>
    <w:rsid w:val="00AA1BAD"/>
    <w:rsid w:val="00AA1CE0"/>
    <w:rsid w:val="00AA1DD6"/>
    <w:rsid w:val="00AA1DDB"/>
    <w:rsid w:val="00AA20A5"/>
    <w:rsid w:val="00AA2263"/>
    <w:rsid w:val="00AA2BFD"/>
    <w:rsid w:val="00AA2C6F"/>
    <w:rsid w:val="00AA2CA0"/>
    <w:rsid w:val="00AA2CFC"/>
    <w:rsid w:val="00AA2D00"/>
    <w:rsid w:val="00AA2D81"/>
    <w:rsid w:val="00AA318C"/>
    <w:rsid w:val="00AA3220"/>
    <w:rsid w:val="00AA33E0"/>
    <w:rsid w:val="00AA35E0"/>
    <w:rsid w:val="00AA377F"/>
    <w:rsid w:val="00AA3A7A"/>
    <w:rsid w:val="00AA3C09"/>
    <w:rsid w:val="00AA3C77"/>
    <w:rsid w:val="00AA3D84"/>
    <w:rsid w:val="00AA40B8"/>
    <w:rsid w:val="00AA40E7"/>
    <w:rsid w:val="00AA4222"/>
    <w:rsid w:val="00AA4565"/>
    <w:rsid w:val="00AA47B2"/>
    <w:rsid w:val="00AA48E1"/>
    <w:rsid w:val="00AA49A8"/>
    <w:rsid w:val="00AA4AEE"/>
    <w:rsid w:val="00AA4C5A"/>
    <w:rsid w:val="00AA4DE5"/>
    <w:rsid w:val="00AA4EE0"/>
    <w:rsid w:val="00AA4F74"/>
    <w:rsid w:val="00AA4F93"/>
    <w:rsid w:val="00AA507D"/>
    <w:rsid w:val="00AA5225"/>
    <w:rsid w:val="00AA5337"/>
    <w:rsid w:val="00AA5637"/>
    <w:rsid w:val="00AA56EF"/>
    <w:rsid w:val="00AA57F0"/>
    <w:rsid w:val="00AA5A7D"/>
    <w:rsid w:val="00AA5A8D"/>
    <w:rsid w:val="00AA5DB1"/>
    <w:rsid w:val="00AA61EA"/>
    <w:rsid w:val="00AA621F"/>
    <w:rsid w:val="00AA6263"/>
    <w:rsid w:val="00AA6279"/>
    <w:rsid w:val="00AA66FF"/>
    <w:rsid w:val="00AA6A5E"/>
    <w:rsid w:val="00AA6CAA"/>
    <w:rsid w:val="00AA6CDB"/>
    <w:rsid w:val="00AA6DC6"/>
    <w:rsid w:val="00AA6F3C"/>
    <w:rsid w:val="00AA6F62"/>
    <w:rsid w:val="00AA702C"/>
    <w:rsid w:val="00AA7256"/>
    <w:rsid w:val="00AA7534"/>
    <w:rsid w:val="00AA7614"/>
    <w:rsid w:val="00AA7694"/>
    <w:rsid w:val="00AA7A45"/>
    <w:rsid w:val="00AA7B32"/>
    <w:rsid w:val="00AA7B35"/>
    <w:rsid w:val="00AA7C0C"/>
    <w:rsid w:val="00AB00D4"/>
    <w:rsid w:val="00AB033E"/>
    <w:rsid w:val="00AB04B1"/>
    <w:rsid w:val="00AB0549"/>
    <w:rsid w:val="00AB06B6"/>
    <w:rsid w:val="00AB0732"/>
    <w:rsid w:val="00AB0A3B"/>
    <w:rsid w:val="00AB0AA3"/>
    <w:rsid w:val="00AB0CF6"/>
    <w:rsid w:val="00AB0EEB"/>
    <w:rsid w:val="00AB0F37"/>
    <w:rsid w:val="00AB0F3C"/>
    <w:rsid w:val="00AB0F43"/>
    <w:rsid w:val="00AB0FFE"/>
    <w:rsid w:val="00AB10D6"/>
    <w:rsid w:val="00AB1288"/>
    <w:rsid w:val="00AB1384"/>
    <w:rsid w:val="00AB17C7"/>
    <w:rsid w:val="00AB184C"/>
    <w:rsid w:val="00AB1929"/>
    <w:rsid w:val="00AB1930"/>
    <w:rsid w:val="00AB1BED"/>
    <w:rsid w:val="00AB1F6E"/>
    <w:rsid w:val="00AB202B"/>
    <w:rsid w:val="00AB22F3"/>
    <w:rsid w:val="00AB23CE"/>
    <w:rsid w:val="00AB2441"/>
    <w:rsid w:val="00AB2688"/>
    <w:rsid w:val="00AB26C8"/>
    <w:rsid w:val="00AB2906"/>
    <w:rsid w:val="00AB2E69"/>
    <w:rsid w:val="00AB2F97"/>
    <w:rsid w:val="00AB30D8"/>
    <w:rsid w:val="00AB30F9"/>
    <w:rsid w:val="00AB3191"/>
    <w:rsid w:val="00AB31D2"/>
    <w:rsid w:val="00AB3208"/>
    <w:rsid w:val="00AB34D1"/>
    <w:rsid w:val="00AB3559"/>
    <w:rsid w:val="00AB391B"/>
    <w:rsid w:val="00AB461D"/>
    <w:rsid w:val="00AB49EC"/>
    <w:rsid w:val="00AB4A9C"/>
    <w:rsid w:val="00AB4CBA"/>
    <w:rsid w:val="00AB4D11"/>
    <w:rsid w:val="00AB4EE7"/>
    <w:rsid w:val="00AB5095"/>
    <w:rsid w:val="00AB529B"/>
    <w:rsid w:val="00AB531D"/>
    <w:rsid w:val="00AB5481"/>
    <w:rsid w:val="00AB5811"/>
    <w:rsid w:val="00AB583A"/>
    <w:rsid w:val="00AB5B0F"/>
    <w:rsid w:val="00AB5B8F"/>
    <w:rsid w:val="00AB5D04"/>
    <w:rsid w:val="00AB5D7D"/>
    <w:rsid w:val="00AB5E99"/>
    <w:rsid w:val="00AB5F2C"/>
    <w:rsid w:val="00AB608E"/>
    <w:rsid w:val="00AB61AB"/>
    <w:rsid w:val="00AB6261"/>
    <w:rsid w:val="00AB6428"/>
    <w:rsid w:val="00AB643A"/>
    <w:rsid w:val="00AB6489"/>
    <w:rsid w:val="00AB6553"/>
    <w:rsid w:val="00AB6AD3"/>
    <w:rsid w:val="00AB6B68"/>
    <w:rsid w:val="00AB6EF9"/>
    <w:rsid w:val="00AB74BF"/>
    <w:rsid w:val="00AB74C5"/>
    <w:rsid w:val="00AB7531"/>
    <w:rsid w:val="00AB76E4"/>
    <w:rsid w:val="00AB779D"/>
    <w:rsid w:val="00AB79D1"/>
    <w:rsid w:val="00AB7A21"/>
    <w:rsid w:val="00AB7B5C"/>
    <w:rsid w:val="00AB7B96"/>
    <w:rsid w:val="00AB7C41"/>
    <w:rsid w:val="00AB7F7E"/>
    <w:rsid w:val="00AC0301"/>
    <w:rsid w:val="00AC0478"/>
    <w:rsid w:val="00AC055E"/>
    <w:rsid w:val="00AC0789"/>
    <w:rsid w:val="00AC0865"/>
    <w:rsid w:val="00AC0C04"/>
    <w:rsid w:val="00AC129E"/>
    <w:rsid w:val="00AC133A"/>
    <w:rsid w:val="00AC136B"/>
    <w:rsid w:val="00AC1590"/>
    <w:rsid w:val="00AC168C"/>
    <w:rsid w:val="00AC176D"/>
    <w:rsid w:val="00AC1777"/>
    <w:rsid w:val="00AC18AD"/>
    <w:rsid w:val="00AC1CA7"/>
    <w:rsid w:val="00AC1D49"/>
    <w:rsid w:val="00AC1F65"/>
    <w:rsid w:val="00AC1F81"/>
    <w:rsid w:val="00AC228D"/>
    <w:rsid w:val="00AC22F6"/>
    <w:rsid w:val="00AC24D7"/>
    <w:rsid w:val="00AC2738"/>
    <w:rsid w:val="00AC2907"/>
    <w:rsid w:val="00AC2A96"/>
    <w:rsid w:val="00AC2BE2"/>
    <w:rsid w:val="00AC2BE3"/>
    <w:rsid w:val="00AC2C1B"/>
    <w:rsid w:val="00AC2DE7"/>
    <w:rsid w:val="00AC2E20"/>
    <w:rsid w:val="00AC2E96"/>
    <w:rsid w:val="00AC2ED7"/>
    <w:rsid w:val="00AC30B5"/>
    <w:rsid w:val="00AC3289"/>
    <w:rsid w:val="00AC3436"/>
    <w:rsid w:val="00AC34EC"/>
    <w:rsid w:val="00AC35C4"/>
    <w:rsid w:val="00AC380E"/>
    <w:rsid w:val="00AC3811"/>
    <w:rsid w:val="00AC38E3"/>
    <w:rsid w:val="00AC3AF7"/>
    <w:rsid w:val="00AC3B4B"/>
    <w:rsid w:val="00AC3BAC"/>
    <w:rsid w:val="00AC3BD7"/>
    <w:rsid w:val="00AC3E51"/>
    <w:rsid w:val="00AC3ED0"/>
    <w:rsid w:val="00AC4146"/>
    <w:rsid w:val="00AC4177"/>
    <w:rsid w:val="00AC41DA"/>
    <w:rsid w:val="00AC4269"/>
    <w:rsid w:val="00AC4389"/>
    <w:rsid w:val="00AC43DE"/>
    <w:rsid w:val="00AC4543"/>
    <w:rsid w:val="00AC4779"/>
    <w:rsid w:val="00AC4885"/>
    <w:rsid w:val="00AC4926"/>
    <w:rsid w:val="00AC4DCA"/>
    <w:rsid w:val="00AC4E64"/>
    <w:rsid w:val="00AC4F32"/>
    <w:rsid w:val="00AC4F33"/>
    <w:rsid w:val="00AC4FD0"/>
    <w:rsid w:val="00AC503F"/>
    <w:rsid w:val="00AC5236"/>
    <w:rsid w:val="00AC53FA"/>
    <w:rsid w:val="00AC5414"/>
    <w:rsid w:val="00AC54A5"/>
    <w:rsid w:val="00AC57D5"/>
    <w:rsid w:val="00AC5804"/>
    <w:rsid w:val="00AC59B0"/>
    <w:rsid w:val="00AC5DCA"/>
    <w:rsid w:val="00AC5DF9"/>
    <w:rsid w:val="00AC64EB"/>
    <w:rsid w:val="00AC65AD"/>
    <w:rsid w:val="00AC6811"/>
    <w:rsid w:val="00AC692A"/>
    <w:rsid w:val="00AC69BA"/>
    <w:rsid w:val="00AC6BD6"/>
    <w:rsid w:val="00AC6D1D"/>
    <w:rsid w:val="00AC6DD8"/>
    <w:rsid w:val="00AC6ED4"/>
    <w:rsid w:val="00AC7269"/>
    <w:rsid w:val="00AC751B"/>
    <w:rsid w:val="00AC7611"/>
    <w:rsid w:val="00AC7796"/>
    <w:rsid w:val="00AC7855"/>
    <w:rsid w:val="00AD01CA"/>
    <w:rsid w:val="00AD02A6"/>
    <w:rsid w:val="00AD0480"/>
    <w:rsid w:val="00AD0640"/>
    <w:rsid w:val="00AD0A15"/>
    <w:rsid w:val="00AD0A9F"/>
    <w:rsid w:val="00AD0ABD"/>
    <w:rsid w:val="00AD0AD3"/>
    <w:rsid w:val="00AD0FD2"/>
    <w:rsid w:val="00AD104C"/>
    <w:rsid w:val="00AD1061"/>
    <w:rsid w:val="00AD10B6"/>
    <w:rsid w:val="00AD167C"/>
    <w:rsid w:val="00AD199E"/>
    <w:rsid w:val="00AD1B3B"/>
    <w:rsid w:val="00AD20E5"/>
    <w:rsid w:val="00AD22BD"/>
    <w:rsid w:val="00AD23D6"/>
    <w:rsid w:val="00AD257E"/>
    <w:rsid w:val="00AD285E"/>
    <w:rsid w:val="00AD2988"/>
    <w:rsid w:val="00AD2D6C"/>
    <w:rsid w:val="00AD2EF7"/>
    <w:rsid w:val="00AD30DC"/>
    <w:rsid w:val="00AD34F7"/>
    <w:rsid w:val="00AD3626"/>
    <w:rsid w:val="00AD3816"/>
    <w:rsid w:val="00AD3934"/>
    <w:rsid w:val="00AD39E3"/>
    <w:rsid w:val="00AD3D02"/>
    <w:rsid w:val="00AD3D73"/>
    <w:rsid w:val="00AD3DF1"/>
    <w:rsid w:val="00AD3E37"/>
    <w:rsid w:val="00AD3EB4"/>
    <w:rsid w:val="00AD3EE5"/>
    <w:rsid w:val="00AD3F5F"/>
    <w:rsid w:val="00AD3FD2"/>
    <w:rsid w:val="00AD43FC"/>
    <w:rsid w:val="00AD4560"/>
    <w:rsid w:val="00AD4747"/>
    <w:rsid w:val="00AD4B06"/>
    <w:rsid w:val="00AD4DC1"/>
    <w:rsid w:val="00AD4F9A"/>
    <w:rsid w:val="00AD5590"/>
    <w:rsid w:val="00AD55A0"/>
    <w:rsid w:val="00AD562A"/>
    <w:rsid w:val="00AD58B0"/>
    <w:rsid w:val="00AD5C4E"/>
    <w:rsid w:val="00AD5E21"/>
    <w:rsid w:val="00AD6003"/>
    <w:rsid w:val="00AD60F1"/>
    <w:rsid w:val="00AD6412"/>
    <w:rsid w:val="00AD661A"/>
    <w:rsid w:val="00AD665A"/>
    <w:rsid w:val="00AD672E"/>
    <w:rsid w:val="00AD68B5"/>
    <w:rsid w:val="00AD6B69"/>
    <w:rsid w:val="00AD6C33"/>
    <w:rsid w:val="00AD6CA8"/>
    <w:rsid w:val="00AD7265"/>
    <w:rsid w:val="00AD728C"/>
    <w:rsid w:val="00AD7455"/>
    <w:rsid w:val="00AD788A"/>
    <w:rsid w:val="00AD7A57"/>
    <w:rsid w:val="00AD7FCF"/>
    <w:rsid w:val="00AE0025"/>
    <w:rsid w:val="00AE0346"/>
    <w:rsid w:val="00AE0443"/>
    <w:rsid w:val="00AE049E"/>
    <w:rsid w:val="00AE055A"/>
    <w:rsid w:val="00AE0637"/>
    <w:rsid w:val="00AE0686"/>
    <w:rsid w:val="00AE07CC"/>
    <w:rsid w:val="00AE087D"/>
    <w:rsid w:val="00AE09E5"/>
    <w:rsid w:val="00AE0F82"/>
    <w:rsid w:val="00AE1167"/>
    <w:rsid w:val="00AE1200"/>
    <w:rsid w:val="00AE15D4"/>
    <w:rsid w:val="00AE15E9"/>
    <w:rsid w:val="00AE1785"/>
    <w:rsid w:val="00AE1A87"/>
    <w:rsid w:val="00AE1B01"/>
    <w:rsid w:val="00AE1B55"/>
    <w:rsid w:val="00AE1EBB"/>
    <w:rsid w:val="00AE1F02"/>
    <w:rsid w:val="00AE2006"/>
    <w:rsid w:val="00AE2125"/>
    <w:rsid w:val="00AE229E"/>
    <w:rsid w:val="00AE24C6"/>
    <w:rsid w:val="00AE2994"/>
    <w:rsid w:val="00AE2E5D"/>
    <w:rsid w:val="00AE2ED9"/>
    <w:rsid w:val="00AE321A"/>
    <w:rsid w:val="00AE33EA"/>
    <w:rsid w:val="00AE348F"/>
    <w:rsid w:val="00AE34EC"/>
    <w:rsid w:val="00AE367C"/>
    <w:rsid w:val="00AE395A"/>
    <w:rsid w:val="00AE398A"/>
    <w:rsid w:val="00AE3A48"/>
    <w:rsid w:val="00AE3BBA"/>
    <w:rsid w:val="00AE3CC7"/>
    <w:rsid w:val="00AE3E31"/>
    <w:rsid w:val="00AE3FD0"/>
    <w:rsid w:val="00AE40D9"/>
    <w:rsid w:val="00AE421D"/>
    <w:rsid w:val="00AE43C5"/>
    <w:rsid w:val="00AE47F5"/>
    <w:rsid w:val="00AE4837"/>
    <w:rsid w:val="00AE4CE8"/>
    <w:rsid w:val="00AE4D0A"/>
    <w:rsid w:val="00AE4E1B"/>
    <w:rsid w:val="00AE5003"/>
    <w:rsid w:val="00AE500F"/>
    <w:rsid w:val="00AE50C9"/>
    <w:rsid w:val="00AE5196"/>
    <w:rsid w:val="00AE52C1"/>
    <w:rsid w:val="00AE5375"/>
    <w:rsid w:val="00AE5587"/>
    <w:rsid w:val="00AE5819"/>
    <w:rsid w:val="00AE5B1F"/>
    <w:rsid w:val="00AE5FFF"/>
    <w:rsid w:val="00AE6290"/>
    <w:rsid w:val="00AE6325"/>
    <w:rsid w:val="00AE632F"/>
    <w:rsid w:val="00AE6795"/>
    <w:rsid w:val="00AE67F2"/>
    <w:rsid w:val="00AE681E"/>
    <w:rsid w:val="00AE6A42"/>
    <w:rsid w:val="00AE6AE9"/>
    <w:rsid w:val="00AE6BAD"/>
    <w:rsid w:val="00AE6CBE"/>
    <w:rsid w:val="00AE6DE4"/>
    <w:rsid w:val="00AE70DF"/>
    <w:rsid w:val="00AE70EA"/>
    <w:rsid w:val="00AE7494"/>
    <w:rsid w:val="00AE76A5"/>
    <w:rsid w:val="00AE774B"/>
    <w:rsid w:val="00AE7764"/>
    <w:rsid w:val="00AE7799"/>
    <w:rsid w:val="00AE78E8"/>
    <w:rsid w:val="00AE795F"/>
    <w:rsid w:val="00AE7A35"/>
    <w:rsid w:val="00AE7D83"/>
    <w:rsid w:val="00AF04D9"/>
    <w:rsid w:val="00AF0564"/>
    <w:rsid w:val="00AF05B8"/>
    <w:rsid w:val="00AF074A"/>
    <w:rsid w:val="00AF092C"/>
    <w:rsid w:val="00AF09AF"/>
    <w:rsid w:val="00AF0ADF"/>
    <w:rsid w:val="00AF0BFB"/>
    <w:rsid w:val="00AF0C42"/>
    <w:rsid w:val="00AF0E8B"/>
    <w:rsid w:val="00AF11D9"/>
    <w:rsid w:val="00AF1358"/>
    <w:rsid w:val="00AF153B"/>
    <w:rsid w:val="00AF153D"/>
    <w:rsid w:val="00AF179B"/>
    <w:rsid w:val="00AF17B5"/>
    <w:rsid w:val="00AF1CFC"/>
    <w:rsid w:val="00AF1DCA"/>
    <w:rsid w:val="00AF206C"/>
    <w:rsid w:val="00AF2670"/>
    <w:rsid w:val="00AF2AB3"/>
    <w:rsid w:val="00AF2CA3"/>
    <w:rsid w:val="00AF301F"/>
    <w:rsid w:val="00AF3A8D"/>
    <w:rsid w:val="00AF3BAA"/>
    <w:rsid w:val="00AF3C64"/>
    <w:rsid w:val="00AF3D3C"/>
    <w:rsid w:val="00AF3FEA"/>
    <w:rsid w:val="00AF4046"/>
    <w:rsid w:val="00AF48C1"/>
    <w:rsid w:val="00AF48E9"/>
    <w:rsid w:val="00AF4958"/>
    <w:rsid w:val="00AF4ACF"/>
    <w:rsid w:val="00AF4B31"/>
    <w:rsid w:val="00AF5466"/>
    <w:rsid w:val="00AF56C2"/>
    <w:rsid w:val="00AF5A2A"/>
    <w:rsid w:val="00AF5AF5"/>
    <w:rsid w:val="00AF5DCD"/>
    <w:rsid w:val="00AF60A5"/>
    <w:rsid w:val="00AF614A"/>
    <w:rsid w:val="00AF61F5"/>
    <w:rsid w:val="00AF628A"/>
    <w:rsid w:val="00AF62FE"/>
    <w:rsid w:val="00AF64BF"/>
    <w:rsid w:val="00AF6808"/>
    <w:rsid w:val="00AF6837"/>
    <w:rsid w:val="00AF68BB"/>
    <w:rsid w:val="00AF6CB5"/>
    <w:rsid w:val="00AF704F"/>
    <w:rsid w:val="00AF7068"/>
    <w:rsid w:val="00AF719D"/>
    <w:rsid w:val="00AF735B"/>
    <w:rsid w:val="00AF7435"/>
    <w:rsid w:val="00AF754C"/>
    <w:rsid w:val="00AF7662"/>
    <w:rsid w:val="00AF783A"/>
    <w:rsid w:val="00AF7917"/>
    <w:rsid w:val="00AF7A94"/>
    <w:rsid w:val="00AF7D40"/>
    <w:rsid w:val="00AF7E5B"/>
    <w:rsid w:val="00AF7F7B"/>
    <w:rsid w:val="00B0051B"/>
    <w:rsid w:val="00B008EB"/>
    <w:rsid w:val="00B01022"/>
    <w:rsid w:val="00B01129"/>
    <w:rsid w:val="00B0120B"/>
    <w:rsid w:val="00B012DA"/>
    <w:rsid w:val="00B01480"/>
    <w:rsid w:val="00B0157C"/>
    <w:rsid w:val="00B01686"/>
    <w:rsid w:val="00B01719"/>
    <w:rsid w:val="00B018F6"/>
    <w:rsid w:val="00B019BD"/>
    <w:rsid w:val="00B01E87"/>
    <w:rsid w:val="00B0206B"/>
    <w:rsid w:val="00B0211D"/>
    <w:rsid w:val="00B022E6"/>
    <w:rsid w:val="00B02399"/>
    <w:rsid w:val="00B023CB"/>
    <w:rsid w:val="00B025F1"/>
    <w:rsid w:val="00B0277F"/>
    <w:rsid w:val="00B027E5"/>
    <w:rsid w:val="00B02828"/>
    <w:rsid w:val="00B0291F"/>
    <w:rsid w:val="00B02922"/>
    <w:rsid w:val="00B02EBE"/>
    <w:rsid w:val="00B03278"/>
    <w:rsid w:val="00B033D3"/>
    <w:rsid w:val="00B0349D"/>
    <w:rsid w:val="00B03529"/>
    <w:rsid w:val="00B0355E"/>
    <w:rsid w:val="00B0368C"/>
    <w:rsid w:val="00B036EC"/>
    <w:rsid w:val="00B041A1"/>
    <w:rsid w:val="00B041D8"/>
    <w:rsid w:val="00B042D8"/>
    <w:rsid w:val="00B04629"/>
    <w:rsid w:val="00B0463A"/>
    <w:rsid w:val="00B04843"/>
    <w:rsid w:val="00B04A62"/>
    <w:rsid w:val="00B04B8F"/>
    <w:rsid w:val="00B04C62"/>
    <w:rsid w:val="00B05132"/>
    <w:rsid w:val="00B051F8"/>
    <w:rsid w:val="00B05214"/>
    <w:rsid w:val="00B0549A"/>
    <w:rsid w:val="00B058E9"/>
    <w:rsid w:val="00B05916"/>
    <w:rsid w:val="00B059DB"/>
    <w:rsid w:val="00B05CAC"/>
    <w:rsid w:val="00B0646E"/>
    <w:rsid w:val="00B064AF"/>
    <w:rsid w:val="00B0672B"/>
    <w:rsid w:val="00B06746"/>
    <w:rsid w:val="00B06752"/>
    <w:rsid w:val="00B067E6"/>
    <w:rsid w:val="00B06906"/>
    <w:rsid w:val="00B069BB"/>
    <w:rsid w:val="00B06C86"/>
    <w:rsid w:val="00B06CFE"/>
    <w:rsid w:val="00B06D36"/>
    <w:rsid w:val="00B06D7F"/>
    <w:rsid w:val="00B06FC9"/>
    <w:rsid w:val="00B076F9"/>
    <w:rsid w:val="00B07A78"/>
    <w:rsid w:val="00B07FBD"/>
    <w:rsid w:val="00B100AD"/>
    <w:rsid w:val="00B101DB"/>
    <w:rsid w:val="00B104A0"/>
    <w:rsid w:val="00B1052F"/>
    <w:rsid w:val="00B1057E"/>
    <w:rsid w:val="00B107BB"/>
    <w:rsid w:val="00B10B17"/>
    <w:rsid w:val="00B11375"/>
    <w:rsid w:val="00B11444"/>
    <w:rsid w:val="00B116EF"/>
    <w:rsid w:val="00B119C8"/>
    <w:rsid w:val="00B11E1C"/>
    <w:rsid w:val="00B11E94"/>
    <w:rsid w:val="00B12013"/>
    <w:rsid w:val="00B121F2"/>
    <w:rsid w:val="00B1254B"/>
    <w:rsid w:val="00B12A5E"/>
    <w:rsid w:val="00B12A7C"/>
    <w:rsid w:val="00B12AFB"/>
    <w:rsid w:val="00B12FDC"/>
    <w:rsid w:val="00B1318B"/>
    <w:rsid w:val="00B133FF"/>
    <w:rsid w:val="00B134F6"/>
    <w:rsid w:val="00B13576"/>
    <w:rsid w:val="00B1397B"/>
    <w:rsid w:val="00B13AB9"/>
    <w:rsid w:val="00B13B61"/>
    <w:rsid w:val="00B13D60"/>
    <w:rsid w:val="00B13DD9"/>
    <w:rsid w:val="00B13F10"/>
    <w:rsid w:val="00B13FC8"/>
    <w:rsid w:val="00B141F8"/>
    <w:rsid w:val="00B14222"/>
    <w:rsid w:val="00B14298"/>
    <w:rsid w:val="00B14402"/>
    <w:rsid w:val="00B1445C"/>
    <w:rsid w:val="00B14878"/>
    <w:rsid w:val="00B148FD"/>
    <w:rsid w:val="00B14A0F"/>
    <w:rsid w:val="00B14B68"/>
    <w:rsid w:val="00B14EA0"/>
    <w:rsid w:val="00B14F28"/>
    <w:rsid w:val="00B150BC"/>
    <w:rsid w:val="00B1544B"/>
    <w:rsid w:val="00B1566E"/>
    <w:rsid w:val="00B1581D"/>
    <w:rsid w:val="00B1593E"/>
    <w:rsid w:val="00B15A4B"/>
    <w:rsid w:val="00B15D1E"/>
    <w:rsid w:val="00B15DAF"/>
    <w:rsid w:val="00B15E74"/>
    <w:rsid w:val="00B15F8B"/>
    <w:rsid w:val="00B1607F"/>
    <w:rsid w:val="00B16280"/>
    <w:rsid w:val="00B16284"/>
    <w:rsid w:val="00B1629A"/>
    <w:rsid w:val="00B163F5"/>
    <w:rsid w:val="00B1648A"/>
    <w:rsid w:val="00B16535"/>
    <w:rsid w:val="00B168BA"/>
    <w:rsid w:val="00B168D0"/>
    <w:rsid w:val="00B16937"/>
    <w:rsid w:val="00B169C9"/>
    <w:rsid w:val="00B16B0D"/>
    <w:rsid w:val="00B16BFC"/>
    <w:rsid w:val="00B16C09"/>
    <w:rsid w:val="00B16C57"/>
    <w:rsid w:val="00B16C9D"/>
    <w:rsid w:val="00B16E50"/>
    <w:rsid w:val="00B1739E"/>
    <w:rsid w:val="00B1767C"/>
    <w:rsid w:val="00B17926"/>
    <w:rsid w:val="00B1797A"/>
    <w:rsid w:val="00B17BB5"/>
    <w:rsid w:val="00B17DBC"/>
    <w:rsid w:val="00B17EE3"/>
    <w:rsid w:val="00B17EF5"/>
    <w:rsid w:val="00B17F38"/>
    <w:rsid w:val="00B17F4A"/>
    <w:rsid w:val="00B17FCD"/>
    <w:rsid w:val="00B200EC"/>
    <w:rsid w:val="00B204EC"/>
    <w:rsid w:val="00B20602"/>
    <w:rsid w:val="00B207A2"/>
    <w:rsid w:val="00B207CF"/>
    <w:rsid w:val="00B209A0"/>
    <w:rsid w:val="00B20B7F"/>
    <w:rsid w:val="00B20C67"/>
    <w:rsid w:val="00B20E4A"/>
    <w:rsid w:val="00B20F31"/>
    <w:rsid w:val="00B21342"/>
    <w:rsid w:val="00B213DD"/>
    <w:rsid w:val="00B214C9"/>
    <w:rsid w:val="00B2150C"/>
    <w:rsid w:val="00B215B1"/>
    <w:rsid w:val="00B21675"/>
    <w:rsid w:val="00B217BC"/>
    <w:rsid w:val="00B21A24"/>
    <w:rsid w:val="00B21BE3"/>
    <w:rsid w:val="00B21C1D"/>
    <w:rsid w:val="00B21E2D"/>
    <w:rsid w:val="00B21EED"/>
    <w:rsid w:val="00B222A4"/>
    <w:rsid w:val="00B22429"/>
    <w:rsid w:val="00B22548"/>
    <w:rsid w:val="00B226AF"/>
    <w:rsid w:val="00B2278D"/>
    <w:rsid w:val="00B22B6E"/>
    <w:rsid w:val="00B22BE7"/>
    <w:rsid w:val="00B22C38"/>
    <w:rsid w:val="00B22D8B"/>
    <w:rsid w:val="00B22DD2"/>
    <w:rsid w:val="00B231B0"/>
    <w:rsid w:val="00B233DB"/>
    <w:rsid w:val="00B2377F"/>
    <w:rsid w:val="00B23792"/>
    <w:rsid w:val="00B239E8"/>
    <w:rsid w:val="00B23C44"/>
    <w:rsid w:val="00B23C5E"/>
    <w:rsid w:val="00B23ED9"/>
    <w:rsid w:val="00B23F73"/>
    <w:rsid w:val="00B2409D"/>
    <w:rsid w:val="00B2429E"/>
    <w:rsid w:val="00B24681"/>
    <w:rsid w:val="00B2494A"/>
    <w:rsid w:val="00B249A9"/>
    <w:rsid w:val="00B24A87"/>
    <w:rsid w:val="00B24B22"/>
    <w:rsid w:val="00B24C0C"/>
    <w:rsid w:val="00B24DB6"/>
    <w:rsid w:val="00B24F23"/>
    <w:rsid w:val="00B25223"/>
    <w:rsid w:val="00B252C2"/>
    <w:rsid w:val="00B2540B"/>
    <w:rsid w:val="00B25477"/>
    <w:rsid w:val="00B25662"/>
    <w:rsid w:val="00B259EF"/>
    <w:rsid w:val="00B2604A"/>
    <w:rsid w:val="00B262CD"/>
    <w:rsid w:val="00B2653A"/>
    <w:rsid w:val="00B26693"/>
    <w:rsid w:val="00B269C3"/>
    <w:rsid w:val="00B26BD7"/>
    <w:rsid w:val="00B26CB4"/>
    <w:rsid w:val="00B27135"/>
    <w:rsid w:val="00B2727E"/>
    <w:rsid w:val="00B276AD"/>
    <w:rsid w:val="00B27980"/>
    <w:rsid w:val="00B27A50"/>
    <w:rsid w:val="00B27AB5"/>
    <w:rsid w:val="00B27B2F"/>
    <w:rsid w:val="00B27B51"/>
    <w:rsid w:val="00B27D76"/>
    <w:rsid w:val="00B27E05"/>
    <w:rsid w:val="00B27E53"/>
    <w:rsid w:val="00B27EE2"/>
    <w:rsid w:val="00B27F38"/>
    <w:rsid w:val="00B27F61"/>
    <w:rsid w:val="00B30020"/>
    <w:rsid w:val="00B302D4"/>
    <w:rsid w:val="00B30355"/>
    <w:rsid w:val="00B30452"/>
    <w:rsid w:val="00B3047F"/>
    <w:rsid w:val="00B309BB"/>
    <w:rsid w:val="00B30B11"/>
    <w:rsid w:val="00B30BA2"/>
    <w:rsid w:val="00B30C51"/>
    <w:rsid w:val="00B30F14"/>
    <w:rsid w:val="00B31132"/>
    <w:rsid w:val="00B3137E"/>
    <w:rsid w:val="00B313FE"/>
    <w:rsid w:val="00B31674"/>
    <w:rsid w:val="00B317B5"/>
    <w:rsid w:val="00B31857"/>
    <w:rsid w:val="00B318A7"/>
    <w:rsid w:val="00B319AD"/>
    <w:rsid w:val="00B31B88"/>
    <w:rsid w:val="00B31ED2"/>
    <w:rsid w:val="00B31F49"/>
    <w:rsid w:val="00B32724"/>
    <w:rsid w:val="00B327B7"/>
    <w:rsid w:val="00B329F3"/>
    <w:rsid w:val="00B32B3F"/>
    <w:rsid w:val="00B32B70"/>
    <w:rsid w:val="00B32F0E"/>
    <w:rsid w:val="00B32FB2"/>
    <w:rsid w:val="00B331AD"/>
    <w:rsid w:val="00B331DF"/>
    <w:rsid w:val="00B3335D"/>
    <w:rsid w:val="00B33A70"/>
    <w:rsid w:val="00B33D57"/>
    <w:rsid w:val="00B3403D"/>
    <w:rsid w:val="00B342A4"/>
    <w:rsid w:val="00B342C5"/>
    <w:rsid w:val="00B34408"/>
    <w:rsid w:val="00B345F9"/>
    <w:rsid w:val="00B347EE"/>
    <w:rsid w:val="00B3491E"/>
    <w:rsid w:val="00B34BA6"/>
    <w:rsid w:val="00B34CAB"/>
    <w:rsid w:val="00B34F46"/>
    <w:rsid w:val="00B353F1"/>
    <w:rsid w:val="00B354E6"/>
    <w:rsid w:val="00B354F7"/>
    <w:rsid w:val="00B355A9"/>
    <w:rsid w:val="00B35729"/>
    <w:rsid w:val="00B35B1B"/>
    <w:rsid w:val="00B35BC9"/>
    <w:rsid w:val="00B35C53"/>
    <w:rsid w:val="00B35E47"/>
    <w:rsid w:val="00B35F41"/>
    <w:rsid w:val="00B361B3"/>
    <w:rsid w:val="00B3627C"/>
    <w:rsid w:val="00B363A1"/>
    <w:rsid w:val="00B364E9"/>
    <w:rsid w:val="00B365F6"/>
    <w:rsid w:val="00B368E0"/>
    <w:rsid w:val="00B3699D"/>
    <w:rsid w:val="00B369D5"/>
    <w:rsid w:val="00B369E1"/>
    <w:rsid w:val="00B36BEB"/>
    <w:rsid w:val="00B36C91"/>
    <w:rsid w:val="00B36CFB"/>
    <w:rsid w:val="00B36E2B"/>
    <w:rsid w:val="00B3745C"/>
    <w:rsid w:val="00B374BA"/>
    <w:rsid w:val="00B37812"/>
    <w:rsid w:val="00B37A64"/>
    <w:rsid w:val="00B37A83"/>
    <w:rsid w:val="00B37BA6"/>
    <w:rsid w:val="00B37CB8"/>
    <w:rsid w:val="00B40032"/>
    <w:rsid w:val="00B405DF"/>
    <w:rsid w:val="00B40734"/>
    <w:rsid w:val="00B407F2"/>
    <w:rsid w:val="00B40969"/>
    <w:rsid w:val="00B40AF0"/>
    <w:rsid w:val="00B40DAF"/>
    <w:rsid w:val="00B4103A"/>
    <w:rsid w:val="00B413B7"/>
    <w:rsid w:val="00B41470"/>
    <w:rsid w:val="00B4168E"/>
    <w:rsid w:val="00B417D4"/>
    <w:rsid w:val="00B418FE"/>
    <w:rsid w:val="00B41A2B"/>
    <w:rsid w:val="00B41B45"/>
    <w:rsid w:val="00B41BB3"/>
    <w:rsid w:val="00B41C3E"/>
    <w:rsid w:val="00B41EE2"/>
    <w:rsid w:val="00B41F9C"/>
    <w:rsid w:val="00B42010"/>
    <w:rsid w:val="00B42040"/>
    <w:rsid w:val="00B42292"/>
    <w:rsid w:val="00B422C1"/>
    <w:rsid w:val="00B422F1"/>
    <w:rsid w:val="00B42332"/>
    <w:rsid w:val="00B4254E"/>
    <w:rsid w:val="00B4267E"/>
    <w:rsid w:val="00B42834"/>
    <w:rsid w:val="00B42B55"/>
    <w:rsid w:val="00B42BCC"/>
    <w:rsid w:val="00B42C5A"/>
    <w:rsid w:val="00B42F64"/>
    <w:rsid w:val="00B42FDC"/>
    <w:rsid w:val="00B434E3"/>
    <w:rsid w:val="00B43AAF"/>
    <w:rsid w:val="00B43B40"/>
    <w:rsid w:val="00B43BEB"/>
    <w:rsid w:val="00B43D55"/>
    <w:rsid w:val="00B43FAF"/>
    <w:rsid w:val="00B44127"/>
    <w:rsid w:val="00B44442"/>
    <w:rsid w:val="00B4451E"/>
    <w:rsid w:val="00B447EB"/>
    <w:rsid w:val="00B44DAC"/>
    <w:rsid w:val="00B4500A"/>
    <w:rsid w:val="00B451E7"/>
    <w:rsid w:val="00B45221"/>
    <w:rsid w:val="00B45281"/>
    <w:rsid w:val="00B452D9"/>
    <w:rsid w:val="00B45949"/>
    <w:rsid w:val="00B45A79"/>
    <w:rsid w:val="00B45AF7"/>
    <w:rsid w:val="00B45B2B"/>
    <w:rsid w:val="00B45BF3"/>
    <w:rsid w:val="00B45BF7"/>
    <w:rsid w:val="00B45BF8"/>
    <w:rsid w:val="00B45D18"/>
    <w:rsid w:val="00B45D39"/>
    <w:rsid w:val="00B461A0"/>
    <w:rsid w:val="00B46202"/>
    <w:rsid w:val="00B4620F"/>
    <w:rsid w:val="00B46654"/>
    <w:rsid w:val="00B466CA"/>
    <w:rsid w:val="00B469B1"/>
    <w:rsid w:val="00B469FD"/>
    <w:rsid w:val="00B46BBD"/>
    <w:rsid w:val="00B46E35"/>
    <w:rsid w:val="00B46EB1"/>
    <w:rsid w:val="00B46F6D"/>
    <w:rsid w:val="00B47269"/>
    <w:rsid w:val="00B472ED"/>
    <w:rsid w:val="00B4795D"/>
    <w:rsid w:val="00B47A30"/>
    <w:rsid w:val="00B47B4B"/>
    <w:rsid w:val="00B47C9D"/>
    <w:rsid w:val="00B47E01"/>
    <w:rsid w:val="00B47E4A"/>
    <w:rsid w:val="00B47E72"/>
    <w:rsid w:val="00B50152"/>
    <w:rsid w:val="00B50310"/>
    <w:rsid w:val="00B503B7"/>
    <w:rsid w:val="00B50545"/>
    <w:rsid w:val="00B506E6"/>
    <w:rsid w:val="00B50875"/>
    <w:rsid w:val="00B50B69"/>
    <w:rsid w:val="00B50BEA"/>
    <w:rsid w:val="00B50C2B"/>
    <w:rsid w:val="00B50D73"/>
    <w:rsid w:val="00B50FB5"/>
    <w:rsid w:val="00B512A2"/>
    <w:rsid w:val="00B51388"/>
    <w:rsid w:val="00B5155B"/>
    <w:rsid w:val="00B515BF"/>
    <w:rsid w:val="00B5168A"/>
    <w:rsid w:val="00B516A2"/>
    <w:rsid w:val="00B51B11"/>
    <w:rsid w:val="00B51B17"/>
    <w:rsid w:val="00B51F01"/>
    <w:rsid w:val="00B51F14"/>
    <w:rsid w:val="00B520B6"/>
    <w:rsid w:val="00B52377"/>
    <w:rsid w:val="00B523E1"/>
    <w:rsid w:val="00B52574"/>
    <w:rsid w:val="00B52693"/>
    <w:rsid w:val="00B52CC9"/>
    <w:rsid w:val="00B53023"/>
    <w:rsid w:val="00B5323D"/>
    <w:rsid w:val="00B534FB"/>
    <w:rsid w:val="00B53627"/>
    <w:rsid w:val="00B53C67"/>
    <w:rsid w:val="00B53D5F"/>
    <w:rsid w:val="00B53D84"/>
    <w:rsid w:val="00B53D96"/>
    <w:rsid w:val="00B53F1B"/>
    <w:rsid w:val="00B53F37"/>
    <w:rsid w:val="00B53F94"/>
    <w:rsid w:val="00B5423F"/>
    <w:rsid w:val="00B5438C"/>
    <w:rsid w:val="00B54434"/>
    <w:rsid w:val="00B5497C"/>
    <w:rsid w:val="00B54A0C"/>
    <w:rsid w:val="00B54B17"/>
    <w:rsid w:val="00B54BEE"/>
    <w:rsid w:val="00B54CA3"/>
    <w:rsid w:val="00B54CBB"/>
    <w:rsid w:val="00B54E20"/>
    <w:rsid w:val="00B54EDC"/>
    <w:rsid w:val="00B54F70"/>
    <w:rsid w:val="00B552AA"/>
    <w:rsid w:val="00B553AC"/>
    <w:rsid w:val="00B554D6"/>
    <w:rsid w:val="00B55720"/>
    <w:rsid w:val="00B5587B"/>
    <w:rsid w:val="00B55929"/>
    <w:rsid w:val="00B559B3"/>
    <w:rsid w:val="00B55A97"/>
    <w:rsid w:val="00B55AB8"/>
    <w:rsid w:val="00B55B1E"/>
    <w:rsid w:val="00B55BC7"/>
    <w:rsid w:val="00B55BD7"/>
    <w:rsid w:val="00B55C78"/>
    <w:rsid w:val="00B55D67"/>
    <w:rsid w:val="00B560B5"/>
    <w:rsid w:val="00B562E7"/>
    <w:rsid w:val="00B564C1"/>
    <w:rsid w:val="00B565A3"/>
    <w:rsid w:val="00B56EF5"/>
    <w:rsid w:val="00B570AD"/>
    <w:rsid w:val="00B575F2"/>
    <w:rsid w:val="00B577B6"/>
    <w:rsid w:val="00B5783E"/>
    <w:rsid w:val="00B57A0C"/>
    <w:rsid w:val="00B57B25"/>
    <w:rsid w:val="00B57B3B"/>
    <w:rsid w:val="00B57DF8"/>
    <w:rsid w:val="00B57E78"/>
    <w:rsid w:val="00B60166"/>
    <w:rsid w:val="00B60412"/>
    <w:rsid w:val="00B60606"/>
    <w:rsid w:val="00B60A51"/>
    <w:rsid w:val="00B60B31"/>
    <w:rsid w:val="00B60E24"/>
    <w:rsid w:val="00B60EFA"/>
    <w:rsid w:val="00B61079"/>
    <w:rsid w:val="00B61422"/>
    <w:rsid w:val="00B61489"/>
    <w:rsid w:val="00B616C8"/>
    <w:rsid w:val="00B616F7"/>
    <w:rsid w:val="00B617A4"/>
    <w:rsid w:val="00B61949"/>
    <w:rsid w:val="00B619D4"/>
    <w:rsid w:val="00B61B1A"/>
    <w:rsid w:val="00B61D51"/>
    <w:rsid w:val="00B61DF1"/>
    <w:rsid w:val="00B61F71"/>
    <w:rsid w:val="00B6206F"/>
    <w:rsid w:val="00B622D0"/>
    <w:rsid w:val="00B62306"/>
    <w:rsid w:val="00B627C8"/>
    <w:rsid w:val="00B62ADE"/>
    <w:rsid w:val="00B62CD1"/>
    <w:rsid w:val="00B62EDD"/>
    <w:rsid w:val="00B63009"/>
    <w:rsid w:val="00B63206"/>
    <w:rsid w:val="00B63339"/>
    <w:rsid w:val="00B63409"/>
    <w:rsid w:val="00B634BD"/>
    <w:rsid w:val="00B634DA"/>
    <w:rsid w:val="00B63551"/>
    <w:rsid w:val="00B63576"/>
    <w:rsid w:val="00B6364D"/>
    <w:rsid w:val="00B6391B"/>
    <w:rsid w:val="00B63ACF"/>
    <w:rsid w:val="00B63BDD"/>
    <w:rsid w:val="00B63C04"/>
    <w:rsid w:val="00B63E56"/>
    <w:rsid w:val="00B6406D"/>
    <w:rsid w:val="00B6409A"/>
    <w:rsid w:val="00B640AE"/>
    <w:rsid w:val="00B64159"/>
    <w:rsid w:val="00B641EC"/>
    <w:rsid w:val="00B64641"/>
    <w:rsid w:val="00B6467F"/>
    <w:rsid w:val="00B6482B"/>
    <w:rsid w:val="00B64A08"/>
    <w:rsid w:val="00B64AD1"/>
    <w:rsid w:val="00B654EA"/>
    <w:rsid w:val="00B655ED"/>
    <w:rsid w:val="00B65624"/>
    <w:rsid w:val="00B65958"/>
    <w:rsid w:val="00B65997"/>
    <w:rsid w:val="00B659EA"/>
    <w:rsid w:val="00B65A8D"/>
    <w:rsid w:val="00B65A96"/>
    <w:rsid w:val="00B65CF6"/>
    <w:rsid w:val="00B66006"/>
    <w:rsid w:val="00B6612D"/>
    <w:rsid w:val="00B6634B"/>
    <w:rsid w:val="00B66652"/>
    <w:rsid w:val="00B66728"/>
    <w:rsid w:val="00B669B7"/>
    <w:rsid w:val="00B66A62"/>
    <w:rsid w:val="00B66E07"/>
    <w:rsid w:val="00B66FCF"/>
    <w:rsid w:val="00B674A0"/>
    <w:rsid w:val="00B67804"/>
    <w:rsid w:val="00B67A7F"/>
    <w:rsid w:val="00B67B1E"/>
    <w:rsid w:val="00B67BEE"/>
    <w:rsid w:val="00B67E7B"/>
    <w:rsid w:val="00B67F2C"/>
    <w:rsid w:val="00B70196"/>
    <w:rsid w:val="00B701DC"/>
    <w:rsid w:val="00B701F6"/>
    <w:rsid w:val="00B70456"/>
    <w:rsid w:val="00B706AA"/>
    <w:rsid w:val="00B706BE"/>
    <w:rsid w:val="00B706FF"/>
    <w:rsid w:val="00B70C10"/>
    <w:rsid w:val="00B70F81"/>
    <w:rsid w:val="00B710B0"/>
    <w:rsid w:val="00B710CB"/>
    <w:rsid w:val="00B71151"/>
    <w:rsid w:val="00B71174"/>
    <w:rsid w:val="00B71262"/>
    <w:rsid w:val="00B713F0"/>
    <w:rsid w:val="00B714B3"/>
    <w:rsid w:val="00B715D6"/>
    <w:rsid w:val="00B71640"/>
    <w:rsid w:val="00B71885"/>
    <w:rsid w:val="00B718BC"/>
    <w:rsid w:val="00B718E4"/>
    <w:rsid w:val="00B71925"/>
    <w:rsid w:val="00B7194E"/>
    <w:rsid w:val="00B71BB8"/>
    <w:rsid w:val="00B71BDE"/>
    <w:rsid w:val="00B71DBB"/>
    <w:rsid w:val="00B71EDB"/>
    <w:rsid w:val="00B71FFA"/>
    <w:rsid w:val="00B720EE"/>
    <w:rsid w:val="00B72602"/>
    <w:rsid w:val="00B7265B"/>
    <w:rsid w:val="00B7269D"/>
    <w:rsid w:val="00B726D5"/>
    <w:rsid w:val="00B72CBE"/>
    <w:rsid w:val="00B72E13"/>
    <w:rsid w:val="00B730F4"/>
    <w:rsid w:val="00B73183"/>
    <w:rsid w:val="00B7333A"/>
    <w:rsid w:val="00B73357"/>
    <w:rsid w:val="00B7336A"/>
    <w:rsid w:val="00B735A3"/>
    <w:rsid w:val="00B738AC"/>
    <w:rsid w:val="00B73A3E"/>
    <w:rsid w:val="00B73D24"/>
    <w:rsid w:val="00B73F53"/>
    <w:rsid w:val="00B74237"/>
    <w:rsid w:val="00B74663"/>
    <w:rsid w:val="00B74701"/>
    <w:rsid w:val="00B748B3"/>
    <w:rsid w:val="00B74B3B"/>
    <w:rsid w:val="00B74BD8"/>
    <w:rsid w:val="00B74DE3"/>
    <w:rsid w:val="00B74F4D"/>
    <w:rsid w:val="00B75133"/>
    <w:rsid w:val="00B752C8"/>
    <w:rsid w:val="00B7580F"/>
    <w:rsid w:val="00B75A54"/>
    <w:rsid w:val="00B75AA5"/>
    <w:rsid w:val="00B75C92"/>
    <w:rsid w:val="00B7613B"/>
    <w:rsid w:val="00B76335"/>
    <w:rsid w:val="00B76474"/>
    <w:rsid w:val="00B76571"/>
    <w:rsid w:val="00B768AB"/>
    <w:rsid w:val="00B76D62"/>
    <w:rsid w:val="00B76FB3"/>
    <w:rsid w:val="00B76FFA"/>
    <w:rsid w:val="00B77047"/>
    <w:rsid w:val="00B7706F"/>
    <w:rsid w:val="00B77294"/>
    <w:rsid w:val="00B772D2"/>
    <w:rsid w:val="00B772FD"/>
    <w:rsid w:val="00B77347"/>
    <w:rsid w:val="00B77582"/>
    <w:rsid w:val="00B7766A"/>
    <w:rsid w:val="00B77A42"/>
    <w:rsid w:val="00B77EA4"/>
    <w:rsid w:val="00B77F98"/>
    <w:rsid w:val="00B80634"/>
    <w:rsid w:val="00B80658"/>
    <w:rsid w:val="00B80AE8"/>
    <w:rsid w:val="00B80AF7"/>
    <w:rsid w:val="00B80E89"/>
    <w:rsid w:val="00B80F05"/>
    <w:rsid w:val="00B80F8E"/>
    <w:rsid w:val="00B81212"/>
    <w:rsid w:val="00B8128D"/>
    <w:rsid w:val="00B8139D"/>
    <w:rsid w:val="00B81634"/>
    <w:rsid w:val="00B8173E"/>
    <w:rsid w:val="00B8175C"/>
    <w:rsid w:val="00B81B34"/>
    <w:rsid w:val="00B81B89"/>
    <w:rsid w:val="00B81C87"/>
    <w:rsid w:val="00B81C99"/>
    <w:rsid w:val="00B81DE6"/>
    <w:rsid w:val="00B81E8F"/>
    <w:rsid w:val="00B81FEF"/>
    <w:rsid w:val="00B820AB"/>
    <w:rsid w:val="00B82164"/>
    <w:rsid w:val="00B821CD"/>
    <w:rsid w:val="00B821DB"/>
    <w:rsid w:val="00B82564"/>
    <w:rsid w:val="00B825E6"/>
    <w:rsid w:val="00B82615"/>
    <w:rsid w:val="00B827FB"/>
    <w:rsid w:val="00B82AE6"/>
    <w:rsid w:val="00B82B2B"/>
    <w:rsid w:val="00B82B7D"/>
    <w:rsid w:val="00B82B86"/>
    <w:rsid w:val="00B82D09"/>
    <w:rsid w:val="00B82F0A"/>
    <w:rsid w:val="00B8302A"/>
    <w:rsid w:val="00B83083"/>
    <w:rsid w:val="00B83087"/>
    <w:rsid w:val="00B8319C"/>
    <w:rsid w:val="00B8348E"/>
    <w:rsid w:val="00B83723"/>
    <w:rsid w:val="00B83832"/>
    <w:rsid w:val="00B83C21"/>
    <w:rsid w:val="00B83E0E"/>
    <w:rsid w:val="00B83EA3"/>
    <w:rsid w:val="00B841F3"/>
    <w:rsid w:val="00B84241"/>
    <w:rsid w:val="00B84B20"/>
    <w:rsid w:val="00B84B43"/>
    <w:rsid w:val="00B84D63"/>
    <w:rsid w:val="00B84F22"/>
    <w:rsid w:val="00B84FC0"/>
    <w:rsid w:val="00B85109"/>
    <w:rsid w:val="00B8519B"/>
    <w:rsid w:val="00B85267"/>
    <w:rsid w:val="00B85278"/>
    <w:rsid w:val="00B855DA"/>
    <w:rsid w:val="00B855DC"/>
    <w:rsid w:val="00B85B9B"/>
    <w:rsid w:val="00B85C9C"/>
    <w:rsid w:val="00B85E00"/>
    <w:rsid w:val="00B85EB9"/>
    <w:rsid w:val="00B85F54"/>
    <w:rsid w:val="00B86032"/>
    <w:rsid w:val="00B86140"/>
    <w:rsid w:val="00B86463"/>
    <w:rsid w:val="00B864FE"/>
    <w:rsid w:val="00B86520"/>
    <w:rsid w:val="00B8659E"/>
    <w:rsid w:val="00B86704"/>
    <w:rsid w:val="00B868A3"/>
    <w:rsid w:val="00B86D1E"/>
    <w:rsid w:val="00B86E1E"/>
    <w:rsid w:val="00B86FFD"/>
    <w:rsid w:val="00B87064"/>
    <w:rsid w:val="00B874EF"/>
    <w:rsid w:val="00B875E5"/>
    <w:rsid w:val="00B878B1"/>
    <w:rsid w:val="00B878FC"/>
    <w:rsid w:val="00B87A24"/>
    <w:rsid w:val="00B87A8A"/>
    <w:rsid w:val="00B87B20"/>
    <w:rsid w:val="00B87BEC"/>
    <w:rsid w:val="00B87EC0"/>
    <w:rsid w:val="00B87EF4"/>
    <w:rsid w:val="00B90017"/>
    <w:rsid w:val="00B902F5"/>
    <w:rsid w:val="00B904A9"/>
    <w:rsid w:val="00B904BE"/>
    <w:rsid w:val="00B9082D"/>
    <w:rsid w:val="00B90906"/>
    <w:rsid w:val="00B9095E"/>
    <w:rsid w:val="00B90F25"/>
    <w:rsid w:val="00B91394"/>
    <w:rsid w:val="00B918DE"/>
    <w:rsid w:val="00B91B1F"/>
    <w:rsid w:val="00B91B23"/>
    <w:rsid w:val="00B91B46"/>
    <w:rsid w:val="00B91C0C"/>
    <w:rsid w:val="00B91CB9"/>
    <w:rsid w:val="00B91D99"/>
    <w:rsid w:val="00B91EC3"/>
    <w:rsid w:val="00B92174"/>
    <w:rsid w:val="00B92AA8"/>
    <w:rsid w:val="00B92B0E"/>
    <w:rsid w:val="00B92B51"/>
    <w:rsid w:val="00B92E66"/>
    <w:rsid w:val="00B92FF2"/>
    <w:rsid w:val="00B930BD"/>
    <w:rsid w:val="00B934DD"/>
    <w:rsid w:val="00B93672"/>
    <w:rsid w:val="00B93686"/>
    <w:rsid w:val="00B93712"/>
    <w:rsid w:val="00B93714"/>
    <w:rsid w:val="00B93804"/>
    <w:rsid w:val="00B93ADE"/>
    <w:rsid w:val="00B93F3C"/>
    <w:rsid w:val="00B94292"/>
    <w:rsid w:val="00B943C9"/>
    <w:rsid w:val="00B9461B"/>
    <w:rsid w:val="00B948F2"/>
    <w:rsid w:val="00B94A0F"/>
    <w:rsid w:val="00B94BA9"/>
    <w:rsid w:val="00B9511D"/>
    <w:rsid w:val="00B951DB"/>
    <w:rsid w:val="00B951FC"/>
    <w:rsid w:val="00B95465"/>
    <w:rsid w:val="00B9547B"/>
    <w:rsid w:val="00B955BE"/>
    <w:rsid w:val="00B9571A"/>
    <w:rsid w:val="00B95915"/>
    <w:rsid w:val="00B959FF"/>
    <w:rsid w:val="00B95A52"/>
    <w:rsid w:val="00B95B22"/>
    <w:rsid w:val="00B95F65"/>
    <w:rsid w:val="00B9602A"/>
    <w:rsid w:val="00B9627B"/>
    <w:rsid w:val="00B96284"/>
    <w:rsid w:val="00B96395"/>
    <w:rsid w:val="00B968D4"/>
    <w:rsid w:val="00B96AA0"/>
    <w:rsid w:val="00B96B16"/>
    <w:rsid w:val="00B96B94"/>
    <w:rsid w:val="00B96C49"/>
    <w:rsid w:val="00B96E51"/>
    <w:rsid w:val="00B9708F"/>
    <w:rsid w:val="00B97780"/>
    <w:rsid w:val="00B977BE"/>
    <w:rsid w:val="00B97A50"/>
    <w:rsid w:val="00B97C52"/>
    <w:rsid w:val="00B97D20"/>
    <w:rsid w:val="00B97D9E"/>
    <w:rsid w:val="00B97E8C"/>
    <w:rsid w:val="00B97EE1"/>
    <w:rsid w:val="00BA00AF"/>
    <w:rsid w:val="00BA01FF"/>
    <w:rsid w:val="00BA03A6"/>
    <w:rsid w:val="00BA0474"/>
    <w:rsid w:val="00BA0646"/>
    <w:rsid w:val="00BA0661"/>
    <w:rsid w:val="00BA0850"/>
    <w:rsid w:val="00BA089E"/>
    <w:rsid w:val="00BA090B"/>
    <w:rsid w:val="00BA0DDF"/>
    <w:rsid w:val="00BA1024"/>
    <w:rsid w:val="00BA1201"/>
    <w:rsid w:val="00BA12CD"/>
    <w:rsid w:val="00BA12F0"/>
    <w:rsid w:val="00BA147F"/>
    <w:rsid w:val="00BA154A"/>
    <w:rsid w:val="00BA15CE"/>
    <w:rsid w:val="00BA170B"/>
    <w:rsid w:val="00BA1B36"/>
    <w:rsid w:val="00BA1CBE"/>
    <w:rsid w:val="00BA1D60"/>
    <w:rsid w:val="00BA1EFF"/>
    <w:rsid w:val="00BA23B6"/>
    <w:rsid w:val="00BA2502"/>
    <w:rsid w:val="00BA2553"/>
    <w:rsid w:val="00BA2569"/>
    <w:rsid w:val="00BA264B"/>
    <w:rsid w:val="00BA2931"/>
    <w:rsid w:val="00BA2A0A"/>
    <w:rsid w:val="00BA2C41"/>
    <w:rsid w:val="00BA2D38"/>
    <w:rsid w:val="00BA2F8A"/>
    <w:rsid w:val="00BA2FDF"/>
    <w:rsid w:val="00BA3065"/>
    <w:rsid w:val="00BA3281"/>
    <w:rsid w:val="00BA3291"/>
    <w:rsid w:val="00BA344F"/>
    <w:rsid w:val="00BA374F"/>
    <w:rsid w:val="00BA37AB"/>
    <w:rsid w:val="00BA39A8"/>
    <w:rsid w:val="00BA3D2C"/>
    <w:rsid w:val="00BA3DBC"/>
    <w:rsid w:val="00BA3FAE"/>
    <w:rsid w:val="00BA433B"/>
    <w:rsid w:val="00BA44E7"/>
    <w:rsid w:val="00BA459E"/>
    <w:rsid w:val="00BA4641"/>
    <w:rsid w:val="00BA46AC"/>
    <w:rsid w:val="00BA46D8"/>
    <w:rsid w:val="00BA475B"/>
    <w:rsid w:val="00BA47EF"/>
    <w:rsid w:val="00BA4898"/>
    <w:rsid w:val="00BA4980"/>
    <w:rsid w:val="00BA4997"/>
    <w:rsid w:val="00BA4A75"/>
    <w:rsid w:val="00BA4C01"/>
    <w:rsid w:val="00BA4C9B"/>
    <w:rsid w:val="00BA4F4F"/>
    <w:rsid w:val="00BA4F74"/>
    <w:rsid w:val="00BA5347"/>
    <w:rsid w:val="00BA5401"/>
    <w:rsid w:val="00BA543D"/>
    <w:rsid w:val="00BA5CAB"/>
    <w:rsid w:val="00BA5FE4"/>
    <w:rsid w:val="00BA6154"/>
    <w:rsid w:val="00BA63D7"/>
    <w:rsid w:val="00BA63DA"/>
    <w:rsid w:val="00BA64E1"/>
    <w:rsid w:val="00BA650E"/>
    <w:rsid w:val="00BA6904"/>
    <w:rsid w:val="00BA6AC4"/>
    <w:rsid w:val="00BA6C8C"/>
    <w:rsid w:val="00BA6E88"/>
    <w:rsid w:val="00BA6EF6"/>
    <w:rsid w:val="00BA70E4"/>
    <w:rsid w:val="00BA729E"/>
    <w:rsid w:val="00BA74D4"/>
    <w:rsid w:val="00BA76EC"/>
    <w:rsid w:val="00BA77FD"/>
    <w:rsid w:val="00BA78CE"/>
    <w:rsid w:val="00BA79D1"/>
    <w:rsid w:val="00BA7A6E"/>
    <w:rsid w:val="00BA7A8F"/>
    <w:rsid w:val="00BA7B64"/>
    <w:rsid w:val="00BA7B7F"/>
    <w:rsid w:val="00BA7C3B"/>
    <w:rsid w:val="00BB00BA"/>
    <w:rsid w:val="00BB01DF"/>
    <w:rsid w:val="00BB02A1"/>
    <w:rsid w:val="00BB0480"/>
    <w:rsid w:val="00BB04F1"/>
    <w:rsid w:val="00BB06BA"/>
    <w:rsid w:val="00BB09BF"/>
    <w:rsid w:val="00BB0A08"/>
    <w:rsid w:val="00BB0EBB"/>
    <w:rsid w:val="00BB0FF8"/>
    <w:rsid w:val="00BB17B7"/>
    <w:rsid w:val="00BB1878"/>
    <w:rsid w:val="00BB189E"/>
    <w:rsid w:val="00BB1A6E"/>
    <w:rsid w:val="00BB1D72"/>
    <w:rsid w:val="00BB244D"/>
    <w:rsid w:val="00BB257A"/>
    <w:rsid w:val="00BB2DB8"/>
    <w:rsid w:val="00BB2DEE"/>
    <w:rsid w:val="00BB2FA5"/>
    <w:rsid w:val="00BB30B9"/>
    <w:rsid w:val="00BB31F4"/>
    <w:rsid w:val="00BB33FB"/>
    <w:rsid w:val="00BB3590"/>
    <w:rsid w:val="00BB36CE"/>
    <w:rsid w:val="00BB3905"/>
    <w:rsid w:val="00BB3B0C"/>
    <w:rsid w:val="00BB3BB3"/>
    <w:rsid w:val="00BB3D83"/>
    <w:rsid w:val="00BB3E7F"/>
    <w:rsid w:val="00BB3F55"/>
    <w:rsid w:val="00BB40C9"/>
    <w:rsid w:val="00BB44D9"/>
    <w:rsid w:val="00BB4552"/>
    <w:rsid w:val="00BB45BD"/>
    <w:rsid w:val="00BB47BF"/>
    <w:rsid w:val="00BB4899"/>
    <w:rsid w:val="00BB4A29"/>
    <w:rsid w:val="00BB4BB6"/>
    <w:rsid w:val="00BB4C5F"/>
    <w:rsid w:val="00BB4E47"/>
    <w:rsid w:val="00BB5754"/>
    <w:rsid w:val="00BB57FA"/>
    <w:rsid w:val="00BB5AE6"/>
    <w:rsid w:val="00BB5BC5"/>
    <w:rsid w:val="00BB5CAA"/>
    <w:rsid w:val="00BB5D3E"/>
    <w:rsid w:val="00BB5D89"/>
    <w:rsid w:val="00BB5E9C"/>
    <w:rsid w:val="00BB5EA7"/>
    <w:rsid w:val="00BB5F9E"/>
    <w:rsid w:val="00BB6184"/>
    <w:rsid w:val="00BB618F"/>
    <w:rsid w:val="00BB67AF"/>
    <w:rsid w:val="00BB6918"/>
    <w:rsid w:val="00BB6A35"/>
    <w:rsid w:val="00BB6A88"/>
    <w:rsid w:val="00BB6AA4"/>
    <w:rsid w:val="00BB6CFF"/>
    <w:rsid w:val="00BB71CE"/>
    <w:rsid w:val="00BB7397"/>
    <w:rsid w:val="00BB7505"/>
    <w:rsid w:val="00BB7A65"/>
    <w:rsid w:val="00BB7F85"/>
    <w:rsid w:val="00BC0380"/>
    <w:rsid w:val="00BC03E2"/>
    <w:rsid w:val="00BC045C"/>
    <w:rsid w:val="00BC04CB"/>
    <w:rsid w:val="00BC05C9"/>
    <w:rsid w:val="00BC09D9"/>
    <w:rsid w:val="00BC0B21"/>
    <w:rsid w:val="00BC0CA1"/>
    <w:rsid w:val="00BC0E4D"/>
    <w:rsid w:val="00BC106C"/>
    <w:rsid w:val="00BC10B5"/>
    <w:rsid w:val="00BC11BA"/>
    <w:rsid w:val="00BC12C7"/>
    <w:rsid w:val="00BC1319"/>
    <w:rsid w:val="00BC131F"/>
    <w:rsid w:val="00BC177C"/>
    <w:rsid w:val="00BC17F4"/>
    <w:rsid w:val="00BC18F4"/>
    <w:rsid w:val="00BC1939"/>
    <w:rsid w:val="00BC1ADA"/>
    <w:rsid w:val="00BC1B84"/>
    <w:rsid w:val="00BC1C9A"/>
    <w:rsid w:val="00BC1DD9"/>
    <w:rsid w:val="00BC1E2D"/>
    <w:rsid w:val="00BC1FDB"/>
    <w:rsid w:val="00BC2168"/>
    <w:rsid w:val="00BC21D0"/>
    <w:rsid w:val="00BC2208"/>
    <w:rsid w:val="00BC23DB"/>
    <w:rsid w:val="00BC2944"/>
    <w:rsid w:val="00BC2B34"/>
    <w:rsid w:val="00BC2C71"/>
    <w:rsid w:val="00BC2C94"/>
    <w:rsid w:val="00BC30A4"/>
    <w:rsid w:val="00BC347C"/>
    <w:rsid w:val="00BC34A5"/>
    <w:rsid w:val="00BC3599"/>
    <w:rsid w:val="00BC362F"/>
    <w:rsid w:val="00BC3674"/>
    <w:rsid w:val="00BC36D4"/>
    <w:rsid w:val="00BC3E43"/>
    <w:rsid w:val="00BC3ECE"/>
    <w:rsid w:val="00BC3F51"/>
    <w:rsid w:val="00BC40C9"/>
    <w:rsid w:val="00BC40CE"/>
    <w:rsid w:val="00BC4194"/>
    <w:rsid w:val="00BC4853"/>
    <w:rsid w:val="00BC4C6C"/>
    <w:rsid w:val="00BC4E4A"/>
    <w:rsid w:val="00BC500F"/>
    <w:rsid w:val="00BC503F"/>
    <w:rsid w:val="00BC5121"/>
    <w:rsid w:val="00BC51B0"/>
    <w:rsid w:val="00BC5454"/>
    <w:rsid w:val="00BC5C75"/>
    <w:rsid w:val="00BC602E"/>
    <w:rsid w:val="00BC6659"/>
    <w:rsid w:val="00BC672A"/>
    <w:rsid w:val="00BC6737"/>
    <w:rsid w:val="00BC6804"/>
    <w:rsid w:val="00BC6825"/>
    <w:rsid w:val="00BC6DFF"/>
    <w:rsid w:val="00BC6E5A"/>
    <w:rsid w:val="00BC6EE4"/>
    <w:rsid w:val="00BC6FD9"/>
    <w:rsid w:val="00BC70B1"/>
    <w:rsid w:val="00BC70B2"/>
    <w:rsid w:val="00BC727B"/>
    <w:rsid w:val="00BC78A4"/>
    <w:rsid w:val="00BC79D9"/>
    <w:rsid w:val="00BC7C30"/>
    <w:rsid w:val="00BC7F55"/>
    <w:rsid w:val="00BC7F6C"/>
    <w:rsid w:val="00BD0029"/>
    <w:rsid w:val="00BD0114"/>
    <w:rsid w:val="00BD01D8"/>
    <w:rsid w:val="00BD075C"/>
    <w:rsid w:val="00BD0948"/>
    <w:rsid w:val="00BD0A8F"/>
    <w:rsid w:val="00BD0BF2"/>
    <w:rsid w:val="00BD0D27"/>
    <w:rsid w:val="00BD0E06"/>
    <w:rsid w:val="00BD0EF0"/>
    <w:rsid w:val="00BD0EF3"/>
    <w:rsid w:val="00BD134F"/>
    <w:rsid w:val="00BD137C"/>
    <w:rsid w:val="00BD13A4"/>
    <w:rsid w:val="00BD1527"/>
    <w:rsid w:val="00BD1B86"/>
    <w:rsid w:val="00BD1D3F"/>
    <w:rsid w:val="00BD1D96"/>
    <w:rsid w:val="00BD1FF2"/>
    <w:rsid w:val="00BD2024"/>
    <w:rsid w:val="00BD212C"/>
    <w:rsid w:val="00BD2137"/>
    <w:rsid w:val="00BD219E"/>
    <w:rsid w:val="00BD21A5"/>
    <w:rsid w:val="00BD2532"/>
    <w:rsid w:val="00BD2644"/>
    <w:rsid w:val="00BD2828"/>
    <w:rsid w:val="00BD2AAA"/>
    <w:rsid w:val="00BD2AF9"/>
    <w:rsid w:val="00BD2B39"/>
    <w:rsid w:val="00BD2C7B"/>
    <w:rsid w:val="00BD2C8D"/>
    <w:rsid w:val="00BD2F4A"/>
    <w:rsid w:val="00BD30A5"/>
    <w:rsid w:val="00BD311B"/>
    <w:rsid w:val="00BD3411"/>
    <w:rsid w:val="00BD363E"/>
    <w:rsid w:val="00BD3A77"/>
    <w:rsid w:val="00BD3FA7"/>
    <w:rsid w:val="00BD3FB7"/>
    <w:rsid w:val="00BD3FC6"/>
    <w:rsid w:val="00BD43AD"/>
    <w:rsid w:val="00BD45F3"/>
    <w:rsid w:val="00BD4738"/>
    <w:rsid w:val="00BD4B37"/>
    <w:rsid w:val="00BD4B91"/>
    <w:rsid w:val="00BD4C5B"/>
    <w:rsid w:val="00BD4DB4"/>
    <w:rsid w:val="00BD4EFC"/>
    <w:rsid w:val="00BD51C3"/>
    <w:rsid w:val="00BD52FE"/>
    <w:rsid w:val="00BD5738"/>
    <w:rsid w:val="00BD5B42"/>
    <w:rsid w:val="00BD5C9B"/>
    <w:rsid w:val="00BD5DB5"/>
    <w:rsid w:val="00BD5F10"/>
    <w:rsid w:val="00BD5FE6"/>
    <w:rsid w:val="00BD5FEC"/>
    <w:rsid w:val="00BD6006"/>
    <w:rsid w:val="00BD6099"/>
    <w:rsid w:val="00BD644A"/>
    <w:rsid w:val="00BD66E1"/>
    <w:rsid w:val="00BD6703"/>
    <w:rsid w:val="00BD6B4A"/>
    <w:rsid w:val="00BD6B67"/>
    <w:rsid w:val="00BD6C00"/>
    <w:rsid w:val="00BD6DF5"/>
    <w:rsid w:val="00BD6E44"/>
    <w:rsid w:val="00BD6FA0"/>
    <w:rsid w:val="00BD7004"/>
    <w:rsid w:val="00BD70E3"/>
    <w:rsid w:val="00BD7106"/>
    <w:rsid w:val="00BD7334"/>
    <w:rsid w:val="00BD73C9"/>
    <w:rsid w:val="00BD751B"/>
    <w:rsid w:val="00BD785C"/>
    <w:rsid w:val="00BD7AF6"/>
    <w:rsid w:val="00BD7B58"/>
    <w:rsid w:val="00BD7B8A"/>
    <w:rsid w:val="00BD7D8B"/>
    <w:rsid w:val="00BD7DDA"/>
    <w:rsid w:val="00BD7E97"/>
    <w:rsid w:val="00BD7EDA"/>
    <w:rsid w:val="00BE009C"/>
    <w:rsid w:val="00BE010D"/>
    <w:rsid w:val="00BE02F9"/>
    <w:rsid w:val="00BE03DA"/>
    <w:rsid w:val="00BE05FD"/>
    <w:rsid w:val="00BE0683"/>
    <w:rsid w:val="00BE0A79"/>
    <w:rsid w:val="00BE0B2B"/>
    <w:rsid w:val="00BE0D45"/>
    <w:rsid w:val="00BE1040"/>
    <w:rsid w:val="00BE112A"/>
    <w:rsid w:val="00BE1369"/>
    <w:rsid w:val="00BE1727"/>
    <w:rsid w:val="00BE17F3"/>
    <w:rsid w:val="00BE19EE"/>
    <w:rsid w:val="00BE1AC1"/>
    <w:rsid w:val="00BE1D2E"/>
    <w:rsid w:val="00BE1D5A"/>
    <w:rsid w:val="00BE1DCB"/>
    <w:rsid w:val="00BE1E7D"/>
    <w:rsid w:val="00BE1F75"/>
    <w:rsid w:val="00BE1FAC"/>
    <w:rsid w:val="00BE229F"/>
    <w:rsid w:val="00BE263D"/>
    <w:rsid w:val="00BE29B5"/>
    <w:rsid w:val="00BE29DC"/>
    <w:rsid w:val="00BE2A90"/>
    <w:rsid w:val="00BE2B10"/>
    <w:rsid w:val="00BE2DC5"/>
    <w:rsid w:val="00BE3261"/>
    <w:rsid w:val="00BE3356"/>
    <w:rsid w:val="00BE34ED"/>
    <w:rsid w:val="00BE3778"/>
    <w:rsid w:val="00BE37CF"/>
    <w:rsid w:val="00BE3802"/>
    <w:rsid w:val="00BE3966"/>
    <w:rsid w:val="00BE3D32"/>
    <w:rsid w:val="00BE3EF1"/>
    <w:rsid w:val="00BE3F30"/>
    <w:rsid w:val="00BE411B"/>
    <w:rsid w:val="00BE446E"/>
    <w:rsid w:val="00BE4529"/>
    <w:rsid w:val="00BE463E"/>
    <w:rsid w:val="00BE48A9"/>
    <w:rsid w:val="00BE49C4"/>
    <w:rsid w:val="00BE4B1B"/>
    <w:rsid w:val="00BE4B57"/>
    <w:rsid w:val="00BE4C80"/>
    <w:rsid w:val="00BE4CDB"/>
    <w:rsid w:val="00BE4E00"/>
    <w:rsid w:val="00BE5156"/>
    <w:rsid w:val="00BE5200"/>
    <w:rsid w:val="00BE5702"/>
    <w:rsid w:val="00BE572A"/>
    <w:rsid w:val="00BE5837"/>
    <w:rsid w:val="00BE587B"/>
    <w:rsid w:val="00BE58D9"/>
    <w:rsid w:val="00BE5C94"/>
    <w:rsid w:val="00BE5EB6"/>
    <w:rsid w:val="00BE613D"/>
    <w:rsid w:val="00BE623F"/>
    <w:rsid w:val="00BE65CA"/>
    <w:rsid w:val="00BE6828"/>
    <w:rsid w:val="00BE6A0A"/>
    <w:rsid w:val="00BE6A98"/>
    <w:rsid w:val="00BE6BDA"/>
    <w:rsid w:val="00BE6E1F"/>
    <w:rsid w:val="00BE6E8C"/>
    <w:rsid w:val="00BE6F99"/>
    <w:rsid w:val="00BE7347"/>
    <w:rsid w:val="00BE734A"/>
    <w:rsid w:val="00BE76D3"/>
    <w:rsid w:val="00BE776B"/>
    <w:rsid w:val="00BE78BD"/>
    <w:rsid w:val="00BE7932"/>
    <w:rsid w:val="00BE7B32"/>
    <w:rsid w:val="00BE7DE2"/>
    <w:rsid w:val="00BE7F58"/>
    <w:rsid w:val="00BE7F71"/>
    <w:rsid w:val="00BE7FB8"/>
    <w:rsid w:val="00BF0157"/>
    <w:rsid w:val="00BF0310"/>
    <w:rsid w:val="00BF0472"/>
    <w:rsid w:val="00BF05A0"/>
    <w:rsid w:val="00BF06B3"/>
    <w:rsid w:val="00BF08ED"/>
    <w:rsid w:val="00BF09F5"/>
    <w:rsid w:val="00BF0CC4"/>
    <w:rsid w:val="00BF0D84"/>
    <w:rsid w:val="00BF0DA1"/>
    <w:rsid w:val="00BF0E29"/>
    <w:rsid w:val="00BF0E99"/>
    <w:rsid w:val="00BF0FB9"/>
    <w:rsid w:val="00BF102B"/>
    <w:rsid w:val="00BF1232"/>
    <w:rsid w:val="00BF1315"/>
    <w:rsid w:val="00BF1425"/>
    <w:rsid w:val="00BF1572"/>
    <w:rsid w:val="00BF1826"/>
    <w:rsid w:val="00BF1865"/>
    <w:rsid w:val="00BF189F"/>
    <w:rsid w:val="00BF18A0"/>
    <w:rsid w:val="00BF1A91"/>
    <w:rsid w:val="00BF1CD4"/>
    <w:rsid w:val="00BF1D93"/>
    <w:rsid w:val="00BF1F9D"/>
    <w:rsid w:val="00BF1FBD"/>
    <w:rsid w:val="00BF22A8"/>
    <w:rsid w:val="00BF252D"/>
    <w:rsid w:val="00BF2671"/>
    <w:rsid w:val="00BF27BC"/>
    <w:rsid w:val="00BF294B"/>
    <w:rsid w:val="00BF2A1D"/>
    <w:rsid w:val="00BF2D1A"/>
    <w:rsid w:val="00BF2D75"/>
    <w:rsid w:val="00BF2D7B"/>
    <w:rsid w:val="00BF2DBD"/>
    <w:rsid w:val="00BF2EB9"/>
    <w:rsid w:val="00BF2FF9"/>
    <w:rsid w:val="00BF32EF"/>
    <w:rsid w:val="00BF3350"/>
    <w:rsid w:val="00BF3438"/>
    <w:rsid w:val="00BF3471"/>
    <w:rsid w:val="00BF3503"/>
    <w:rsid w:val="00BF3694"/>
    <w:rsid w:val="00BF36B5"/>
    <w:rsid w:val="00BF36C4"/>
    <w:rsid w:val="00BF3973"/>
    <w:rsid w:val="00BF3ADA"/>
    <w:rsid w:val="00BF3AE5"/>
    <w:rsid w:val="00BF3B0D"/>
    <w:rsid w:val="00BF3BC7"/>
    <w:rsid w:val="00BF3C43"/>
    <w:rsid w:val="00BF3EC5"/>
    <w:rsid w:val="00BF3FE4"/>
    <w:rsid w:val="00BF44F3"/>
    <w:rsid w:val="00BF481B"/>
    <w:rsid w:val="00BF4844"/>
    <w:rsid w:val="00BF49F7"/>
    <w:rsid w:val="00BF4AD6"/>
    <w:rsid w:val="00BF4CD6"/>
    <w:rsid w:val="00BF4E1B"/>
    <w:rsid w:val="00BF4EFF"/>
    <w:rsid w:val="00BF4FF3"/>
    <w:rsid w:val="00BF5403"/>
    <w:rsid w:val="00BF553A"/>
    <w:rsid w:val="00BF58B2"/>
    <w:rsid w:val="00BF5BC0"/>
    <w:rsid w:val="00BF5CD2"/>
    <w:rsid w:val="00BF60DB"/>
    <w:rsid w:val="00BF636F"/>
    <w:rsid w:val="00BF6574"/>
    <w:rsid w:val="00BF69C7"/>
    <w:rsid w:val="00BF6A66"/>
    <w:rsid w:val="00BF6A81"/>
    <w:rsid w:val="00BF6C9E"/>
    <w:rsid w:val="00BF7573"/>
    <w:rsid w:val="00BF7B4D"/>
    <w:rsid w:val="00BF7BD8"/>
    <w:rsid w:val="00C001FA"/>
    <w:rsid w:val="00C00261"/>
    <w:rsid w:val="00C00321"/>
    <w:rsid w:val="00C003EE"/>
    <w:rsid w:val="00C00458"/>
    <w:rsid w:val="00C00484"/>
    <w:rsid w:val="00C004A8"/>
    <w:rsid w:val="00C005D8"/>
    <w:rsid w:val="00C0082D"/>
    <w:rsid w:val="00C009A9"/>
    <w:rsid w:val="00C00C14"/>
    <w:rsid w:val="00C00FC4"/>
    <w:rsid w:val="00C0100B"/>
    <w:rsid w:val="00C013D4"/>
    <w:rsid w:val="00C0147F"/>
    <w:rsid w:val="00C0166C"/>
    <w:rsid w:val="00C0185E"/>
    <w:rsid w:val="00C01AE0"/>
    <w:rsid w:val="00C01B55"/>
    <w:rsid w:val="00C01D43"/>
    <w:rsid w:val="00C01D60"/>
    <w:rsid w:val="00C01FA0"/>
    <w:rsid w:val="00C0213B"/>
    <w:rsid w:val="00C0216A"/>
    <w:rsid w:val="00C02791"/>
    <w:rsid w:val="00C0286E"/>
    <w:rsid w:val="00C028F4"/>
    <w:rsid w:val="00C02A84"/>
    <w:rsid w:val="00C02A97"/>
    <w:rsid w:val="00C02BE0"/>
    <w:rsid w:val="00C02E41"/>
    <w:rsid w:val="00C02EE1"/>
    <w:rsid w:val="00C03014"/>
    <w:rsid w:val="00C03449"/>
    <w:rsid w:val="00C03480"/>
    <w:rsid w:val="00C03A23"/>
    <w:rsid w:val="00C03AB1"/>
    <w:rsid w:val="00C03AB5"/>
    <w:rsid w:val="00C03B6B"/>
    <w:rsid w:val="00C03BF0"/>
    <w:rsid w:val="00C03CC9"/>
    <w:rsid w:val="00C03DE3"/>
    <w:rsid w:val="00C04127"/>
    <w:rsid w:val="00C042BF"/>
    <w:rsid w:val="00C042C9"/>
    <w:rsid w:val="00C0442B"/>
    <w:rsid w:val="00C04588"/>
    <w:rsid w:val="00C0472B"/>
    <w:rsid w:val="00C04761"/>
    <w:rsid w:val="00C0489B"/>
    <w:rsid w:val="00C04D3A"/>
    <w:rsid w:val="00C04E2A"/>
    <w:rsid w:val="00C04EC4"/>
    <w:rsid w:val="00C0515C"/>
    <w:rsid w:val="00C0532E"/>
    <w:rsid w:val="00C05355"/>
    <w:rsid w:val="00C0558E"/>
    <w:rsid w:val="00C056E7"/>
    <w:rsid w:val="00C0579F"/>
    <w:rsid w:val="00C05C75"/>
    <w:rsid w:val="00C05D0D"/>
    <w:rsid w:val="00C05E1A"/>
    <w:rsid w:val="00C06509"/>
    <w:rsid w:val="00C0684D"/>
    <w:rsid w:val="00C0686A"/>
    <w:rsid w:val="00C069EA"/>
    <w:rsid w:val="00C06B64"/>
    <w:rsid w:val="00C06CCE"/>
    <w:rsid w:val="00C06EEB"/>
    <w:rsid w:val="00C07009"/>
    <w:rsid w:val="00C07195"/>
    <w:rsid w:val="00C07244"/>
    <w:rsid w:val="00C073E9"/>
    <w:rsid w:val="00C07F2B"/>
    <w:rsid w:val="00C07F4F"/>
    <w:rsid w:val="00C10050"/>
    <w:rsid w:val="00C105E4"/>
    <w:rsid w:val="00C10924"/>
    <w:rsid w:val="00C10D36"/>
    <w:rsid w:val="00C10D4E"/>
    <w:rsid w:val="00C112CB"/>
    <w:rsid w:val="00C114BA"/>
    <w:rsid w:val="00C1156B"/>
    <w:rsid w:val="00C11591"/>
    <w:rsid w:val="00C1178C"/>
    <w:rsid w:val="00C117FD"/>
    <w:rsid w:val="00C11818"/>
    <w:rsid w:val="00C118A7"/>
    <w:rsid w:val="00C1195C"/>
    <w:rsid w:val="00C119F2"/>
    <w:rsid w:val="00C11A56"/>
    <w:rsid w:val="00C1240A"/>
    <w:rsid w:val="00C129CC"/>
    <w:rsid w:val="00C12AE8"/>
    <w:rsid w:val="00C12D97"/>
    <w:rsid w:val="00C12DC9"/>
    <w:rsid w:val="00C130D9"/>
    <w:rsid w:val="00C133F3"/>
    <w:rsid w:val="00C13571"/>
    <w:rsid w:val="00C13791"/>
    <w:rsid w:val="00C138E8"/>
    <w:rsid w:val="00C13AFD"/>
    <w:rsid w:val="00C13B88"/>
    <w:rsid w:val="00C13CFE"/>
    <w:rsid w:val="00C13E27"/>
    <w:rsid w:val="00C143DA"/>
    <w:rsid w:val="00C144E8"/>
    <w:rsid w:val="00C14874"/>
    <w:rsid w:val="00C148C4"/>
    <w:rsid w:val="00C14923"/>
    <w:rsid w:val="00C149CD"/>
    <w:rsid w:val="00C149D0"/>
    <w:rsid w:val="00C14BAD"/>
    <w:rsid w:val="00C14C69"/>
    <w:rsid w:val="00C14D6B"/>
    <w:rsid w:val="00C14F7F"/>
    <w:rsid w:val="00C15083"/>
    <w:rsid w:val="00C15120"/>
    <w:rsid w:val="00C1528D"/>
    <w:rsid w:val="00C153C1"/>
    <w:rsid w:val="00C159FD"/>
    <w:rsid w:val="00C15ACD"/>
    <w:rsid w:val="00C15C1E"/>
    <w:rsid w:val="00C161B5"/>
    <w:rsid w:val="00C163EA"/>
    <w:rsid w:val="00C169F7"/>
    <w:rsid w:val="00C16A9C"/>
    <w:rsid w:val="00C16C37"/>
    <w:rsid w:val="00C1708A"/>
    <w:rsid w:val="00C1766C"/>
    <w:rsid w:val="00C1767C"/>
    <w:rsid w:val="00C17749"/>
    <w:rsid w:val="00C177B5"/>
    <w:rsid w:val="00C177C6"/>
    <w:rsid w:val="00C17A04"/>
    <w:rsid w:val="00C17BCE"/>
    <w:rsid w:val="00C17DA8"/>
    <w:rsid w:val="00C17E0A"/>
    <w:rsid w:val="00C17FC5"/>
    <w:rsid w:val="00C20013"/>
    <w:rsid w:val="00C2011F"/>
    <w:rsid w:val="00C202A0"/>
    <w:rsid w:val="00C204C0"/>
    <w:rsid w:val="00C20A73"/>
    <w:rsid w:val="00C20AAF"/>
    <w:rsid w:val="00C20E1E"/>
    <w:rsid w:val="00C20F05"/>
    <w:rsid w:val="00C20F17"/>
    <w:rsid w:val="00C21086"/>
    <w:rsid w:val="00C2136D"/>
    <w:rsid w:val="00C21785"/>
    <w:rsid w:val="00C2198B"/>
    <w:rsid w:val="00C219B6"/>
    <w:rsid w:val="00C21B25"/>
    <w:rsid w:val="00C21EDA"/>
    <w:rsid w:val="00C2213F"/>
    <w:rsid w:val="00C221D3"/>
    <w:rsid w:val="00C2228C"/>
    <w:rsid w:val="00C22512"/>
    <w:rsid w:val="00C2257E"/>
    <w:rsid w:val="00C22686"/>
    <w:rsid w:val="00C22732"/>
    <w:rsid w:val="00C227D4"/>
    <w:rsid w:val="00C22A45"/>
    <w:rsid w:val="00C23482"/>
    <w:rsid w:val="00C234BF"/>
    <w:rsid w:val="00C236CD"/>
    <w:rsid w:val="00C239CA"/>
    <w:rsid w:val="00C23AC7"/>
    <w:rsid w:val="00C23C67"/>
    <w:rsid w:val="00C23E47"/>
    <w:rsid w:val="00C23E70"/>
    <w:rsid w:val="00C23F76"/>
    <w:rsid w:val="00C23FC7"/>
    <w:rsid w:val="00C240D2"/>
    <w:rsid w:val="00C24275"/>
    <w:rsid w:val="00C24345"/>
    <w:rsid w:val="00C248CA"/>
    <w:rsid w:val="00C24920"/>
    <w:rsid w:val="00C24D56"/>
    <w:rsid w:val="00C24FF4"/>
    <w:rsid w:val="00C2521F"/>
    <w:rsid w:val="00C252D9"/>
    <w:rsid w:val="00C25AE6"/>
    <w:rsid w:val="00C25D3A"/>
    <w:rsid w:val="00C25FF8"/>
    <w:rsid w:val="00C26026"/>
    <w:rsid w:val="00C2609E"/>
    <w:rsid w:val="00C26386"/>
    <w:rsid w:val="00C26392"/>
    <w:rsid w:val="00C26412"/>
    <w:rsid w:val="00C264CE"/>
    <w:rsid w:val="00C26547"/>
    <w:rsid w:val="00C26A9F"/>
    <w:rsid w:val="00C26AAD"/>
    <w:rsid w:val="00C26BB7"/>
    <w:rsid w:val="00C26CC2"/>
    <w:rsid w:val="00C26D38"/>
    <w:rsid w:val="00C26DFA"/>
    <w:rsid w:val="00C27188"/>
    <w:rsid w:val="00C27189"/>
    <w:rsid w:val="00C273AC"/>
    <w:rsid w:val="00C274C2"/>
    <w:rsid w:val="00C275E0"/>
    <w:rsid w:val="00C278BA"/>
    <w:rsid w:val="00C27978"/>
    <w:rsid w:val="00C27A99"/>
    <w:rsid w:val="00C27CA9"/>
    <w:rsid w:val="00C27CC4"/>
    <w:rsid w:val="00C27D04"/>
    <w:rsid w:val="00C27F6C"/>
    <w:rsid w:val="00C300CA"/>
    <w:rsid w:val="00C3015B"/>
    <w:rsid w:val="00C303FB"/>
    <w:rsid w:val="00C305A1"/>
    <w:rsid w:val="00C3077F"/>
    <w:rsid w:val="00C3097E"/>
    <w:rsid w:val="00C30AF9"/>
    <w:rsid w:val="00C30B3E"/>
    <w:rsid w:val="00C30BDB"/>
    <w:rsid w:val="00C30C61"/>
    <w:rsid w:val="00C30CA1"/>
    <w:rsid w:val="00C30E13"/>
    <w:rsid w:val="00C30F1E"/>
    <w:rsid w:val="00C31034"/>
    <w:rsid w:val="00C3107E"/>
    <w:rsid w:val="00C31106"/>
    <w:rsid w:val="00C31111"/>
    <w:rsid w:val="00C31249"/>
    <w:rsid w:val="00C31367"/>
    <w:rsid w:val="00C314D8"/>
    <w:rsid w:val="00C315A3"/>
    <w:rsid w:val="00C31786"/>
    <w:rsid w:val="00C317CF"/>
    <w:rsid w:val="00C31850"/>
    <w:rsid w:val="00C31A1F"/>
    <w:rsid w:val="00C31ACB"/>
    <w:rsid w:val="00C31C0B"/>
    <w:rsid w:val="00C320DB"/>
    <w:rsid w:val="00C3211F"/>
    <w:rsid w:val="00C322E5"/>
    <w:rsid w:val="00C32629"/>
    <w:rsid w:val="00C32685"/>
    <w:rsid w:val="00C327E3"/>
    <w:rsid w:val="00C328B7"/>
    <w:rsid w:val="00C328D6"/>
    <w:rsid w:val="00C32965"/>
    <w:rsid w:val="00C32F28"/>
    <w:rsid w:val="00C3304A"/>
    <w:rsid w:val="00C330DE"/>
    <w:rsid w:val="00C3312D"/>
    <w:rsid w:val="00C33246"/>
    <w:rsid w:val="00C33306"/>
    <w:rsid w:val="00C33A1E"/>
    <w:rsid w:val="00C33B55"/>
    <w:rsid w:val="00C33B68"/>
    <w:rsid w:val="00C33CFA"/>
    <w:rsid w:val="00C33D11"/>
    <w:rsid w:val="00C33E17"/>
    <w:rsid w:val="00C33F08"/>
    <w:rsid w:val="00C34050"/>
    <w:rsid w:val="00C34071"/>
    <w:rsid w:val="00C341E3"/>
    <w:rsid w:val="00C34254"/>
    <w:rsid w:val="00C34282"/>
    <w:rsid w:val="00C342DC"/>
    <w:rsid w:val="00C346E6"/>
    <w:rsid w:val="00C34784"/>
    <w:rsid w:val="00C34911"/>
    <w:rsid w:val="00C34975"/>
    <w:rsid w:val="00C34D7C"/>
    <w:rsid w:val="00C34F84"/>
    <w:rsid w:val="00C350CC"/>
    <w:rsid w:val="00C35129"/>
    <w:rsid w:val="00C3513B"/>
    <w:rsid w:val="00C3546D"/>
    <w:rsid w:val="00C355AA"/>
    <w:rsid w:val="00C35681"/>
    <w:rsid w:val="00C3571B"/>
    <w:rsid w:val="00C35969"/>
    <w:rsid w:val="00C3596F"/>
    <w:rsid w:val="00C3598D"/>
    <w:rsid w:val="00C35ABB"/>
    <w:rsid w:val="00C35EF2"/>
    <w:rsid w:val="00C360B7"/>
    <w:rsid w:val="00C360BA"/>
    <w:rsid w:val="00C362F2"/>
    <w:rsid w:val="00C3644C"/>
    <w:rsid w:val="00C36860"/>
    <w:rsid w:val="00C36B55"/>
    <w:rsid w:val="00C36D88"/>
    <w:rsid w:val="00C36EB7"/>
    <w:rsid w:val="00C3731F"/>
    <w:rsid w:val="00C373CA"/>
    <w:rsid w:val="00C3743E"/>
    <w:rsid w:val="00C37676"/>
    <w:rsid w:val="00C37839"/>
    <w:rsid w:val="00C378D5"/>
    <w:rsid w:val="00C379A2"/>
    <w:rsid w:val="00C37A6F"/>
    <w:rsid w:val="00C37AC0"/>
    <w:rsid w:val="00C37F1E"/>
    <w:rsid w:val="00C37F4B"/>
    <w:rsid w:val="00C405EF"/>
    <w:rsid w:val="00C40D7F"/>
    <w:rsid w:val="00C40F08"/>
    <w:rsid w:val="00C4119B"/>
    <w:rsid w:val="00C41248"/>
    <w:rsid w:val="00C4160F"/>
    <w:rsid w:val="00C41621"/>
    <w:rsid w:val="00C41740"/>
    <w:rsid w:val="00C4174B"/>
    <w:rsid w:val="00C4193F"/>
    <w:rsid w:val="00C41BF8"/>
    <w:rsid w:val="00C41C7F"/>
    <w:rsid w:val="00C41DC3"/>
    <w:rsid w:val="00C41EA8"/>
    <w:rsid w:val="00C42414"/>
    <w:rsid w:val="00C42866"/>
    <w:rsid w:val="00C429F9"/>
    <w:rsid w:val="00C42CFF"/>
    <w:rsid w:val="00C42DE6"/>
    <w:rsid w:val="00C42E88"/>
    <w:rsid w:val="00C431BE"/>
    <w:rsid w:val="00C43287"/>
    <w:rsid w:val="00C4353F"/>
    <w:rsid w:val="00C43580"/>
    <w:rsid w:val="00C435D1"/>
    <w:rsid w:val="00C43645"/>
    <w:rsid w:val="00C4376E"/>
    <w:rsid w:val="00C43843"/>
    <w:rsid w:val="00C43901"/>
    <w:rsid w:val="00C43999"/>
    <w:rsid w:val="00C43BF0"/>
    <w:rsid w:val="00C43E3B"/>
    <w:rsid w:val="00C43F47"/>
    <w:rsid w:val="00C44274"/>
    <w:rsid w:val="00C44315"/>
    <w:rsid w:val="00C444EB"/>
    <w:rsid w:val="00C4464B"/>
    <w:rsid w:val="00C44657"/>
    <w:rsid w:val="00C449F8"/>
    <w:rsid w:val="00C44C09"/>
    <w:rsid w:val="00C44C63"/>
    <w:rsid w:val="00C45084"/>
    <w:rsid w:val="00C4515E"/>
    <w:rsid w:val="00C45235"/>
    <w:rsid w:val="00C457FB"/>
    <w:rsid w:val="00C45A94"/>
    <w:rsid w:val="00C45AC1"/>
    <w:rsid w:val="00C45AC7"/>
    <w:rsid w:val="00C45ACA"/>
    <w:rsid w:val="00C46281"/>
    <w:rsid w:val="00C462AF"/>
    <w:rsid w:val="00C46550"/>
    <w:rsid w:val="00C46598"/>
    <w:rsid w:val="00C466B7"/>
    <w:rsid w:val="00C4676B"/>
    <w:rsid w:val="00C468A9"/>
    <w:rsid w:val="00C46B78"/>
    <w:rsid w:val="00C46DC8"/>
    <w:rsid w:val="00C46DE3"/>
    <w:rsid w:val="00C47016"/>
    <w:rsid w:val="00C470A7"/>
    <w:rsid w:val="00C472B0"/>
    <w:rsid w:val="00C473AD"/>
    <w:rsid w:val="00C47544"/>
    <w:rsid w:val="00C47606"/>
    <w:rsid w:val="00C4776A"/>
    <w:rsid w:val="00C47904"/>
    <w:rsid w:val="00C47954"/>
    <w:rsid w:val="00C47BE0"/>
    <w:rsid w:val="00C47C95"/>
    <w:rsid w:val="00C47E53"/>
    <w:rsid w:val="00C50054"/>
    <w:rsid w:val="00C502CE"/>
    <w:rsid w:val="00C50356"/>
    <w:rsid w:val="00C50448"/>
    <w:rsid w:val="00C505B2"/>
    <w:rsid w:val="00C505F9"/>
    <w:rsid w:val="00C5067D"/>
    <w:rsid w:val="00C508F0"/>
    <w:rsid w:val="00C50B3A"/>
    <w:rsid w:val="00C50CC1"/>
    <w:rsid w:val="00C50E08"/>
    <w:rsid w:val="00C50F5F"/>
    <w:rsid w:val="00C513E7"/>
    <w:rsid w:val="00C51464"/>
    <w:rsid w:val="00C514AC"/>
    <w:rsid w:val="00C51503"/>
    <w:rsid w:val="00C51692"/>
    <w:rsid w:val="00C517CF"/>
    <w:rsid w:val="00C51B29"/>
    <w:rsid w:val="00C51EA5"/>
    <w:rsid w:val="00C51EF1"/>
    <w:rsid w:val="00C51F6C"/>
    <w:rsid w:val="00C522EC"/>
    <w:rsid w:val="00C52344"/>
    <w:rsid w:val="00C52AEF"/>
    <w:rsid w:val="00C52DA7"/>
    <w:rsid w:val="00C52E83"/>
    <w:rsid w:val="00C53175"/>
    <w:rsid w:val="00C53205"/>
    <w:rsid w:val="00C53286"/>
    <w:rsid w:val="00C5357F"/>
    <w:rsid w:val="00C535C6"/>
    <w:rsid w:val="00C53633"/>
    <w:rsid w:val="00C53752"/>
    <w:rsid w:val="00C53A48"/>
    <w:rsid w:val="00C53CC6"/>
    <w:rsid w:val="00C53F5B"/>
    <w:rsid w:val="00C544E2"/>
    <w:rsid w:val="00C545BB"/>
    <w:rsid w:val="00C54B0F"/>
    <w:rsid w:val="00C54BC2"/>
    <w:rsid w:val="00C54D2D"/>
    <w:rsid w:val="00C54D4D"/>
    <w:rsid w:val="00C54E46"/>
    <w:rsid w:val="00C5501F"/>
    <w:rsid w:val="00C5519E"/>
    <w:rsid w:val="00C55271"/>
    <w:rsid w:val="00C5551C"/>
    <w:rsid w:val="00C55796"/>
    <w:rsid w:val="00C55B5D"/>
    <w:rsid w:val="00C55D72"/>
    <w:rsid w:val="00C55EC0"/>
    <w:rsid w:val="00C55EC5"/>
    <w:rsid w:val="00C56061"/>
    <w:rsid w:val="00C562BA"/>
    <w:rsid w:val="00C5644F"/>
    <w:rsid w:val="00C56478"/>
    <w:rsid w:val="00C564DF"/>
    <w:rsid w:val="00C565C5"/>
    <w:rsid w:val="00C56750"/>
    <w:rsid w:val="00C56754"/>
    <w:rsid w:val="00C56D99"/>
    <w:rsid w:val="00C56F98"/>
    <w:rsid w:val="00C57095"/>
    <w:rsid w:val="00C572CA"/>
    <w:rsid w:val="00C5735A"/>
    <w:rsid w:val="00C5739D"/>
    <w:rsid w:val="00C578D6"/>
    <w:rsid w:val="00C57980"/>
    <w:rsid w:val="00C57D44"/>
    <w:rsid w:val="00C57DCD"/>
    <w:rsid w:val="00C57E92"/>
    <w:rsid w:val="00C57F83"/>
    <w:rsid w:val="00C57FA8"/>
    <w:rsid w:val="00C60012"/>
    <w:rsid w:val="00C6008E"/>
    <w:rsid w:val="00C603C1"/>
    <w:rsid w:val="00C604E8"/>
    <w:rsid w:val="00C6053B"/>
    <w:rsid w:val="00C6055D"/>
    <w:rsid w:val="00C60CF3"/>
    <w:rsid w:val="00C61055"/>
    <w:rsid w:val="00C612BC"/>
    <w:rsid w:val="00C61495"/>
    <w:rsid w:val="00C6155E"/>
    <w:rsid w:val="00C61577"/>
    <w:rsid w:val="00C616F1"/>
    <w:rsid w:val="00C61A47"/>
    <w:rsid w:val="00C61C17"/>
    <w:rsid w:val="00C61EBE"/>
    <w:rsid w:val="00C61EC0"/>
    <w:rsid w:val="00C61FFE"/>
    <w:rsid w:val="00C622ED"/>
    <w:rsid w:val="00C623D4"/>
    <w:rsid w:val="00C6248E"/>
    <w:rsid w:val="00C625F7"/>
    <w:rsid w:val="00C62975"/>
    <w:rsid w:val="00C62D48"/>
    <w:rsid w:val="00C62E1A"/>
    <w:rsid w:val="00C62FEF"/>
    <w:rsid w:val="00C63137"/>
    <w:rsid w:val="00C6314A"/>
    <w:rsid w:val="00C634BD"/>
    <w:rsid w:val="00C635D3"/>
    <w:rsid w:val="00C636D3"/>
    <w:rsid w:val="00C63A93"/>
    <w:rsid w:val="00C63C7D"/>
    <w:rsid w:val="00C63CF1"/>
    <w:rsid w:val="00C63D1A"/>
    <w:rsid w:val="00C63E92"/>
    <w:rsid w:val="00C63F3D"/>
    <w:rsid w:val="00C64013"/>
    <w:rsid w:val="00C640F5"/>
    <w:rsid w:val="00C6450E"/>
    <w:rsid w:val="00C647E2"/>
    <w:rsid w:val="00C6485C"/>
    <w:rsid w:val="00C6492A"/>
    <w:rsid w:val="00C6498D"/>
    <w:rsid w:val="00C64A76"/>
    <w:rsid w:val="00C64A95"/>
    <w:rsid w:val="00C64AE4"/>
    <w:rsid w:val="00C64D01"/>
    <w:rsid w:val="00C64E1C"/>
    <w:rsid w:val="00C65309"/>
    <w:rsid w:val="00C653AE"/>
    <w:rsid w:val="00C655FE"/>
    <w:rsid w:val="00C6562B"/>
    <w:rsid w:val="00C6578E"/>
    <w:rsid w:val="00C658FD"/>
    <w:rsid w:val="00C65AF3"/>
    <w:rsid w:val="00C65D60"/>
    <w:rsid w:val="00C65EB6"/>
    <w:rsid w:val="00C66005"/>
    <w:rsid w:val="00C660AF"/>
    <w:rsid w:val="00C6657B"/>
    <w:rsid w:val="00C665F8"/>
    <w:rsid w:val="00C667AF"/>
    <w:rsid w:val="00C66826"/>
    <w:rsid w:val="00C66B67"/>
    <w:rsid w:val="00C66D73"/>
    <w:rsid w:val="00C66D8B"/>
    <w:rsid w:val="00C66DB5"/>
    <w:rsid w:val="00C66E0D"/>
    <w:rsid w:val="00C66EC8"/>
    <w:rsid w:val="00C66ED7"/>
    <w:rsid w:val="00C6740F"/>
    <w:rsid w:val="00C67821"/>
    <w:rsid w:val="00C67873"/>
    <w:rsid w:val="00C67C50"/>
    <w:rsid w:val="00C67D76"/>
    <w:rsid w:val="00C67E57"/>
    <w:rsid w:val="00C67FED"/>
    <w:rsid w:val="00C702F7"/>
    <w:rsid w:val="00C706AC"/>
    <w:rsid w:val="00C708D7"/>
    <w:rsid w:val="00C70A00"/>
    <w:rsid w:val="00C70C38"/>
    <w:rsid w:val="00C7136B"/>
    <w:rsid w:val="00C71597"/>
    <w:rsid w:val="00C71845"/>
    <w:rsid w:val="00C71A95"/>
    <w:rsid w:val="00C71C99"/>
    <w:rsid w:val="00C71F01"/>
    <w:rsid w:val="00C726B6"/>
    <w:rsid w:val="00C727DD"/>
    <w:rsid w:val="00C7283A"/>
    <w:rsid w:val="00C72867"/>
    <w:rsid w:val="00C72DC2"/>
    <w:rsid w:val="00C72E3F"/>
    <w:rsid w:val="00C73213"/>
    <w:rsid w:val="00C7339B"/>
    <w:rsid w:val="00C7364D"/>
    <w:rsid w:val="00C7365B"/>
    <w:rsid w:val="00C7391F"/>
    <w:rsid w:val="00C73A0F"/>
    <w:rsid w:val="00C73A32"/>
    <w:rsid w:val="00C73E76"/>
    <w:rsid w:val="00C73EFB"/>
    <w:rsid w:val="00C73FF3"/>
    <w:rsid w:val="00C7403F"/>
    <w:rsid w:val="00C745E5"/>
    <w:rsid w:val="00C746F0"/>
    <w:rsid w:val="00C74934"/>
    <w:rsid w:val="00C749FA"/>
    <w:rsid w:val="00C74BCC"/>
    <w:rsid w:val="00C74C3B"/>
    <w:rsid w:val="00C74E63"/>
    <w:rsid w:val="00C74FBB"/>
    <w:rsid w:val="00C7520D"/>
    <w:rsid w:val="00C75C4E"/>
    <w:rsid w:val="00C75D3A"/>
    <w:rsid w:val="00C75E8F"/>
    <w:rsid w:val="00C75EDC"/>
    <w:rsid w:val="00C75F84"/>
    <w:rsid w:val="00C75F8B"/>
    <w:rsid w:val="00C76099"/>
    <w:rsid w:val="00C767E4"/>
    <w:rsid w:val="00C7692E"/>
    <w:rsid w:val="00C769DB"/>
    <w:rsid w:val="00C771F1"/>
    <w:rsid w:val="00C772EB"/>
    <w:rsid w:val="00C773A2"/>
    <w:rsid w:val="00C77576"/>
    <w:rsid w:val="00C7799C"/>
    <w:rsid w:val="00C77A5C"/>
    <w:rsid w:val="00C77A7B"/>
    <w:rsid w:val="00C77B8F"/>
    <w:rsid w:val="00C77EC7"/>
    <w:rsid w:val="00C77F37"/>
    <w:rsid w:val="00C80064"/>
    <w:rsid w:val="00C80181"/>
    <w:rsid w:val="00C80202"/>
    <w:rsid w:val="00C80277"/>
    <w:rsid w:val="00C806CD"/>
    <w:rsid w:val="00C806D5"/>
    <w:rsid w:val="00C8082F"/>
    <w:rsid w:val="00C80A2B"/>
    <w:rsid w:val="00C80A33"/>
    <w:rsid w:val="00C80B87"/>
    <w:rsid w:val="00C80D32"/>
    <w:rsid w:val="00C80D3D"/>
    <w:rsid w:val="00C80D6A"/>
    <w:rsid w:val="00C813F3"/>
    <w:rsid w:val="00C814B8"/>
    <w:rsid w:val="00C81585"/>
    <w:rsid w:val="00C8159E"/>
    <w:rsid w:val="00C819FC"/>
    <w:rsid w:val="00C81A0D"/>
    <w:rsid w:val="00C81A67"/>
    <w:rsid w:val="00C81ACB"/>
    <w:rsid w:val="00C81C9C"/>
    <w:rsid w:val="00C82007"/>
    <w:rsid w:val="00C823DC"/>
    <w:rsid w:val="00C82424"/>
    <w:rsid w:val="00C825DD"/>
    <w:rsid w:val="00C82702"/>
    <w:rsid w:val="00C82751"/>
    <w:rsid w:val="00C82A85"/>
    <w:rsid w:val="00C82AEE"/>
    <w:rsid w:val="00C82F00"/>
    <w:rsid w:val="00C831DF"/>
    <w:rsid w:val="00C8353B"/>
    <w:rsid w:val="00C8362B"/>
    <w:rsid w:val="00C83FD4"/>
    <w:rsid w:val="00C83FF4"/>
    <w:rsid w:val="00C83FFA"/>
    <w:rsid w:val="00C840BE"/>
    <w:rsid w:val="00C84237"/>
    <w:rsid w:val="00C8427A"/>
    <w:rsid w:val="00C8428F"/>
    <w:rsid w:val="00C8430A"/>
    <w:rsid w:val="00C84332"/>
    <w:rsid w:val="00C8436C"/>
    <w:rsid w:val="00C843DA"/>
    <w:rsid w:val="00C847D0"/>
    <w:rsid w:val="00C84A98"/>
    <w:rsid w:val="00C84C3D"/>
    <w:rsid w:val="00C84E69"/>
    <w:rsid w:val="00C850A2"/>
    <w:rsid w:val="00C852EF"/>
    <w:rsid w:val="00C8554F"/>
    <w:rsid w:val="00C85581"/>
    <w:rsid w:val="00C85583"/>
    <w:rsid w:val="00C85840"/>
    <w:rsid w:val="00C858A9"/>
    <w:rsid w:val="00C85986"/>
    <w:rsid w:val="00C859E1"/>
    <w:rsid w:val="00C85A7E"/>
    <w:rsid w:val="00C85B03"/>
    <w:rsid w:val="00C85F36"/>
    <w:rsid w:val="00C8607E"/>
    <w:rsid w:val="00C861A4"/>
    <w:rsid w:val="00C862F1"/>
    <w:rsid w:val="00C86944"/>
    <w:rsid w:val="00C86CFC"/>
    <w:rsid w:val="00C86D3E"/>
    <w:rsid w:val="00C86EE5"/>
    <w:rsid w:val="00C86F77"/>
    <w:rsid w:val="00C87076"/>
    <w:rsid w:val="00C870A2"/>
    <w:rsid w:val="00C870D6"/>
    <w:rsid w:val="00C87203"/>
    <w:rsid w:val="00C8757A"/>
    <w:rsid w:val="00C87620"/>
    <w:rsid w:val="00C87815"/>
    <w:rsid w:val="00C8795A"/>
    <w:rsid w:val="00C87A03"/>
    <w:rsid w:val="00C87AD7"/>
    <w:rsid w:val="00C87C15"/>
    <w:rsid w:val="00C90117"/>
    <w:rsid w:val="00C90180"/>
    <w:rsid w:val="00C9048A"/>
    <w:rsid w:val="00C90662"/>
    <w:rsid w:val="00C906B1"/>
    <w:rsid w:val="00C90818"/>
    <w:rsid w:val="00C90B86"/>
    <w:rsid w:val="00C90C91"/>
    <w:rsid w:val="00C90CBC"/>
    <w:rsid w:val="00C90D9E"/>
    <w:rsid w:val="00C90FBD"/>
    <w:rsid w:val="00C91017"/>
    <w:rsid w:val="00C91041"/>
    <w:rsid w:val="00C911E2"/>
    <w:rsid w:val="00C913CC"/>
    <w:rsid w:val="00C91526"/>
    <w:rsid w:val="00C9176A"/>
    <w:rsid w:val="00C91784"/>
    <w:rsid w:val="00C917B3"/>
    <w:rsid w:val="00C918A7"/>
    <w:rsid w:val="00C91B40"/>
    <w:rsid w:val="00C91BB2"/>
    <w:rsid w:val="00C91BC6"/>
    <w:rsid w:val="00C91C73"/>
    <w:rsid w:val="00C91C98"/>
    <w:rsid w:val="00C92171"/>
    <w:rsid w:val="00C921A9"/>
    <w:rsid w:val="00C92224"/>
    <w:rsid w:val="00C9243F"/>
    <w:rsid w:val="00C924F0"/>
    <w:rsid w:val="00C925B6"/>
    <w:rsid w:val="00C927B7"/>
    <w:rsid w:val="00C92AA1"/>
    <w:rsid w:val="00C92B5A"/>
    <w:rsid w:val="00C92BDE"/>
    <w:rsid w:val="00C92D4A"/>
    <w:rsid w:val="00C92D5B"/>
    <w:rsid w:val="00C92FD1"/>
    <w:rsid w:val="00C934C6"/>
    <w:rsid w:val="00C934F2"/>
    <w:rsid w:val="00C93763"/>
    <w:rsid w:val="00C93DE8"/>
    <w:rsid w:val="00C93E53"/>
    <w:rsid w:val="00C94192"/>
    <w:rsid w:val="00C9447A"/>
    <w:rsid w:val="00C94809"/>
    <w:rsid w:val="00C94858"/>
    <w:rsid w:val="00C949E8"/>
    <w:rsid w:val="00C94B77"/>
    <w:rsid w:val="00C94F44"/>
    <w:rsid w:val="00C950C4"/>
    <w:rsid w:val="00C9532E"/>
    <w:rsid w:val="00C953AE"/>
    <w:rsid w:val="00C9549C"/>
    <w:rsid w:val="00C954A7"/>
    <w:rsid w:val="00C9571A"/>
    <w:rsid w:val="00C95764"/>
    <w:rsid w:val="00C95766"/>
    <w:rsid w:val="00C958D0"/>
    <w:rsid w:val="00C95910"/>
    <w:rsid w:val="00C95CCF"/>
    <w:rsid w:val="00C96227"/>
    <w:rsid w:val="00C96235"/>
    <w:rsid w:val="00C96481"/>
    <w:rsid w:val="00C965D9"/>
    <w:rsid w:val="00C96661"/>
    <w:rsid w:val="00C9686A"/>
    <w:rsid w:val="00C9688C"/>
    <w:rsid w:val="00C9694F"/>
    <w:rsid w:val="00C96AC1"/>
    <w:rsid w:val="00C96CC9"/>
    <w:rsid w:val="00C96CE7"/>
    <w:rsid w:val="00C97065"/>
    <w:rsid w:val="00C97091"/>
    <w:rsid w:val="00C97155"/>
    <w:rsid w:val="00C97687"/>
    <w:rsid w:val="00C9785F"/>
    <w:rsid w:val="00C978C9"/>
    <w:rsid w:val="00C97955"/>
    <w:rsid w:val="00C97A03"/>
    <w:rsid w:val="00C97B13"/>
    <w:rsid w:val="00C97DBE"/>
    <w:rsid w:val="00CA018F"/>
    <w:rsid w:val="00CA06A0"/>
    <w:rsid w:val="00CA08EA"/>
    <w:rsid w:val="00CA0A04"/>
    <w:rsid w:val="00CA0BF2"/>
    <w:rsid w:val="00CA0D6E"/>
    <w:rsid w:val="00CA0D91"/>
    <w:rsid w:val="00CA1259"/>
    <w:rsid w:val="00CA13D5"/>
    <w:rsid w:val="00CA143C"/>
    <w:rsid w:val="00CA14FA"/>
    <w:rsid w:val="00CA194A"/>
    <w:rsid w:val="00CA1BCE"/>
    <w:rsid w:val="00CA1C74"/>
    <w:rsid w:val="00CA1DA3"/>
    <w:rsid w:val="00CA1F2A"/>
    <w:rsid w:val="00CA2147"/>
    <w:rsid w:val="00CA23A7"/>
    <w:rsid w:val="00CA2660"/>
    <w:rsid w:val="00CA2794"/>
    <w:rsid w:val="00CA2B85"/>
    <w:rsid w:val="00CA2D5A"/>
    <w:rsid w:val="00CA2DFD"/>
    <w:rsid w:val="00CA2E9E"/>
    <w:rsid w:val="00CA2EE9"/>
    <w:rsid w:val="00CA2EEE"/>
    <w:rsid w:val="00CA31F5"/>
    <w:rsid w:val="00CA3254"/>
    <w:rsid w:val="00CA3F8F"/>
    <w:rsid w:val="00CA3FBD"/>
    <w:rsid w:val="00CA40CF"/>
    <w:rsid w:val="00CA4189"/>
    <w:rsid w:val="00CA41A9"/>
    <w:rsid w:val="00CA41C5"/>
    <w:rsid w:val="00CA43E9"/>
    <w:rsid w:val="00CA45F4"/>
    <w:rsid w:val="00CA4A0E"/>
    <w:rsid w:val="00CA4A4C"/>
    <w:rsid w:val="00CA4E74"/>
    <w:rsid w:val="00CA4E76"/>
    <w:rsid w:val="00CA4FDE"/>
    <w:rsid w:val="00CA5656"/>
    <w:rsid w:val="00CA56DB"/>
    <w:rsid w:val="00CA5707"/>
    <w:rsid w:val="00CA577A"/>
    <w:rsid w:val="00CA5A38"/>
    <w:rsid w:val="00CA5A8F"/>
    <w:rsid w:val="00CA5CFD"/>
    <w:rsid w:val="00CA5E0D"/>
    <w:rsid w:val="00CA6166"/>
    <w:rsid w:val="00CA63D4"/>
    <w:rsid w:val="00CA64F0"/>
    <w:rsid w:val="00CA6649"/>
    <w:rsid w:val="00CA695C"/>
    <w:rsid w:val="00CA6C79"/>
    <w:rsid w:val="00CA6D30"/>
    <w:rsid w:val="00CA6EEA"/>
    <w:rsid w:val="00CA71E0"/>
    <w:rsid w:val="00CA75AB"/>
    <w:rsid w:val="00CA7714"/>
    <w:rsid w:val="00CA7957"/>
    <w:rsid w:val="00CA7BBA"/>
    <w:rsid w:val="00CA7BD9"/>
    <w:rsid w:val="00CA7E53"/>
    <w:rsid w:val="00CB0118"/>
    <w:rsid w:val="00CB0254"/>
    <w:rsid w:val="00CB03DB"/>
    <w:rsid w:val="00CB0503"/>
    <w:rsid w:val="00CB0712"/>
    <w:rsid w:val="00CB0772"/>
    <w:rsid w:val="00CB0944"/>
    <w:rsid w:val="00CB0DDE"/>
    <w:rsid w:val="00CB10EB"/>
    <w:rsid w:val="00CB1299"/>
    <w:rsid w:val="00CB13CC"/>
    <w:rsid w:val="00CB1525"/>
    <w:rsid w:val="00CB15B9"/>
    <w:rsid w:val="00CB163D"/>
    <w:rsid w:val="00CB170D"/>
    <w:rsid w:val="00CB18FB"/>
    <w:rsid w:val="00CB1A18"/>
    <w:rsid w:val="00CB1CDF"/>
    <w:rsid w:val="00CB1FC6"/>
    <w:rsid w:val="00CB2310"/>
    <w:rsid w:val="00CB242A"/>
    <w:rsid w:val="00CB2817"/>
    <w:rsid w:val="00CB2A36"/>
    <w:rsid w:val="00CB3018"/>
    <w:rsid w:val="00CB307E"/>
    <w:rsid w:val="00CB314D"/>
    <w:rsid w:val="00CB3194"/>
    <w:rsid w:val="00CB351A"/>
    <w:rsid w:val="00CB3B67"/>
    <w:rsid w:val="00CB3E43"/>
    <w:rsid w:val="00CB4115"/>
    <w:rsid w:val="00CB42AE"/>
    <w:rsid w:val="00CB43D7"/>
    <w:rsid w:val="00CB4446"/>
    <w:rsid w:val="00CB46C5"/>
    <w:rsid w:val="00CB4C91"/>
    <w:rsid w:val="00CB4E73"/>
    <w:rsid w:val="00CB4F98"/>
    <w:rsid w:val="00CB5076"/>
    <w:rsid w:val="00CB534C"/>
    <w:rsid w:val="00CB5609"/>
    <w:rsid w:val="00CB59B0"/>
    <w:rsid w:val="00CB5AF2"/>
    <w:rsid w:val="00CB5C2D"/>
    <w:rsid w:val="00CB5D8A"/>
    <w:rsid w:val="00CB5E9D"/>
    <w:rsid w:val="00CB607E"/>
    <w:rsid w:val="00CB6105"/>
    <w:rsid w:val="00CB623C"/>
    <w:rsid w:val="00CB62CD"/>
    <w:rsid w:val="00CB63B6"/>
    <w:rsid w:val="00CB659E"/>
    <w:rsid w:val="00CB6644"/>
    <w:rsid w:val="00CB6661"/>
    <w:rsid w:val="00CB689C"/>
    <w:rsid w:val="00CB6A20"/>
    <w:rsid w:val="00CB6B3E"/>
    <w:rsid w:val="00CB6B7D"/>
    <w:rsid w:val="00CB6D2E"/>
    <w:rsid w:val="00CB6D52"/>
    <w:rsid w:val="00CB6F35"/>
    <w:rsid w:val="00CB701B"/>
    <w:rsid w:val="00CB716F"/>
    <w:rsid w:val="00CB7238"/>
    <w:rsid w:val="00CB72D9"/>
    <w:rsid w:val="00CB7672"/>
    <w:rsid w:val="00CB777C"/>
    <w:rsid w:val="00CB78D1"/>
    <w:rsid w:val="00CB79E3"/>
    <w:rsid w:val="00CB7B2D"/>
    <w:rsid w:val="00CB7BAD"/>
    <w:rsid w:val="00CB7FF5"/>
    <w:rsid w:val="00CC00C3"/>
    <w:rsid w:val="00CC02D9"/>
    <w:rsid w:val="00CC0449"/>
    <w:rsid w:val="00CC061B"/>
    <w:rsid w:val="00CC072B"/>
    <w:rsid w:val="00CC07DA"/>
    <w:rsid w:val="00CC0842"/>
    <w:rsid w:val="00CC0940"/>
    <w:rsid w:val="00CC0BAF"/>
    <w:rsid w:val="00CC13F1"/>
    <w:rsid w:val="00CC143F"/>
    <w:rsid w:val="00CC14FF"/>
    <w:rsid w:val="00CC1A66"/>
    <w:rsid w:val="00CC1D0A"/>
    <w:rsid w:val="00CC1D5A"/>
    <w:rsid w:val="00CC1DD2"/>
    <w:rsid w:val="00CC1DE1"/>
    <w:rsid w:val="00CC1DFF"/>
    <w:rsid w:val="00CC1E70"/>
    <w:rsid w:val="00CC241E"/>
    <w:rsid w:val="00CC2488"/>
    <w:rsid w:val="00CC248F"/>
    <w:rsid w:val="00CC2697"/>
    <w:rsid w:val="00CC27A8"/>
    <w:rsid w:val="00CC2AD2"/>
    <w:rsid w:val="00CC2B79"/>
    <w:rsid w:val="00CC2C82"/>
    <w:rsid w:val="00CC2D62"/>
    <w:rsid w:val="00CC2EB7"/>
    <w:rsid w:val="00CC2EBB"/>
    <w:rsid w:val="00CC3007"/>
    <w:rsid w:val="00CC3019"/>
    <w:rsid w:val="00CC312F"/>
    <w:rsid w:val="00CC3219"/>
    <w:rsid w:val="00CC32FE"/>
    <w:rsid w:val="00CC3761"/>
    <w:rsid w:val="00CC378B"/>
    <w:rsid w:val="00CC383C"/>
    <w:rsid w:val="00CC391F"/>
    <w:rsid w:val="00CC3DAA"/>
    <w:rsid w:val="00CC402E"/>
    <w:rsid w:val="00CC4046"/>
    <w:rsid w:val="00CC4168"/>
    <w:rsid w:val="00CC41DC"/>
    <w:rsid w:val="00CC45A0"/>
    <w:rsid w:val="00CC4688"/>
    <w:rsid w:val="00CC4750"/>
    <w:rsid w:val="00CC4BED"/>
    <w:rsid w:val="00CC4C34"/>
    <w:rsid w:val="00CC4DD6"/>
    <w:rsid w:val="00CC4FC8"/>
    <w:rsid w:val="00CC5169"/>
    <w:rsid w:val="00CC51AF"/>
    <w:rsid w:val="00CC520C"/>
    <w:rsid w:val="00CC53BA"/>
    <w:rsid w:val="00CC54F9"/>
    <w:rsid w:val="00CC5533"/>
    <w:rsid w:val="00CC582C"/>
    <w:rsid w:val="00CC593F"/>
    <w:rsid w:val="00CC5D6D"/>
    <w:rsid w:val="00CC62B8"/>
    <w:rsid w:val="00CC6563"/>
    <w:rsid w:val="00CC66E5"/>
    <w:rsid w:val="00CC6928"/>
    <w:rsid w:val="00CC6AD8"/>
    <w:rsid w:val="00CC6B61"/>
    <w:rsid w:val="00CC6EC9"/>
    <w:rsid w:val="00CC7115"/>
    <w:rsid w:val="00CC71F0"/>
    <w:rsid w:val="00CC752E"/>
    <w:rsid w:val="00CC7538"/>
    <w:rsid w:val="00CC762C"/>
    <w:rsid w:val="00CC7655"/>
    <w:rsid w:val="00CC7776"/>
    <w:rsid w:val="00CC7814"/>
    <w:rsid w:val="00CC79E2"/>
    <w:rsid w:val="00CC7B9C"/>
    <w:rsid w:val="00CC7BD0"/>
    <w:rsid w:val="00CC7D01"/>
    <w:rsid w:val="00CC7D85"/>
    <w:rsid w:val="00CD0285"/>
    <w:rsid w:val="00CD0306"/>
    <w:rsid w:val="00CD0382"/>
    <w:rsid w:val="00CD0431"/>
    <w:rsid w:val="00CD04B3"/>
    <w:rsid w:val="00CD05EE"/>
    <w:rsid w:val="00CD0833"/>
    <w:rsid w:val="00CD087A"/>
    <w:rsid w:val="00CD09AB"/>
    <w:rsid w:val="00CD0A8D"/>
    <w:rsid w:val="00CD0EA4"/>
    <w:rsid w:val="00CD0F01"/>
    <w:rsid w:val="00CD11F5"/>
    <w:rsid w:val="00CD1296"/>
    <w:rsid w:val="00CD1464"/>
    <w:rsid w:val="00CD14F1"/>
    <w:rsid w:val="00CD181E"/>
    <w:rsid w:val="00CD1B6D"/>
    <w:rsid w:val="00CD1C7F"/>
    <w:rsid w:val="00CD1D17"/>
    <w:rsid w:val="00CD20D4"/>
    <w:rsid w:val="00CD25DC"/>
    <w:rsid w:val="00CD2BE6"/>
    <w:rsid w:val="00CD2D12"/>
    <w:rsid w:val="00CD2F45"/>
    <w:rsid w:val="00CD2FD2"/>
    <w:rsid w:val="00CD2FFB"/>
    <w:rsid w:val="00CD32EA"/>
    <w:rsid w:val="00CD3834"/>
    <w:rsid w:val="00CD39BC"/>
    <w:rsid w:val="00CD3ACA"/>
    <w:rsid w:val="00CD3D6B"/>
    <w:rsid w:val="00CD3DA1"/>
    <w:rsid w:val="00CD4119"/>
    <w:rsid w:val="00CD4211"/>
    <w:rsid w:val="00CD4425"/>
    <w:rsid w:val="00CD45F7"/>
    <w:rsid w:val="00CD4691"/>
    <w:rsid w:val="00CD4924"/>
    <w:rsid w:val="00CD4ED8"/>
    <w:rsid w:val="00CD4F94"/>
    <w:rsid w:val="00CD50AE"/>
    <w:rsid w:val="00CD5196"/>
    <w:rsid w:val="00CD5410"/>
    <w:rsid w:val="00CD54CF"/>
    <w:rsid w:val="00CD5560"/>
    <w:rsid w:val="00CD587D"/>
    <w:rsid w:val="00CD588E"/>
    <w:rsid w:val="00CD58EB"/>
    <w:rsid w:val="00CD5D6A"/>
    <w:rsid w:val="00CD5FE9"/>
    <w:rsid w:val="00CD61DE"/>
    <w:rsid w:val="00CD62CB"/>
    <w:rsid w:val="00CD64B5"/>
    <w:rsid w:val="00CD64EA"/>
    <w:rsid w:val="00CD6590"/>
    <w:rsid w:val="00CD6766"/>
    <w:rsid w:val="00CD6813"/>
    <w:rsid w:val="00CD6878"/>
    <w:rsid w:val="00CD6B89"/>
    <w:rsid w:val="00CD6E3F"/>
    <w:rsid w:val="00CD6E99"/>
    <w:rsid w:val="00CD7079"/>
    <w:rsid w:val="00CD71E7"/>
    <w:rsid w:val="00CD73B4"/>
    <w:rsid w:val="00CD7861"/>
    <w:rsid w:val="00CD7B07"/>
    <w:rsid w:val="00CD7C8C"/>
    <w:rsid w:val="00CD7E9C"/>
    <w:rsid w:val="00CE00E3"/>
    <w:rsid w:val="00CE04A9"/>
    <w:rsid w:val="00CE04EA"/>
    <w:rsid w:val="00CE05AE"/>
    <w:rsid w:val="00CE070E"/>
    <w:rsid w:val="00CE08CB"/>
    <w:rsid w:val="00CE09CC"/>
    <w:rsid w:val="00CE0A08"/>
    <w:rsid w:val="00CE0BFE"/>
    <w:rsid w:val="00CE1351"/>
    <w:rsid w:val="00CE1409"/>
    <w:rsid w:val="00CE15B0"/>
    <w:rsid w:val="00CE15BC"/>
    <w:rsid w:val="00CE15FC"/>
    <w:rsid w:val="00CE163A"/>
    <w:rsid w:val="00CE17AB"/>
    <w:rsid w:val="00CE185B"/>
    <w:rsid w:val="00CE1932"/>
    <w:rsid w:val="00CE19E8"/>
    <w:rsid w:val="00CE1A7D"/>
    <w:rsid w:val="00CE1AE3"/>
    <w:rsid w:val="00CE1BD9"/>
    <w:rsid w:val="00CE1C0E"/>
    <w:rsid w:val="00CE1D2A"/>
    <w:rsid w:val="00CE1E3F"/>
    <w:rsid w:val="00CE2213"/>
    <w:rsid w:val="00CE24B3"/>
    <w:rsid w:val="00CE25B0"/>
    <w:rsid w:val="00CE29B9"/>
    <w:rsid w:val="00CE2E1A"/>
    <w:rsid w:val="00CE2EA3"/>
    <w:rsid w:val="00CE31FC"/>
    <w:rsid w:val="00CE3369"/>
    <w:rsid w:val="00CE33C1"/>
    <w:rsid w:val="00CE3603"/>
    <w:rsid w:val="00CE38DC"/>
    <w:rsid w:val="00CE3927"/>
    <w:rsid w:val="00CE3C53"/>
    <w:rsid w:val="00CE3CBB"/>
    <w:rsid w:val="00CE3D2C"/>
    <w:rsid w:val="00CE3F41"/>
    <w:rsid w:val="00CE4252"/>
    <w:rsid w:val="00CE486E"/>
    <w:rsid w:val="00CE4901"/>
    <w:rsid w:val="00CE4941"/>
    <w:rsid w:val="00CE4DC3"/>
    <w:rsid w:val="00CE4E9B"/>
    <w:rsid w:val="00CE4EA1"/>
    <w:rsid w:val="00CE5136"/>
    <w:rsid w:val="00CE5209"/>
    <w:rsid w:val="00CE52FE"/>
    <w:rsid w:val="00CE55D4"/>
    <w:rsid w:val="00CE56B8"/>
    <w:rsid w:val="00CE56CF"/>
    <w:rsid w:val="00CE5768"/>
    <w:rsid w:val="00CE5BC1"/>
    <w:rsid w:val="00CE5F3E"/>
    <w:rsid w:val="00CE630F"/>
    <w:rsid w:val="00CE661B"/>
    <w:rsid w:val="00CE66B0"/>
    <w:rsid w:val="00CE6747"/>
    <w:rsid w:val="00CE67D7"/>
    <w:rsid w:val="00CE6859"/>
    <w:rsid w:val="00CE6D2D"/>
    <w:rsid w:val="00CE6DE4"/>
    <w:rsid w:val="00CE6E8B"/>
    <w:rsid w:val="00CE6EC5"/>
    <w:rsid w:val="00CE6EF6"/>
    <w:rsid w:val="00CE6F44"/>
    <w:rsid w:val="00CE6FAF"/>
    <w:rsid w:val="00CE70F5"/>
    <w:rsid w:val="00CE717A"/>
    <w:rsid w:val="00CE72C3"/>
    <w:rsid w:val="00CE72C7"/>
    <w:rsid w:val="00CE72E6"/>
    <w:rsid w:val="00CE75E9"/>
    <w:rsid w:val="00CE76C6"/>
    <w:rsid w:val="00CE795E"/>
    <w:rsid w:val="00CE7A2F"/>
    <w:rsid w:val="00CE7A9D"/>
    <w:rsid w:val="00CE7BE3"/>
    <w:rsid w:val="00CE7E22"/>
    <w:rsid w:val="00CE7F77"/>
    <w:rsid w:val="00CE7F99"/>
    <w:rsid w:val="00CE7FB2"/>
    <w:rsid w:val="00CF0131"/>
    <w:rsid w:val="00CF0281"/>
    <w:rsid w:val="00CF0532"/>
    <w:rsid w:val="00CF059F"/>
    <w:rsid w:val="00CF06FE"/>
    <w:rsid w:val="00CF074B"/>
    <w:rsid w:val="00CF090B"/>
    <w:rsid w:val="00CF096F"/>
    <w:rsid w:val="00CF0ABF"/>
    <w:rsid w:val="00CF0B30"/>
    <w:rsid w:val="00CF0C68"/>
    <w:rsid w:val="00CF0F0D"/>
    <w:rsid w:val="00CF0FCE"/>
    <w:rsid w:val="00CF105B"/>
    <w:rsid w:val="00CF10D5"/>
    <w:rsid w:val="00CF1205"/>
    <w:rsid w:val="00CF124F"/>
    <w:rsid w:val="00CF167A"/>
    <w:rsid w:val="00CF1817"/>
    <w:rsid w:val="00CF199E"/>
    <w:rsid w:val="00CF1A54"/>
    <w:rsid w:val="00CF1B17"/>
    <w:rsid w:val="00CF1D67"/>
    <w:rsid w:val="00CF1E36"/>
    <w:rsid w:val="00CF1ED6"/>
    <w:rsid w:val="00CF1F71"/>
    <w:rsid w:val="00CF216A"/>
    <w:rsid w:val="00CF2208"/>
    <w:rsid w:val="00CF245D"/>
    <w:rsid w:val="00CF2639"/>
    <w:rsid w:val="00CF2835"/>
    <w:rsid w:val="00CF28C8"/>
    <w:rsid w:val="00CF29F7"/>
    <w:rsid w:val="00CF2A29"/>
    <w:rsid w:val="00CF2A3C"/>
    <w:rsid w:val="00CF2AA7"/>
    <w:rsid w:val="00CF2B2F"/>
    <w:rsid w:val="00CF2BAD"/>
    <w:rsid w:val="00CF2D72"/>
    <w:rsid w:val="00CF2E44"/>
    <w:rsid w:val="00CF3064"/>
    <w:rsid w:val="00CF31D3"/>
    <w:rsid w:val="00CF377B"/>
    <w:rsid w:val="00CF37FE"/>
    <w:rsid w:val="00CF3821"/>
    <w:rsid w:val="00CF3F18"/>
    <w:rsid w:val="00CF40FB"/>
    <w:rsid w:val="00CF4214"/>
    <w:rsid w:val="00CF46A1"/>
    <w:rsid w:val="00CF516A"/>
    <w:rsid w:val="00CF539B"/>
    <w:rsid w:val="00CF53E9"/>
    <w:rsid w:val="00CF550D"/>
    <w:rsid w:val="00CF5572"/>
    <w:rsid w:val="00CF559B"/>
    <w:rsid w:val="00CF5A04"/>
    <w:rsid w:val="00CF5C42"/>
    <w:rsid w:val="00CF5DBC"/>
    <w:rsid w:val="00CF62FE"/>
    <w:rsid w:val="00CF6304"/>
    <w:rsid w:val="00CF63B2"/>
    <w:rsid w:val="00CF66A0"/>
    <w:rsid w:val="00CF6B04"/>
    <w:rsid w:val="00CF6B12"/>
    <w:rsid w:val="00CF6B23"/>
    <w:rsid w:val="00CF6CC5"/>
    <w:rsid w:val="00CF6FC3"/>
    <w:rsid w:val="00CF72EA"/>
    <w:rsid w:val="00CF73CE"/>
    <w:rsid w:val="00CF7504"/>
    <w:rsid w:val="00CF7AF1"/>
    <w:rsid w:val="00CF7B39"/>
    <w:rsid w:val="00CF7BE4"/>
    <w:rsid w:val="00CF7D5A"/>
    <w:rsid w:val="00CF7D84"/>
    <w:rsid w:val="00CF7EAF"/>
    <w:rsid w:val="00D00246"/>
    <w:rsid w:val="00D003EF"/>
    <w:rsid w:val="00D003F9"/>
    <w:rsid w:val="00D005CE"/>
    <w:rsid w:val="00D00AEC"/>
    <w:rsid w:val="00D00C14"/>
    <w:rsid w:val="00D00D43"/>
    <w:rsid w:val="00D00FBE"/>
    <w:rsid w:val="00D01BEB"/>
    <w:rsid w:val="00D01C16"/>
    <w:rsid w:val="00D01C61"/>
    <w:rsid w:val="00D02016"/>
    <w:rsid w:val="00D02046"/>
    <w:rsid w:val="00D02661"/>
    <w:rsid w:val="00D02883"/>
    <w:rsid w:val="00D02CF8"/>
    <w:rsid w:val="00D02D86"/>
    <w:rsid w:val="00D02F66"/>
    <w:rsid w:val="00D03240"/>
    <w:rsid w:val="00D03288"/>
    <w:rsid w:val="00D035FA"/>
    <w:rsid w:val="00D03602"/>
    <w:rsid w:val="00D0370E"/>
    <w:rsid w:val="00D0381C"/>
    <w:rsid w:val="00D038EE"/>
    <w:rsid w:val="00D03AB6"/>
    <w:rsid w:val="00D03EA7"/>
    <w:rsid w:val="00D04350"/>
    <w:rsid w:val="00D0445B"/>
    <w:rsid w:val="00D044B4"/>
    <w:rsid w:val="00D048BC"/>
    <w:rsid w:val="00D04A20"/>
    <w:rsid w:val="00D04C05"/>
    <w:rsid w:val="00D04CA3"/>
    <w:rsid w:val="00D04D37"/>
    <w:rsid w:val="00D04DE4"/>
    <w:rsid w:val="00D04EA8"/>
    <w:rsid w:val="00D05223"/>
    <w:rsid w:val="00D05290"/>
    <w:rsid w:val="00D0540E"/>
    <w:rsid w:val="00D05410"/>
    <w:rsid w:val="00D05942"/>
    <w:rsid w:val="00D05A16"/>
    <w:rsid w:val="00D05B1E"/>
    <w:rsid w:val="00D05B9A"/>
    <w:rsid w:val="00D05BA4"/>
    <w:rsid w:val="00D05C28"/>
    <w:rsid w:val="00D05C2F"/>
    <w:rsid w:val="00D05D52"/>
    <w:rsid w:val="00D05E50"/>
    <w:rsid w:val="00D05F4A"/>
    <w:rsid w:val="00D05FFF"/>
    <w:rsid w:val="00D0601D"/>
    <w:rsid w:val="00D06080"/>
    <w:rsid w:val="00D060B6"/>
    <w:rsid w:val="00D061BB"/>
    <w:rsid w:val="00D06530"/>
    <w:rsid w:val="00D06586"/>
    <w:rsid w:val="00D06752"/>
    <w:rsid w:val="00D06C35"/>
    <w:rsid w:val="00D06DBD"/>
    <w:rsid w:val="00D06DF0"/>
    <w:rsid w:val="00D06E55"/>
    <w:rsid w:val="00D07130"/>
    <w:rsid w:val="00D07192"/>
    <w:rsid w:val="00D071B3"/>
    <w:rsid w:val="00D07413"/>
    <w:rsid w:val="00D076B2"/>
    <w:rsid w:val="00D076FC"/>
    <w:rsid w:val="00D0771C"/>
    <w:rsid w:val="00D07B8A"/>
    <w:rsid w:val="00D07D33"/>
    <w:rsid w:val="00D07D3E"/>
    <w:rsid w:val="00D07E0C"/>
    <w:rsid w:val="00D07F69"/>
    <w:rsid w:val="00D10098"/>
    <w:rsid w:val="00D1011F"/>
    <w:rsid w:val="00D107EF"/>
    <w:rsid w:val="00D108E9"/>
    <w:rsid w:val="00D10924"/>
    <w:rsid w:val="00D10B3D"/>
    <w:rsid w:val="00D10B4B"/>
    <w:rsid w:val="00D10CEE"/>
    <w:rsid w:val="00D10DC2"/>
    <w:rsid w:val="00D10F0A"/>
    <w:rsid w:val="00D10F7D"/>
    <w:rsid w:val="00D110F8"/>
    <w:rsid w:val="00D111FF"/>
    <w:rsid w:val="00D112B4"/>
    <w:rsid w:val="00D1136C"/>
    <w:rsid w:val="00D113D7"/>
    <w:rsid w:val="00D11407"/>
    <w:rsid w:val="00D11530"/>
    <w:rsid w:val="00D116FB"/>
    <w:rsid w:val="00D11874"/>
    <w:rsid w:val="00D119F1"/>
    <w:rsid w:val="00D11D7A"/>
    <w:rsid w:val="00D11EA0"/>
    <w:rsid w:val="00D1201E"/>
    <w:rsid w:val="00D1249F"/>
    <w:rsid w:val="00D12691"/>
    <w:rsid w:val="00D128F3"/>
    <w:rsid w:val="00D1295F"/>
    <w:rsid w:val="00D12A02"/>
    <w:rsid w:val="00D12C17"/>
    <w:rsid w:val="00D12C54"/>
    <w:rsid w:val="00D12CA3"/>
    <w:rsid w:val="00D12CED"/>
    <w:rsid w:val="00D13048"/>
    <w:rsid w:val="00D13070"/>
    <w:rsid w:val="00D1307C"/>
    <w:rsid w:val="00D1316C"/>
    <w:rsid w:val="00D1356C"/>
    <w:rsid w:val="00D1363A"/>
    <w:rsid w:val="00D13860"/>
    <w:rsid w:val="00D138EB"/>
    <w:rsid w:val="00D139EE"/>
    <w:rsid w:val="00D13A9E"/>
    <w:rsid w:val="00D13BBC"/>
    <w:rsid w:val="00D13CB0"/>
    <w:rsid w:val="00D13D2B"/>
    <w:rsid w:val="00D13D32"/>
    <w:rsid w:val="00D13D69"/>
    <w:rsid w:val="00D13EE9"/>
    <w:rsid w:val="00D13F1B"/>
    <w:rsid w:val="00D1406C"/>
    <w:rsid w:val="00D141EF"/>
    <w:rsid w:val="00D14A2C"/>
    <w:rsid w:val="00D14C26"/>
    <w:rsid w:val="00D14D4A"/>
    <w:rsid w:val="00D14F3C"/>
    <w:rsid w:val="00D14F5F"/>
    <w:rsid w:val="00D15211"/>
    <w:rsid w:val="00D15278"/>
    <w:rsid w:val="00D15679"/>
    <w:rsid w:val="00D156A7"/>
    <w:rsid w:val="00D15984"/>
    <w:rsid w:val="00D159AC"/>
    <w:rsid w:val="00D15B4A"/>
    <w:rsid w:val="00D15B9A"/>
    <w:rsid w:val="00D15BF3"/>
    <w:rsid w:val="00D15CEC"/>
    <w:rsid w:val="00D15F50"/>
    <w:rsid w:val="00D15F74"/>
    <w:rsid w:val="00D15FFC"/>
    <w:rsid w:val="00D1608F"/>
    <w:rsid w:val="00D1618E"/>
    <w:rsid w:val="00D1623E"/>
    <w:rsid w:val="00D16261"/>
    <w:rsid w:val="00D16417"/>
    <w:rsid w:val="00D164C7"/>
    <w:rsid w:val="00D1667B"/>
    <w:rsid w:val="00D169A2"/>
    <w:rsid w:val="00D16CE0"/>
    <w:rsid w:val="00D16D5E"/>
    <w:rsid w:val="00D17122"/>
    <w:rsid w:val="00D17320"/>
    <w:rsid w:val="00D1745A"/>
    <w:rsid w:val="00D17685"/>
    <w:rsid w:val="00D177BB"/>
    <w:rsid w:val="00D17B7E"/>
    <w:rsid w:val="00D17DAF"/>
    <w:rsid w:val="00D17F2C"/>
    <w:rsid w:val="00D17F47"/>
    <w:rsid w:val="00D20011"/>
    <w:rsid w:val="00D201AB"/>
    <w:rsid w:val="00D2031B"/>
    <w:rsid w:val="00D2034E"/>
    <w:rsid w:val="00D20738"/>
    <w:rsid w:val="00D207F9"/>
    <w:rsid w:val="00D20964"/>
    <w:rsid w:val="00D20A6A"/>
    <w:rsid w:val="00D20C39"/>
    <w:rsid w:val="00D20CFC"/>
    <w:rsid w:val="00D20D01"/>
    <w:rsid w:val="00D20D97"/>
    <w:rsid w:val="00D20E03"/>
    <w:rsid w:val="00D21095"/>
    <w:rsid w:val="00D21146"/>
    <w:rsid w:val="00D212C2"/>
    <w:rsid w:val="00D214E5"/>
    <w:rsid w:val="00D214F0"/>
    <w:rsid w:val="00D214F4"/>
    <w:rsid w:val="00D216F9"/>
    <w:rsid w:val="00D217C3"/>
    <w:rsid w:val="00D217EF"/>
    <w:rsid w:val="00D21DE8"/>
    <w:rsid w:val="00D21EF6"/>
    <w:rsid w:val="00D2207D"/>
    <w:rsid w:val="00D22180"/>
    <w:rsid w:val="00D2243C"/>
    <w:rsid w:val="00D22457"/>
    <w:rsid w:val="00D2270A"/>
    <w:rsid w:val="00D2275C"/>
    <w:rsid w:val="00D22830"/>
    <w:rsid w:val="00D22856"/>
    <w:rsid w:val="00D228F3"/>
    <w:rsid w:val="00D22AFE"/>
    <w:rsid w:val="00D22C21"/>
    <w:rsid w:val="00D22D25"/>
    <w:rsid w:val="00D22E20"/>
    <w:rsid w:val="00D22E42"/>
    <w:rsid w:val="00D22ED4"/>
    <w:rsid w:val="00D2327C"/>
    <w:rsid w:val="00D233FB"/>
    <w:rsid w:val="00D235DE"/>
    <w:rsid w:val="00D236AB"/>
    <w:rsid w:val="00D23B40"/>
    <w:rsid w:val="00D2422C"/>
    <w:rsid w:val="00D2425F"/>
    <w:rsid w:val="00D2429B"/>
    <w:rsid w:val="00D2433E"/>
    <w:rsid w:val="00D2460E"/>
    <w:rsid w:val="00D247B8"/>
    <w:rsid w:val="00D24996"/>
    <w:rsid w:val="00D24B02"/>
    <w:rsid w:val="00D24E66"/>
    <w:rsid w:val="00D2533B"/>
    <w:rsid w:val="00D25521"/>
    <w:rsid w:val="00D2574A"/>
    <w:rsid w:val="00D257AB"/>
    <w:rsid w:val="00D25CE8"/>
    <w:rsid w:val="00D25D1C"/>
    <w:rsid w:val="00D25F7D"/>
    <w:rsid w:val="00D262D5"/>
    <w:rsid w:val="00D26319"/>
    <w:rsid w:val="00D269B3"/>
    <w:rsid w:val="00D26D7C"/>
    <w:rsid w:val="00D26F07"/>
    <w:rsid w:val="00D271A5"/>
    <w:rsid w:val="00D271FB"/>
    <w:rsid w:val="00D272DF"/>
    <w:rsid w:val="00D27399"/>
    <w:rsid w:val="00D273E7"/>
    <w:rsid w:val="00D2744E"/>
    <w:rsid w:val="00D27621"/>
    <w:rsid w:val="00D27849"/>
    <w:rsid w:val="00D27940"/>
    <w:rsid w:val="00D27A02"/>
    <w:rsid w:val="00D27DE9"/>
    <w:rsid w:val="00D300C4"/>
    <w:rsid w:val="00D30290"/>
    <w:rsid w:val="00D3036E"/>
    <w:rsid w:val="00D303F8"/>
    <w:rsid w:val="00D305A3"/>
    <w:rsid w:val="00D305D3"/>
    <w:rsid w:val="00D305FE"/>
    <w:rsid w:val="00D307AA"/>
    <w:rsid w:val="00D30909"/>
    <w:rsid w:val="00D309D8"/>
    <w:rsid w:val="00D30D0A"/>
    <w:rsid w:val="00D30DC9"/>
    <w:rsid w:val="00D30E65"/>
    <w:rsid w:val="00D30E9D"/>
    <w:rsid w:val="00D30FCE"/>
    <w:rsid w:val="00D31079"/>
    <w:rsid w:val="00D31097"/>
    <w:rsid w:val="00D310C2"/>
    <w:rsid w:val="00D310FF"/>
    <w:rsid w:val="00D312B6"/>
    <w:rsid w:val="00D317B2"/>
    <w:rsid w:val="00D31B22"/>
    <w:rsid w:val="00D31DA9"/>
    <w:rsid w:val="00D31ED9"/>
    <w:rsid w:val="00D31F6F"/>
    <w:rsid w:val="00D3256F"/>
    <w:rsid w:val="00D32663"/>
    <w:rsid w:val="00D32768"/>
    <w:rsid w:val="00D327DA"/>
    <w:rsid w:val="00D32A8C"/>
    <w:rsid w:val="00D32D32"/>
    <w:rsid w:val="00D32DBD"/>
    <w:rsid w:val="00D33103"/>
    <w:rsid w:val="00D3323E"/>
    <w:rsid w:val="00D33469"/>
    <w:rsid w:val="00D335BE"/>
    <w:rsid w:val="00D33AC8"/>
    <w:rsid w:val="00D33CF6"/>
    <w:rsid w:val="00D33FC6"/>
    <w:rsid w:val="00D3401D"/>
    <w:rsid w:val="00D34199"/>
    <w:rsid w:val="00D34377"/>
    <w:rsid w:val="00D34419"/>
    <w:rsid w:val="00D3446C"/>
    <w:rsid w:val="00D34491"/>
    <w:rsid w:val="00D34796"/>
    <w:rsid w:val="00D349D2"/>
    <w:rsid w:val="00D34CA1"/>
    <w:rsid w:val="00D34D76"/>
    <w:rsid w:val="00D34ECB"/>
    <w:rsid w:val="00D350DD"/>
    <w:rsid w:val="00D353BB"/>
    <w:rsid w:val="00D356CB"/>
    <w:rsid w:val="00D35740"/>
    <w:rsid w:val="00D35900"/>
    <w:rsid w:val="00D3599E"/>
    <w:rsid w:val="00D35A3A"/>
    <w:rsid w:val="00D35D65"/>
    <w:rsid w:val="00D35E0C"/>
    <w:rsid w:val="00D35E22"/>
    <w:rsid w:val="00D35F86"/>
    <w:rsid w:val="00D35F8A"/>
    <w:rsid w:val="00D360E0"/>
    <w:rsid w:val="00D3613E"/>
    <w:rsid w:val="00D36198"/>
    <w:rsid w:val="00D36380"/>
    <w:rsid w:val="00D363BC"/>
    <w:rsid w:val="00D36A70"/>
    <w:rsid w:val="00D36AC1"/>
    <w:rsid w:val="00D36AF1"/>
    <w:rsid w:val="00D36C6A"/>
    <w:rsid w:val="00D36D34"/>
    <w:rsid w:val="00D36EC1"/>
    <w:rsid w:val="00D36F88"/>
    <w:rsid w:val="00D37076"/>
    <w:rsid w:val="00D37170"/>
    <w:rsid w:val="00D3759A"/>
    <w:rsid w:val="00D375CF"/>
    <w:rsid w:val="00D37606"/>
    <w:rsid w:val="00D376CC"/>
    <w:rsid w:val="00D3783E"/>
    <w:rsid w:val="00D37A83"/>
    <w:rsid w:val="00D37CDF"/>
    <w:rsid w:val="00D37ECC"/>
    <w:rsid w:val="00D37EF6"/>
    <w:rsid w:val="00D40038"/>
    <w:rsid w:val="00D40051"/>
    <w:rsid w:val="00D40212"/>
    <w:rsid w:val="00D4043A"/>
    <w:rsid w:val="00D40453"/>
    <w:rsid w:val="00D40652"/>
    <w:rsid w:val="00D4069C"/>
    <w:rsid w:val="00D40739"/>
    <w:rsid w:val="00D40BC2"/>
    <w:rsid w:val="00D40C59"/>
    <w:rsid w:val="00D40F9A"/>
    <w:rsid w:val="00D411B5"/>
    <w:rsid w:val="00D412BC"/>
    <w:rsid w:val="00D412BE"/>
    <w:rsid w:val="00D412FB"/>
    <w:rsid w:val="00D415E0"/>
    <w:rsid w:val="00D41691"/>
    <w:rsid w:val="00D4198A"/>
    <w:rsid w:val="00D41B33"/>
    <w:rsid w:val="00D41EF0"/>
    <w:rsid w:val="00D41F50"/>
    <w:rsid w:val="00D41FC8"/>
    <w:rsid w:val="00D42052"/>
    <w:rsid w:val="00D422F8"/>
    <w:rsid w:val="00D4284E"/>
    <w:rsid w:val="00D4286B"/>
    <w:rsid w:val="00D42A0D"/>
    <w:rsid w:val="00D42B37"/>
    <w:rsid w:val="00D42CB3"/>
    <w:rsid w:val="00D42CDA"/>
    <w:rsid w:val="00D42DD5"/>
    <w:rsid w:val="00D42E42"/>
    <w:rsid w:val="00D42EF2"/>
    <w:rsid w:val="00D42F2F"/>
    <w:rsid w:val="00D43036"/>
    <w:rsid w:val="00D430C9"/>
    <w:rsid w:val="00D4324F"/>
    <w:rsid w:val="00D436E0"/>
    <w:rsid w:val="00D43759"/>
    <w:rsid w:val="00D43817"/>
    <w:rsid w:val="00D439EB"/>
    <w:rsid w:val="00D43B33"/>
    <w:rsid w:val="00D43B5D"/>
    <w:rsid w:val="00D43C7C"/>
    <w:rsid w:val="00D43E25"/>
    <w:rsid w:val="00D43F20"/>
    <w:rsid w:val="00D43F81"/>
    <w:rsid w:val="00D44124"/>
    <w:rsid w:val="00D44470"/>
    <w:rsid w:val="00D44618"/>
    <w:rsid w:val="00D447E5"/>
    <w:rsid w:val="00D448BA"/>
    <w:rsid w:val="00D44A34"/>
    <w:rsid w:val="00D44A8B"/>
    <w:rsid w:val="00D44AB3"/>
    <w:rsid w:val="00D44AC4"/>
    <w:rsid w:val="00D44FFF"/>
    <w:rsid w:val="00D45017"/>
    <w:rsid w:val="00D451FF"/>
    <w:rsid w:val="00D454B5"/>
    <w:rsid w:val="00D45798"/>
    <w:rsid w:val="00D45948"/>
    <w:rsid w:val="00D45980"/>
    <w:rsid w:val="00D45BF1"/>
    <w:rsid w:val="00D45C6F"/>
    <w:rsid w:val="00D45CB5"/>
    <w:rsid w:val="00D45CEE"/>
    <w:rsid w:val="00D45E80"/>
    <w:rsid w:val="00D46194"/>
    <w:rsid w:val="00D462FB"/>
    <w:rsid w:val="00D4641B"/>
    <w:rsid w:val="00D46550"/>
    <w:rsid w:val="00D469BC"/>
    <w:rsid w:val="00D46B53"/>
    <w:rsid w:val="00D46D2C"/>
    <w:rsid w:val="00D46EEF"/>
    <w:rsid w:val="00D47282"/>
    <w:rsid w:val="00D475DB"/>
    <w:rsid w:val="00D4763E"/>
    <w:rsid w:val="00D476A1"/>
    <w:rsid w:val="00D47700"/>
    <w:rsid w:val="00D47736"/>
    <w:rsid w:val="00D4773D"/>
    <w:rsid w:val="00D477EF"/>
    <w:rsid w:val="00D4780A"/>
    <w:rsid w:val="00D47999"/>
    <w:rsid w:val="00D47A91"/>
    <w:rsid w:val="00D47D5B"/>
    <w:rsid w:val="00D47F13"/>
    <w:rsid w:val="00D47F6F"/>
    <w:rsid w:val="00D50227"/>
    <w:rsid w:val="00D5023C"/>
    <w:rsid w:val="00D5061A"/>
    <w:rsid w:val="00D50B9F"/>
    <w:rsid w:val="00D50BFB"/>
    <w:rsid w:val="00D50D0B"/>
    <w:rsid w:val="00D50DFA"/>
    <w:rsid w:val="00D50F5A"/>
    <w:rsid w:val="00D5123A"/>
    <w:rsid w:val="00D51370"/>
    <w:rsid w:val="00D5161B"/>
    <w:rsid w:val="00D51650"/>
    <w:rsid w:val="00D5172E"/>
    <w:rsid w:val="00D51B8B"/>
    <w:rsid w:val="00D51CD6"/>
    <w:rsid w:val="00D51DC7"/>
    <w:rsid w:val="00D51DF5"/>
    <w:rsid w:val="00D528E7"/>
    <w:rsid w:val="00D52986"/>
    <w:rsid w:val="00D52D73"/>
    <w:rsid w:val="00D52D98"/>
    <w:rsid w:val="00D52E18"/>
    <w:rsid w:val="00D53449"/>
    <w:rsid w:val="00D536FD"/>
    <w:rsid w:val="00D5397F"/>
    <w:rsid w:val="00D539C8"/>
    <w:rsid w:val="00D53D83"/>
    <w:rsid w:val="00D54065"/>
    <w:rsid w:val="00D540E0"/>
    <w:rsid w:val="00D54118"/>
    <w:rsid w:val="00D542EA"/>
    <w:rsid w:val="00D54502"/>
    <w:rsid w:val="00D54A5E"/>
    <w:rsid w:val="00D54AC2"/>
    <w:rsid w:val="00D54B0C"/>
    <w:rsid w:val="00D54CA4"/>
    <w:rsid w:val="00D55299"/>
    <w:rsid w:val="00D5533C"/>
    <w:rsid w:val="00D55368"/>
    <w:rsid w:val="00D5541E"/>
    <w:rsid w:val="00D555EC"/>
    <w:rsid w:val="00D55679"/>
    <w:rsid w:val="00D556B7"/>
    <w:rsid w:val="00D55840"/>
    <w:rsid w:val="00D55C8F"/>
    <w:rsid w:val="00D55CE9"/>
    <w:rsid w:val="00D562AE"/>
    <w:rsid w:val="00D5637E"/>
    <w:rsid w:val="00D56488"/>
    <w:rsid w:val="00D56693"/>
    <w:rsid w:val="00D5692D"/>
    <w:rsid w:val="00D56975"/>
    <w:rsid w:val="00D56A06"/>
    <w:rsid w:val="00D56B15"/>
    <w:rsid w:val="00D56B8A"/>
    <w:rsid w:val="00D56CF1"/>
    <w:rsid w:val="00D56ECE"/>
    <w:rsid w:val="00D5713C"/>
    <w:rsid w:val="00D572E0"/>
    <w:rsid w:val="00D57324"/>
    <w:rsid w:val="00D5760F"/>
    <w:rsid w:val="00D5772F"/>
    <w:rsid w:val="00D5787C"/>
    <w:rsid w:val="00D57F7F"/>
    <w:rsid w:val="00D6012D"/>
    <w:rsid w:val="00D6024F"/>
    <w:rsid w:val="00D604EF"/>
    <w:rsid w:val="00D60631"/>
    <w:rsid w:val="00D60665"/>
    <w:rsid w:val="00D60699"/>
    <w:rsid w:val="00D6074E"/>
    <w:rsid w:val="00D607D2"/>
    <w:rsid w:val="00D60BD4"/>
    <w:rsid w:val="00D60C73"/>
    <w:rsid w:val="00D60CDE"/>
    <w:rsid w:val="00D610FE"/>
    <w:rsid w:val="00D61178"/>
    <w:rsid w:val="00D61212"/>
    <w:rsid w:val="00D61661"/>
    <w:rsid w:val="00D61671"/>
    <w:rsid w:val="00D616A8"/>
    <w:rsid w:val="00D61D73"/>
    <w:rsid w:val="00D61E61"/>
    <w:rsid w:val="00D62101"/>
    <w:rsid w:val="00D62130"/>
    <w:rsid w:val="00D62255"/>
    <w:rsid w:val="00D624F8"/>
    <w:rsid w:val="00D625CB"/>
    <w:rsid w:val="00D6292A"/>
    <w:rsid w:val="00D62BE6"/>
    <w:rsid w:val="00D62BFA"/>
    <w:rsid w:val="00D62C88"/>
    <w:rsid w:val="00D62C9C"/>
    <w:rsid w:val="00D62DE2"/>
    <w:rsid w:val="00D62DF3"/>
    <w:rsid w:val="00D62E37"/>
    <w:rsid w:val="00D62E5C"/>
    <w:rsid w:val="00D6300C"/>
    <w:rsid w:val="00D63059"/>
    <w:rsid w:val="00D6311D"/>
    <w:rsid w:val="00D632E3"/>
    <w:rsid w:val="00D633B2"/>
    <w:rsid w:val="00D6350F"/>
    <w:rsid w:val="00D635E0"/>
    <w:rsid w:val="00D6363C"/>
    <w:rsid w:val="00D6374C"/>
    <w:rsid w:val="00D63812"/>
    <w:rsid w:val="00D638B7"/>
    <w:rsid w:val="00D63B9C"/>
    <w:rsid w:val="00D6432F"/>
    <w:rsid w:val="00D6448B"/>
    <w:rsid w:val="00D6450B"/>
    <w:rsid w:val="00D64BDD"/>
    <w:rsid w:val="00D64EE7"/>
    <w:rsid w:val="00D64FD4"/>
    <w:rsid w:val="00D64FEB"/>
    <w:rsid w:val="00D6535E"/>
    <w:rsid w:val="00D6593B"/>
    <w:rsid w:val="00D65C56"/>
    <w:rsid w:val="00D66148"/>
    <w:rsid w:val="00D66780"/>
    <w:rsid w:val="00D669AF"/>
    <w:rsid w:val="00D66AB0"/>
    <w:rsid w:val="00D66C7D"/>
    <w:rsid w:val="00D66D48"/>
    <w:rsid w:val="00D66D96"/>
    <w:rsid w:val="00D66F1F"/>
    <w:rsid w:val="00D67562"/>
    <w:rsid w:val="00D67639"/>
    <w:rsid w:val="00D677A4"/>
    <w:rsid w:val="00D67941"/>
    <w:rsid w:val="00D679CD"/>
    <w:rsid w:val="00D67B5A"/>
    <w:rsid w:val="00D67B84"/>
    <w:rsid w:val="00D67E94"/>
    <w:rsid w:val="00D67FD4"/>
    <w:rsid w:val="00D70620"/>
    <w:rsid w:val="00D7067E"/>
    <w:rsid w:val="00D7085F"/>
    <w:rsid w:val="00D7094A"/>
    <w:rsid w:val="00D709D2"/>
    <w:rsid w:val="00D717EE"/>
    <w:rsid w:val="00D7187C"/>
    <w:rsid w:val="00D718DC"/>
    <w:rsid w:val="00D718F1"/>
    <w:rsid w:val="00D7195E"/>
    <w:rsid w:val="00D71B10"/>
    <w:rsid w:val="00D71E52"/>
    <w:rsid w:val="00D71FB1"/>
    <w:rsid w:val="00D7255A"/>
    <w:rsid w:val="00D7259C"/>
    <w:rsid w:val="00D72686"/>
    <w:rsid w:val="00D72AD7"/>
    <w:rsid w:val="00D72E36"/>
    <w:rsid w:val="00D72EA8"/>
    <w:rsid w:val="00D7315E"/>
    <w:rsid w:val="00D732DD"/>
    <w:rsid w:val="00D733EF"/>
    <w:rsid w:val="00D73415"/>
    <w:rsid w:val="00D734BF"/>
    <w:rsid w:val="00D736D6"/>
    <w:rsid w:val="00D73871"/>
    <w:rsid w:val="00D73A7A"/>
    <w:rsid w:val="00D73AF2"/>
    <w:rsid w:val="00D73C31"/>
    <w:rsid w:val="00D73C52"/>
    <w:rsid w:val="00D73DC2"/>
    <w:rsid w:val="00D73EBA"/>
    <w:rsid w:val="00D73F38"/>
    <w:rsid w:val="00D74071"/>
    <w:rsid w:val="00D7409B"/>
    <w:rsid w:val="00D74557"/>
    <w:rsid w:val="00D7466A"/>
    <w:rsid w:val="00D7471D"/>
    <w:rsid w:val="00D74773"/>
    <w:rsid w:val="00D74A34"/>
    <w:rsid w:val="00D74B42"/>
    <w:rsid w:val="00D74B5F"/>
    <w:rsid w:val="00D74C24"/>
    <w:rsid w:val="00D74CC2"/>
    <w:rsid w:val="00D751A9"/>
    <w:rsid w:val="00D751AD"/>
    <w:rsid w:val="00D75465"/>
    <w:rsid w:val="00D7564C"/>
    <w:rsid w:val="00D759F0"/>
    <w:rsid w:val="00D75BB1"/>
    <w:rsid w:val="00D75FD8"/>
    <w:rsid w:val="00D75FFC"/>
    <w:rsid w:val="00D7607F"/>
    <w:rsid w:val="00D760F3"/>
    <w:rsid w:val="00D76141"/>
    <w:rsid w:val="00D76190"/>
    <w:rsid w:val="00D76362"/>
    <w:rsid w:val="00D76434"/>
    <w:rsid w:val="00D76645"/>
    <w:rsid w:val="00D76659"/>
    <w:rsid w:val="00D766F2"/>
    <w:rsid w:val="00D76812"/>
    <w:rsid w:val="00D7683C"/>
    <w:rsid w:val="00D76858"/>
    <w:rsid w:val="00D76BA4"/>
    <w:rsid w:val="00D76DDD"/>
    <w:rsid w:val="00D76E25"/>
    <w:rsid w:val="00D77420"/>
    <w:rsid w:val="00D77577"/>
    <w:rsid w:val="00D775E0"/>
    <w:rsid w:val="00D77682"/>
    <w:rsid w:val="00D77769"/>
    <w:rsid w:val="00D779A8"/>
    <w:rsid w:val="00D77AEE"/>
    <w:rsid w:val="00D77B80"/>
    <w:rsid w:val="00D77DFB"/>
    <w:rsid w:val="00D77EF4"/>
    <w:rsid w:val="00D80009"/>
    <w:rsid w:val="00D80083"/>
    <w:rsid w:val="00D806F7"/>
    <w:rsid w:val="00D808F0"/>
    <w:rsid w:val="00D80A9E"/>
    <w:rsid w:val="00D80D55"/>
    <w:rsid w:val="00D8119D"/>
    <w:rsid w:val="00D81278"/>
    <w:rsid w:val="00D816ED"/>
    <w:rsid w:val="00D81757"/>
    <w:rsid w:val="00D81B76"/>
    <w:rsid w:val="00D81CFE"/>
    <w:rsid w:val="00D82220"/>
    <w:rsid w:val="00D823A0"/>
    <w:rsid w:val="00D8251E"/>
    <w:rsid w:val="00D82520"/>
    <w:rsid w:val="00D82641"/>
    <w:rsid w:val="00D8271E"/>
    <w:rsid w:val="00D828F3"/>
    <w:rsid w:val="00D8290D"/>
    <w:rsid w:val="00D82C40"/>
    <w:rsid w:val="00D831C5"/>
    <w:rsid w:val="00D832BC"/>
    <w:rsid w:val="00D8332C"/>
    <w:rsid w:val="00D8342A"/>
    <w:rsid w:val="00D834DC"/>
    <w:rsid w:val="00D8381D"/>
    <w:rsid w:val="00D8398B"/>
    <w:rsid w:val="00D839E3"/>
    <w:rsid w:val="00D83D40"/>
    <w:rsid w:val="00D83F26"/>
    <w:rsid w:val="00D83F6A"/>
    <w:rsid w:val="00D84158"/>
    <w:rsid w:val="00D84203"/>
    <w:rsid w:val="00D84982"/>
    <w:rsid w:val="00D849D6"/>
    <w:rsid w:val="00D84AA2"/>
    <w:rsid w:val="00D85050"/>
    <w:rsid w:val="00D8513E"/>
    <w:rsid w:val="00D851DC"/>
    <w:rsid w:val="00D85343"/>
    <w:rsid w:val="00D85529"/>
    <w:rsid w:val="00D856FC"/>
    <w:rsid w:val="00D85805"/>
    <w:rsid w:val="00D858F7"/>
    <w:rsid w:val="00D85974"/>
    <w:rsid w:val="00D85A1A"/>
    <w:rsid w:val="00D85CF0"/>
    <w:rsid w:val="00D85D60"/>
    <w:rsid w:val="00D85E2B"/>
    <w:rsid w:val="00D86069"/>
    <w:rsid w:val="00D8610B"/>
    <w:rsid w:val="00D86174"/>
    <w:rsid w:val="00D8626C"/>
    <w:rsid w:val="00D8637B"/>
    <w:rsid w:val="00D8646B"/>
    <w:rsid w:val="00D86540"/>
    <w:rsid w:val="00D865DE"/>
    <w:rsid w:val="00D8663B"/>
    <w:rsid w:val="00D866E5"/>
    <w:rsid w:val="00D8677A"/>
    <w:rsid w:val="00D86804"/>
    <w:rsid w:val="00D8698F"/>
    <w:rsid w:val="00D869E4"/>
    <w:rsid w:val="00D86A36"/>
    <w:rsid w:val="00D86B89"/>
    <w:rsid w:val="00D86C26"/>
    <w:rsid w:val="00D86C6A"/>
    <w:rsid w:val="00D86CFC"/>
    <w:rsid w:val="00D86DC2"/>
    <w:rsid w:val="00D86F3F"/>
    <w:rsid w:val="00D87083"/>
    <w:rsid w:val="00D874E2"/>
    <w:rsid w:val="00D87865"/>
    <w:rsid w:val="00D87A9D"/>
    <w:rsid w:val="00D87AB8"/>
    <w:rsid w:val="00D87B1E"/>
    <w:rsid w:val="00D87C0C"/>
    <w:rsid w:val="00D9014C"/>
    <w:rsid w:val="00D9021F"/>
    <w:rsid w:val="00D902E0"/>
    <w:rsid w:val="00D904CC"/>
    <w:rsid w:val="00D9050F"/>
    <w:rsid w:val="00D90546"/>
    <w:rsid w:val="00D90941"/>
    <w:rsid w:val="00D9094A"/>
    <w:rsid w:val="00D90B94"/>
    <w:rsid w:val="00D90D24"/>
    <w:rsid w:val="00D9121A"/>
    <w:rsid w:val="00D91306"/>
    <w:rsid w:val="00D91352"/>
    <w:rsid w:val="00D91496"/>
    <w:rsid w:val="00D9149A"/>
    <w:rsid w:val="00D914AD"/>
    <w:rsid w:val="00D915B3"/>
    <w:rsid w:val="00D91844"/>
    <w:rsid w:val="00D91C1B"/>
    <w:rsid w:val="00D91ECF"/>
    <w:rsid w:val="00D92159"/>
    <w:rsid w:val="00D921CB"/>
    <w:rsid w:val="00D92212"/>
    <w:rsid w:val="00D9249B"/>
    <w:rsid w:val="00D924AB"/>
    <w:rsid w:val="00D92589"/>
    <w:rsid w:val="00D92734"/>
    <w:rsid w:val="00D92804"/>
    <w:rsid w:val="00D92BB5"/>
    <w:rsid w:val="00D92F1A"/>
    <w:rsid w:val="00D930F3"/>
    <w:rsid w:val="00D93307"/>
    <w:rsid w:val="00D93795"/>
    <w:rsid w:val="00D9382A"/>
    <w:rsid w:val="00D93ABE"/>
    <w:rsid w:val="00D93B1F"/>
    <w:rsid w:val="00D93B24"/>
    <w:rsid w:val="00D93B71"/>
    <w:rsid w:val="00D93D4B"/>
    <w:rsid w:val="00D93D86"/>
    <w:rsid w:val="00D93E10"/>
    <w:rsid w:val="00D94014"/>
    <w:rsid w:val="00D94022"/>
    <w:rsid w:val="00D9426C"/>
    <w:rsid w:val="00D945F5"/>
    <w:rsid w:val="00D945F7"/>
    <w:rsid w:val="00D94D9E"/>
    <w:rsid w:val="00D9506C"/>
    <w:rsid w:val="00D950BB"/>
    <w:rsid w:val="00D95193"/>
    <w:rsid w:val="00D951A7"/>
    <w:rsid w:val="00D95331"/>
    <w:rsid w:val="00D9565C"/>
    <w:rsid w:val="00D95B7B"/>
    <w:rsid w:val="00D95ED3"/>
    <w:rsid w:val="00D95FFE"/>
    <w:rsid w:val="00D9602B"/>
    <w:rsid w:val="00D961B7"/>
    <w:rsid w:val="00D96242"/>
    <w:rsid w:val="00D96263"/>
    <w:rsid w:val="00D9658B"/>
    <w:rsid w:val="00D9675D"/>
    <w:rsid w:val="00D96831"/>
    <w:rsid w:val="00D96849"/>
    <w:rsid w:val="00D969C2"/>
    <w:rsid w:val="00D96B3E"/>
    <w:rsid w:val="00D96E42"/>
    <w:rsid w:val="00D96EB4"/>
    <w:rsid w:val="00D96EF9"/>
    <w:rsid w:val="00D96F3E"/>
    <w:rsid w:val="00D96FC0"/>
    <w:rsid w:val="00D9713B"/>
    <w:rsid w:val="00D971AD"/>
    <w:rsid w:val="00D9739A"/>
    <w:rsid w:val="00D974E4"/>
    <w:rsid w:val="00D97607"/>
    <w:rsid w:val="00D97661"/>
    <w:rsid w:val="00D9780C"/>
    <w:rsid w:val="00D978B1"/>
    <w:rsid w:val="00D97B50"/>
    <w:rsid w:val="00D97B95"/>
    <w:rsid w:val="00D97C25"/>
    <w:rsid w:val="00D97CEF"/>
    <w:rsid w:val="00D97D27"/>
    <w:rsid w:val="00D97D91"/>
    <w:rsid w:val="00D97DA4"/>
    <w:rsid w:val="00D97E19"/>
    <w:rsid w:val="00DA05CB"/>
    <w:rsid w:val="00DA0AA7"/>
    <w:rsid w:val="00DA101C"/>
    <w:rsid w:val="00DA133F"/>
    <w:rsid w:val="00DA147E"/>
    <w:rsid w:val="00DA14D6"/>
    <w:rsid w:val="00DA19AF"/>
    <w:rsid w:val="00DA206C"/>
    <w:rsid w:val="00DA20C3"/>
    <w:rsid w:val="00DA2254"/>
    <w:rsid w:val="00DA22C6"/>
    <w:rsid w:val="00DA22ED"/>
    <w:rsid w:val="00DA239A"/>
    <w:rsid w:val="00DA2487"/>
    <w:rsid w:val="00DA26FF"/>
    <w:rsid w:val="00DA287B"/>
    <w:rsid w:val="00DA28D5"/>
    <w:rsid w:val="00DA2A5E"/>
    <w:rsid w:val="00DA2AD7"/>
    <w:rsid w:val="00DA2BE8"/>
    <w:rsid w:val="00DA2C6A"/>
    <w:rsid w:val="00DA307B"/>
    <w:rsid w:val="00DA307E"/>
    <w:rsid w:val="00DA31B4"/>
    <w:rsid w:val="00DA3389"/>
    <w:rsid w:val="00DA3A53"/>
    <w:rsid w:val="00DA3B5A"/>
    <w:rsid w:val="00DA3C43"/>
    <w:rsid w:val="00DA3CC0"/>
    <w:rsid w:val="00DA3D56"/>
    <w:rsid w:val="00DA3F62"/>
    <w:rsid w:val="00DA3FB9"/>
    <w:rsid w:val="00DA41E0"/>
    <w:rsid w:val="00DA4474"/>
    <w:rsid w:val="00DA454C"/>
    <w:rsid w:val="00DA4620"/>
    <w:rsid w:val="00DA4662"/>
    <w:rsid w:val="00DA46AD"/>
    <w:rsid w:val="00DA55F7"/>
    <w:rsid w:val="00DA5656"/>
    <w:rsid w:val="00DA5679"/>
    <w:rsid w:val="00DA56FF"/>
    <w:rsid w:val="00DA591A"/>
    <w:rsid w:val="00DA5B2E"/>
    <w:rsid w:val="00DA5C45"/>
    <w:rsid w:val="00DA5D5B"/>
    <w:rsid w:val="00DA60DB"/>
    <w:rsid w:val="00DA616A"/>
    <w:rsid w:val="00DA6757"/>
    <w:rsid w:val="00DA67DC"/>
    <w:rsid w:val="00DA694F"/>
    <w:rsid w:val="00DA6D0A"/>
    <w:rsid w:val="00DA6D50"/>
    <w:rsid w:val="00DA708F"/>
    <w:rsid w:val="00DA721D"/>
    <w:rsid w:val="00DA7302"/>
    <w:rsid w:val="00DA731B"/>
    <w:rsid w:val="00DA73F3"/>
    <w:rsid w:val="00DA75E1"/>
    <w:rsid w:val="00DA76AE"/>
    <w:rsid w:val="00DA78FC"/>
    <w:rsid w:val="00DA7B02"/>
    <w:rsid w:val="00DA7C13"/>
    <w:rsid w:val="00DA7C67"/>
    <w:rsid w:val="00DA7DE0"/>
    <w:rsid w:val="00DA7E0E"/>
    <w:rsid w:val="00DA7F14"/>
    <w:rsid w:val="00DB0144"/>
    <w:rsid w:val="00DB01B6"/>
    <w:rsid w:val="00DB024B"/>
    <w:rsid w:val="00DB037F"/>
    <w:rsid w:val="00DB0405"/>
    <w:rsid w:val="00DB052B"/>
    <w:rsid w:val="00DB0706"/>
    <w:rsid w:val="00DB0730"/>
    <w:rsid w:val="00DB0824"/>
    <w:rsid w:val="00DB08AF"/>
    <w:rsid w:val="00DB0B25"/>
    <w:rsid w:val="00DB0D76"/>
    <w:rsid w:val="00DB10FC"/>
    <w:rsid w:val="00DB1154"/>
    <w:rsid w:val="00DB11DE"/>
    <w:rsid w:val="00DB1784"/>
    <w:rsid w:val="00DB1803"/>
    <w:rsid w:val="00DB1987"/>
    <w:rsid w:val="00DB1A1A"/>
    <w:rsid w:val="00DB1B2D"/>
    <w:rsid w:val="00DB1C39"/>
    <w:rsid w:val="00DB1F35"/>
    <w:rsid w:val="00DB1FC3"/>
    <w:rsid w:val="00DB2163"/>
    <w:rsid w:val="00DB2359"/>
    <w:rsid w:val="00DB27DA"/>
    <w:rsid w:val="00DB284A"/>
    <w:rsid w:val="00DB2991"/>
    <w:rsid w:val="00DB29DB"/>
    <w:rsid w:val="00DB2AC4"/>
    <w:rsid w:val="00DB3130"/>
    <w:rsid w:val="00DB3892"/>
    <w:rsid w:val="00DB3938"/>
    <w:rsid w:val="00DB3964"/>
    <w:rsid w:val="00DB3A75"/>
    <w:rsid w:val="00DB3AF2"/>
    <w:rsid w:val="00DB3B99"/>
    <w:rsid w:val="00DB3CA1"/>
    <w:rsid w:val="00DB3DDD"/>
    <w:rsid w:val="00DB4076"/>
    <w:rsid w:val="00DB4173"/>
    <w:rsid w:val="00DB454F"/>
    <w:rsid w:val="00DB48E2"/>
    <w:rsid w:val="00DB48F2"/>
    <w:rsid w:val="00DB4924"/>
    <w:rsid w:val="00DB4B9A"/>
    <w:rsid w:val="00DB5025"/>
    <w:rsid w:val="00DB5199"/>
    <w:rsid w:val="00DB51A1"/>
    <w:rsid w:val="00DB5295"/>
    <w:rsid w:val="00DB5375"/>
    <w:rsid w:val="00DB568C"/>
    <w:rsid w:val="00DB58C8"/>
    <w:rsid w:val="00DB5969"/>
    <w:rsid w:val="00DB5B3D"/>
    <w:rsid w:val="00DB5D51"/>
    <w:rsid w:val="00DB5DC4"/>
    <w:rsid w:val="00DB5E6B"/>
    <w:rsid w:val="00DB5FAE"/>
    <w:rsid w:val="00DB6167"/>
    <w:rsid w:val="00DB6269"/>
    <w:rsid w:val="00DB6378"/>
    <w:rsid w:val="00DB6477"/>
    <w:rsid w:val="00DB677D"/>
    <w:rsid w:val="00DB67F7"/>
    <w:rsid w:val="00DB6A16"/>
    <w:rsid w:val="00DB6B85"/>
    <w:rsid w:val="00DB6DA5"/>
    <w:rsid w:val="00DB6E5A"/>
    <w:rsid w:val="00DB6F35"/>
    <w:rsid w:val="00DB7402"/>
    <w:rsid w:val="00DB7BC0"/>
    <w:rsid w:val="00DB7BF7"/>
    <w:rsid w:val="00DB7C1C"/>
    <w:rsid w:val="00DC003D"/>
    <w:rsid w:val="00DC012F"/>
    <w:rsid w:val="00DC01EA"/>
    <w:rsid w:val="00DC068C"/>
    <w:rsid w:val="00DC09C1"/>
    <w:rsid w:val="00DC0E54"/>
    <w:rsid w:val="00DC0F03"/>
    <w:rsid w:val="00DC0F12"/>
    <w:rsid w:val="00DC0FD3"/>
    <w:rsid w:val="00DC1086"/>
    <w:rsid w:val="00DC111F"/>
    <w:rsid w:val="00DC1148"/>
    <w:rsid w:val="00DC1254"/>
    <w:rsid w:val="00DC12A4"/>
    <w:rsid w:val="00DC1346"/>
    <w:rsid w:val="00DC18DB"/>
    <w:rsid w:val="00DC1A15"/>
    <w:rsid w:val="00DC1D5A"/>
    <w:rsid w:val="00DC1E8C"/>
    <w:rsid w:val="00DC1EA5"/>
    <w:rsid w:val="00DC1F69"/>
    <w:rsid w:val="00DC1FD5"/>
    <w:rsid w:val="00DC234C"/>
    <w:rsid w:val="00DC253A"/>
    <w:rsid w:val="00DC25D3"/>
    <w:rsid w:val="00DC2833"/>
    <w:rsid w:val="00DC285C"/>
    <w:rsid w:val="00DC2EB9"/>
    <w:rsid w:val="00DC2F96"/>
    <w:rsid w:val="00DC3019"/>
    <w:rsid w:val="00DC3370"/>
    <w:rsid w:val="00DC3673"/>
    <w:rsid w:val="00DC36FB"/>
    <w:rsid w:val="00DC3941"/>
    <w:rsid w:val="00DC395F"/>
    <w:rsid w:val="00DC3A4C"/>
    <w:rsid w:val="00DC3E6F"/>
    <w:rsid w:val="00DC3F46"/>
    <w:rsid w:val="00DC3F5E"/>
    <w:rsid w:val="00DC43A3"/>
    <w:rsid w:val="00DC44CB"/>
    <w:rsid w:val="00DC45FB"/>
    <w:rsid w:val="00DC46BC"/>
    <w:rsid w:val="00DC46C1"/>
    <w:rsid w:val="00DC47BE"/>
    <w:rsid w:val="00DC495D"/>
    <w:rsid w:val="00DC4A79"/>
    <w:rsid w:val="00DC4A92"/>
    <w:rsid w:val="00DC4DE7"/>
    <w:rsid w:val="00DC500A"/>
    <w:rsid w:val="00DC50B2"/>
    <w:rsid w:val="00DC53E6"/>
    <w:rsid w:val="00DC5405"/>
    <w:rsid w:val="00DC5638"/>
    <w:rsid w:val="00DC5664"/>
    <w:rsid w:val="00DC57CD"/>
    <w:rsid w:val="00DC58C8"/>
    <w:rsid w:val="00DC5AC4"/>
    <w:rsid w:val="00DC5B78"/>
    <w:rsid w:val="00DC5C0B"/>
    <w:rsid w:val="00DC5DD0"/>
    <w:rsid w:val="00DC5FB2"/>
    <w:rsid w:val="00DC6037"/>
    <w:rsid w:val="00DC607A"/>
    <w:rsid w:val="00DC6226"/>
    <w:rsid w:val="00DC633A"/>
    <w:rsid w:val="00DC6362"/>
    <w:rsid w:val="00DC65E5"/>
    <w:rsid w:val="00DC689D"/>
    <w:rsid w:val="00DC6A32"/>
    <w:rsid w:val="00DC6B75"/>
    <w:rsid w:val="00DC6C4F"/>
    <w:rsid w:val="00DC6DDE"/>
    <w:rsid w:val="00DC6DF8"/>
    <w:rsid w:val="00DC6E5E"/>
    <w:rsid w:val="00DC6F19"/>
    <w:rsid w:val="00DC6F3C"/>
    <w:rsid w:val="00DC7059"/>
    <w:rsid w:val="00DC7192"/>
    <w:rsid w:val="00DC71FF"/>
    <w:rsid w:val="00DC7214"/>
    <w:rsid w:val="00DC7251"/>
    <w:rsid w:val="00DC72DA"/>
    <w:rsid w:val="00DC74CB"/>
    <w:rsid w:val="00DC755A"/>
    <w:rsid w:val="00DC75DE"/>
    <w:rsid w:val="00DC7703"/>
    <w:rsid w:val="00DC7AC8"/>
    <w:rsid w:val="00DC7BF4"/>
    <w:rsid w:val="00DC7BFA"/>
    <w:rsid w:val="00DC7E68"/>
    <w:rsid w:val="00DC7FC6"/>
    <w:rsid w:val="00DD05A7"/>
    <w:rsid w:val="00DD08D9"/>
    <w:rsid w:val="00DD098B"/>
    <w:rsid w:val="00DD0A8F"/>
    <w:rsid w:val="00DD0B17"/>
    <w:rsid w:val="00DD0CFC"/>
    <w:rsid w:val="00DD0F07"/>
    <w:rsid w:val="00DD0FB3"/>
    <w:rsid w:val="00DD10EA"/>
    <w:rsid w:val="00DD13BE"/>
    <w:rsid w:val="00DD19DF"/>
    <w:rsid w:val="00DD1EB8"/>
    <w:rsid w:val="00DD1F7C"/>
    <w:rsid w:val="00DD2063"/>
    <w:rsid w:val="00DD2116"/>
    <w:rsid w:val="00DD2321"/>
    <w:rsid w:val="00DD24C9"/>
    <w:rsid w:val="00DD254C"/>
    <w:rsid w:val="00DD25F1"/>
    <w:rsid w:val="00DD2747"/>
    <w:rsid w:val="00DD2857"/>
    <w:rsid w:val="00DD2BC7"/>
    <w:rsid w:val="00DD2CC4"/>
    <w:rsid w:val="00DD3050"/>
    <w:rsid w:val="00DD318E"/>
    <w:rsid w:val="00DD32D5"/>
    <w:rsid w:val="00DD33C6"/>
    <w:rsid w:val="00DD3573"/>
    <w:rsid w:val="00DD37DE"/>
    <w:rsid w:val="00DD38FB"/>
    <w:rsid w:val="00DD3918"/>
    <w:rsid w:val="00DD39B4"/>
    <w:rsid w:val="00DD3B98"/>
    <w:rsid w:val="00DD3F5D"/>
    <w:rsid w:val="00DD423F"/>
    <w:rsid w:val="00DD44E6"/>
    <w:rsid w:val="00DD4683"/>
    <w:rsid w:val="00DD46DF"/>
    <w:rsid w:val="00DD47E9"/>
    <w:rsid w:val="00DD4F19"/>
    <w:rsid w:val="00DD5023"/>
    <w:rsid w:val="00DD5A88"/>
    <w:rsid w:val="00DD5C9F"/>
    <w:rsid w:val="00DD5CC8"/>
    <w:rsid w:val="00DD5F24"/>
    <w:rsid w:val="00DD646B"/>
    <w:rsid w:val="00DD65E7"/>
    <w:rsid w:val="00DD6747"/>
    <w:rsid w:val="00DD6A5D"/>
    <w:rsid w:val="00DD6B05"/>
    <w:rsid w:val="00DD6DC7"/>
    <w:rsid w:val="00DD70EA"/>
    <w:rsid w:val="00DD7130"/>
    <w:rsid w:val="00DD756A"/>
    <w:rsid w:val="00DD7C00"/>
    <w:rsid w:val="00DD7D92"/>
    <w:rsid w:val="00DD7ECF"/>
    <w:rsid w:val="00DE011A"/>
    <w:rsid w:val="00DE026C"/>
    <w:rsid w:val="00DE028D"/>
    <w:rsid w:val="00DE04A6"/>
    <w:rsid w:val="00DE054B"/>
    <w:rsid w:val="00DE08E0"/>
    <w:rsid w:val="00DE0903"/>
    <w:rsid w:val="00DE098A"/>
    <w:rsid w:val="00DE0B71"/>
    <w:rsid w:val="00DE0CDF"/>
    <w:rsid w:val="00DE1368"/>
    <w:rsid w:val="00DE1887"/>
    <w:rsid w:val="00DE1B8C"/>
    <w:rsid w:val="00DE1C6C"/>
    <w:rsid w:val="00DE1F53"/>
    <w:rsid w:val="00DE1FD2"/>
    <w:rsid w:val="00DE21C3"/>
    <w:rsid w:val="00DE2273"/>
    <w:rsid w:val="00DE22CF"/>
    <w:rsid w:val="00DE232E"/>
    <w:rsid w:val="00DE2543"/>
    <w:rsid w:val="00DE2739"/>
    <w:rsid w:val="00DE2999"/>
    <w:rsid w:val="00DE29D2"/>
    <w:rsid w:val="00DE2AFA"/>
    <w:rsid w:val="00DE2B39"/>
    <w:rsid w:val="00DE2CCA"/>
    <w:rsid w:val="00DE3339"/>
    <w:rsid w:val="00DE351B"/>
    <w:rsid w:val="00DE35A0"/>
    <w:rsid w:val="00DE370D"/>
    <w:rsid w:val="00DE381E"/>
    <w:rsid w:val="00DE384C"/>
    <w:rsid w:val="00DE390C"/>
    <w:rsid w:val="00DE3B0C"/>
    <w:rsid w:val="00DE3C38"/>
    <w:rsid w:val="00DE3C56"/>
    <w:rsid w:val="00DE3D98"/>
    <w:rsid w:val="00DE3DAD"/>
    <w:rsid w:val="00DE3E6D"/>
    <w:rsid w:val="00DE3EBC"/>
    <w:rsid w:val="00DE3F7D"/>
    <w:rsid w:val="00DE3FED"/>
    <w:rsid w:val="00DE4038"/>
    <w:rsid w:val="00DE4040"/>
    <w:rsid w:val="00DE45B3"/>
    <w:rsid w:val="00DE4740"/>
    <w:rsid w:val="00DE4779"/>
    <w:rsid w:val="00DE48A4"/>
    <w:rsid w:val="00DE48E2"/>
    <w:rsid w:val="00DE49F4"/>
    <w:rsid w:val="00DE4AC0"/>
    <w:rsid w:val="00DE4C5F"/>
    <w:rsid w:val="00DE4F8C"/>
    <w:rsid w:val="00DE4FFF"/>
    <w:rsid w:val="00DE501A"/>
    <w:rsid w:val="00DE5023"/>
    <w:rsid w:val="00DE50C2"/>
    <w:rsid w:val="00DE53F0"/>
    <w:rsid w:val="00DE54C7"/>
    <w:rsid w:val="00DE54CB"/>
    <w:rsid w:val="00DE5997"/>
    <w:rsid w:val="00DE5D5D"/>
    <w:rsid w:val="00DE6009"/>
    <w:rsid w:val="00DE61CC"/>
    <w:rsid w:val="00DE61DD"/>
    <w:rsid w:val="00DE6203"/>
    <w:rsid w:val="00DE6644"/>
    <w:rsid w:val="00DE66B5"/>
    <w:rsid w:val="00DE683F"/>
    <w:rsid w:val="00DE6A90"/>
    <w:rsid w:val="00DE6C4D"/>
    <w:rsid w:val="00DE6E09"/>
    <w:rsid w:val="00DE6FD3"/>
    <w:rsid w:val="00DE706D"/>
    <w:rsid w:val="00DE7340"/>
    <w:rsid w:val="00DE77E3"/>
    <w:rsid w:val="00DE7C0D"/>
    <w:rsid w:val="00DE7D2F"/>
    <w:rsid w:val="00DF0123"/>
    <w:rsid w:val="00DF0166"/>
    <w:rsid w:val="00DF0193"/>
    <w:rsid w:val="00DF057C"/>
    <w:rsid w:val="00DF0987"/>
    <w:rsid w:val="00DF0B73"/>
    <w:rsid w:val="00DF0C2D"/>
    <w:rsid w:val="00DF0C42"/>
    <w:rsid w:val="00DF0D0A"/>
    <w:rsid w:val="00DF14E6"/>
    <w:rsid w:val="00DF161F"/>
    <w:rsid w:val="00DF17E8"/>
    <w:rsid w:val="00DF1A26"/>
    <w:rsid w:val="00DF1A37"/>
    <w:rsid w:val="00DF1A75"/>
    <w:rsid w:val="00DF1B3E"/>
    <w:rsid w:val="00DF1B9B"/>
    <w:rsid w:val="00DF1DC3"/>
    <w:rsid w:val="00DF1FE3"/>
    <w:rsid w:val="00DF211A"/>
    <w:rsid w:val="00DF21C4"/>
    <w:rsid w:val="00DF222E"/>
    <w:rsid w:val="00DF2673"/>
    <w:rsid w:val="00DF268D"/>
    <w:rsid w:val="00DF27F0"/>
    <w:rsid w:val="00DF29DB"/>
    <w:rsid w:val="00DF29E5"/>
    <w:rsid w:val="00DF2E82"/>
    <w:rsid w:val="00DF2E9B"/>
    <w:rsid w:val="00DF2FD8"/>
    <w:rsid w:val="00DF30B5"/>
    <w:rsid w:val="00DF30D6"/>
    <w:rsid w:val="00DF310B"/>
    <w:rsid w:val="00DF31DE"/>
    <w:rsid w:val="00DF3588"/>
    <w:rsid w:val="00DF36CC"/>
    <w:rsid w:val="00DF3728"/>
    <w:rsid w:val="00DF38CB"/>
    <w:rsid w:val="00DF3998"/>
    <w:rsid w:val="00DF39FF"/>
    <w:rsid w:val="00DF3C14"/>
    <w:rsid w:val="00DF3F60"/>
    <w:rsid w:val="00DF4331"/>
    <w:rsid w:val="00DF438C"/>
    <w:rsid w:val="00DF43CD"/>
    <w:rsid w:val="00DF47ED"/>
    <w:rsid w:val="00DF4A23"/>
    <w:rsid w:val="00DF4C7E"/>
    <w:rsid w:val="00DF4DDC"/>
    <w:rsid w:val="00DF4E2C"/>
    <w:rsid w:val="00DF50CA"/>
    <w:rsid w:val="00DF5222"/>
    <w:rsid w:val="00DF5383"/>
    <w:rsid w:val="00DF5916"/>
    <w:rsid w:val="00DF5949"/>
    <w:rsid w:val="00DF5992"/>
    <w:rsid w:val="00DF5AB1"/>
    <w:rsid w:val="00DF5ABF"/>
    <w:rsid w:val="00DF5CF4"/>
    <w:rsid w:val="00DF5D45"/>
    <w:rsid w:val="00DF5D60"/>
    <w:rsid w:val="00DF5D7E"/>
    <w:rsid w:val="00DF5E4C"/>
    <w:rsid w:val="00DF601B"/>
    <w:rsid w:val="00DF6030"/>
    <w:rsid w:val="00DF6103"/>
    <w:rsid w:val="00DF627B"/>
    <w:rsid w:val="00DF64E1"/>
    <w:rsid w:val="00DF6520"/>
    <w:rsid w:val="00DF657A"/>
    <w:rsid w:val="00DF66E5"/>
    <w:rsid w:val="00DF6931"/>
    <w:rsid w:val="00DF6AF6"/>
    <w:rsid w:val="00DF6F5D"/>
    <w:rsid w:val="00DF6FFA"/>
    <w:rsid w:val="00DF739F"/>
    <w:rsid w:val="00DF74A4"/>
    <w:rsid w:val="00DF75DC"/>
    <w:rsid w:val="00DF79FC"/>
    <w:rsid w:val="00DF7B0D"/>
    <w:rsid w:val="00DF7BB0"/>
    <w:rsid w:val="00DF7D83"/>
    <w:rsid w:val="00E0001E"/>
    <w:rsid w:val="00E00062"/>
    <w:rsid w:val="00E000DA"/>
    <w:rsid w:val="00E00135"/>
    <w:rsid w:val="00E00172"/>
    <w:rsid w:val="00E00252"/>
    <w:rsid w:val="00E002F2"/>
    <w:rsid w:val="00E00822"/>
    <w:rsid w:val="00E00938"/>
    <w:rsid w:val="00E00AE5"/>
    <w:rsid w:val="00E00B80"/>
    <w:rsid w:val="00E00E31"/>
    <w:rsid w:val="00E010D2"/>
    <w:rsid w:val="00E01121"/>
    <w:rsid w:val="00E01301"/>
    <w:rsid w:val="00E017DF"/>
    <w:rsid w:val="00E01A85"/>
    <w:rsid w:val="00E01AA6"/>
    <w:rsid w:val="00E01B4E"/>
    <w:rsid w:val="00E01BA2"/>
    <w:rsid w:val="00E01BAD"/>
    <w:rsid w:val="00E0247F"/>
    <w:rsid w:val="00E024E4"/>
    <w:rsid w:val="00E025AF"/>
    <w:rsid w:val="00E025DB"/>
    <w:rsid w:val="00E026D8"/>
    <w:rsid w:val="00E027D3"/>
    <w:rsid w:val="00E02853"/>
    <w:rsid w:val="00E029D1"/>
    <w:rsid w:val="00E02A7F"/>
    <w:rsid w:val="00E02B65"/>
    <w:rsid w:val="00E02D01"/>
    <w:rsid w:val="00E03030"/>
    <w:rsid w:val="00E031E9"/>
    <w:rsid w:val="00E032D5"/>
    <w:rsid w:val="00E034A4"/>
    <w:rsid w:val="00E037CC"/>
    <w:rsid w:val="00E03922"/>
    <w:rsid w:val="00E03AF5"/>
    <w:rsid w:val="00E03D3D"/>
    <w:rsid w:val="00E03DF3"/>
    <w:rsid w:val="00E041AD"/>
    <w:rsid w:val="00E041DD"/>
    <w:rsid w:val="00E041F8"/>
    <w:rsid w:val="00E04345"/>
    <w:rsid w:val="00E044F6"/>
    <w:rsid w:val="00E04570"/>
    <w:rsid w:val="00E04A6E"/>
    <w:rsid w:val="00E051DA"/>
    <w:rsid w:val="00E054BD"/>
    <w:rsid w:val="00E05697"/>
    <w:rsid w:val="00E05735"/>
    <w:rsid w:val="00E058CC"/>
    <w:rsid w:val="00E05BB7"/>
    <w:rsid w:val="00E060C5"/>
    <w:rsid w:val="00E0644A"/>
    <w:rsid w:val="00E068CC"/>
    <w:rsid w:val="00E06B4F"/>
    <w:rsid w:val="00E06CE9"/>
    <w:rsid w:val="00E06DC8"/>
    <w:rsid w:val="00E06E3C"/>
    <w:rsid w:val="00E0701C"/>
    <w:rsid w:val="00E071AF"/>
    <w:rsid w:val="00E07247"/>
    <w:rsid w:val="00E0743E"/>
    <w:rsid w:val="00E074B7"/>
    <w:rsid w:val="00E07D16"/>
    <w:rsid w:val="00E07DDF"/>
    <w:rsid w:val="00E07FD6"/>
    <w:rsid w:val="00E10376"/>
    <w:rsid w:val="00E103A7"/>
    <w:rsid w:val="00E105F0"/>
    <w:rsid w:val="00E108F0"/>
    <w:rsid w:val="00E10F5B"/>
    <w:rsid w:val="00E11004"/>
    <w:rsid w:val="00E110E2"/>
    <w:rsid w:val="00E111E3"/>
    <w:rsid w:val="00E11293"/>
    <w:rsid w:val="00E115C5"/>
    <w:rsid w:val="00E115D3"/>
    <w:rsid w:val="00E11620"/>
    <w:rsid w:val="00E11893"/>
    <w:rsid w:val="00E11966"/>
    <w:rsid w:val="00E12732"/>
    <w:rsid w:val="00E129EF"/>
    <w:rsid w:val="00E12A00"/>
    <w:rsid w:val="00E12A30"/>
    <w:rsid w:val="00E12AEE"/>
    <w:rsid w:val="00E12DF8"/>
    <w:rsid w:val="00E12E07"/>
    <w:rsid w:val="00E12E78"/>
    <w:rsid w:val="00E12F2D"/>
    <w:rsid w:val="00E12F58"/>
    <w:rsid w:val="00E133A5"/>
    <w:rsid w:val="00E13511"/>
    <w:rsid w:val="00E13512"/>
    <w:rsid w:val="00E13790"/>
    <w:rsid w:val="00E13B2F"/>
    <w:rsid w:val="00E13C40"/>
    <w:rsid w:val="00E13D89"/>
    <w:rsid w:val="00E13E46"/>
    <w:rsid w:val="00E140EF"/>
    <w:rsid w:val="00E142C9"/>
    <w:rsid w:val="00E143B1"/>
    <w:rsid w:val="00E1441E"/>
    <w:rsid w:val="00E144B6"/>
    <w:rsid w:val="00E14A9A"/>
    <w:rsid w:val="00E14B0E"/>
    <w:rsid w:val="00E14BFB"/>
    <w:rsid w:val="00E14DE0"/>
    <w:rsid w:val="00E14DEA"/>
    <w:rsid w:val="00E14E0B"/>
    <w:rsid w:val="00E14E5B"/>
    <w:rsid w:val="00E15683"/>
    <w:rsid w:val="00E1575F"/>
    <w:rsid w:val="00E15846"/>
    <w:rsid w:val="00E15C0E"/>
    <w:rsid w:val="00E15D09"/>
    <w:rsid w:val="00E16372"/>
    <w:rsid w:val="00E16410"/>
    <w:rsid w:val="00E16436"/>
    <w:rsid w:val="00E1657E"/>
    <w:rsid w:val="00E1662E"/>
    <w:rsid w:val="00E16D40"/>
    <w:rsid w:val="00E16DA4"/>
    <w:rsid w:val="00E16E5E"/>
    <w:rsid w:val="00E16E7E"/>
    <w:rsid w:val="00E17118"/>
    <w:rsid w:val="00E17168"/>
    <w:rsid w:val="00E171A3"/>
    <w:rsid w:val="00E171E1"/>
    <w:rsid w:val="00E175E4"/>
    <w:rsid w:val="00E1769E"/>
    <w:rsid w:val="00E17B8E"/>
    <w:rsid w:val="00E17C33"/>
    <w:rsid w:val="00E17D78"/>
    <w:rsid w:val="00E20098"/>
    <w:rsid w:val="00E20281"/>
    <w:rsid w:val="00E20787"/>
    <w:rsid w:val="00E20BA3"/>
    <w:rsid w:val="00E20D25"/>
    <w:rsid w:val="00E210AD"/>
    <w:rsid w:val="00E2117B"/>
    <w:rsid w:val="00E215B4"/>
    <w:rsid w:val="00E21A6D"/>
    <w:rsid w:val="00E21B3F"/>
    <w:rsid w:val="00E21B54"/>
    <w:rsid w:val="00E21BF3"/>
    <w:rsid w:val="00E21FBA"/>
    <w:rsid w:val="00E22025"/>
    <w:rsid w:val="00E22373"/>
    <w:rsid w:val="00E223BF"/>
    <w:rsid w:val="00E2242A"/>
    <w:rsid w:val="00E2256C"/>
    <w:rsid w:val="00E225B2"/>
    <w:rsid w:val="00E22A36"/>
    <w:rsid w:val="00E22C79"/>
    <w:rsid w:val="00E22DFA"/>
    <w:rsid w:val="00E2311C"/>
    <w:rsid w:val="00E23129"/>
    <w:rsid w:val="00E23226"/>
    <w:rsid w:val="00E232EF"/>
    <w:rsid w:val="00E235D3"/>
    <w:rsid w:val="00E2363B"/>
    <w:rsid w:val="00E2392E"/>
    <w:rsid w:val="00E23F0B"/>
    <w:rsid w:val="00E24287"/>
    <w:rsid w:val="00E2455F"/>
    <w:rsid w:val="00E2473F"/>
    <w:rsid w:val="00E24781"/>
    <w:rsid w:val="00E247AC"/>
    <w:rsid w:val="00E247CD"/>
    <w:rsid w:val="00E24889"/>
    <w:rsid w:val="00E24907"/>
    <w:rsid w:val="00E24F35"/>
    <w:rsid w:val="00E24F71"/>
    <w:rsid w:val="00E25185"/>
    <w:rsid w:val="00E2526E"/>
    <w:rsid w:val="00E25374"/>
    <w:rsid w:val="00E2543D"/>
    <w:rsid w:val="00E25745"/>
    <w:rsid w:val="00E25985"/>
    <w:rsid w:val="00E25AFE"/>
    <w:rsid w:val="00E25B93"/>
    <w:rsid w:val="00E25D1E"/>
    <w:rsid w:val="00E25FF2"/>
    <w:rsid w:val="00E262A6"/>
    <w:rsid w:val="00E26367"/>
    <w:rsid w:val="00E26591"/>
    <w:rsid w:val="00E26795"/>
    <w:rsid w:val="00E26809"/>
    <w:rsid w:val="00E26DA0"/>
    <w:rsid w:val="00E26DF0"/>
    <w:rsid w:val="00E27206"/>
    <w:rsid w:val="00E2732B"/>
    <w:rsid w:val="00E27355"/>
    <w:rsid w:val="00E276F2"/>
    <w:rsid w:val="00E27787"/>
    <w:rsid w:val="00E277B1"/>
    <w:rsid w:val="00E27880"/>
    <w:rsid w:val="00E278DE"/>
    <w:rsid w:val="00E279DF"/>
    <w:rsid w:val="00E27A2F"/>
    <w:rsid w:val="00E27AE4"/>
    <w:rsid w:val="00E27B41"/>
    <w:rsid w:val="00E27D6D"/>
    <w:rsid w:val="00E27D74"/>
    <w:rsid w:val="00E27E49"/>
    <w:rsid w:val="00E27E86"/>
    <w:rsid w:val="00E3086F"/>
    <w:rsid w:val="00E30AAD"/>
    <w:rsid w:val="00E30D07"/>
    <w:rsid w:val="00E30E3F"/>
    <w:rsid w:val="00E30F89"/>
    <w:rsid w:val="00E31271"/>
    <w:rsid w:val="00E31423"/>
    <w:rsid w:val="00E31553"/>
    <w:rsid w:val="00E31797"/>
    <w:rsid w:val="00E31AB0"/>
    <w:rsid w:val="00E31AD1"/>
    <w:rsid w:val="00E31EB6"/>
    <w:rsid w:val="00E322EA"/>
    <w:rsid w:val="00E3232A"/>
    <w:rsid w:val="00E32506"/>
    <w:rsid w:val="00E3273A"/>
    <w:rsid w:val="00E3278C"/>
    <w:rsid w:val="00E3286B"/>
    <w:rsid w:val="00E32900"/>
    <w:rsid w:val="00E3292A"/>
    <w:rsid w:val="00E32A27"/>
    <w:rsid w:val="00E32DA8"/>
    <w:rsid w:val="00E332B2"/>
    <w:rsid w:val="00E33375"/>
    <w:rsid w:val="00E333F8"/>
    <w:rsid w:val="00E33588"/>
    <w:rsid w:val="00E33614"/>
    <w:rsid w:val="00E3387A"/>
    <w:rsid w:val="00E33A12"/>
    <w:rsid w:val="00E33C5F"/>
    <w:rsid w:val="00E33CEE"/>
    <w:rsid w:val="00E33D23"/>
    <w:rsid w:val="00E33D7F"/>
    <w:rsid w:val="00E33DFE"/>
    <w:rsid w:val="00E33E40"/>
    <w:rsid w:val="00E33F8F"/>
    <w:rsid w:val="00E33FA4"/>
    <w:rsid w:val="00E344B9"/>
    <w:rsid w:val="00E3484F"/>
    <w:rsid w:val="00E34B53"/>
    <w:rsid w:val="00E34C56"/>
    <w:rsid w:val="00E34CDB"/>
    <w:rsid w:val="00E34CFC"/>
    <w:rsid w:val="00E34D3F"/>
    <w:rsid w:val="00E34E9E"/>
    <w:rsid w:val="00E3513A"/>
    <w:rsid w:val="00E351EB"/>
    <w:rsid w:val="00E353A3"/>
    <w:rsid w:val="00E3545A"/>
    <w:rsid w:val="00E355E4"/>
    <w:rsid w:val="00E35688"/>
    <w:rsid w:val="00E3574D"/>
    <w:rsid w:val="00E35778"/>
    <w:rsid w:val="00E35F40"/>
    <w:rsid w:val="00E36034"/>
    <w:rsid w:val="00E36780"/>
    <w:rsid w:val="00E3682C"/>
    <w:rsid w:val="00E36AE5"/>
    <w:rsid w:val="00E36BA0"/>
    <w:rsid w:val="00E36C1F"/>
    <w:rsid w:val="00E36EAB"/>
    <w:rsid w:val="00E3706D"/>
    <w:rsid w:val="00E37079"/>
    <w:rsid w:val="00E373CD"/>
    <w:rsid w:val="00E377A3"/>
    <w:rsid w:val="00E377D0"/>
    <w:rsid w:val="00E378B9"/>
    <w:rsid w:val="00E379D9"/>
    <w:rsid w:val="00E37C9A"/>
    <w:rsid w:val="00E37F24"/>
    <w:rsid w:val="00E40472"/>
    <w:rsid w:val="00E40574"/>
    <w:rsid w:val="00E409AA"/>
    <w:rsid w:val="00E40F69"/>
    <w:rsid w:val="00E40FC2"/>
    <w:rsid w:val="00E40FD1"/>
    <w:rsid w:val="00E4100F"/>
    <w:rsid w:val="00E41222"/>
    <w:rsid w:val="00E4122F"/>
    <w:rsid w:val="00E416B0"/>
    <w:rsid w:val="00E416BA"/>
    <w:rsid w:val="00E41754"/>
    <w:rsid w:val="00E41767"/>
    <w:rsid w:val="00E417A8"/>
    <w:rsid w:val="00E41A2C"/>
    <w:rsid w:val="00E41B24"/>
    <w:rsid w:val="00E41F87"/>
    <w:rsid w:val="00E420FE"/>
    <w:rsid w:val="00E42168"/>
    <w:rsid w:val="00E4220C"/>
    <w:rsid w:val="00E4254A"/>
    <w:rsid w:val="00E427B6"/>
    <w:rsid w:val="00E42CC7"/>
    <w:rsid w:val="00E42E7D"/>
    <w:rsid w:val="00E42EAC"/>
    <w:rsid w:val="00E43110"/>
    <w:rsid w:val="00E43237"/>
    <w:rsid w:val="00E43712"/>
    <w:rsid w:val="00E4382E"/>
    <w:rsid w:val="00E4383E"/>
    <w:rsid w:val="00E43940"/>
    <w:rsid w:val="00E43C5A"/>
    <w:rsid w:val="00E43EA0"/>
    <w:rsid w:val="00E43F37"/>
    <w:rsid w:val="00E4422B"/>
    <w:rsid w:val="00E44260"/>
    <w:rsid w:val="00E44377"/>
    <w:rsid w:val="00E44467"/>
    <w:rsid w:val="00E444A2"/>
    <w:rsid w:val="00E448A6"/>
    <w:rsid w:val="00E448E1"/>
    <w:rsid w:val="00E45206"/>
    <w:rsid w:val="00E45221"/>
    <w:rsid w:val="00E4533B"/>
    <w:rsid w:val="00E453C6"/>
    <w:rsid w:val="00E455FE"/>
    <w:rsid w:val="00E457B6"/>
    <w:rsid w:val="00E45875"/>
    <w:rsid w:val="00E45BE3"/>
    <w:rsid w:val="00E46125"/>
    <w:rsid w:val="00E461DA"/>
    <w:rsid w:val="00E463B7"/>
    <w:rsid w:val="00E4648E"/>
    <w:rsid w:val="00E46E73"/>
    <w:rsid w:val="00E47071"/>
    <w:rsid w:val="00E47351"/>
    <w:rsid w:val="00E4748A"/>
    <w:rsid w:val="00E4779C"/>
    <w:rsid w:val="00E47AB9"/>
    <w:rsid w:val="00E500BB"/>
    <w:rsid w:val="00E502CF"/>
    <w:rsid w:val="00E503E0"/>
    <w:rsid w:val="00E505EF"/>
    <w:rsid w:val="00E50655"/>
    <w:rsid w:val="00E50726"/>
    <w:rsid w:val="00E507D8"/>
    <w:rsid w:val="00E50859"/>
    <w:rsid w:val="00E508CA"/>
    <w:rsid w:val="00E512E6"/>
    <w:rsid w:val="00E51405"/>
    <w:rsid w:val="00E51677"/>
    <w:rsid w:val="00E5177E"/>
    <w:rsid w:val="00E5178B"/>
    <w:rsid w:val="00E51B4D"/>
    <w:rsid w:val="00E51BB9"/>
    <w:rsid w:val="00E51DF1"/>
    <w:rsid w:val="00E51E32"/>
    <w:rsid w:val="00E51F51"/>
    <w:rsid w:val="00E52145"/>
    <w:rsid w:val="00E52205"/>
    <w:rsid w:val="00E5230B"/>
    <w:rsid w:val="00E5250D"/>
    <w:rsid w:val="00E52955"/>
    <w:rsid w:val="00E52C89"/>
    <w:rsid w:val="00E53052"/>
    <w:rsid w:val="00E53186"/>
    <w:rsid w:val="00E53552"/>
    <w:rsid w:val="00E535C1"/>
    <w:rsid w:val="00E537B8"/>
    <w:rsid w:val="00E53896"/>
    <w:rsid w:val="00E5395C"/>
    <w:rsid w:val="00E53A42"/>
    <w:rsid w:val="00E53D76"/>
    <w:rsid w:val="00E53F27"/>
    <w:rsid w:val="00E54221"/>
    <w:rsid w:val="00E5428B"/>
    <w:rsid w:val="00E546CD"/>
    <w:rsid w:val="00E54931"/>
    <w:rsid w:val="00E54D22"/>
    <w:rsid w:val="00E54FD9"/>
    <w:rsid w:val="00E55343"/>
    <w:rsid w:val="00E55929"/>
    <w:rsid w:val="00E562AB"/>
    <w:rsid w:val="00E564AB"/>
    <w:rsid w:val="00E5657D"/>
    <w:rsid w:val="00E566A8"/>
    <w:rsid w:val="00E56811"/>
    <w:rsid w:val="00E56B3B"/>
    <w:rsid w:val="00E56BDB"/>
    <w:rsid w:val="00E56CD5"/>
    <w:rsid w:val="00E56DEA"/>
    <w:rsid w:val="00E57108"/>
    <w:rsid w:val="00E5739B"/>
    <w:rsid w:val="00E573EA"/>
    <w:rsid w:val="00E57405"/>
    <w:rsid w:val="00E574CB"/>
    <w:rsid w:val="00E5765C"/>
    <w:rsid w:val="00E576B2"/>
    <w:rsid w:val="00E57821"/>
    <w:rsid w:val="00E57877"/>
    <w:rsid w:val="00E57939"/>
    <w:rsid w:val="00E57991"/>
    <w:rsid w:val="00E57A91"/>
    <w:rsid w:val="00E57B58"/>
    <w:rsid w:val="00E57B73"/>
    <w:rsid w:val="00E57E79"/>
    <w:rsid w:val="00E60998"/>
    <w:rsid w:val="00E60FAD"/>
    <w:rsid w:val="00E610AE"/>
    <w:rsid w:val="00E61251"/>
    <w:rsid w:val="00E619B6"/>
    <w:rsid w:val="00E61A33"/>
    <w:rsid w:val="00E61B93"/>
    <w:rsid w:val="00E61BCB"/>
    <w:rsid w:val="00E61DEB"/>
    <w:rsid w:val="00E61E33"/>
    <w:rsid w:val="00E620A5"/>
    <w:rsid w:val="00E6237F"/>
    <w:rsid w:val="00E62B29"/>
    <w:rsid w:val="00E62BE0"/>
    <w:rsid w:val="00E62C0D"/>
    <w:rsid w:val="00E62C4B"/>
    <w:rsid w:val="00E62CF2"/>
    <w:rsid w:val="00E63114"/>
    <w:rsid w:val="00E6323E"/>
    <w:rsid w:val="00E634AF"/>
    <w:rsid w:val="00E63547"/>
    <w:rsid w:val="00E637F4"/>
    <w:rsid w:val="00E638A6"/>
    <w:rsid w:val="00E638DF"/>
    <w:rsid w:val="00E63952"/>
    <w:rsid w:val="00E63AF4"/>
    <w:rsid w:val="00E63E15"/>
    <w:rsid w:val="00E63E2A"/>
    <w:rsid w:val="00E63E72"/>
    <w:rsid w:val="00E64032"/>
    <w:rsid w:val="00E64263"/>
    <w:rsid w:val="00E64318"/>
    <w:rsid w:val="00E6465A"/>
    <w:rsid w:val="00E646E4"/>
    <w:rsid w:val="00E64B7C"/>
    <w:rsid w:val="00E64C9A"/>
    <w:rsid w:val="00E64CB7"/>
    <w:rsid w:val="00E64E4F"/>
    <w:rsid w:val="00E64EFC"/>
    <w:rsid w:val="00E64FE1"/>
    <w:rsid w:val="00E65061"/>
    <w:rsid w:val="00E650E0"/>
    <w:rsid w:val="00E6587F"/>
    <w:rsid w:val="00E65D43"/>
    <w:rsid w:val="00E660B8"/>
    <w:rsid w:val="00E660E6"/>
    <w:rsid w:val="00E661C1"/>
    <w:rsid w:val="00E663C9"/>
    <w:rsid w:val="00E664B0"/>
    <w:rsid w:val="00E66542"/>
    <w:rsid w:val="00E66964"/>
    <w:rsid w:val="00E66B5E"/>
    <w:rsid w:val="00E66C4E"/>
    <w:rsid w:val="00E66C6E"/>
    <w:rsid w:val="00E66EA9"/>
    <w:rsid w:val="00E67005"/>
    <w:rsid w:val="00E67321"/>
    <w:rsid w:val="00E67494"/>
    <w:rsid w:val="00E675EB"/>
    <w:rsid w:val="00E67776"/>
    <w:rsid w:val="00E677B9"/>
    <w:rsid w:val="00E6786B"/>
    <w:rsid w:val="00E6787F"/>
    <w:rsid w:val="00E67A12"/>
    <w:rsid w:val="00E67DC6"/>
    <w:rsid w:val="00E67EBB"/>
    <w:rsid w:val="00E67F40"/>
    <w:rsid w:val="00E70120"/>
    <w:rsid w:val="00E702A6"/>
    <w:rsid w:val="00E70650"/>
    <w:rsid w:val="00E707A1"/>
    <w:rsid w:val="00E708A8"/>
    <w:rsid w:val="00E708A9"/>
    <w:rsid w:val="00E70B46"/>
    <w:rsid w:val="00E70C29"/>
    <w:rsid w:val="00E70C4C"/>
    <w:rsid w:val="00E70D7B"/>
    <w:rsid w:val="00E70E09"/>
    <w:rsid w:val="00E70EC2"/>
    <w:rsid w:val="00E71131"/>
    <w:rsid w:val="00E71141"/>
    <w:rsid w:val="00E7129A"/>
    <w:rsid w:val="00E7186B"/>
    <w:rsid w:val="00E719A6"/>
    <w:rsid w:val="00E719EB"/>
    <w:rsid w:val="00E71CB2"/>
    <w:rsid w:val="00E71E3F"/>
    <w:rsid w:val="00E71E7A"/>
    <w:rsid w:val="00E71E9D"/>
    <w:rsid w:val="00E722E2"/>
    <w:rsid w:val="00E72463"/>
    <w:rsid w:val="00E724B4"/>
    <w:rsid w:val="00E724BD"/>
    <w:rsid w:val="00E72591"/>
    <w:rsid w:val="00E72A32"/>
    <w:rsid w:val="00E72D28"/>
    <w:rsid w:val="00E72E8C"/>
    <w:rsid w:val="00E72F62"/>
    <w:rsid w:val="00E72F83"/>
    <w:rsid w:val="00E730AC"/>
    <w:rsid w:val="00E730E5"/>
    <w:rsid w:val="00E73283"/>
    <w:rsid w:val="00E733E5"/>
    <w:rsid w:val="00E73516"/>
    <w:rsid w:val="00E73525"/>
    <w:rsid w:val="00E73CEF"/>
    <w:rsid w:val="00E73DA1"/>
    <w:rsid w:val="00E73DA3"/>
    <w:rsid w:val="00E73E0C"/>
    <w:rsid w:val="00E73E25"/>
    <w:rsid w:val="00E73EFF"/>
    <w:rsid w:val="00E7402A"/>
    <w:rsid w:val="00E74109"/>
    <w:rsid w:val="00E741C5"/>
    <w:rsid w:val="00E742CB"/>
    <w:rsid w:val="00E74313"/>
    <w:rsid w:val="00E743A2"/>
    <w:rsid w:val="00E7446D"/>
    <w:rsid w:val="00E745EC"/>
    <w:rsid w:val="00E7496A"/>
    <w:rsid w:val="00E74998"/>
    <w:rsid w:val="00E749C6"/>
    <w:rsid w:val="00E749F8"/>
    <w:rsid w:val="00E74C86"/>
    <w:rsid w:val="00E74D63"/>
    <w:rsid w:val="00E74ECB"/>
    <w:rsid w:val="00E74FE1"/>
    <w:rsid w:val="00E751C1"/>
    <w:rsid w:val="00E7529D"/>
    <w:rsid w:val="00E75363"/>
    <w:rsid w:val="00E753CA"/>
    <w:rsid w:val="00E755C6"/>
    <w:rsid w:val="00E755D8"/>
    <w:rsid w:val="00E755DB"/>
    <w:rsid w:val="00E7575E"/>
    <w:rsid w:val="00E75809"/>
    <w:rsid w:val="00E75B32"/>
    <w:rsid w:val="00E75C0C"/>
    <w:rsid w:val="00E75D5D"/>
    <w:rsid w:val="00E75E95"/>
    <w:rsid w:val="00E75F57"/>
    <w:rsid w:val="00E76351"/>
    <w:rsid w:val="00E7638C"/>
    <w:rsid w:val="00E7685E"/>
    <w:rsid w:val="00E76979"/>
    <w:rsid w:val="00E76B27"/>
    <w:rsid w:val="00E76B81"/>
    <w:rsid w:val="00E76CAC"/>
    <w:rsid w:val="00E7700E"/>
    <w:rsid w:val="00E77014"/>
    <w:rsid w:val="00E77015"/>
    <w:rsid w:val="00E77087"/>
    <w:rsid w:val="00E772AE"/>
    <w:rsid w:val="00E7730E"/>
    <w:rsid w:val="00E8038F"/>
    <w:rsid w:val="00E804D7"/>
    <w:rsid w:val="00E80A7A"/>
    <w:rsid w:val="00E80B73"/>
    <w:rsid w:val="00E80D9B"/>
    <w:rsid w:val="00E80F4A"/>
    <w:rsid w:val="00E81145"/>
    <w:rsid w:val="00E812FD"/>
    <w:rsid w:val="00E817F3"/>
    <w:rsid w:val="00E819A1"/>
    <w:rsid w:val="00E819A8"/>
    <w:rsid w:val="00E81BB8"/>
    <w:rsid w:val="00E81C39"/>
    <w:rsid w:val="00E81CF5"/>
    <w:rsid w:val="00E81D27"/>
    <w:rsid w:val="00E81D3A"/>
    <w:rsid w:val="00E8217A"/>
    <w:rsid w:val="00E82268"/>
    <w:rsid w:val="00E822AF"/>
    <w:rsid w:val="00E823BC"/>
    <w:rsid w:val="00E82464"/>
    <w:rsid w:val="00E82763"/>
    <w:rsid w:val="00E82802"/>
    <w:rsid w:val="00E82968"/>
    <w:rsid w:val="00E82B64"/>
    <w:rsid w:val="00E82CFF"/>
    <w:rsid w:val="00E82EF0"/>
    <w:rsid w:val="00E83200"/>
    <w:rsid w:val="00E8329B"/>
    <w:rsid w:val="00E833E9"/>
    <w:rsid w:val="00E83712"/>
    <w:rsid w:val="00E83765"/>
    <w:rsid w:val="00E837CB"/>
    <w:rsid w:val="00E83A21"/>
    <w:rsid w:val="00E83A6D"/>
    <w:rsid w:val="00E83B7A"/>
    <w:rsid w:val="00E83D06"/>
    <w:rsid w:val="00E83E21"/>
    <w:rsid w:val="00E8414C"/>
    <w:rsid w:val="00E841A7"/>
    <w:rsid w:val="00E84292"/>
    <w:rsid w:val="00E842D4"/>
    <w:rsid w:val="00E842E4"/>
    <w:rsid w:val="00E844DE"/>
    <w:rsid w:val="00E84561"/>
    <w:rsid w:val="00E8473E"/>
    <w:rsid w:val="00E8477E"/>
    <w:rsid w:val="00E84A85"/>
    <w:rsid w:val="00E84EDB"/>
    <w:rsid w:val="00E84F58"/>
    <w:rsid w:val="00E8505A"/>
    <w:rsid w:val="00E85213"/>
    <w:rsid w:val="00E853F2"/>
    <w:rsid w:val="00E85671"/>
    <w:rsid w:val="00E856E1"/>
    <w:rsid w:val="00E856ED"/>
    <w:rsid w:val="00E8576D"/>
    <w:rsid w:val="00E8579C"/>
    <w:rsid w:val="00E85825"/>
    <w:rsid w:val="00E85988"/>
    <w:rsid w:val="00E85DE3"/>
    <w:rsid w:val="00E85EBB"/>
    <w:rsid w:val="00E86130"/>
    <w:rsid w:val="00E8616B"/>
    <w:rsid w:val="00E863E5"/>
    <w:rsid w:val="00E86485"/>
    <w:rsid w:val="00E8661F"/>
    <w:rsid w:val="00E86763"/>
    <w:rsid w:val="00E869BE"/>
    <w:rsid w:val="00E86C30"/>
    <w:rsid w:val="00E86C7F"/>
    <w:rsid w:val="00E86D74"/>
    <w:rsid w:val="00E86DB4"/>
    <w:rsid w:val="00E86E0B"/>
    <w:rsid w:val="00E86E45"/>
    <w:rsid w:val="00E86F07"/>
    <w:rsid w:val="00E87235"/>
    <w:rsid w:val="00E872AB"/>
    <w:rsid w:val="00E874DA"/>
    <w:rsid w:val="00E875C7"/>
    <w:rsid w:val="00E87649"/>
    <w:rsid w:val="00E878E3"/>
    <w:rsid w:val="00E87AAD"/>
    <w:rsid w:val="00E87C0F"/>
    <w:rsid w:val="00E87D98"/>
    <w:rsid w:val="00E87E59"/>
    <w:rsid w:val="00E9036E"/>
    <w:rsid w:val="00E903AC"/>
    <w:rsid w:val="00E903FA"/>
    <w:rsid w:val="00E9098E"/>
    <w:rsid w:val="00E909FB"/>
    <w:rsid w:val="00E90A86"/>
    <w:rsid w:val="00E90BBC"/>
    <w:rsid w:val="00E90D46"/>
    <w:rsid w:val="00E90E14"/>
    <w:rsid w:val="00E90FD1"/>
    <w:rsid w:val="00E910A1"/>
    <w:rsid w:val="00E91363"/>
    <w:rsid w:val="00E91393"/>
    <w:rsid w:val="00E9151A"/>
    <w:rsid w:val="00E915F1"/>
    <w:rsid w:val="00E917B6"/>
    <w:rsid w:val="00E91826"/>
    <w:rsid w:val="00E91D35"/>
    <w:rsid w:val="00E91F9F"/>
    <w:rsid w:val="00E920B0"/>
    <w:rsid w:val="00E92218"/>
    <w:rsid w:val="00E9223D"/>
    <w:rsid w:val="00E923C2"/>
    <w:rsid w:val="00E92564"/>
    <w:rsid w:val="00E926C7"/>
    <w:rsid w:val="00E92BD8"/>
    <w:rsid w:val="00E92FD6"/>
    <w:rsid w:val="00E930D6"/>
    <w:rsid w:val="00E93175"/>
    <w:rsid w:val="00E933F2"/>
    <w:rsid w:val="00E936A3"/>
    <w:rsid w:val="00E936E6"/>
    <w:rsid w:val="00E93971"/>
    <w:rsid w:val="00E93A74"/>
    <w:rsid w:val="00E93BE6"/>
    <w:rsid w:val="00E93C7F"/>
    <w:rsid w:val="00E940EF"/>
    <w:rsid w:val="00E941A7"/>
    <w:rsid w:val="00E94406"/>
    <w:rsid w:val="00E946C1"/>
    <w:rsid w:val="00E948DE"/>
    <w:rsid w:val="00E94B04"/>
    <w:rsid w:val="00E94F0D"/>
    <w:rsid w:val="00E94F4D"/>
    <w:rsid w:val="00E94F55"/>
    <w:rsid w:val="00E951D2"/>
    <w:rsid w:val="00E953ED"/>
    <w:rsid w:val="00E95433"/>
    <w:rsid w:val="00E95729"/>
    <w:rsid w:val="00E95C0F"/>
    <w:rsid w:val="00E95DAE"/>
    <w:rsid w:val="00E96297"/>
    <w:rsid w:val="00E9665C"/>
    <w:rsid w:val="00E9666E"/>
    <w:rsid w:val="00E96716"/>
    <w:rsid w:val="00E96831"/>
    <w:rsid w:val="00E96B28"/>
    <w:rsid w:val="00E96C1F"/>
    <w:rsid w:val="00E96D44"/>
    <w:rsid w:val="00E96E23"/>
    <w:rsid w:val="00E97075"/>
    <w:rsid w:val="00E97117"/>
    <w:rsid w:val="00E972C6"/>
    <w:rsid w:val="00E97443"/>
    <w:rsid w:val="00E97651"/>
    <w:rsid w:val="00E97854"/>
    <w:rsid w:val="00E97913"/>
    <w:rsid w:val="00E97ACC"/>
    <w:rsid w:val="00E97BA7"/>
    <w:rsid w:val="00EA00F0"/>
    <w:rsid w:val="00EA0119"/>
    <w:rsid w:val="00EA0233"/>
    <w:rsid w:val="00EA08C3"/>
    <w:rsid w:val="00EA0969"/>
    <w:rsid w:val="00EA0A99"/>
    <w:rsid w:val="00EA0B7F"/>
    <w:rsid w:val="00EA0C43"/>
    <w:rsid w:val="00EA0D54"/>
    <w:rsid w:val="00EA0FC7"/>
    <w:rsid w:val="00EA108A"/>
    <w:rsid w:val="00EA114C"/>
    <w:rsid w:val="00EA11A3"/>
    <w:rsid w:val="00EA15D5"/>
    <w:rsid w:val="00EA1A99"/>
    <w:rsid w:val="00EA1B07"/>
    <w:rsid w:val="00EA1BCF"/>
    <w:rsid w:val="00EA1DEC"/>
    <w:rsid w:val="00EA1EB4"/>
    <w:rsid w:val="00EA2410"/>
    <w:rsid w:val="00EA28E8"/>
    <w:rsid w:val="00EA292C"/>
    <w:rsid w:val="00EA2A22"/>
    <w:rsid w:val="00EA2CDA"/>
    <w:rsid w:val="00EA2F1B"/>
    <w:rsid w:val="00EA320E"/>
    <w:rsid w:val="00EA33B9"/>
    <w:rsid w:val="00EA3848"/>
    <w:rsid w:val="00EA3922"/>
    <w:rsid w:val="00EA3C3B"/>
    <w:rsid w:val="00EA3E20"/>
    <w:rsid w:val="00EA3E4A"/>
    <w:rsid w:val="00EA4027"/>
    <w:rsid w:val="00EA407C"/>
    <w:rsid w:val="00EA40F9"/>
    <w:rsid w:val="00EA4472"/>
    <w:rsid w:val="00EA4653"/>
    <w:rsid w:val="00EA46F2"/>
    <w:rsid w:val="00EA47DB"/>
    <w:rsid w:val="00EA4836"/>
    <w:rsid w:val="00EA48EE"/>
    <w:rsid w:val="00EA4963"/>
    <w:rsid w:val="00EA4B98"/>
    <w:rsid w:val="00EA4CED"/>
    <w:rsid w:val="00EA56AB"/>
    <w:rsid w:val="00EA5712"/>
    <w:rsid w:val="00EA57E1"/>
    <w:rsid w:val="00EA5923"/>
    <w:rsid w:val="00EA5ADB"/>
    <w:rsid w:val="00EA5FA5"/>
    <w:rsid w:val="00EA61AD"/>
    <w:rsid w:val="00EA638F"/>
    <w:rsid w:val="00EA6396"/>
    <w:rsid w:val="00EA6497"/>
    <w:rsid w:val="00EA6566"/>
    <w:rsid w:val="00EA66EA"/>
    <w:rsid w:val="00EA673C"/>
    <w:rsid w:val="00EA691D"/>
    <w:rsid w:val="00EA7129"/>
    <w:rsid w:val="00EA7402"/>
    <w:rsid w:val="00EA76AD"/>
    <w:rsid w:val="00EA78D5"/>
    <w:rsid w:val="00EA7AEE"/>
    <w:rsid w:val="00EA7D88"/>
    <w:rsid w:val="00EB00B1"/>
    <w:rsid w:val="00EB0510"/>
    <w:rsid w:val="00EB055D"/>
    <w:rsid w:val="00EB0663"/>
    <w:rsid w:val="00EB06F5"/>
    <w:rsid w:val="00EB0733"/>
    <w:rsid w:val="00EB0E10"/>
    <w:rsid w:val="00EB0F98"/>
    <w:rsid w:val="00EB112E"/>
    <w:rsid w:val="00EB1171"/>
    <w:rsid w:val="00EB12B2"/>
    <w:rsid w:val="00EB12EA"/>
    <w:rsid w:val="00EB143E"/>
    <w:rsid w:val="00EB155B"/>
    <w:rsid w:val="00EB1645"/>
    <w:rsid w:val="00EB1BCB"/>
    <w:rsid w:val="00EB1BE3"/>
    <w:rsid w:val="00EB1C74"/>
    <w:rsid w:val="00EB1ECD"/>
    <w:rsid w:val="00EB1EFA"/>
    <w:rsid w:val="00EB1F17"/>
    <w:rsid w:val="00EB217E"/>
    <w:rsid w:val="00EB2200"/>
    <w:rsid w:val="00EB2596"/>
    <w:rsid w:val="00EB262C"/>
    <w:rsid w:val="00EB26F6"/>
    <w:rsid w:val="00EB28C7"/>
    <w:rsid w:val="00EB2995"/>
    <w:rsid w:val="00EB2CA0"/>
    <w:rsid w:val="00EB2DD7"/>
    <w:rsid w:val="00EB2E2C"/>
    <w:rsid w:val="00EB301B"/>
    <w:rsid w:val="00EB3071"/>
    <w:rsid w:val="00EB3221"/>
    <w:rsid w:val="00EB33A2"/>
    <w:rsid w:val="00EB3611"/>
    <w:rsid w:val="00EB36F5"/>
    <w:rsid w:val="00EB37A3"/>
    <w:rsid w:val="00EB3A75"/>
    <w:rsid w:val="00EB4172"/>
    <w:rsid w:val="00EB41C6"/>
    <w:rsid w:val="00EB4335"/>
    <w:rsid w:val="00EB4496"/>
    <w:rsid w:val="00EB4A8D"/>
    <w:rsid w:val="00EB4C02"/>
    <w:rsid w:val="00EB4C88"/>
    <w:rsid w:val="00EB4CF2"/>
    <w:rsid w:val="00EB4D74"/>
    <w:rsid w:val="00EB4E08"/>
    <w:rsid w:val="00EB4E62"/>
    <w:rsid w:val="00EB5083"/>
    <w:rsid w:val="00EB56B6"/>
    <w:rsid w:val="00EB5A3B"/>
    <w:rsid w:val="00EB5B35"/>
    <w:rsid w:val="00EB5B4D"/>
    <w:rsid w:val="00EB5D27"/>
    <w:rsid w:val="00EB5FC2"/>
    <w:rsid w:val="00EB661A"/>
    <w:rsid w:val="00EB7837"/>
    <w:rsid w:val="00EB79CE"/>
    <w:rsid w:val="00EB7B28"/>
    <w:rsid w:val="00EB7B58"/>
    <w:rsid w:val="00EB7B96"/>
    <w:rsid w:val="00EB7BB9"/>
    <w:rsid w:val="00EB7C42"/>
    <w:rsid w:val="00EB7D1A"/>
    <w:rsid w:val="00EB7DD3"/>
    <w:rsid w:val="00EB7E50"/>
    <w:rsid w:val="00EC0364"/>
    <w:rsid w:val="00EC03DC"/>
    <w:rsid w:val="00EC0483"/>
    <w:rsid w:val="00EC04CE"/>
    <w:rsid w:val="00EC0630"/>
    <w:rsid w:val="00EC065F"/>
    <w:rsid w:val="00EC06B5"/>
    <w:rsid w:val="00EC0CDA"/>
    <w:rsid w:val="00EC0F82"/>
    <w:rsid w:val="00EC1224"/>
    <w:rsid w:val="00EC1342"/>
    <w:rsid w:val="00EC14C1"/>
    <w:rsid w:val="00EC15D0"/>
    <w:rsid w:val="00EC1934"/>
    <w:rsid w:val="00EC198F"/>
    <w:rsid w:val="00EC1AA8"/>
    <w:rsid w:val="00EC1BD8"/>
    <w:rsid w:val="00EC1DA4"/>
    <w:rsid w:val="00EC1EC9"/>
    <w:rsid w:val="00EC21BA"/>
    <w:rsid w:val="00EC22A4"/>
    <w:rsid w:val="00EC23C8"/>
    <w:rsid w:val="00EC24C0"/>
    <w:rsid w:val="00EC27AD"/>
    <w:rsid w:val="00EC28B6"/>
    <w:rsid w:val="00EC28D6"/>
    <w:rsid w:val="00EC2B3D"/>
    <w:rsid w:val="00EC2C0D"/>
    <w:rsid w:val="00EC2C62"/>
    <w:rsid w:val="00EC2CDF"/>
    <w:rsid w:val="00EC32F7"/>
    <w:rsid w:val="00EC3300"/>
    <w:rsid w:val="00EC36AC"/>
    <w:rsid w:val="00EC3729"/>
    <w:rsid w:val="00EC39FD"/>
    <w:rsid w:val="00EC3BBF"/>
    <w:rsid w:val="00EC3E5B"/>
    <w:rsid w:val="00EC3EEC"/>
    <w:rsid w:val="00EC3EF9"/>
    <w:rsid w:val="00EC406E"/>
    <w:rsid w:val="00EC4447"/>
    <w:rsid w:val="00EC458B"/>
    <w:rsid w:val="00EC4604"/>
    <w:rsid w:val="00EC4CF4"/>
    <w:rsid w:val="00EC4D7C"/>
    <w:rsid w:val="00EC4E84"/>
    <w:rsid w:val="00EC4F7F"/>
    <w:rsid w:val="00EC505D"/>
    <w:rsid w:val="00EC5211"/>
    <w:rsid w:val="00EC5924"/>
    <w:rsid w:val="00EC5B00"/>
    <w:rsid w:val="00EC5DD9"/>
    <w:rsid w:val="00EC6214"/>
    <w:rsid w:val="00EC638A"/>
    <w:rsid w:val="00EC6836"/>
    <w:rsid w:val="00EC6871"/>
    <w:rsid w:val="00EC6910"/>
    <w:rsid w:val="00EC6BA5"/>
    <w:rsid w:val="00EC6E27"/>
    <w:rsid w:val="00EC7527"/>
    <w:rsid w:val="00EC77AE"/>
    <w:rsid w:val="00EC79D4"/>
    <w:rsid w:val="00EC7C0F"/>
    <w:rsid w:val="00EC7CEA"/>
    <w:rsid w:val="00EC7D58"/>
    <w:rsid w:val="00EC7EC9"/>
    <w:rsid w:val="00EC7F25"/>
    <w:rsid w:val="00ED026C"/>
    <w:rsid w:val="00ED04A7"/>
    <w:rsid w:val="00ED04B8"/>
    <w:rsid w:val="00ED0A6B"/>
    <w:rsid w:val="00ED0C72"/>
    <w:rsid w:val="00ED0C88"/>
    <w:rsid w:val="00ED0D2F"/>
    <w:rsid w:val="00ED0EEB"/>
    <w:rsid w:val="00ED10AC"/>
    <w:rsid w:val="00ED10AD"/>
    <w:rsid w:val="00ED10B6"/>
    <w:rsid w:val="00ED12D5"/>
    <w:rsid w:val="00ED15AF"/>
    <w:rsid w:val="00ED16E1"/>
    <w:rsid w:val="00ED1908"/>
    <w:rsid w:val="00ED1983"/>
    <w:rsid w:val="00ED1CE3"/>
    <w:rsid w:val="00ED1E89"/>
    <w:rsid w:val="00ED1FED"/>
    <w:rsid w:val="00ED20D1"/>
    <w:rsid w:val="00ED2105"/>
    <w:rsid w:val="00ED21CE"/>
    <w:rsid w:val="00ED24AA"/>
    <w:rsid w:val="00ED28B3"/>
    <w:rsid w:val="00ED2A6C"/>
    <w:rsid w:val="00ED2CE1"/>
    <w:rsid w:val="00ED2E35"/>
    <w:rsid w:val="00ED2FC5"/>
    <w:rsid w:val="00ED3068"/>
    <w:rsid w:val="00ED346E"/>
    <w:rsid w:val="00ED35AC"/>
    <w:rsid w:val="00ED36CB"/>
    <w:rsid w:val="00ED3ABB"/>
    <w:rsid w:val="00ED3BA0"/>
    <w:rsid w:val="00ED3D40"/>
    <w:rsid w:val="00ED3DD0"/>
    <w:rsid w:val="00ED3DDA"/>
    <w:rsid w:val="00ED3EA2"/>
    <w:rsid w:val="00ED3F9B"/>
    <w:rsid w:val="00ED3FB0"/>
    <w:rsid w:val="00ED400A"/>
    <w:rsid w:val="00ED4036"/>
    <w:rsid w:val="00ED42B0"/>
    <w:rsid w:val="00ED42C7"/>
    <w:rsid w:val="00ED43AC"/>
    <w:rsid w:val="00ED4570"/>
    <w:rsid w:val="00ED4652"/>
    <w:rsid w:val="00ED47E3"/>
    <w:rsid w:val="00ED48B3"/>
    <w:rsid w:val="00ED490F"/>
    <w:rsid w:val="00ED4966"/>
    <w:rsid w:val="00ED49CB"/>
    <w:rsid w:val="00ED4AFB"/>
    <w:rsid w:val="00ED5242"/>
    <w:rsid w:val="00ED528E"/>
    <w:rsid w:val="00ED52D9"/>
    <w:rsid w:val="00ED557A"/>
    <w:rsid w:val="00ED5729"/>
    <w:rsid w:val="00ED57FB"/>
    <w:rsid w:val="00ED589A"/>
    <w:rsid w:val="00ED58D5"/>
    <w:rsid w:val="00ED59EA"/>
    <w:rsid w:val="00ED5A71"/>
    <w:rsid w:val="00ED5B19"/>
    <w:rsid w:val="00ED5B1F"/>
    <w:rsid w:val="00ED5CA7"/>
    <w:rsid w:val="00ED5CDA"/>
    <w:rsid w:val="00ED5D10"/>
    <w:rsid w:val="00ED5D67"/>
    <w:rsid w:val="00ED5EA3"/>
    <w:rsid w:val="00ED5F34"/>
    <w:rsid w:val="00ED61DF"/>
    <w:rsid w:val="00ED635A"/>
    <w:rsid w:val="00ED652D"/>
    <w:rsid w:val="00ED667F"/>
    <w:rsid w:val="00ED67DA"/>
    <w:rsid w:val="00ED6A41"/>
    <w:rsid w:val="00ED6AAA"/>
    <w:rsid w:val="00ED6B36"/>
    <w:rsid w:val="00ED6F29"/>
    <w:rsid w:val="00ED729F"/>
    <w:rsid w:val="00ED7325"/>
    <w:rsid w:val="00ED736F"/>
    <w:rsid w:val="00ED750A"/>
    <w:rsid w:val="00ED762D"/>
    <w:rsid w:val="00ED78C4"/>
    <w:rsid w:val="00ED79AB"/>
    <w:rsid w:val="00ED7AE2"/>
    <w:rsid w:val="00ED7D0E"/>
    <w:rsid w:val="00ED7F21"/>
    <w:rsid w:val="00EE0040"/>
    <w:rsid w:val="00EE0048"/>
    <w:rsid w:val="00EE0583"/>
    <w:rsid w:val="00EE06E5"/>
    <w:rsid w:val="00EE0770"/>
    <w:rsid w:val="00EE07C4"/>
    <w:rsid w:val="00EE09C8"/>
    <w:rsid w:val="00EE0A62"/>
    <w:rsid w:val="00EE0AD8"/>
    <w:rsid w:val="00EE0B62"/>
    <w:rsid w:val="00EE0BC4"/>
    <w:rsid w:val="00EE10B2"/>
    <w:rsid w:val="00EE11B8"/>
    <w:rsid w:val="00EE12B2"/>
    <w:rsid w:val="00EE15C3"/>
    <w:rsid w:val="00EE1988"/>
    <w:rsid w:val="00EE1B0D"/>
    <w:rsid w:val="00EE1B52"/>
    <w:rsid w:val="00EE1DEF"/>
    <w:rsid w:val="00EE1E0C"/>
    <w:rsid w:val="00EE2338"/>
    <w:rsid w:val="00EE2433"/>
    <w:rsid w:val="00EE2766"/>
    <w:rsid w:val="00EE294B"/>
    <w:rsid w:val="00EE29D1"/>
    <w:rsid w:val="00EE2B31"/>
    <w:rsid w:val="00EE2DD5"/>
    <w:rsid w:val="00EE3212"/>
    <w:rsid w:val="00EE3361"/>
    <w:rsid w:val="00EE33DE"/>
    <w:rsid w:val="00EE34C1"/>
    <w:rsid w:val="00EE3694"/>
    <w:rsid w:val="00EE36E1"/>
    <w:rsid w:val="00EE380E"/>
    <w:rsid w:val="00EE39A6"/>
    <w:rsid w:val="00EE39EC"/>
    <w:rsid w:val="00EE3A16"/>
    <w:rsid w:val="00EE3A26"/>
    <w:rsid w:val="00EE3AA6"/>
    <w:rsid w:val="00EE3ADD"/>
    <w:rsid w:val="00EE3B55"/>
    <w:rsid w:val="00EE3EB2"/>
    <w:rsid w:val="00EE3F16"/>
    <w:rsid w:val="00EE4096"/>
    <w:rsid w:val="00EE4596"/>
    <w:rsid w:val="00EE479B"/>
    <w:rsid w:val="00EE486F"/>
    <w:rsid w:val="00EE4966"/>
    <w:rsid w:val="00EE4B0E"/>
    <w:rsid w:val="00EE4B7C"/>
    <w:rsid w:val="00EE4E91"/>
    <w:rsid w:val="00EE4F89"/>
    <w:rsid w:val="00EE515C"/>
    <w:rsid w:val="00EE51A7"/>
    <w:rsid w:val="00EE51FC"/>
    <w:rsid w:val="00EE54F0"/>
    <w:rsid w:val="00EE56C2"/>
    <w:rsid w:val="00EE5A08"/>
    <w:rsid w:val="00EE5ABC"/>
    <w:rsid w:val="00EE5DB0"/>
    <w:rsid w:val="00EE5E87"/>
    <w:rsid w:val="00EE6350"/>
    <w:rsid w:val="00EE66E0"/>
    <w:rsid w:val="00EE6BA6"/>
    <w:rsid w:val="00EE6C21"/>
    <w:rsid w:val="00EE6C8C"/>
    <w:rsid w:val="00EE701B"/>
    <w:rsid w:val="00EE703A"/>
    <w:rsid w:val="00EE7184"/>
    <w:rsid w:val="00EE71F2"/>
    <w:rsid w:val="00EE72DA"/>
    <w:rsid w:val="00EE7388"/>
    <w:rsid w:val="00EE73D5"/>
    <w:rsid w:val="00EE74AE"/>
    <w:rsid w:val="00EE759F"/>
    <w:rsid w:val="00EE77C4"/>
    <w:rsid w:val="00EE7C52"/>
    <w:rsid w:val="00EE7E81"/>
    <w:rsid w:val="00EF032F"/>
    <w:rsid w:val="00EF040C"/>
    <w:rsid w:val="00EF05DE"/>
    <w:rsid w:val="00EF06F6"/>
    <w:rsid w:val="00EF0746"/>
    <w:rsid w:val="00EF086E"/>
    <w:rsid w:val="00EF08F2"/>
    <w:rsid w:val="00EF0975"/>
    <w:rsid w:val="00EF0A1C"/>
    <w:rsid w:val="00EF0A32"/>
    <w:rsid w:val="00EF0A4B"/>
    <w:rsid w:val="00EF0ACF"/>
    <w:rsid w:val="00EF0AF5"/>
    <w:rsid w:val="00EF0B95"/>
    <w:rsid w:val="00EF0DCE"/>
    <w:rsid w:val="00EF0EA1"/>
    <w:rsid w:val="00EF0FCF"/>
    <w:rsid w:val="00EF1037"/>
    <w:rsid w:val="00EF1055"/>
    <w:rsid w:val="00EF11A5"/>
    <w:rsid w:val="00EF1821"/>
    <w:rsid w:val="00EF1964"/>
    <w:rsid w:val="00EF1BDB"/>
    <w:rsid w:val="00EF1C35"/>
    <w:rsid w:val="00EF1C67"/>
    <w:rsid w:val="00EF1E93"/>
    <w:rsid w:val="00EF21AB"/>
    <w:rsid w:val="00EF21BD"/>
    <w:rsid w:val="00EF221F"/>
    <w:rsid w:val="00EF22FB"/>
    <w:rsid w:val="00EF2496"/>
    <w:rsid w:val="00EF24C2"/>
    <w:rsid w:val="00EF25C2"/>
    <w:rsid w:val="00EF26BB"/>
    <w:rsid w:val="00EF2A94"/>
    <w:rsid w:val="00EF2D60"/>
    <w:rsid w:val="00EF2FB5"/>
    <w:rsid w:val="00EF3164"/>
    <w:rsid w:val="00EF3274"/>
    <w:rsid w:val="00EF32BF"/>
    <w:rsid w:val="00EF3472"/>
    <w:rsid w:val="00EF34CE"/>
    <w:rsid w:val="00EF3BED"/>
    <w:rsid w:val="00EF3C03"/>
    <w:rsid w:val="00EF3C10"/>
    <w:rsid w:val="00EF40B2"/>
    <w:rsid w:val="00EF40D4"/>
    <w:rsid w:val="00EF4155"/>
    <w:rsid w:val="00EF49CC"/>
    <w:rsid w:val="00EF4B35"/>
    <w:rsid w:val="00EF4C16"/>
    <w:rsid w:val="00EF4D4F"/>
    <w:rsid w:val="00EF4EC1"/>
    <w:rsid w:val="00EF50A9"/>
    <w:rsid w:val="00EF5265"/>
    <w:rsid w:val="00EF5274"/>
    <w:rsid w:val="00EF5831"/>
    <w:rsid w:val="00EF5EBA"/>
    <w:rsid w:val="00EF5FA5"/>
    <w:rsid w:val="00EF6030"/>
    <w:rsid w:val="00EF61AD"/>
    <w:rsid w:val="00EF648D"/>
    <w:rsid w:val="00EF6523"/>
    <w:rsid w:val="00EF6738"/>
    <w:rsid w:val="00EF675C"/>
    <w:rsid w:val="00EF69D3"/>
    <w:rsid w:val="00EF6B8F"/>
    <w:rsid w:val="00EF6BFD"/>
    <w:rsid w:val="00EF6D02"/>
    <w:rsid w:val="00EF6E4C"/>
    <w:rsid w:val="00EF7584"/>
    <w:rsid w:val="00EF76B6"/>
    <w:rsid w:val="00EF7914"/>
    <w:rsid w:val="00EF7C4F"/>
    <w:rsid w:val="00EF7C79"/>
    <w:rsid w:val="00EF7E9E"/>
    <w:rsid w:val="00F00171"/>
    <w:rsid w:val="00F003F9"/>
    <w:rsid w:val="00F004A4"/>
    <w:rsid w:val="00F006A2"/>
    <w:rsid w:val="00F00762"/>
    <w:rsid w:val="00F007C6"/>
    <w:rsid w:val="00F00A51"/>
    <w:rsid w:val="00F00A97"/>
    <w:rsid w:val="00F0102F"/>
    <w:rsid w:val="00F0121F"/>
    <w:rsid w:val="00F01560"/>
    <w:rsid w:val="00F01620"/>
    <w:rsid w:val="00F01809"/>
    <w:rsid w:val="00F01C48"/>
    <w:rsid w:val="00F01C6B"/>
    <w:rsid w:val="00F01DAA"/>
    <w:rsid w:val="00F020D5"/>
    <w:rsid w:val="00F0215F"/>
    <w:rsid w:val="00F0216A"/>
    <w:rsid w:val="00F02521"/>
    <w:rsid w:val="00F02527"/>
    <w:rsid w:val="00F027E1"/>
    <w:rsid w:val="00F027F1"/>
    <w:rsid w:val="00F02852"/>
    <w:rsid w:val="00F028E9"/>
    <w:rsid w:val="00F0318F"/>
    <w:rsid w:val="00F03210"/>
    <w:rsid w:val="00F032AC"/>
    <w:rsid w:val="00F0346B"/>
    <w:rsid w:val="00F03603"/>
    <w:rsid w:val="00F03653"/>
    <w:rsid w:val="00F03CAA"/>
    <w:rsid w:val="00F03DB9"/>
    <w:rsid w:val="00F03DCA"/>
    <w:rsid w:val="00F03F7D"/>
    <w:rsid w:val="00F0416A"/>
    <w:rsid w:val="00F042BE"/>
    <w:rsid w:val="00F0431A"/>
    <w:rsid w:val="00F0432A"/>
    <w:rsid w:val="00F0464F"/>
    <w:rsid w:val="00F04890"/>
    <w:rsid w:val="00F04998"/>
    <w:rsid w:val="00F04A41"/>
    <w:rsid w:val="00F04E53"/>
    <w:rsid w:val="00F04F38"/>
    <w:rsid w:val="00F04FD2"/>
    <w:rsid w:val="00F0505D"/>
    <w:rsid w:val="00F050D6"/>
    <w:rsid w:val="00F051B1"/>
    <w:rsid w:val="00F053FA"/>
    <w:rsid w:val="00F055D8"/>
    <w:rsid w:val="00F056F6"/>
    <w:rsid w:val="00F05813"/>
    <w:rsid w:val="00F05B75"/>
    <w:rsid w:val="00F05CB9"/>
    <w:rsid w:val="00F05D73"/>
    <w:rsid w:val="00F0612D"/>
    <w:rsid w:val="00F06524"/>
    <w:rsid w:val="00F066EE"/>
    <w:rsid w:val="00F0679A"/>
    <w:rsid w:val="00F06828"/>
    <w:rsid w:val="00F06A04"/>
    <w:rsid w:val="00F06E93"/>
    <w:rsid w:val="00F06EF9"/>
    <w:rsid w:val="00F06F32"/>
    <w:rsid w:val="00F06FEB"/>
    <w:rsid w:val="00F073F3"/>
    <w:rsid w:val="00F0764F"/>
    <w:rsid w:val="00F07764"/>
    <w:rsid w:val="00F07858"/>
    <w:rsid w:val="00F07873"/>
    <w:rsid w:val="00F07A0F"/>
    <w:rsid w:val="00F10362"/>
    <w:rsid w:val="00F1049E"/>
    <w:rsid w:val="00F104D0"/>
    <w:rsid w:val="00F10548"/>
    <w:rsid w:val="00F1063A"/>
    <w:rsid w:val="00F10933"/>
    <w:rsid w:val="00F10B87"/>
    <w:rsid w:val="00F10E99"/>
    <w:rsid w:val="00F11045"/>
    <w:rsid w:val="00F11099"/>
    <w:rsid w:val="00F11756"/>
    <w:rsid w:val="00F11ACD"/>
    <w:rsid w:val="00F11B79"/>
    <w:rsid w:val="00F11C84"/>
    <w:rsid w:val="00F12063"/>
    <w:rsid w:val="00F121FE"/>
    <w:rsid w:val="00F12219"/>
    <w:rsid w:val="00F12418"/>
    <w:rsid w:val="00F12A25"/>
    <w:rsid w:val="00F12AAF"/>
    <w:rsid w:val="00F12BEF"/>
    <w:rsid w:val="00F12C81"/>
    <w:rsid w:val="00F12C8B"/>
    <w:rsid w:val="00F12CC2"/>
    <w:rsid w:val="00F12E16"/>
    <w:rsid w:val="00F133B2"/>
    <w:rsid w:val="00F133DC"/>
    <w:rsid w:val="00F13454"/>
    <w:rsid w:val="00F13686"/>
    <w:rsid w:val="00F1376D"/>
    <w:rsid w:val="00F137BB"/>
    <w:rsid w:val="00F1380C"/>
    <w:rsid w:val="00F13899"/>
    <w:rsid w:val="00F13A39"/>
    <w:rsid w:val="00F13B1C"/>
    <w:rsid w:val="00F13D46"/>
    <w:rsid w:val="00F13FAF"/>
    <w:rsid w:val="00F140A1"/>
    <w:rsid w:val="00F140E3"/>
    <w:rsid w:val="00F14121"/>
    <w:rsid w:val="00F1417D"/>
    <w:rsid w:val="00F14364"/>
    <w:rsid w:val="00F14400"/>
    <w:rsid w:val="00F14412"/>
    <w:rsid w:val="00F144B9"/>
    <w:rsid w:val="00F14509"/>
    <w:rsid w:val="00F14698"/>
    <w:rsid w:val="00F14B29"/>
    <w:rsid w:val="00F14F41"/>
    <w:rsid w:val="00F15016"/>
    <w:rsid w:val="00F15033"/>
    <w:rsid w:val="00F15194"/>
    <w:rsid w:val="00F15418"/>
    <w:rsid w:val="00F15448"/>
    <w:rsid w:val="00F154DD"/>
    <w:rsid w:val="00F15C51"/>
    <w:rsid w:val="00F15C92"/>
    <w:rsid w:val="00F16670"/>
    <w:rsid w:val="00F1669B"/>
    <w:rsid w:val="00F16997"/>
    <w:rsid w:val="00F16B15"/>
    <w:rsid w:val="00F16B9C"/>
    <w:rsid w:val="00F16E48"/>
    <w:rsid w:val="00F16F9E"/>
    <w:rsid w:val="00F16FBF"/>
    <w:rsid w:val="00F17205"/>
    <w:rsid w:val="00F175BC"/>
    <w:rsid w:val="00F17685"/>
    <w:rsid w:val="00F17795"/>
    <w:rsid w:val="00F1781E"/>
    <w:rsid w:val="00F178B1"/>
    <w:rsid w:val="00F17AF2"/>
    <w:rsid w:val="00F17BE9"/>
    <w:rsid w:val="00F17C46"/>
    <w:rsid w:val="00F17D2A"/>
    <w:rsid w:val="00F17D47"/>
    <w:rsid w:val="00F17D84"/>
    <w:rsid w:val="00F17F78"/>
    <w:rsid w:val="00F20086"/>
    <w:rsid w:val="00F20408"/>
    <w:rsid w:val="00F20675"/>
    <w:rsid w:val="00F20BFA"/>
    <w:rsid w:val="00F20D13"/>
    <w:rsid w:val="00F2146F"/>
    <w:rsid w:val="00F2160A"/>
    <w:rsid w:val="00F2179E"/>
    <w:rsid w:val="00F218B6"/>
    <w:rsid w:val="00F2198F"/>
    <w:rsid w:val="00F21F27"/>
    <w:rsid w:val="00F22182"/>
    <w:rsid w:val="00F223BB"/>
    <w:rsid w:val="00F22411"/>
    <w:rsid w:val="00F224FE"/>
    <w:rsid w:val="00F22521"/>
    <w:rsid w:val="00F22A72"/>
    <w:rsid w:val="00F22B10"/>
    <w:rsid w:val="00F22B8D"/>
    <w:rsid w:val="00F22C81"/>
    <w:rsid w:val="00F22E7A"/>
    <w:rsid w:val="00F2303D"/>
    <w:rsid w:val="00F231FE"/>
    <w:rsid w:val="00F23394"/>
    <w:rsid w:val="00F23470"/>
    <w:rsid w:val="00F236C3"/>
    <w:rsid w:val="00F23800"/>
    <w:rsid w:val="00F238EB"/>
    <w:rsid w:val="00F23A04"/>
    <w:rsid w:val="00F23CF2"/>
    <w:rsid w:val="00F23DDD"/>
    <w:rsid w:val="00F23E06"/>
    <w:rsid w:val="00F2430A"/>
    <w:rsid w:val="00F243DC"/>
    <w:rsid w:val="00F2457B"/>
    <w:rsid w:val="00F24B1E"/>
    <w:rsid w:val="00F24E0C"/>
    <w:rsid w:val="00F24F58"/>
    <w:rsid w:val="00F24FAA"/>
    <w:rsid w:val="00F2500B"/>
    <w:rsid w:val="00F250CB"/>
    <w:rsid w:val="00F25194"/>
    <w:rsid w:val="00F2545D"/>
    <w:rsid w:val="00F254E3"/>
    <w:rsid w:val="00F25555"/>
    <w:rsid w:val="00F2555A"/>
    <w:rsid w:val="00F255A8"/>
    <w:rsid w:val="00F25A35"/>
    <w:rsid w:val="00F25AE3"/>
    <w:rsid w:val="00F25B97"/>
    <w:rsid w:val="00F25C35"/>
    <w:rsid w:val="00F25ECB"/>
    <w:rsid w:val="00F261CE"/>
    <w:rsid w:val="00F26310"/>
    <w:rsid w:val="00F26333"/>
    <w:rsid w:val="00F26596"/>
    <w:rsid w:val="00F265EA"/>
    <w:rsid w:val="00F2662B"/>
    <w:rsid w:val="00F26773"/>
    <w:rsid w:val="00F267C3"/>
    <w:rsid w:val="00F26A0C"/>
    <w:rsid w:val="00F26B01"/>
    <w:rsid w:val="00F26B21"/>
    <w:rsid w:val="00F27234"/>
    <w:rsid w:val="00F2741B"/>
    <w:rsid w:val="00F274EA"/>
    <w:rsid w:val="00F2757A"/>
    <w:rsid w:val="00F27773"/>
    <w:rsid w:val="00F279B6"/>
    <w:rsid w:val="00F27B03"/>
    <w:rsid w:val="00F27B90"/>
    <w:rsid w:val="00F27C35"/>
    <w:rsid w:val="00F27C42"/>
    <w:rsid w:val="00F27E4B"/>
    <w:rsid w:val="00F300DC"/>
    <w:rsid w:val="00F30105"/>
    <w:rsid w:val="00F30113"/>
    <w:rsid w:val="00F301E7"/>
    <w:rsid w:val="00F304B8"/>
    <w:rsid w:val="00F30524"/>
    <w:rsid w:val="00F3084F"/>
    <w:rsid w:val="00F309B1"/>
    <w:rsid w:val="00F30C38"/>
    <w:rsid w:val="00F30EBF"/>
    <w:rsid w:val="00F31209"/>
    <w:rsid w:val="00F31685"/>
    <w:rsid w:val="00F31AC0"/>
    <w:rsid w:val="00F31B90"/>
    <w:rsid w:val="00F31DCD"/>
    <w:rsid w:val="00F31E0E"/>
    <w:rsid w:val="00F31EAC"/>
    <w:rsid w:val="00F32060"/>
    <w:rsid w:val="00F32084"/>
    <w:rsid w:val="00F324BF"/>
    <w:rsid w:val="00F3250D"/>
    <w:rsid w:val="00F3270E"/>
    <w:rsid w:val="00F32775"/>
    <w:rsid w:val="00F32C41"/>
    <w:rsid w:val="00F32C9A"/>
    <w:rsid w:val="00F32E40"/>
    <w:rsid w:val="00F32F7E"/>
    <w:rsid w:val="00F32F9F"/>
    <w:rsid w:val="00F33363"/>
    <w:rsid w:val="00F33530"/>
    <w:rsid w:val="00F33653"/>
    <w:rsid w:val="00F33671"/>
    <w:rsid w:val="00F33680"/>
    <w:rsid w:val="00F33730"/>
    <w:rsid w:val="00F338CF"/>
    <w:rsid w:val="00F3395E"/>
    <w:rsid w:val="00F33ACC"/>
    <w:rsid w:val="00F33B56"/>
    <w:rsid w:val="00F33D8C"/>
    <w:rsid w:val="00F33F98"/>
    <w:rsid w:val="00F34053"/>
    <w:rsid w:val="00F34063"/>
    <w:rsid w:val="00F34253"/>
    <w:rsid w:val="00F342A7"/>
    <w:rsid w:val="00F3460D"/>
    <w:rsid w:val="00F34A93"/>
    <w:rsid w:val="00F34AC8"/>
    <w:rsid w:val="00F34CBB"/>
    <w:rsid w:val="00F34CC2"/>
    <w:rsid w:val="00F3537D"/>
    <w:rsid w:val="00F353B8"/>
    <w:rsid w:val="00F353BA"/>
    <w:rsid w:val="00F353D3"/>
    <w:rsid w:val="00F35416"/>
    <w:rsid w:val="00F3544B"/>
    <w:rsid w:val="00F3569F"/>
    <w:rsid w:val="00F357FC"/>
    <w:rsid w:val="00F35941"/>
    <w:rsid w:val="00F3595D"/>
    <w:rsid w:val="00F35B5C"/>
    <w:rsid w:val="00F35BC3"/>
    <w:rsid w:val="00F35DD0"/>
    <w:rsid w:val="00F35ED9"/>
    <w:rsid w:val="00F35F60"/>
    <w:rsid w:val="00F35FA1"/>
    <w:rsid w:val="00F35FAC"/>
    <w:rsid w:val="00F35FCA"/>
    <w:rsid w:val="00F36037"/>
    <w:rsid w:val="00F3603B"/>
    <w:rsid w:val="00F3618F"/>
    <w:rsid w:val="00F3624F"/>
    <w:rsid w:val="00F36254"/>
    <w:rsid w:val="00F363D0"/>
    <w:rsid w:val="00F3644A"/>
    <w:rsid w:val="00F3645B"/>
    <w:rsid w:val="00F36680"/>
    <w:rsid w:val="00F36885"/>
    <w:rsid w:val="00F3698D"/>
    <w:rsid w:val="00F36A79"/>
    <w:rsid w:val="00F36ABC"/>
    <w:rsid w:val="00F36AEB"/>
    <w:rsid w:val="00F36B70"/>
    <w:rsid w:val="00F36BAB"/>
    <w:rsid w:val="00F36CF3"/>
    <w:rsid w:val="00F36E4E"/>
    <w:rsid w:val="00F36F3B"/>
    <w:rsid w:val="00F370AE"/>
    <w:rsid w:val="00F37374"/>
    <w:rsid w:val="00F37615"/>
    <w:rsid w:val="00F3782A"/>
    <w:rsid w:val="00F37972"/>
    <w:rsid w:val="00F379A9"/>
    <w:rsid w:val="00F37A93"/>
    <w:rsid w:val="00F37BC6"/>
    <w:rsid w:val="00F37D7E"/>
    <w:rsid w:val="00F37E44"/>
    <w:rsid w:val="00F37E97"/>
    <w:rsid w:val="00F404DF"/>
    <w:rsid w:val="00F40569"/>
    <w:rsid w:val="00F4066E"/>
    <w:rsid w:val="00F40782"/>
    <w:rsid w:val="00F40DEC"/>
    <w:rsid w:val="00F40E90"/>
    <w:rsid w:val="00F40EAC"/>
    <w:rsid w:val="00F41001"/>
    <w:rsid w:val="00F410E5"/>
    <w:rsid w:val="00F411F9"/>
    <w:rsid w:val="00F412AC"/>
    <w:rsid w:val="00F412CD"/>
    <w:rsid w:val="00F4140D"/>
    <w:rsid w:val="00F41606"/>
    <w:rsid w:val="00F416B9"/>
    <w:rsid w:val="00F41A40"/>
    <w:rsid w:val="00F41AE5"/>
    <w:rsid w:val="00F41B15"/>
    <w:rsid w:val="00F42001"/>
    <w:rsid w:val="00F4241A"/>
    <w:rsid w:val="00F42478"/>
    <w:rsid w:val="00F4267D"/>
    <w:rsid w:val="00F428CC"/>
    <w:rsid w:val="00F429A8"/>
    <w:rsid w:val="00F42FC1"/>
    <w:rsid w:val="00F4307B"/>
    <w:rsid w:val="00F4318D"/>
    <w:rsid w:val="00F432D0"/>
    <w:rsid w:val="00F43C5D"/>
    <w:rsid w:val="00F43CBA"/>
    <w:rsid w:val="00F43DCF"/>
    <w:rsid w:val="00F43F1C"/>
    <w:rsid w:val="00F4410C"/>
    <w:rsid w:val="00F443A8"/>
    <w:rsid w:val="00F44611"/>
    <w:rsid w:val="00F44687"/>
    <w:rsid w:val="00F4474C"/>
    <w:rsid w:val="00F44876"/>
    <w:rsid w:val="00F44B77"/>
    <w:rsid w:val="00F44BEB"/>
    <w:rsid w:val="00F44D36"/>
    <w:rsid w:val="00F45388"/>
    <w:rsid w:val="00F453DA"/>
    <w:rsid w:val="00F4575F"/>
    <w:rsid w:val="00F45769"/>
    <w:rsid w:val="00F45B97"/>
    <w:rsid w:val="00F4609C"/>
    <w:rsid w:val="00F46453"/>
    <w:rsid w:val="00F46492"/>
    <w:rsid w:val="00F4663C"/>
    <w:rsid w:val="00F46A93"/>
    <w:rsid w:val="00F46AE9"/>
    <w:rsid w:val="00F46B37"/>
    <w:rsid w:val="00F46DD8"/>
    <w:rsid w:val="00F471E5"/>
    <w:rsid w:val="00F47322"/>
    <w:rsid w:val="00F47635"/>
    <w:rsid w:val="00F477ED"/>
    <w:rsid w:val="00F4798B"/>
    <w:rsid w:val="00F47A0D"/>
    <w:rsid w:val="00F47A4A"/>
    <w:rsid w:val="00F47BCD"/>
    <w:rsid w:val="00F47D32"/>
    <w:rsid w:val="00F47EAF"/>
    <w:rsid w:val="00F50098"/>
    <w:rsid w:val="00F500C6"/>
    <w:rsid w:val="00F5016C"/>
    <w:rsid w:val="00F5020C"/>
    <w:rsid w:val="00F50385"/>
    <w:rsid w:val="00F50814"/>
    <w:rsid w:val="00F50828"/>
    <w:rsid w:val="00F50C4C"/>
    <w:rsid w:val="00F50D3A"/>
    <w:rsid w:val="00F50DC1"/>
    <w:rsid w:val="00F50F2E"/>
    <w:rsid w:val="00F5104E"/>
    <w:rsid w:val="00F5115C"/>
    <w:rsid w:val="00F512DC"/>
    <w:rsid w:val="00F51310"/>
    <w:rsid w:val="00F516E0"/>
    <w:rsid w:val="00F51810"/>
    <w:rsid w:val="00F51DC0"/>
    <w:rsid w:val="00F522A0"/>
    <w:rsid w:val="00F52452"/>
    <w:rsid w:val="00F52612"/>
    <w:rsid w:val="00F52624"/>
    <w:rsid w:val="00F528E4"/>
    <w:rsid w:val="00F52B0C"/>
    <w:rsid w:val="00F52D17"/>
    <w:rsid w:val="00F52D9C"/>
    <w:rsid w:val="00F52DE1"/>
    <w:rsid w:val="00F52DF8"/>
    <w:rsid w:val="00F52E02"/>
    <w:rsid w:val="00F53024"/>
    <w:rsid w:val="00F530A5"/>
    <w:rsid w:val="00F531F0"/>
    <w:rsid w:val="00F533AC"/>
    <w:rsid w:val="00F535AF"/>
    <w:rsid w:val="00F536B3"/>
    <w:rsid w:val="00F5383B"/>
    <w:rsid w:val="00F5384F"/>
    <w:rsid w:val="00F538C9"/>
    <w:rsid w:val="00F53BB8"/>
    <w:rsid w:val="00F53C59"/>
    <w:rsid w:val="00F53CA6"/>
    <w:rsid w:val="00F53DF8"/>
    <w:rsid w:val="00F53E26"/>
    <w:rsid w:val="00F53E57"/>
    <w:rsid w:val="00F54206"/>
    <w:rsid w:val="00F543F2"/>
    <w:rsid w:val="00F545CC"/>
    <w:rsid w:val="00F547C4"/>
    <w:rsid w:val="00F54A31"/>
    <w:rsid w:val="00F54BC7"/>
    <w:rsid w:val="00F54C85"/>
    <w:rsid w:val="00F54E1D"/>
    <w:rsid w:val="00F54ED1"/>
    <w:rsid w:val="00F5520E"/>
    <w:rsid w:val="00F5535E"/>
    <w:rsid w:val="00F55711"/>
    <w:rsid w:val="00F5575E"/>
    <w:rsid w:val="00F5587E"/>
    <w:rsid w:val="00F55CCD"/>
    <w:rsid w:val="00F55F73"/>
    <w:rsid w:val="00F55F91"/>
    <w:rsid w:val="00F55FA4"/>
    <w:rsid w:val="00F5604C"/>
    <w:rsid w:val="00F561DC"/>
    <w:rsid w:val="00F561EC"/>
    <w:rsid w:val="00F56280"/>
    <w:rsid w:val="00F564FA"/>
    <w:rsid w:val="00F5676C"/>
    <w:rsid w:val="00F568CF"/>
    <w:rsid w:val="00F56DC6"/>
    <w:rsid w:val="00F56E59"/>
    <w:rsid w:val="00F56EF3"/>
    <w:rsid w:val="00F5719F"/>
    <w:rsid w:val="00F573D7"/>
    <w:rsid w:val="00F57411"/>
    <w:rsid w:val="00F57935"/>
    <w:rsid w:val="00F57A2F"/>
    <w:rsid w:val="00F60024"/>
    <w:rsid w:val="00F60111"/>
    <w:rsid w:val="00F60386"/>
    <w:rsid w:val="00F6071E"/>
    <w:rsid w:val="00F60765"/>
    <w:rsid w:val="00F6083E"/>
    <w:rsid w:val="00F608EE"/>
    <w:rsid w:val="00F609D8"/>
    <w:rsid w:val="00F60AE0"/>
    <w:rsid w:val="00F60E40"/>
    <w:rsid w:val="00F6107F"/>
    <w:rsid w:val="00F61607"/>
    <w:rsid w:val="00F6172D"/>
    <w:rsid w:val="00F617B2"/>
    <w:rsid w:val="00F61A9F"/>
    <w:rsid w:val="00F61BA5"/>
    <w:rsid w:val="00F61C2E"/>
    <w:rsid w:val="00F61C32"/>
    <w:rsid w:val="00F61C5A"/>
    <w:rsid w:val="00F61E1C"/>
    <w:rsid w:val="00F61E56"/>
    <w:rsid w:val="00F61FB2"/>
    <w:rsid w:val="00F621AA"/>
    <w:rsid w:val="00F62337"/>
    <w:rsid w:val="00F62638"/>
    <w:rsid w:val="00F6264E"/>
    <w:rsid w:val="00F62774"/>
    <w:rsid w:val="00F62C06"/>
    <w:rsid w:val="00F62D4B"/>
    <w:rsid w:val="00F62E11"/>
    <w:rsid w:val="00F62F42"/>
    <w:rsid w:val="00F62FC2"/>
    <w:rsid w:val="00F62FC8"/>
    <w:rsid w:val="00F630BD"/>
    <w:rsid w:val="00F6370C"/>
    <w:rsid w:val="00F63940"/>
    <w:rsid w:val="00F63C9F"/>
    <w:rsid w:val="00F63DD7"/>
    <w:rsid w:val="00F63DEC"/>
    <w:rsid w:val="00F640FE"/>
    <w:rsid w:val="00F64121"/>
    <w:rsid w:val="00F6429F"/>
    <w:rsid w:val="00F643E9"/>
    <w:rsid w:val="00F6488B"/>
    <w:rsid w:val="00F64899"/>
    <w:rsid w:val="00F648DE"/>
    <w:rsid w:val="00F64925"/>
    <w:rsid w:val="00F650E3"/>
    <w:rsid w:val="00F65275"/>
    <w:rsid w:val="00F6529C"/>
    <w:rsid w:val="00F6546F"/>
    <w:rsid w:val="00F65484"/>
    <w:rsid w:val="00F654C8"/>
    <w:rsid w:val="00F65526"/>
    <w:rsid w:val="00F657AB"/>
    <w:rsid w:val="00F6586A"/>
    <w:rsid w:val="00F65B32"/>
    <w:rsid w:val="00F65C8F"/>
    <w:rsid w:val="00F65D38"/>
    <w:rsid w:val="00F65DBB"/>
    <w:rsid w:val="00F65F7D"/>
    <w:rsid w:val="00F6612A"/>
    <w:rsid w:val="00F66259"/>
    <w:rsid w:val="00F662BB"/>
    <w:rsid w:val="00F662F0"/>
    <w:rsid w:val="00F66772"/>
    <w:rsid w:val="00F667EC"/>
    <w:rsid w:val="00F668C4"/>
    <w:rsid w:val="00F672B7"/>
    <w:rsid w:val="00F673D1"/>
    <w:rsid w:val="00F67490"/>
    <w:rsid w:val="00F675D5"/>
    <w:rsid w:val="00F67718"/>
    <w:rsid w:val="00F678E5"/>
    <w:rsid w:val="00F6797F"/>
    <w:rsid w:val="00F67EC2"/>
    <w:rsid w:val="00F701B6"/>
    <w:rsid w:val="00F704A5"/>
    <w:rsid w:val="00F705EA"/>
    <w:rsid w:val="00F706A6"/>
    <w:rsid w:val="00F7083C"/>
    <w:rsid w:val="00F7091C"/>
    <w:rsid w:val="00F70C88"/>
    <w:rsid w:val="00F70CBC"/>
    <w:rsid w:val="00F70D1C"/>
    <w:rsid w:val="00F7121A"/>
    <w:rsid w:val="00F712C5"/>
    <w:rsid w:val="00F71373"/>
    <w:rsid w:val="00F716D8"/>
    <w:rsid w:val="00F71821"/>
    <w:rsid w:val="00F71890"/>
    <w:rsid w:val="00F7191B"/>
    <w:rsid w:val="00F719F6"/>
    <w:rsid w:val="00F71D76"/>
    <w:rsid w:val="00F71F4A"/>
    <w:rsid w:val="00F7218B"/>
    <w:rsid w:val="00F72221"/>
    <w:rsid w:val="00F72361"/>
    <w:rsid w:val="00F727E4"/>
    <w:rsid w:val="00F728C4"/>
    <w:rsid w:val="00F72BCF"/>
    <w:rsid w:val="00F72CCB"/>
    <w:rsid w:val="00F72CD0"/>
    <w:rsid w:val="00F72D2F"/>
    <w:rsid w:val="00F72D5F"/>
    <w:rsid w:val="00F72F51"/>
    <w:rsid w:val="00F72F97"/>
    <w:rsid w:val="00F72FFF"/>
    <w:rsid w:val="00F73148"/>
    <w:rsid w:val="00F733B0"/>
    <w:rsid w:val="00F734A4"/>
    <w:rsid w:val="00F738FF"/>
    <w:rsid w:val="00F73971"/>
    <w:rsid w:val="00F73989"/>
    <w:rsid w:val="00F73B33"/>
    <w:rsid w:val="00F73C7A"/>
    <w:rsid w:val="00F73E33"/>
    <w:rsid w:val="00F7423C"/>
    <w:rsid w:val="00F74261"/>
    <w:rsid w:val="00F74315"/>
    <w:rsid w:val="00F74463"/>
    <w:rsid w:val="00F74508"/>
    <w:rsid w:val="00F7461F"/>
    <w:rsid w:val="00F746A2"/>
    <w:rsid w:val="00F74D29"/>
    <w:rsid w:val="00F74DC0"/>
    <w:rsid w:val="00F74E36"/>
    <w:rsid w:val="00F752F2"/>
    <w:rsid w:val="00F755C2"/>
    <w:rsid w:val="00F757E4"/>
    <w:rsid w:val="00F75833"/>
    <w:rsid w:val="00F75CE9"/>
    <w:rsid w:val="00F7647C"/>
    <w:rsid w:val="00F76961"/>
    <w:rsid w:val="00F76A87"/>
    <w:rsid w:val="00F76B03"/>
    <w:rsid w:val="00F76C2D"/>
    <w:rsid w:val="00F76C61"/>
    <w:rsid w:val="00F76D37"/>
    <w:rsid w:val="00F76E31"/>
    <w:rsid w:val="00F76E61"/>
    <w:rsid w:val="00F771A6"/>
    <w:rsid w:val="00F7755B"/>
    <w:rsid w:val="00F77853"/>
    <w:rsid w:val="00F77BD2"/>
    <w:rsid w:val="00F77C0A"/>
    <w:rsid w:val="00F802B0"/>
    <w:rsid w:val="00F8043A"/>
    <w:rsid w:val="00F804E7"/>
    <w:rsid w:val="00F8050C"/>
    <w:rsid w:val="00F80A18"/>
    <w:rsid w:val="00F80A7A"/>
    <w:rsid w:val="00F80ACE"/>
    <w:rsid w:val="00F80AD8"/>
    <w:rsid w:val="00F80B85"/>
    <w:rsid w:val="00F80C60"/>
    <w:rsid w:val="00F80DA0"/>
    <w:rsid w:val="00F81162"/>
    <w:rsid w:val="00F81287"/>
    <w:rsid w:val="00F8141C"/>
    <w:rsid w:val="00F8159C"/>
    <w:rsid w:val="00F81611"/>
    <w:rsid w:val="00F8165E"/>
    <w:rsid w:val="00F81704"/>
    <w:rsid w:val="00F8177C"/>
    <w:rsid w:val="00F81D14"/>
    <w:rsid w:val="00F81DB3"/>
    <w:rsid w:val="00F821CD"/>
    <w:rsid w:val="00F82242"/>
    <w:rsid w:val="00F8226B"/>
    <w:rsid w:val="00F82467"/>
    <w:rsid w:val="00F824E2"/>
    <w:rsid w:val="00F826E4"/>
    <w:rsid w:val="00F82B1B"/>
    <w:rsid w:val="00F8322C"/>
    <w:rsid w:val="00F83823"/>
    <w:rsid w:val="00F83825"/>
    <w:rsid w:val="00F838A7"/>
    <w:rsid w:val="00F839F2"/>
    <w:rsid w:val="00F83BE3"/>
    <w:rsid w:val="00F83D4D"/>
    <w:rsid w:val="00F83D5B"/>
    <w:rsid w:val="00F83D89"/>
    <w:rsid w:val="00F83EA4"/>
    <w:rsid w:val="00F841E8"/>
    <w:rsid w:val="00F842F3"/>
    <w:rsid w:val="00F842F6"/>
    <w:rsid w:val="00F843CC"/>
    <w:rsid w:val="00F845E4"/>
    <w:rsid w:val="00F84674"/>
    <w:rsid w:val="00F8485E"/>
    <w:rsid w:val="00F84902"/>
    <w:rsid w:val="00F84ADB"/>
    <w:rsid w:val="00F84B5F"/>
    <w:rsid w:val="00F84D8B"/>
    <w:rsid w:val="00F84ECC"/>
    <w:rsid w:val="00F84F1B"/>
    <w:rsid w:val="00F8529F"/>
    <w:rsid w:val="00F8560A"/>
    <w:rsid w:val="00F8567A"/>
    <w:rsid w:val="00F857F6"/>
    <w:rsid w:val="00F85B0E"/>
    <w:rsid w:val="00F85B5E"/>
    <w:rsid w:val="00F86162"/>
    <w:rsid w:val="00F868C9"/>
    <w:rsid w:val="00F86A2A"/>
    <w:rsid w:val="00F86CB5"/>
    <w:rsid w:val="00F86CCE"/>
    <w:rsid w:val="00F86D47"/>
    <w:rsid w:val="00F86DD2"/>
    <w:rsid w:val="00F86EC6"/>
    <w:rsid w:val="00F871EA"/>
    <w:rsid w:val="00F8750E"/>
    <w:rsid w:val="00F875C9"/>
    <w:rsid w:val="00F8766C"/>
    <w:rsid w:val="00F87856"/>
    <w:rsid w:val="00F878E6"/>
    <w:rsid w:val="00F878EE"/>
    <w:rsid w:val="00F878F4"/>
    <w:rsid w:val="00F87998"/>
    <w:rsid w:val="00F87A1B"/>
    <w:rsid w:val="00F87ACB"/>
    <w:rsid w:val="00F87CE3"/>
    <w:rsid w:val="00F87E6C"/>
    <w:rsid w:val="00F90033"/>
    <w:rsid w:val="00F9044A"/>
    <w:rsid w:val="00F90535"/>
    <w:rsid w:val="00F9056B"/>
    <w:rsid w:val="00F905D8"/>
    <w:rsid w:val="00F905DD"/>
    <w:rsid w:val="00F9065B"/>
    <w:rsid w:val="00F907C7"/>
    <w:rsid w:val="00F909DB"/>
    <w:rsid w:val="00F90BE1"/>
    <w:rsid w:val="00F90C41"/>
    <w:rsid w:val="00F90C8D"/>
    <w:rsid w:val="00F90E00"/>
    <w:rsid w:val="00F90FB8"/>
    <w:rsid w:val="00F910C8"/>
    <w:rsid w:val="00F91230"/>
    <w:rsid w:val="00F9124E"/>
    <w:rsid w:val="00F912EC"/>
    <w:rsid w:val="00F91340"/>
    <w:rsid w:val="00F91615"/>
    <w:rsid w:val="00F91902"/>
    <w:rsid w:val="00F91E3F"/>
    <w:rsid w:val="00F91EA5"/>
    <w:rsid w:val="00F91EDA"/>
    <w:rsid w:val="00F91F8B"/>
    <w:rsid w:val="00F91FDC"/>
    <w:rsid w:val="00F920E8"/>
    <w:rsid w:val="00F92112"/>
    <w:rsid w:val="00F923C5"/>
    <w:rsid w:val="00F92480"/>
    <w:rsid w:val="00F925D9"/>
    <w:rsid w:val="00F92686"/>
    <w:rsid w:val="00F926C6"/>
    <w:rsid w:val="00F9270B"/>
    <w:rsid w:val="00F92802"/>
    <w:rsid w:val="00F92840"/>
    <w:rsid w:val="00F92D30"/>
    <w:rsid w:val="00F92DC6"/>
    <w:rsid w:val="00F92DD6"/>
    <w:rsid w:val="00F92E23"/>
    <w:rsid w:val="00F92F0D"/>
    <w:rsid w:val="00F9301B"/>
    <w:rsid w:val="00F9313A"/>
    <w:rsid w:val="00F933DA"/>
    <w:rsid w:val="00F93658"/>
    <w:rsid w:val="00F93686"/>
    <w:rsid w:val="00F93871"/>
    <w:rsid w:val="00F93C0F"/>
    <w:rsid w:val="00F93EC1"/>
    <w:rsid w:val="00F93FDD"/>
    <w:rsid w:val="00F93FEE"/>
    <w:rsid w:val="00F94177"/>
    <w:rsid w:val="00F942F3"/>
    <w:rsid w:val="00F94329"/>
    <w:rsid w:val="00F94380"/>
    <w:rsid w:val="00F943BE"/>
    <w:rsid w:val="00F94CE3"/>
    <w:rsid w:val="00F94D5B"/>
    <w:rsid w:val="00F94D5E"/>
    <w:rsid w:val="00F94E2A"/>
    <w:rsid w:val="00F94E42"/>
    <w:rsid w:val="00F9514F"/>
    <w:rsid w:val="00F95150"/>
    <w:rsid w:val="00F951DB"/>
    <w:rsid w:val="00F95381"/>
    <w:rsid w:val="00F95497"/>
    <w:rsid w:val="00F954B9"/>
    <w:rsid w:val="00F9552D"/>
    <w:rsid w:val="00F956AA"/>
    <w:rsid w:val="00F95714"/>
    <w:rsid w:val="00F95989"/>
    <w:rsid w:val="00F95B38"/>
    <w:rsid w:val="00F95B82"/>
    <w:rsid w:val="00F95D42"/>
    <w:rsid w:val="00F95D8C"/>
    <w:rsid w:val="00F95E00"/>
    <w:rsid w:val="00F96259"/>
    <w:rsid w:val="00F964A8"/>
    <w:rsid w:val="00F96570"/>
    <w:rsid w:val="00F9658D"/>
    <w:rsid w:val="00F96894"/>
    <w:rsid w:val="00F96948"/>
    <w:rsid w:val="00F96EC3"/>
    <w:rsid w:val="00F970E4"/>
    <w:rsid w:val="00F97355"/>
    <w:rsid w:val="00F97412"/>
    <w:rsid w:val="00F97639"/>
    <w:rsid w:val="00F97790"/>
    <w:rsid w:val="00F9796B"/>
    <w:rsid w:val="00F97994"/>
    <w:rsid w:val="00F979A3"/>
    <w:rsid w:val="00F97B78"/>
    <w:rsid w:val="00F97C09"/>
    <w:rsid w:val="00F97E02"/>
    <w:rsid w:val="00F97EC0"/>
    <w:rsid w:val="00FA013D"/>
    <w:rsid w:val="00FA0181"/>
    <w:rsid w:val="00FA01B6"/>
    <w:rsid w:val="00FA042B"/>
    <w:rsid w:val="00FA0656"/>
    <w:rsid w:val="00FA0958"/>
    <w:rsid w:val="00FA0F12"/>
    <w:rsid w:val="00FA0FBF"/>
    <w:rsid w:val="00FA1002"/>
    <w:rsid w:val="00FA10FC"/>
    <w:rsid w:val="00FA1300"/>
    <w:rsid w:val="00FA1641"/>
    <w:rsid w:val="00FA17D4"/>
    <w:rsid w:val="00FA17F7"/>
    <w:rsid w:val="00FA1875"/>
    <w:rsid w:val="00FA1A9E"/>
    <w:rsid w:val="00FA1CC5"/>
    <w:rsid w:val="00FA1CDD"/>
    <w:rsid w:val="00FA1E4D"/>
    <w:rsid w:val="00FA1EB4"/>
    <w:rsid w:val="00FA1FAB"/>
    <w:rsid w:val="00FA2159"/>
    <w:rsid w:val="00FA25BF"/>
    <w:rsid w:val="00FA26A0"/>
    <w:rsid w:val="00FA2776"/>
    <w:rsid w:val="00FA290B"/>
    <w:rsid w:val="00FA2C6E"/>
    <w:rsid w:val="00FA30B7"/>
    <w:rsid w:val="00FA32C2"/>
    <w:rsid w:val="00FA3319"/>
    <w:rsid w:val="00FA3339"/>
    <w:rsid w:val="00FA3465"/>
    <w:rsid w:val="00FA3510"/>
    <w:rsid w:val="00FA3621"/>
    <w:rsid w:val="00FA3705"/>
    <w:rsid w:val="00FA3939"/>
    <w:rsid w:val="00FA398A"/>
    <w:rsid w:val="00FA3CAD"/>
    <w:rsid w:val="00FA3D2E"/>
    <w:rsid w:val="00FA3EA4"/>
    <w:rsid w:val="00FA4588"/>
    <w:rsid w:val="00FA4592"/>
    <w:rsid w:val="00FA45E0"/>
    <w:rsid w:val="00FA45EC"/>
    <w:rsid w:val="00FA466D"/>
    <w:rsid w:val="00FA4797"/>
    <w:rsid w:val="00FA485F"/>
    <w:rsid w:val="00FA4B30"/>
    <w:rsid w:val="00FA4BD5"/>
    <w:rsid w:val="00FA4CD3"/>
    <w:rsid w:val="00FA4D10"/>
    <w:rsid w:val="00FA4D9E"/>
    <w:rsid w:val="00FA4E6A"/>
    <w:rsid w:val="00FA4F27"/>
    <w:rsid w:val="00FA5095"/>
    <w:rsid w:val="00FA53ED"/>
    <w:rsid w:val="00FA582A"/>
    <w:rsid w:val="00FA5874"/>
    <w:rsid w:val="00FA5B97"/>
    <w:rsid w:val="00FA603E"/>
    <w:rsid w:val="00FA61F2"/>
    <w:rsid w:val="00FA65F7"/>
    <w:rsid w:val="00FA69FA"/>
    <w:rsid w:val="00FA6A68"/>
    <w:rsid w:val="00FA6A9F"/>
    <w:rsid w:val="00FA6C25"/>
    <w:rsid w:val="00FA6CF7"/>
    <w:rsid w:val="00FA6ECA"/>
    <w:rsid w:val="00FA7382"/>
    <w:rsid w:val="00FA74A0"/>
    <w:rsid w:val="00FA7B99"/>
    <w:rsid w:val="00FB0182"/>
    <w:rsid w:val="00FB0193"/>
    <w:rsid w:val="00FB0227"/>
    <w:rsid w:val="00FB03E3"/>
    <w:rsid w:val="00FB04AC"/>
    <w:rsid w:val="00FB04C9"/>
    <w:rsid w:val="00FB08A5"/>
    <w:rsid w:val="00FB09D5"/>
    <w:rsid w:val="00FB0A02"/>
    <w:rsid w:val="00FB0C44"/>
    <w:rsid w:val="00FB0E00"/>
    <w:rsid w:val="00FB0E25"/>
    <w:rsid w:val="00FB0E73"/>
    <w:rsid w:val="00FB1281"/>
    <w:rsid w:val="00FB1510"/>
    <w:rsid w:val="00FB15E5"/>
    <w:rsid w:val="00FB1862"/>
    <w:rsid w:val="00FB1A7B"/>
    <w:rsid w:val="00FB1C3D"/>
    <w:rsid w:val="00FB21F4"/>
    <w:rsid w:val="00FB224F"/>
    <w:rsid w:val="00FB24D3"/>
    <w:rsid w:val="00FB28D5"/>
    <w:rsid w:val="00FB2CD2"/>
    <w:rsid w:val="00FB2CEF"/>
    <w:rsid w:val="00FB2F42"/>
    <w:rsid w:val="00FB2F6B"/>
    <w:rsid w:val="00FB331A"/>
    <w:rsid w:val="00FB38BF"/>
    <w:rsid w:val="00FB3900"/>
    <w:rsid w:val="00FB3961"/>
    <w:rsid w:val="00FB3AD0"/>
    <w:rsid w:val="00FB3B4A"/>
    <w:rsid w:val="00FB3BE8"/>
    <w:rsid w:val="00FB3CD0"/>
    <w:rsid w:val="00FB3E85"/>
    <w:rsid w:val="00FB3F74"/>
    <w:rsid w:val="00FB41AA"/>
    <w:rsid w:val="00FB4206"/>
    <w:rsid w:val="00FB45D1"/>
    <w:rsid w:val="00FB46D2"/>
    <w:rsid w:val="00FB47E6"/>
    <w:rsid w:val="00FB4929"/>
    <w:rsid w:val="00FB4C29"/>
    <w:rsid w:val="00FB4D36"/>
    <w:rsid w:val="00FB4F92"/>
    <w:rsid w:val="00FB54BF"/>
    <w:rsid w:val="00FB5524"/>
    <w:rsid w:val="00FB5638"/>
    <w:rsid w:val="00FB5763"/>
    <w:rsid w:val="00FB58AE"/>
    <w:rsid w:val="00FB5E2E"/>
    <w:rsid w:val="00FB5F18"/>
    <w:rsid w:val="00FB609F"/>
    <w:rsid w:val="00FB60D0"/>
    <w:rsid w:val="00FB612A"/>
    <w:rsid w:val="00FB614C"/>
    <w:rsid w:val="00FB62ED"/>
    <w:rsid w:val="00FB63AD"/>
    <w:rsid w:val="00FB649F"/>
    <w:rsid w:val="00FB64ED"/>
    <w:rsid w:val="00FB6533"/>
    <w:rsid w:val="00FB66F7"/>
    <w:rsid w:val="00FB672C"/>
    <w:rsid w:val="00FB67DB"/>
    <w:rsid w:val="00FB692E"/>
    <w:rsid w:val="00FB6A99"/>
    <w:rsid w:val="00FB6AB7"/>
    <w:rsid w:val="00FB6C2E"/>
    <w:rsid w:val="00FB6CCE"/>
    <w:rsid w:val="00FB6D09"/>
    <w:rsid w:val="00FB6E7D"/>
    <w:rsid w:val="00FB74B7"/>
    <w:rsid w:val="00FB7558"/>
    <w:rsid w:val="00FB7662"/>
    <w:rsid w:val="00FB7AD1"/>
    <w:rsid w:val="00FB7BD4"/>
    <w:rsid w:val="00FB7C93"/>
    <w:rsid w:val="00FB7CA3"/>
    <w:rsid w:val="00FB7DAA"/>
    <w:rsid w:val="00FB7FB1"/>
    <w:rsid w:val="00FC01BD"/>
    <w:rsid w:val="00FC021A"/>
    <w:rsid w:val="00FC050B"/>
    <w:rsid w:val="00FC05F1"/>
    <w:rsid w:val="00FC0709"/>
    <w:rsid w:val="00FC0867"/>
    <w:rsid w:val="00FC0CE2"/>
    <w:rsid w:val="00FC0CF1"/>
    <w:rsid w:val="00FC0D6B"/>
    <w:rsid w:val="00FC0D96"/>
    <w:rsid w:val="00FC113F"/>
    <w:rsid w:val="00FC1286"/>
    <w:rsid w:val="00FC170B"/>
    <w:rsid w:val="00FC17B8"/>
    <w:rsid w:val="00FC17CB"/>
    <w:rsid w:val="00FC19D1"/>
    <w:rsid w:val="00FC19F8"/>
    <w:rsid w:val="00FC1A57"/>
    <w:rsid w:val="00FC1B90"/>
    <w:rsid w:val="00FC1CC0"/>
    <w:rsid w:val="00FC1E31"/>
    <w:rsid w:val="00FC1F64"/>
    <w:rsid w:val="00FC25A8"/>
    <w:rsid w:val="00FC2718"/>
    <w:rsid w:val="00FC276D"/>
    <w:rsid w:val="00FC2A69"/>
    <w:rsid w:val="00FC2A71"/>
    <w:rsid w:val="00FC2C92"/>
    <w:rsid w:val="00FC2D4A"/>
    <w:rsid w:val="00FC2DE1"/>
    <w:rsid w:val="00FC2E5D"/>
    <w:rsid w:val="00FC2F9A"/>
    <w:rsid w:val="00FC3159"/>
    <w:rsid w:val="00FC3224"/>
    <w:rsid w:val="00FC3338"/>
    <w:rsid w:val="00FC3491"/>
    <w:rsid w:val="00FC35DF"/>
    <w:rsid w:val="00FC38E8"/>
    <w:rsid w:val="00FC3971"/>
    <w:rsid w:val="00FC39A7"/>
    <w:rsid w:val="00FC3C97"/>
    <w:rsid w:val="00FC3DD6"/>
    <w:rsid w:val="00FC3F82"/>
    <w:rsid w:val="00FC3F87"/>
    <w:rsid w:val="00FC41F8"/>
    <w:rsid w:val="00FC4576"/>
    <w:rsid w:val="00FC4848"/>
    <w:rsid w:val="00FC497F"/>
    <w:rsid w:val="00FC4B49"/>
    <w:rsid w:val="00FC4B61"/>
    <w:rsid w:val="00FC4BC4"/>
    <w:rsid w:val="00FC4C8A"/>
    <w:rsid w:val="00FC4CBE"/>
    <w:rsid w:val="00FC4D0F"/>
    <w:rsid w:val="00FC4F65"/>
    <w:rsid w:val="00FC5171"/>
    <w:rsid w:val="00FC544B"/>
    <w:rsid w:val="00FC5480"/>
    <w:rsid w:val="00FC54F8"/>
    <w:rsid w:val="00FC57FB"/>
    <w:rsid w:val="00FC5A1E"/>
    <w:rsid w:val="00FC5AC8"/>
    <w:rsid w:val="00FC5B9F"/>
    <w:rsid w:val="00FC5BB9"/>
    <w:rsid w:val="00FC5EB3"/>
    <w:rsid w:val="00FC5F47"/>
    <w:rsid w:val="00FC6014"/>
    <w:rsid w:val="00FC6576"/>
    <w:rsid w:val="00FC6731"/>
    <w:rsid w:val="00FC6E01"/>
    <w:rsid w:val="00FC705F"/>
    <w:rsid w:val="00FC7141"/>
    <w:rsid w:val="00FC71FB"/>
    <w:rsid w:val="00FC72B6"/>
    <w:rsid w:val="00FC738B"/>
    <w:rsid w:val="00FC7502"/>
    <w:rsid w:val="00FC760A"/>
    <w:rsid w:val="00FC787D"/>
    <w:rsid w:val="00FC7B26"/>
    <w:rsid w:val="00FC7B6F"/>
    <w:rsid w:val="00FC7B8E"/>
    <w:rsid w:val="00FD0142"/>
    <w:rsid w:val="00FD020A"/>
    <w:rsid w:val="00FD06BF"/>
    <w:rsid w:val="00FD06CB"/>
    <w:rsid w:val="00FD078C"/>
    <w:rsid w:val="00FD080D"/>
    <w:rsid w:val="00FD08C7"/>
    <w:rsid w:val="00FD0B5C"/>
    <w:rsid w:val="00FD0CB4"/>
    <w:rsid w:val="00FD0E37"/>
    <w:rsid w:val="00FD1104"/>
    <w:rsid w:val="00FD1597"/>
    <w:rsid w:val="00FD16FC"/>
    <w:rsid w:val="00FD19F7"/>
    <w:rsid w:val="00FD1A9A"/>
    <w:rsid w:val="00FD1EF8"/>
    <w:rsid w:val="00FD2181"/>
    <w:rsid w:val="00FD2484"/>
    <w:rsid w:val="00FD258D"/>
    <w:rsid w:val="00FD26DE"/>
    <w:rsid w:val="00FD2954"/>
    <w:rsid w:val="00FD2BF5"/>
    <w:rsid w:val="00FD2CF8"/>
    <w:rsid w:val="00FD3039"/>
    <w:rsid w:val="00FD3276"/>
    <w:rsid w:val="00FD3349"/>
    <w:rsid w:val="00FD3546"/>
    <w:rsid w:val="00FD3573"/>
    <w:rsid w:val="00FD3AAE"/>
    <w:rsid w:val="00FD3C63"/>
    <w:rsid w:val="00FD3ECA"/>
    <w:rsid w:val="00FD4179"/>
    <w:rsid w:val="00FD478D"/>
    <w:rsid w:val="00FD4981"/>
    <w:rsid w:val="00FD4A95"/>
    <w:rsid w:val="00FD4C55"/>
    <w:rsid w:val="00FD4D58"/>
    <w:rsid w:val="00FD4E3C"/>
    <w:rsid w:val="00FD4FAF"/>
    <w:rsid w:val="00FD5133"/>
    <w:rsid w:val="00FD5190"/>
    <w:rsid w:val="00FD56C6"/>
    <w:rsid w:val="00FD57BD"/>
    <w:rsid w:val="00FD6118"/>
    <w:rsid w:val="00FD61EE"/>
    <w:rsid w:val="00FD62D0"/>
    <w:rsid w:val="00FD656E"/>
    <w:rsid w:val="00FD6736"/>
    <w:rsid w:val="00FD6784"/>
    <w:rsid w:val="00FD678F"/>
    <w:rsid w:val="00FD68BB"/>
    <w:rsid w:val="00FD691E"/>
    <w:rsid w:val="00FD7026"/>
    <w:rsid w:val="00FD7368"/>
    <w:rsid w:val="00FD775C"/>
    <w:rsid w:val="00FD78D8"/>
    <w:rsid w:val="00FD7A6F"/>
    <w:rsid w:val="00FD7B09"/>
    <w:rsid w:val="00FD7D9B"/>
    <w:rsid w:val="00FD7FF7"/>
    <w:rsid w:val="00FE00A1"/>
    <w:rsid w:val="00FE019F"/>
    <w:rsid w:val="00FE029B"/>
    <w:rsid w:val="00FE0425"/>
    <w:rsid w:val="00FE0541"/>
    <w:rsid w:val="00FE0A54"/>
    <w:rsid w:val="00FE0B32"/>
    <w:rsid w:val="00FE0C08"/>
    <w:rsid w:val="00FE0C15"/>
    <w:rsid w:val="00FE0C62"/>
    <w:rsid w:val="00FE0C73"/>
    <w:rsid w:val="00FE1298"/>
    <w:rsid w:val="00FE13FA"/>
    <w:rsid w:val="00FE1454"/>
    <w:rsid w:val="00FE1466"/>
    <w:rsid w:val="00FE1485"/>
    <w:rsid w:val="00FE1537"/>
    <w:rsid w:val="00FE172A"/>
    <w:rsid w:val="00FE18DB"/>
    <w:rsid w:val="00FE19F2"/>
    <w:rsid w:val="00FE1D59"/>
    <w:rsid w:val="00FE1DCF"/>
    <w:rsid w:val="00FE1DF8"/>
    <w:rsid w:val="00FE1F40"/>
    <w:rsid w:val="00FE2083"/>
    <w:rsid w:val="00FE21C1"/>
    <w:rsid w:val="00FE2201"/>
    <w:rsid w:val="00FE2249"/>
    <w:rsid w:val="00FE231A"/>
    <w:rsid w:val="00FE2517"/>
    <w:rsid w:val="00FE26F1"/>
    <w:rsid w:val="00FE271F"/>
    <w:rsid w:val="00FE2836"/>
    <w:rsid w:val="00FE2A3C"/>
    <w:rsid w:val="00FE2CFA"/>
    <w:rsid w:val="00FE2F2D"/>
    <w:rsid w:val="00FE2F71"/>
    <w:rsid w:val="00FE31D8"/>
    <w:rsid w:val="00FE35AB"/>
    <w:rsid w:val="00FE368C"/>
    <w:rsid w:val="00FE37F2"/>
    <w:rsid w:val="00FE3984"/>
    <w:rsid w:val="00FE3A00"/>
    <w:rsid w:val="00FE3B62"/>
    <w:rsid w:val="00FE3CD2"/>
    <w:rsid w:val="00FE3CF2"/>
    <w:rsid w:val="00FE4108"/>
    <w:rsid w:val="00FE4247"/>
    <w:rsid w:val="00FE434B"/>
    <w:rsid w:val="00FE43AB"/>
    <w:rsid w:val="00FE49BB"/>
    <w:rsid w:val="00FE4DC3"/>
    <w:rsid w:val="00FE4EBB"/>
    <w:rsid w:val="00FE5192"/>
    <w:rsid w:val="00FE52CD"/>
    <w:rsid w:val="00FE54B5"/>
    <w:rsid w:val="00FE5635"/>
    <w:rsid w:val="00FE5723"/>
    <w:rsid w:val="00FE59AC"/>
    <w:rsid w:val="00FE5A2C"/>
    <w:rsid w:val="00FE5AA5"/>
    <w:rsid w:val="00FE5C85"/>
    <w:rsid w:val="00FE5CFF"/>
    <w:rsid w:val="00FE5DEA"/>
    <w:rsid w:val="00FE5FBA"/>
    <w:rsid w:val="00FE6535"/>
    <w:rsid w:val="00FE660E"/>
    <w:rsid w:val="00FE6BA4"/>
    <w:rsid w:val="00FE6CE0"/>
    <w:rsid w:val="00FE6EB2"/>
    <w:rsid w:val="00FE70E9"/>
    <w:rsid w:val="00FE736D"/>
    <w:rsid w:val="00FE787F"/>
    <w:rsid w:val="00FE7A7B"/>
    <w:rsid w:val="00FE7C59"/>
    <w:rsid w:val="00FE7D0F"/>
    <w:rsid w:val="00FE7FA5"/>
    <w:rsid w:val="00FE7FDA"/>
    <w:rsid w:val="00FF0220"/>
    <w:rsid w:val="00FF029D"/>
    <w:rsid w:val="00FF0353"/>
    <w:rsid w:val="00FF05D0"/>
    <w:rsid w:val="00FF09CC"/>
    <w:rsid w:val="00FF0AF0"/>
    <w:rsid w:val="00FF0DFB"/>
    <w:rsid w:val="00FF1052"/>
    <w:rsid w:val="00FF1212"/>
    <w:rsid w:val="00FF1286"/>
    <w:rsid w:val="00FF13DD"/>
    <w:rsid w:val="00FF144C"/>
    <w:rsid w:val="00FF16A6"/>
    <w:rsid w:val="00FF177A"/>
    <w:rsid w:val="00FF17B3"/>
    <w:rsid w:val="00FF189C"/>
    <w:rsid w:val="00FF1B7A"/>
    <w:rsid w:val="00FF1CA7"/>
    <w:rsid w:val="00FF1CAA"/>
    <w:rsid w:val="00FF1CD0"/>
    <w:rsid w:val="00FF2070"/>
    <w:rsid w:val="00FF21C1"/>
    <w:rsid w:val="00FF24D0"/>
    <w:rsid w:val="00FF28BE"/>
    <w:rsid w:val="00FF28D3"/>
    <w:rsid w:val="00FF2C69"/>
    <w:rsid w:val="00FF2D03"/>
    <w:rsid w:val="00FF2F0F"/>
    <w:rsid w:val="00FF32DF"/>
    <w:rsid w:val="00FF379C"/>
    <w:rsid w:val="00FF39CF"/>
    <w:rsid w:val="00FF3B20"/>
    <w:rsid w:val="00FF3C19"/>
    <w:rsid w:val="00FF3FA6"/>
    <w:rsid w:val="00FF4008"/>
    <w:rsid w:val="00FF45AE"/>
    <w:rsid w:val="00FF47CC"/>
    <w:rsid w:val="00FF4930"/>
    <w:rsid w:val="00FF4A47"/>
    <w:rsid w:val="00FF4BD3"/>
    <w:rsid w:val="00FF4C84"/>
    <w:rsid w:val="00FF4D15"/>
    <w:rsid w:val="00FF4E4A"/>
    <w:rsid w:val="00FF4F7D"/>
    <w:rsid w:val="00FF5226"/>
    <w:rsid w:val="00FF53C5"/>
    <w:rsid w:val="00FF5475"/>
    <w:rsid w:val="00FF5526"/>
    <w:rsid w:val="00FF5555"/>
    <w:rsid w:val="00FF576C"/>
    <w:rsid w:val="00FF57B7"/>
    <w:rsid w:val="00FF5AEF"/>
    <w:rsid w:val="00FF5BCB"/>
    <w:rsid w:val="00FF5D64"/>
    <w:rsid w:val="00FF6647"/>
    <w:rsid w:val="00FF674F"/>
    <w:rsid w:val="00FF675C"/>
    <w:rsid w:val="00FF696F"/>
    <w:rsid w:val="00FF6B97"/>
    <w:rsid w:val="00FF6D7C"/>
    <w:rsid w:val="00FF6DC0"/>
    <w:rsid w:val="00FF6E2E"/>
    <w:rsid w:val="00FF7213"/>
    <w:rsid w:val="00FF7258"/>
    <w:rsid w:val="00FF7686"/>
    <w:rsid w:val="00FF7995"/>
    <w:rsid w:val="00FF7DCF"/>
    <w:rsid w:val="03C11B50"/>
    <w:rsid w:val="12EFE60E"/>
    <w:rsid w:val="1751DDEE"/>
    <w:rsid w:val="1A8C09ED"/>
    <w:rsid w:val="24792C5A"/>
    <w:rsid w:val="2A5FD88C"/>
    <w:rsid w:val="31559BE1"/>
    <w:rsid w:val="3483F5CD"/>
    <w:rsid w:val="3627685A"/>
    <w:rsid w:val="3E227D0D"/>
    <w:rsid w:val="5F85B35F"/>
    <w:rsid w:val="61348086"/>
    <w:rsid w:val="6201C0A9"/>
    <w:rsid w:val="70B72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0BCCC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endnote reference" w:uiPriority="0"/>
    <w:lsdException w:name="List Bullet" w:uiPriority="0" w:qFormat="1"/>
    <w:lsdException w:name="List Bullet 2" w:uiPriority="0" w:qFormat="1"/>
    <w:lsdException w:name="List Bullet 3" w:uiPriority="0"/>
    <w:lsdException w:name="List Bullet 4" w:uiPriority="0"/>
    <w:lsdException w:name="List Bullet 5"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8"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01"/>
    <w:rPr>
      <w:rFonts w:ascii="Times New Roman" w:eastAsia="Times New Roman" w:hAnsi="Times New Roman" w:cs="Times New Roman"/>
      <w:lang w:val="en-AU"/>
    </w:rPr>
  </w:style>
  <w:style w:type="paragraph" w:styleId="Heading1">
    <w:name w:val="heading 1"/>
    <w:basedOn w:val="Normal"/>
    <w:next w:val="Normal"/>
    <w:link w:val="Heading1Char"/>
    <w:qFormat/>
    <w:rsid w:val="00282856"/>
    <w:pPr>
      <w:keepNext/>
      <w:keepLines/>
      <w:numPr>
        <w:numId w:val="36"/>
      </w:numPr>
      <w:pBdr>
        <w:bottom w:val="single" w:sz="4" w:space="1" w:color="auto"/>
      </w:pBdr>
      <w:spacing w:before="240" w:after="120"/>
      <w:ind w:left="709" w:hanging="709"/>
      <w:outlineLvl w:val="0"/>
    </w:pPr>
    <w:rPr>
      <w:rFonts w:asciiTheme="majorHAnsi" w:eastAsiaTheme="majorEastAsia" w:hAnsiTheme="majorHAnsi" w:cstheme="majorHAnsi"/>
      <w:b/>
      <w:color w:val="2F5496" w:themeColor="accent1" w:themeShade="BF"/>
      <w:sz w:val="44"/>
      <w:szCs w:val="32"/>
    </w:rPr>
  </w:style>
  <w:style w:type="paragraph" w:styleId="Heading2">
    <w:name w:val="heading 2"/>
    <w:basedOn w:val="Normal"/>
    <w:next w:val="Normal"/>
    <w:link w:val="Heading2Char"/>
    <w:unhideWhenUsed/>
    <w:qFormat/>
    <w:rsid w:val="00DF5383"/>
    <w:pPr>
      <w:keepNext/>
      <w:keepLines/>
      <w:numPr>
        <w:ilvl w:val="1"/>
        <w:numId w:val="36"/>
      </w:numPr>
      <w:spacing w:before="40" w:after="100"/>
      <w:ind w:left="709" w:hanging="709"/>
      <w:outlineLvl w:val="1"/>
    </w:pPr>
    <w:rPr>
      <w:rFonts w:asciiTheme="majorHAnsi" w:eastAsiaTheme="majorEastAsia" w:hAnsiTheme="majorHAnsi" w:cstheme="majorBidi"/>
      <w:b/>
      <w:color w:val="2F5496" w:themeColor="accent1" w:themeShade="BF"/>
      <w:sz w:val="26"/>
      <w:szCs w:val="26"/>
      <w:lang w:val="en"/>
    </w:rPr>
  </w:style>
  <w:style w:type="paragraph" w:styleId="Heading3">
    <w:name w:val="heading 3"/>
    <w:aliases w:val="h3,h31,h32,h311,h33,h312,h321,h3111,h34,h313,h322,h3112,h331,h3121,h3211,h31111,h35,h314,h323,h3113,h332,h3122,h3212,h31112,h341,h3131,h3221,h31121,h3311,h31211,h32111,h311111,h36,h315,h324,h3114,h333,h3123,h3213,h31113,h342,h3132,h3222,h31122"/>
    <w:basedOn w:val="Normal"/>
    <w:next w:val="Normal"/>
    <w:link w:val="Heading3Char"/>
    <w:uiPriority w:val="9"/>
    <w:unhideWhenUsed/>
    <w:qFormat/>
    <w:rsid w:val="00603A7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h4,h41,h42,h43,h44,h411,h421,h431,h45,h412,h422,h432,h46,h413,h423,h433,h47,h414,h424,h434,h48,h415,h425,h435,h49,h416,h426,h436,h441,h4111,h4211,h4311,h451,h4121,h4221,h4321,h461,h4131,h4231,h4331,h471,h4141,h4241,h4341,h481,h4151,h4251,h4351"/>
    <w:basedOn w:val="Normal"/>
    <w:next w:val="Normal"/>
    <w:link w:val="Heading4Char"/>
    <w:uiPriority w:val="9"/>
    <w:unhideWhenUsed/>
    <w:qFormat/>
    <w:rsid w:val="00EE0A62"/>
    <w:pPr>
      <w:keepNext/>
      <w:keepLines/>
      <w:spacing w:before="200"/>
      <w:ind w:left="864" w:hanging="864"/>
      <w:outlineLvl w:val="3"/>
    </w:pPr>
    <w:rPr>
      <w:rFonts w:asciiTheme="majorHAnsi" w:eastAsiaTheme="majorEastAsia" w:hAnsiTheme="majorHAnsi" w:cstheme="majorBidi"/>
      <w:b/>
      <w:bCs/>
      <w:i/>
      <w:iCs/>
      <w:color w:val="4472C4" w:themeColor="accent1"/>
      <w:lang w:val="en-US" w:eastAsia="ja-JP"/>
    </w:rPr>
  </w:style>
  <w:style w:type="paragraph" w:styleId="Heading5">
    <w:name w:val="heading 5"/>
    <w:basedOn w:val="Normal"/>
    <w:next w:val="Normal"/>
    <w:link w:val="Heading5Char"/>
    <w:unhideWhenUsed/>
    <w:qFormat/>
    <w:rsid w:val="00EE0A62"/>
    <w:pPr>
      <w:keepNext/>
      <w:keepLines/>
      <w:spacing w:before="200"/>
      <w:ind w:left="1008" w:hanging="1008"/>
      <w:outlineLvl w:val="4"/>
    </w:pPr>
    <w:rPr>
      <w:rFonts w:asciiTheme="majorHAnsi" w:eastAsiaTheme="majorEastAsia" w:hAnsiTheme="majorHAnsi" w:cstheme="majorBidi"/>
      <w:color w:val="1F3763" w:themeColor="accent1" w:themeShade="7F"/>
      <w:lang w:eastAsia="en-GB"/>
    </w:rPr>
  </w:style>
  <w:style w:type="paragraph" w:styleId="Heading6">
    <w:name w:val="heading 6"/>
    <w:basedOn w:val="Normal"/>
    <w:next w:val="Normal"/>
    <w:link w:val="Heading6Char"/>
    <w:unhideWhenUsed/>
    <w:qFormat/>
    <w:rsid w:val="00EE0A62"/>
    <w:pPr>
      <w:keepNext/>
      <w:keepLines/>
      <w:spacing w:before="200"/>
      <w:ind w:left="1152" w:hanging="1152"/>
      <w:outlineLvl w:val="5"/>
    </w:pPr>
    <w:rPr>
      <w:rFonts w:asciiTheme="majorHAnsi" w:eastAsiaTheme="majorEastAsia" w:hAnsiTheme="majorHAnsi" w:cstheme="majorBidi"/>
      <w:i/>
      <w:iCs/>
      <w:color w:val="1F3763" w:themeColor="accent1" w:themeShade="7F"/>
      <w:lang w:eastAsia="en-GB"/>
    </w:rPr>
  </w:style>
  <w:style w:type="paragraph" w:styleId="Heading7">
    <w:name w:val="heading 7"/>
    <w:basedOn w:val="Normal"/>
    <w:next w:val="Normal"/>
    <w:link w:val="Heading7Char"/>
    <w:uiPriority w:val="99"/>
    <w:semiHidden/>
    <w:unhideWhenUsed/>
    <w:qFormat/>
    <w:rsid w:val="00EE0A62"/>
    <w:pPr>
      <w:keepNext/>
      <w:keepLines/>
      <w:spacing w:before="200"/>
      <w:ind w:left="1296" w:hanging="1296"/>
      <w:outlineLvl w:val="6"/>
    </w:pPr>
    <w:rPr>
      <w:rFonts w:asciiTheme="majorHAnsi" w:eastAsiaTheme="majorEastAsia" w:hAnsiTheme="majorHAnsi" w:cstheme="majorBidi"/>
      <w:i/>
      <w:iCs/>
      <w:color w:val="404040" w:themeColor="text1" w:themeTint="BF"/>
      <w:lang w:eastAsia="en-GB"/>
    </w:rPr>
  </w:style>
  <w:style w:type="paragraph" w:styleId="Heading8">
    <w:name w:val="heading 8"/>
    <w:basedOn w:val="Normal"/>
    <w:next w:val="Normal"/>
    <w:link w:val="Heading8Char"/>
    <w:uiPriority w:val="99"/>
    <w:semiHidden/>
    <w:unhideWhenUsed/>
    <w:qFormat/>
    <w:rsid w:val="00EE0A62"/>
    <w:pPr>
      <w:keepNext/>
      <w:keepLines/>
      <w:spacing w:before="200"/>
      <w:ind w:left="1440" w:hanging="1440"/>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9"/>
    <w:semiHidden/>
    <w:unhideWhenUsed/>
    <w:qFormat/>
    <w:rsid w:val="00EE0A62"/>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856"/>
    <w:rPr>
      <w:rFonts w:asciiTheme="majorHAnsi" w:eastAsiaTheme="majorEastAsia" w:hAnsiTheme="majorHAnsi" w:cstheme="majorHAnsi"/>
      <w:b/>
      <w:color w:val="2F5496" w:themeColor="accent1" w:themeShade="BF"/>
      <w:sz w:val="44"/>
      <w:szCs w:val="32"/>
      <w:lang w:val="en-AU"/>
    </w:rPr>
  </w:style>
  <w:style w:type="paragraph" w:styleId="Header">
    <w:name w:val="header"/>
    <w:basedOn w:val="Normal"/>
    <w:link w:val="HeaderChar"/>
    <w:unhideWhenUsed/>
    <w:rsid w:val="00A614FF"/>
    <w:pPr>
      <w:tabs>
        <w:tab w:val="center" w:pos="4513"/>
        <w:tab w:val="right" w:pos="9026"/>
      </w:tabs>
    </w:pPr>
  </w:style>
  <w:style w:type="character" w:customStyle="1" w:styleId="HeaderChar">
    <w:name w:val="Header Char"/>
    <w:basedOn w:val="DefaultParagraphFont"/>
    <w:link w:val="Header"/>
    <w:uiPriority w:val="99"/>
    <w:rsid w:val="00A614FF"/>
  </w:style>
  <w:style w:type="paragraph" w:styleId="Footer">
    <w:name w:val="footer"/>
    <w:basedOn w:val="Normal"/>
    <w:link w:val="FooterChar"/>
    <w:uiPriority w:val="99"/>
    <w:unhideWhenUsed/>
    <w:rsid w:val="00A614FF"/>
    <w:pPr>
      <w:tabs>
        <w:tab w:val="center" w:pos="4513"/>
        <w:tab w:val="right" w:pos="9026"/>
      </w:tabs>
    </w:pPr>
  </w:style>
  <w:style w:type="character" w:customStyle="1" w:styleId="FooterChar">
    <w:name w:val="Footer Char"/>
    <w:basedOn w:val="DefaultParagraphFont"/>
    <w:link w:val="Footer"/>
    <w:uiPriority w:val="99"/>
    <w:rsid w:val="00A614FF"/>
  </w:style>
  <w:style w:type="character" w:styleId="PageNumber">
    <w:name w:val="page number"/>
    <w:basedOn w:val="DefaultParagraphFont"/>
    <w:unhideWhenUsed/>
    <w:rsid w:val="00A614FF"/>
  </w:style>
  <w:style w:type="paragraph" w:styleId="TOCHeading">
    <w:name w:val="TOC Heading"/>
    <w:basedOn w:val="Heading1"/>
    <w:next w:val="Normal"/>
    <w:uiPriority w:val="39"/>
    <w:unhideWhenUsed/>
    <w:qFormat/>
    <w:rsid w:val="00A614FF"/>
    <w:pPr>
      <w:numPr>
        <w:numId w:val="0"/>
      </w:num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76219"/>
    <w:pPr>
      <w:spacing w:before="240" w:after="120"/>
    </w:pPr>
    <w:rPr>
      <w:rFonts w:asciiTheme="minorHAnsi" w:hAnsiTheme="minorHAnsi" w:cstheme="minorHAnsi"/>
      <w:b/>
      <w:bCs/>
      <w:sz w:val="20"/>
      <w:szCs w:val="20"/>
    </w:rPr>
  </w:style>
  <w:style w:type="character" w:styleId="Hyperlink">
    <w:name w:val="Hyperlink"/>
    <w:basedOn w:val="DefaultParagraphFont"/>
    <w:uiPriority w:val="99"/>
    <w:unhideWhenUsed/>
    <w:rsid w:val="00A614FF"/>
    <w:rPr>
      <w:color w:val="0563C1" w:themeColor="hyperlink"/>
      <w:u w:val="single"/>
    </w:rPr>
  </w:style>
  <w:style w:type="table" w:styleId="TableGrid">
    <w:name w:val="Table Grid"/>
    <w:aliases w:val="Basic Table,McLL Table General Text"/>
    <w:basedOn w:val="TableNormal"/>
    <w:uiPriority w:val="39"/>
    <w:rsid w:val="00561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61953"/>
    <w:pPr>
      <w:ind w:left="720"/>
      <w:contextualSpacing/>
    </w:pPr>
  </w:style>
  <w:style w:type="character" w:customStyle="1" w:styleId="ListParagraphChar">
    <w:name w:val="List Paragraph Char"/>
    <w:link w:val="ListParagraph"/>
    <w:uiPriority w:val="34"/>
    <w:locked/>
    <w:rsid w:val="00561953"/>
  </w:style>
  <w:style w:type="paragraph" w:styleId="FootnoteText">
    <w:name w:val="footnote text"/>
    <w:aliases w:val="Footnote Text Char Char Char Char,Footnote Text Char Char Char Char Char Char,Footnote Text1,Footnote Text Char Char Char Char Char Char1,Footnote Text Char Char Char Char Char Char Char,Footnote Text1 Char Char Char"/>
    <w:basedOn w:val="Normal"/>
    <w:link w:val="FootnoteTextChar"/>
    <w:uiPriority w:val="99"/>
    <w:unhideWhenUsed/>
    <w:rsid w:val="00F47D32"/>
    <w:rPr>
      <w:sz w:val="20"/>
      <w:szCs w:val="20"/>
    </w:rPr>
  </w:style>
  <w:style w:type="character" w:customStyle="1" w:styleId="FootnoteTextChar">
    <w:name w:val="Footnote Text Char"/>
    <w:aliases w:val="Footnote Text Char Char Char Char Char,Footnote Text Char Char Char Char Char Char Char1,Footnote Text1 Char,Footnote Text Char Char Char Char Char Char1 Char,Footnote Text Char Char Char Char Char Char Char Char"/>
    <w:basedOn w:val="DefaultParagraphFont"/>
    <w:link w:val="FootnoteText"/>
    <w:uiPriority w:val="99"/>
    <w:rsid w:val="00F47D32"/>
    <w:rPr>
      <w:sz w:val="20"/>
      <w:szCs w:val="20"/>
    </w:rPr>
  </w:style>
  <w:style w:type="character" w:styleId="FootnoteReference">
    <w:name w:val="footnote reference"/>
    <w:basedOn w:val="DefaultParagraphFont"/>
    <w:uiPriority w:val="99"/>
    <w:unhideWhenUsed/>
    <w:rsid w:val="00F47D32"/>
    <w:rPr>
      <w:vertAlign w:val="superscript"/>
    </w:rPr>
  </w:style>
  <w:style w:type="character" w:styleId="CommentReference">
    <w:name w:val="annotation reference"/>
    <w:basedOn w:val="DefaultParagraphFont"/>
    <w:uiPriority w:val="99"/>
    <w:semiHidden/>
    <w:unhideWhenUsed/>
    <w:rsid w:val="00376D23"/>
    <w:rPr>
      <w:sz w:val="16"/>
      <w:szCs w:val="16"/>
    </w:rPr>
  </w:style>
  <w:style w:type="paragraph" w:styleId="CommentText">
    <w:name w:val="annotation text"/>
    <w:basedOn w:val="Normal"/>
    <w:link w:val="CommentTextChar"/>
    <w:uiPriority w:val="99"/>
    <w:unhideWhenUsed/>
    <w:rsid w:val="00376D23"/>
    <w:rPr>
      <w:rFonts w:eastAsiaTheme="minorEastAsia"/>
      <w:sz w:val="20"/>
      <w:szCs w:val="20"/>
      <w:lang w:val="en-US" w:eastAsia="ja-JP"/>
    </w:rPr>
  </w:style>
  <w:style w:type="character" w:customStyle="1" w:styleId="CommentTextChar">
    <w:name w:val="Comment Text Char"/>
    <w:basedOn w:val="DefaultParagraphFont"/>
    <w:link w:val="CommentText"/>
    <w:uiPriority w:val="99"/>
    <w:rsid w:val="00376D23"/>
    <w:rPr>
      <w:rFonts w:eastAsiaTheme="minorEastAsia"/>
      <w:sz w:val="20"/>
      <w:szCs w:val="20"/>
      <w:lang w:val="en-US" w:eastAsia="ja-JP"/>
    </w:rPr>
  </w:style>
  <w:style w:type="paragraph" w:styleId="BalloonText">
    <w:name w:val="Balloon Text"/>
    <w:basedOn w:val="Normal"/>
    <w:link w:val="BalloonTextChar"/>
    <w:uiPriority w:val="99"/>
    <w:semiHidden/>
    <w:unhideWhenUsed/>
    <w:rsid w:val="00376D23"/>
    <w:rPr>
      <w:sz w:val="26"/>
      <w:szCs w:val="26"/>
    </w:rPr>
  </w:style>
  <w:style w:type="character" w:customStyle="1" w:styleId="BalloonTextChar">
    <w:name w:val="Balloon Text Char"/>
    <w:basedOn w:val="DefaultParagraphFont"/>
    <w:link w:val="BalloonText"/>
    <w:uiPriority w:val="99"/>
    <w:semiHidden/>
    <w:rsid w:val="00376D23"/>
    <w:rPr>
      <w:rFonts w:ascii="Times New Roman" w:hAnsi="Times New Roman" w:cs="Times New Roman"/>
      <w:sz w:val="26"/>
      <w:szCs w:val="26"/>
    </w:rPr>
  </w:style>
  <w:style w:type="character" w:customStyle="1" w:styleId="Heading2Char">
    <w:name w:val="Heading 2 Char"/>
    <w:basedOn w:val="DefaultParagraphFont"/>
    <w:link w:val="Heading2"/>
    <w:rsid w:val="00DF5383"/>
    <w:rPr>
      <w:rFonts w:asciiTheme="majorHAnsi" w:eastAsiaTheme="majorEastAsia" w:hAnsiTheme="majorHAnsi" w:cstheme="majorBidi"/>
      <w:b/>
      <w:color w:val="2F5496" w:themeColor="accent1" w:themeShade="BF"/>
      <w:sz w:val="26"/>
      <w:szCs w:val="26"/>
      <w:lang w:val="en"/>
    </w:rPr>
  </w:style>
  <w:style w:type="character" w:customStyle="1" w:styleId="Heading3Char">
    <w:name w:val="Heading 3 Char"/>
    <w:aliases w:val="h3 Char1,h31 Char1,h32 Char1,h311 Char1,h33 Char1,h312 Char1,h321 Char1,h3111 Char1,h34 Char1,h313 Char1,h322 Char1,h3112 Char1,h331 Char1,h3121 Char1,h3211 Char1,h31111 Char1,h35 Char1,h314 Char1,h323 Char1,h3113 Char1,h332 Char1"/>
    <w:basedOn w:val="DefaultParagraphFont"/>
    <w:link w:val="Heading3"/>
    <w:uiPriority w:val="9"/>
    <w:rsid w:val="00603A7A"/>
    <w:rPr>
      <w:rFonts w:asciiTheme="majorHAnsi" w:eastAsiaTheme="majorEastAsia" w:hAnsiTheme="majorHAnsi" w:cstheme="majorBidi"/>
      <w:color w:val="1F3763" w:themeColor="accent1" w:themeShade="7F"/>
    </w:rPr>
  </w:style>
  <w:style w:type="character" w:customStyle="1" w:styleId="Heading4Char">
    <w:name w:val="Heading 4 Char"/>
    <w:aliases w:val="h4 Char1,h41 Char1,h42 Char1,h43 Char1,h44 Char1,h411 Char1,h421 Char1,h431 Char1,h45 Char1,h412 Char1,h422 Char1,h432 Char1,h46 Char1,h413 Char1,h423 Char1,h433 Char1,h47 Char1,h414 Char1,h424 Char1,h434 Char1,h48 Char1,h415 Char1"/>
    <w:basedOn w:val="DefaultParagraphFont"/>
    <w:link w:val="Heading4"/>
    <w:uiPriority w:val="9"/>
    <w:rsid w:val="00EE0A62"/>
    <w:rPr>
      <w:rFonts w:asciiTheme="majorHAnsi" w:eastAsiaTheme="majorEastAsia" w:hAnsiTheme="majorHAnsi" w:cstheme="majorBidi"/>
      <w:b/>
      <w:bCs/>
      <w:i/>
      <w:iCs/>
      <w:color w:val="4472C4" w:themeColor="accent1"/>
      <w:lang w:val="en-US" w:eastAsia="ja-JP"/>
    </w:rPr>
  </w:style>
  <w:style w:type="character" w:customStyle="1" w:styleId="Heading5Char">
    <w:name w:val="Heading 5 Char"/>
    <w:basedOn w:val="DefaultParagraphFont"/>
    <w:link w:val="Heading5"/>
    <w:rsid w:val="00EE0A62"/>
    <w:rPr>
      <w:rFonts w:asciiTheme="majorHAnsi" w:eastAsiaTheme="majorEastAsia" w:hAnsiTheme="majorHAnsi" w:cstheme="majorBidi"/>
      <w:color w:val="1F3763" w:themeColor="accent1" w:themeShade="7F"/>
      <w:lang w:eastAsia="en-GB"/>
    </w:rPr>
  </w:style>
  <w:style w:type="character" w:customStyle="1" w:styleId="Heading6Char">
    <w:name w:val="Heading 6 Char"/>
    <w:basedOn w:val="DefaultParagraphFont"/>
    <w:link w:val="Heading6"/>
    <w:rsid w:val="00EE0A62"/>
    <w:rPr>
      <w:rFonts w:asciiTheme="majorHAnsi" w:eastAsiaTheme="majorEastAsia" w:hAnsiTheme="majorHAnsi" w:cstheme="majorBidi"/>
      <w:i/>
      <w:iCs/>
      <w:color w:val="1F3763" w:themeColor="accent1" w:themeShade="7F"/>
      <w:lang w:eastAsia="en-GB"/>
    </w:rPr>
  </w:style>
  <w:style w:type="character" w:customStyle="1" w:styleId="Heading7Char">
    <w:name w:val="Heading 7 Char"/>
    <w:basedOn w:val="DefaultParagraphFont"/>
    <w:link w:val="Heading7"/>
    <w:uiPriority w:val="99"/>
    <w:semiHidden/>
    <w:rsid w:val="00EE0A62"/>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9"/>
    <w:semiHidden/>
    <w:rsid w:val="00EE0A62"/>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9"/>
    <w:semiHidden/>
    <w:rsid w:val="00EE0A62"/>
    <w:rPr>
      <w:rFonts w:asciiTheme="majorHAnsi" w:eastAsiaTheme="majorEastAsia" w:hAnsiTheme="majorHAnsi" w:cstheme="majorBidi"/>
      <w:i/>
      <w:iCs/>
      <w:color w:val="404040" w:themeColor="text1" w:themeTint="BF"/>
      <w:sz w:val="20"/>
      <w:szCs w:val="20"/>
      <w:lang w:eastAsia="en-GB"/>
    </w:rPr>
  </w:style>
  <w:style w:type="paragraph" w:customStyle="1" w:styleId="DraftHeading3">
    <w:name w:val="Draft Heading 3"/>
    <w:basedOn w:val="Normal"/>
    <w:next w:val="Normal"/>
    <w:rsid w:val="00EE0A62"/>
    <w:pPr>
      <w:overflowPunct w:val="0"/>
      <w:autoSpaceDE w:val="0"/>
      <w:autoSpaceDN w:val="0"/>
      <w:adjustRightInd w:val="0"/>
      <w:spacing w:before="120"/>
    </w:pPr>
    <w:rPr>
      <w:szCs w:val="20"/>
    </w:rPr>
  </w:style>
  <w:style w:type="paragraph" w:customStyle="1" w:styleId="DraftHeading2">
    <w:name w:val="Draft Heading 2"/>
    <w:basedOn w:val="Normal"/>
    <w:next w:val="Normal"/>
    <w:uiPriority w:val="99"/>
    <w:rsid w:val="00EE0A62"/>
    <w:pPr>
      <w:overflowPunct w:val="0"/>
      <w:autoSpaceDE w:val="0"/>
      <w:autoSpaceDN w:val="0"/>
      <w:adjustRightInd w:val="0"/>
      <w:spacing w:before="120"/>
    </w:pPr>
    <w:rPr>
      <w:szCs w:val="20"/>
    </w:rPr>
  </w:style>
  <w:style w:type="paragraph" w:customStyle="1" w:styleId="DraftHeading4">
    <w:name w:val="Draft Heading 4"/>
    <w:basedOn w:val="Normal"/>
    <w:next w:val="Normal"/>
    <w:rsid w:val="00EE0A62"/>
    <w:pPr>
      <w:overflowPunct w:val="0"/>
      <w:autoSpaceDE w:val="0"/>
      <w:autoSpaceDN w:val="0"/>
      <w:adjustRightInd w:val="0"/>
      <w:spacing w:before="120"/>
    </w:pPr>
    <w:rPr>
      <w:szCs w:val="20"/>
    </w:rPr>
  </w:style>
  <w:style w:type="paragraph" w:customStyle="1" w:styleId="BodySection">
    <w:name w:val="Body Section"/>
    <w:next w:val="Normal"/>
    <w:rsid w:val="00EE0A62"/>
    <w:pPr>
      <w:overflowPunct w:val="0"/>
      <w:autoSpaceDE w:val="0"/>
      <w:autoSpaceDN w:val="0"/>
      <w:adjustRightInd w:val="0"/>
      <w:spacing w:before="120"/>
      <w:ind w:left="1361"/>
    </w:pPr>
    <w:rPr>
      <w:rFonts w:ascii="Times New Roman" w:eastAsia="Times New Roman" w:hAnsi="Times New Roman" w:cs="Times New Roman"/>
      <w:szCs w:val="20"/>
      <w:lang w:val="en-AU"/>
    </w:rPr>
  </w:style>
  <w:style w:type="paragraph" w:customStyle="1" w:styleId="DraftHeading1">
    <w:name w:val="Draft Heading 1"/>
    <w:basedOn w:val="Normal"/>
    <w:next w:val="Normal"/>
    <w:rsid w:val="00EE0A62"/>
    <w:pPr>
      <w:overflowPunct w:val="0"/>
      <w:autoSpaceDE w:val="0"/>
      <w:autoSpaceDN w:val="0"/>
      <w:adjustRightInd w:val="0"/>
      <w:spacing w:before="120"/>
      <w:outlineLvl w:val="2"/>
    </w:pPr>
    <w:rPr>
      <w:b/>
      <w:szCs w:val="20"/>
    </w:rPr>
  </w:style>
  <w:style w:type="paragraph" w:customStyle="1" w:styleId="Penalty">
    <w:name w:val="Penalty"/>
    <w:next w:val="Normal"/>
    <w:rsid w:val="00EE0A62"/>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pPr>
    <w:rPr>
      <w:rFonts w:ascii="Times New Roman" w:eastAsia="Times New Roman" w:hAnsi="Times New Roman" w:cs="Times New Roman"/>
      <w:szCs w:val="20"/>
      <w:lang w:val="en-AU"/>
    </w:rPr>
  </w:style>
  <w:style w:type="paragraph" w:styleId="TOC2">
    <w:name w:val="toc 2"/>
    <w:basedOn w:val="Normal"/>
    <w:next w:val="Normal"/>
    <w:autoRedefine/>
    <w:uiPriority w:val="39"/>
    <w:unhideWhenUsed/>
    <w:rsid w:val="00EE0A62"/>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EE0A62"/>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EE0A6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E0A6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E0A6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E0A6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E0A6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E0A62"/>
    <w:pPr>
      <w:ind w:left="1920"/>
    </w:pPr>
    <w:rPr>
      <w:rFonts w:asciiTheme="minorHAnsi" w:hAnsiTheme="minorHAnsi" w:cstheme="minorHAnsi"/>
      <w:sz w:val="20"/>
      <w:szCs w:val="20"/>
    </w:rPr>
  </w:style>
  <w:style w:type="paragraph" w:customStyle="1" w:styleId="ShoulderReference">
    <w:name w:val="Shoulder Reference"/>
    <w:next w:val="Normal"/>
    <w:rsid w:val="00EE0A62"/>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pPr>
    <w:rPr>
      <w:rFonts w:ascii="Times New Roman" w:eastAsia="Times New Roman" w:hAnsi="Times New Roman" w:cs="Times New Roman"/>
      <w:b/>
      <w:noProof/>
      <w:spacing w:val="-6"/>
      <w:sz w:val="20"/>
      <w:szCs w:val="20"/>
      <w:lang w:val="en-AU"/>
    </w:rPr>
  </w:style>
  <w:style w:type="paragraph" w:customStyle="1" w:styleId="SideNote">
    <w:name w:val="Side Note"/>
    <w:basedOn w:val="Normal"/>
    <w:rsid w:val="00EE0A62"/>
    <w:pPr>
      <w:framePr w:w="964" w:h="340" w:hSpace="180" w:vSpace="180" w:wrap="around" w:vAnchor="text" w:hAnchor="page" w:xAlign="inside" w:y="1"/>
      <w:suppressLineNumbers/>
      <w:overflowPunct w:val="0"/>
      <w:autoSpaceDE w:val="0"/>
      <w:autoSpaceDN w:val="0"/>
      <w:adjustRightInd w:val="0"/>
      <w:spacing w:before="120"/>
    </w:pPr>
    <w:rPr>
      <w:rFonts w:ascii="Arial" w:hAnsi="Arial"/>
      <w:b/>
      <w:spacing w:val="-10"/>
      <w:sz w:val="16"/>
      <w:szCs w:val="20"/>
    </w:rPr>
  </w:style>
  <w:style w:type="paragraph" w:customStyle="1" w:styleId="Stars">
    <w:name w:val="Stars"/>
    <w:basedOn w:val="Normal"/>
    <w:next w:val="Normal"/>
    <w:rsid w:val="00EE0A62"/>
    <w:pPr>
      <w:tabs>
        <w:tab w:val="right" w:pos="1418"/>
        <w:tab w:val="right" w:pos="2552"/>
        <w:tab w:val="right" w:pos="3686"/>
        <w:tab w:val="right" w:pos="4820"/>
        <w:tab w:val="right" w:pos="5954"/>
      </w:tabs>
      <w:overflowPunct w:val="0"/>
      <w:autoSpaceDE w:val="0"/>
      <w:autoSpaceDN w:val="0"/>
      <w:adjustRightInd w:val="0"/>
      <w:spacing w:before="120"/>
      <w:ind w:left="851"/>
    </w:pPr>
    <w:rPr>
      <w:szCs w:val="20"/>
    </w:rPr>
  </w:style>
  <w:style w:type="paragraph" w:customStyle="1" w:styleId="Char">
    <w:name w:val="Char"/>
    <w:basedOn w:val="Normal"/>
    <w:uiPriority w:val="99"/>
    <w:rsid w:val="00EE0A62"/>
    <w:rPr>
      <w:rFonts w:ascii="Arial" w:hAnsi="Arial" w:cs="Arial"/>
      <w:sz w:val="22"/>
      <w:szCs w:val="22"/>
    </w:rPr>
  </w:style>
  <w:style w:type="table" w:styleId="MediumShading1-Accent6">
    <w:name w:val="Medium Shading 1 Accent 6"/>
    <w:basedOn w:val="TableNormal"/>
    <w:uiPriority w:val="63"/>
    <w:rsid w:val="00EE0A62"/>
    <w:rPr>
      <w:rFonts w:eastAsiaTheme="minorEastAsia"/>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EPANormal">
    <w:name w:val="EPA Normal"/>
    <w:basedOn w:val="Normal"/>
    <w:uiPriority w:val="2"/>
    <w:qFormat/>
    <w:rsid w:val="00EE0A62"/>
    <w:rPr>
      <w:szCs w:val="20"/>
    </w:rPr>
  </w:style>
  <w:style w:type="paragraph" w:customStyle="1" w:styleId="BodyText2">
    <w:name w:val="Body Text2"/>
    <w:basedOn w:val="Normal"/>
    <w:rsid w:val="00EE0A62"/>
    <w:pPr>
      <w:spacing w:after="80" w:line="220" w:lineRule="exact"/>
    </w:pPr>
    <w:rPr>
      <w:rFonts w:ascii="Interstate-Light" w:hAnsi="Interstate-Light"/>
      <w:sz w:val="18"/>
      <w:szCs w:val="20"/>
    </w:rPr>
  </w:style>
  <w:style w:type="paragraph" w:styleId="NormalWeb">
    <w:name w:val="Normal (Web)"/>
    <w:basedOn w:val="Normal"/>
    <w:uiPriority w:val="99"/>
    <w:rsid w:val="00EE0A62"/>
    <w:pPr>
      <w:spacing w:before="100" w:beforeAutospacing="1" w:after="100" w:afterAutospacing="1"/>
    </w:pPr>
    <w:rPr>
      <w:lang w:eastAsia="en-AU"/>
    </w:rPr>
  </w:style>
  <w:style w:type="paragraph" w:customStyle="1" w:styleId="Fill">
    <w:name w:val="Fill"/>
    <w:basedOn w:val="Normal"/>
    <w:uiPriority w:val="8"/>
    <w:rsid w:val="00EE0A62"/>
    <w:pPr>
      <w:spacing w:after="80" w:line="240" w:lineRule="exact"/>
    </w:pPr>
    <w:rPr>
      <w:rFonts w:ascii="Arial" w:hAnsi="Arial"/>
      <w:sz w:val="22"/>
      <w:szCs w:val="20"/>
    </w:rPr>
  </w:style>
  <w:style w:type="paragraph" w:customStyle="1" w:styleId="Default">
    <w:name w:val="Default"/>
    <w:rsid w:val="00EE0A62"/>
    <w:pPr>
      <w:widowControl w:val="0"/>
      <w:autoSpaceDE w:val="0"/>
      <w:autoSpaceDN w:val="0"/>
      <w:adjustRightInd w:val="0"/>
    </w:pPr>
    <w:rPr>
      <w:rFonts w:ascii="Times New Roman" w:eastAsiaTheme="minorEastAsia" w:hAnsi="Times New Roman" w:cs="Times New Roman"/>
      <w:color w:val="000000"/>
      <w:lang w:val="en-US" w:eastAsia="ja-JP"/>
    </w:rPr>
  </w:style>
  <w:style w:type="paragraph" w:customStyle="1" w:styleId="Tablehead">
    <w:name w:val="Table head"/>
    <w:basedOn w:val="Normal"/>
    <w:rsid w:val="00EE0A62"/>
    <w:pPr>
      <w:spacing w:before="120" w:after="120" w:line="210" w:lineRule="exact"/>
      <w:jc w:val="center"/>
    </w:pPr>
    <w:rPr>
      <w:rFonts w:ascii="MetaBold-Roman" w:hAnsi="MetaBold-Roman"/>
      <w:color w:val="666699"/>
      <w:sz w:val="18"/>
      <w:szCs w:val="20"/>
    </w:rPr>
  </w:style>
  <w:style w:type="table" w:styleId="LightShading-Accent5">
    <w:name w:val="Light Shading Accent 5"/>
    <w:basedOn w:val="TableNormal"/>
    <w:uiPriority w:val="60"/>
    <w:rsid w:val="00EE0A62"/>
    <w:rPr>
      <w:rFonts w:eastAsiaTheme="minorEastAsia"/>
      <w:color w:val="2E74B5" w:themeColor="accent5" w:themeShade="BF"/>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EE0A62"/>
    <w:rPr>
      <w:rFonts w:eastAsiaTheme="minorEastAsia"/>
      <w:color w:val="2F5496" w:themeColor="accent1" w:themeShade="BF"/>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TMLPreformatted">
    <w:name w:val="HTML Preformatted"/>
    <w:basedOn w:val="Normal"/>
    <w:link w:val="HTMLPreformattedChar"/>
    <w:uiPriority w:val="99"/>
    <w:unhideWhenUsed/>
    <w:rsid w:val="00EE0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EE0A62"/>
    <w:rPr>
      <w:rFonts w:ascii="Courier" w:eastAsiaTheme="minorEastAsia" w:hAnsi="Courier" w:cs="Courier"/>
      <w:sz w:val="20"/>
      <w:szCs w:val="20"/>
      <w:lang w:val="en-AU"/>
    </w:rPr>
  </w:style>
  <w:style w:type="paragraph" w:styleId="CommentSubject">
    <w:name w:val="annotation subject"/>
    <w:basedOn w:val="CommentText"/>
    <w:next w:val="CommentText"/>
    <w:link w:val="CommentSubjectChar"/>
    <w:uiPriority w:val="99"/>
    <w:semiHidden/>
    <w:unhideWhenUsed/>
    <w:rsid w:val="00EE0A62"/>
    <w:rPr>
      <w:b/>
      <w:bCs/>
    </w:rPr>
  </w:style>
  <w:style w:type="character" w:customStyle="1" w:styleId="CommentSubjectChar">
    <w:name w:val="Comment Subject Char"/>
    <w:basedOn w:val="CommentTextChar"/>
    <w:link w:val="CommentSubject"/>
    <w:uiPriority w:val="99"/>
    <w:semiHidden/>
    <w:rsid w:val="00EE0A62"/>
    <w:rPr>
      <w:rFonts w:eastAsiaTheme="minorEastAsia"/>
      <w:b/>
      <w:bCs/>
      <w:sz w:val="20"/>
      <w:szCs w:val="20"/>
      <w:lang w:val="en-US" w:eastAsia="ja-JP"/>
    </w:rPr>
  </w:style>
  <w:style w:type="paragraph" w:styleId="Revision">
    <w:name w:val="Revision"/>
    <w:hidden/>
    <w:uiPriority w:val="99"/>
    <w:semiHidden/>
    <w:rsid w:val="00EE0A62"/>
    <w:rPr>
      <w:rFonts w:eastAsiaTheme="minorEastAsia"/>
      <w:lang w:val="en-US" w:eastAsia="ja-JP"/>
    </w:rPr>
  </w:style>
  <w:style w:type="paragraph" w:customStyle="1" w:styleId="Bullet">
    <w:name w:val="Bullet"/>
    <w:basedOn w:val="BodyText"/>
    <w:link w:val="BulletChar"/>
    <w:rsid w:val="00EE0A62"/>
    <w:pPr>
      <w:numPr>
        <w:numId w:val="6"/>
      </w:numPr>
    </w:pPr>
  </w:style>
  <w:style w:type="paragraph" w:styleId="BodyText">
    <w:name w:val="Body Text"/>
    <w:aliases w:val="t1"/>
    <w:basedOn w:val="Normal"/>
    <w:link w:val="BodyTextChar"/>
    <w:uiPriority w:val="99"/>
    <w:rsid w:val="00EE0A62"/>
    <w:pPr>
      <w:spacing w:after="240"/>
      <w:jc w:val="both"/>
    </w:pPr>
    <w:rPr>
      <w:rFonts w:ascii="Arial" w:hAnsi="Arial"/>
      <w:sz w:val="20"/>
      <w:szCs w:val="20"/>
    </w:rPr>
  </w:style>
  <w:style w:type="character" w:customStyle="1" w:styleId="BodyTextChar">
    <w:name w:val="Body Text Char"/>
    <w:aliases w:val="t1 Char"/>
    <w:basedOn w:val="DefaultParagraphFont"/>
    <w:link w:val="BodyText"/>
    <w:uiPriority w:val="99"/>
    <w:rsid w:val="00EE0A62"/>
    <w:rPr>
      <w:rFonts w:ascii="Arial" w:eastAsia="Times New Roman" w:hAnsi="Arial" w:cs="Times New Roman"/>
      <w:sz w:val="20"/>
      <w:szCs w:val="20"/>
      <w:lang w:val="en-AU"/>
    </w:rPr>
  </w:style>
  <w:style w:type="table" w:styleId="MediumList2-Accent1">
    <w:name w:val="Medium List 2 Accent 1"/>
    <w:basedOn w:val="TableNormal"/>
    <w:uiPriority w:val="66"/>
    <w:rsid w:val="00EE0A62"/>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Typewriter">
    <w:name w:val="HTML Typewriter"/>
    <w:basedOn w:val="DefaultParagraphFont"/>
    <w:uiPriority w:val="99"/>
    <w:semiHidden/>
    <w:unhideWhenUsed/>
    <w:rsid w:val="00EE0A62"/>
    <w:rPr>
      <w:rFonts w:ascii="Courier" w:eastAsiaTheme="minorEastAsia" w:hAnsi="Courier" w:cs="Courier"/>
      <w:sz w:val="20"/>
      <w:szCs w:val="20"/>
    </w:rPr>
  </w:style>
  <w:style w:type="character" w:customStyle="1" w:styleId="citation">
    <w:name w:val="citation"/>
    <w:basedOn w:val="DefaultParagraphFont"/>
    <w:rsid w:val="00EE0A62"/>
  </w:style>
  <w:style w:type="character" w:customStyle="1" w:styleId="reference-text">
    <w:name w:val="reference-text"/>
    <w:basedOn w:val="DefaultParagraphFont"/>
    <w:rsid w:val="00EE0A62"/>
  </w:style>
  <w:style w:type="table" w:customStyle="1" w:styleId="Standard">
    <w:name w:val="Standard"/>
    <w:basedOn w:val="TableProfessional"/>
    <w:uiPriority w:val="99"/>
    <w:rsid w:val="00EE0A62"/>
    <w:tblPr/>
    <w:tcPr>
      <w:shd w:val="clear" w:color="auto" w:fill="auto"/>
    </w:tcPr>
    <w:tblStylePr w:type="firstRow">
      <w:rPr>
        <w:b/>
        <w:bCs/>
        <w:color w:val="auto"/>
      </w:rPr>
      <w:tblPr/>
      <w:tcPr>
        <w:shd w:val="solid" w:color="000000" w:fill="FFFFFF"/>
      </w:tcPr>
    </w:tblStylePr>
  </w:style>
  <w:style w:type="table" w:styleId="MediumShading2">
    <w:name w:val="Medium Shading 2"/>
    <w:basedOn w:val="TableNormal"/>
    <w:uiPriority w:val="64"/>
    <w:rsid w:val="00EE0A62"/>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EE0A62"/>
    <w:rPr>
      <w:rFonts w:eastAsiaTheme="minorEastAsia"/>
      <w:color w:val="000000" w:themeColor="text1" w:themeShade="BF"/>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Professional"/>
    <w:uiPriority w:val="99"/>
    <w:rsid w:val="00EE0A62"/>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E6E6E6"/>
    </w:tcPr>
    <w:tblStylePr w:type="firstRow">
      <w:rPr>
        <w:b/>
        <w:bCs/>
        <w:color w:val="auto"/>
      </w:rPr>
      <w:tblPr/>
      <w:tcPr>
        <w:tcBorders>
          <w:top w:val="nil"/>
          <w:left w:val="nil"/>
          <w:bottom w:val="nil"/>
          <w:right w:val="nil"/>
          <w:insideH w:val="nil"/>
          <w:insideV w:val="nil"/>
          <w:tl2br w:val="nil"/>
          <w:tr2bl w:val="nil"/>
        </w:tcBorders>
        <w:shd w:val="clear" w:color="auto" w:fill="000091"/>
      </w:tcPr>
    </w:tblStylePr>
  </w:style>
  <w:style w:type="table" w:styleId="TableProfessional">
    <w:name w:val="Table Professional"/>
    <w:basedOn w:val="TableNormal"/>
    <w:uiPriority w:val="99"/>
    <w:semiHidden/>
    <w:unhideWhenUsed/>
    <w:rsid w:val="00EE0A62"/>
    <w:rPr>
      <w:rFonts w:eastAsiaTheme="minorEastAsia"/>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customStyle="1" w:styleId="CM55">
    <w:name w:val="CM55"/>
    <w:basedOn w:val="Normal"/>
    <w:next w:val="Normal"/>
    <w:uiPriority w:val="99"/>
    <w:rsid w:val="00EE0A62"/>
    <w:pPr>
      <w:widowControl w:val="0"/>
      <w:autoSpaceDE w:val="0"/>
      <w:autoSpaceDN w:val="0"/>
      <w:adjustRightInd w:val="0"/>
    </w:pPr>
    <w:rPr>
      <w:rFonts w:ascii="Verdana" w:eastAsiaTheme="minorEastAsia" w:hAnsi="Verdana"/>
      <w:lang w:val="en-US"/>
    </w:rPr>
  </w:style>
  <w:style w:type="paragraph" w:customStyle="1" w:styleId="CM54">
    <w:name w:val="CM54"/>
    <w:basedOn w:val="Normal"/>
    <w:next w:val="Normal"/>
    <w:uiPriority w:val="99"/>
    <w:rsid w:val="00EE0A62"/>
    <w:pPr>
      <w:widowControl w:val="0"/>
      <w:autoSpaceDE w:val="0"/>
      <w:autoSpaceDN w:val="0"/>
      <w:adjustRightInd w:val="0"/>
    </w:pPr>
    <w:rPr>
      <w:rFonts w:ascii="Verdana" w:eastAsiaTheme="minorEastAsia" w:hAnsi="Verdana"/>
      <w:lang w:val="en-US"/>
    </w:rPr>
  </w:style>
  <w:style w:type="paragraph" w:customStyle="1" w:styleId="CM52">
    <w:name w:val="CM52"/>
    <w:basedOn w:val="Default"/>
    <w:next w:val="Default"/>
    <w:uiPriority w:val="99"/>
    <w:rsid w:val="00EE0A62"/>
    <w:rPr>
      <w:rFonts w:ascii="Praxis Regular/Regular SC" w:hAnsi="Praxis Regular/Regular SC"/>
      <w:color w:val="auto"/>
      <w:lang w:eastAsia="en-US"/>
    </w:rPr>
  </w:style>
  <w:style w:type="table" w:styleId="LightList-Accent1">
    <w:name w:val="Light List Accent 1"/>
    <w:basedOn w:val="TableNormal"/>
    <w:uiPriority w:val="61"/>
    <w:rsid w:val="00EE0A62"/>
    <w:rPr>
      <w:rFonts w:ascii="Times New Roman" w:eastAsiaTheme="minorEastAsia" w:hAnsi="Times New Roman"/>
      <w:sz w:val="22"/>
      <w:szCs w:val="22"/>
      <w:lang w:val="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ash">
    <w:name w:val="Dash"/>
    <w:basedOn w:val="Bullet"/>
    <w:rsid w:val="00EE0A62"/>
    <w:pPr>
      <w:numPr>
        <w:numId w:val="7"/>
      </w:numPr>
      <w:tabs>
        <w:tab w:val="clear" w:pos="680"/>
      </w:tabs>
      <w:spacing w:after="120"/>
      <w:ind w:left="360" w:hanging="360"/>
    </w:pPr>
    <w:rPr>
      <w:sz w:val="22"/>
    </w:rPr>
  </w:style>
  <w:style w:type="character" w:customStyle="1" w:styleId="BulletChar">
    <w:name w:val="Bullet Char"/>
    <w:link w:val="Bullet"/>
    <w:rsid w:val="00EE0A62"/>
    <w:rPr>
      <w:rFonts w:ascii="Arial" w:eastAsia="Times New Roman" w:hAnsi="Arial" w:cs="Times New Roman"/>
      <w:sz w:val="20"/>
      <w:szCs w:val="20"/>
      <w:lang w:val="en-AU"/>
    </w:rPr>
  </w:style>
  <w:style w:type="paragraph" w:styleId="BodyText20">
    <w:name w:val="Body Text 2"/>
    <w:basedOn w:val="Normal"/>
    <w:link w:val="BodyText2Char"/>
    <w:uiPriority w:val="99"/>
    <w:semiHidden/>
    <w:unhideWhenUsed/>
    <w:rsid w:val="00EE0A62"/>
    <w:pPr>
      <w:spacing w:after="120" w:line="480" w:lineRule="auto"/>
    </w:pPr>
    <w:rPr>
      <w:rFonts w:eastAsiaTheme="minorEastAsia"/>
      <w:lang w:eastAsia="en-GB"/>
    </w:rPr>
  </w:style>
  <w:style w:type="character" w:customStyle="1" w:styleId="BodyText2Char">
    <w:name w:val="Body Text 2 Char"/>
    <w:basedOn w:val="DefaultParagraphFont"/>
    <w:link w:val="BodyText20"/>
    <w:uiPriority w:val="99"/>
    <w:semiHidden/>
    <w:rsid w:val="00EE0A62"/>
    <w:rPr>
      <w:rFonts w:ascii="Times New Roman" w:eastAsiaTheme="minorEastAsia" w:hAnsi="Times New Roman" w:cs="Times New Roman"/>
      <w:lang w:eastAsia="en-GB"/>
    </w:rPr>
  </w:style>
  <w:style w:type="paragraph" w:styleId="BodyTextIndent">
    <w:name w:val="Body Text Indent"/>
    <w:basedOn w:val="Normal"/>
    <w:link w:val="BodyTextIndentChar"/>
    <w:uiPriority w:val="99"/>
    <w:semiHidden/>
    <w:unhideWhenUsed/>
    <w:rsid w:val="00EE0A62"/>
    <w:pPr>
      <w:spacing w:after="120"/>
      <w:ind w:left="283"/>
    </w:pPr>
    <w:rPr>
      <w:rFonts w:eastAsiaTheme="minorEastAsia"/>
      <w:lang w:eastAsia="en-GB"/>
    </w:rPr>
  </w:style>
  <w:style w:type="character" w:customStyle="1" w:styleId="BodyTextIndentChar">
    <w:name w:val="Body Text Indent Char"/>
    <w:basedOn w:val="DefaultParagraphFont"/>
    <w:link w:val="BodyTextIndent"/>
    <w:uiPriority w:val="99"/>
    <w:semiHidden/>
    <w:rsid w:val="00EE0A62"/>
    <w:rPr>
      <w:rFonts w:ascii="Times New Roman" w:eastAsiaTheme="minorEastAsia" w:hAnsi="Times New Roman" w:cs="Times New Roman"/>
      <w:lang w:eastAsia="en-GB"/>
    </w:rPr>
  </w:style>
  <w:style w:type="character" w:styleId="Strong">
    <w:name w:val="Strong"/>
    <w:basedOn w:val="DefaultParagraphFont"/>
    <w:uiPriority w:val="22"/>
    <w:qFormat/>
    <w:rsid w:val="00EE0A62"/>
    <w:rPr>
      <w:b/>
      <w:bCs/>
    </w:rPr>
  </w:style>
  <w:style w:type="character" w:customStyle="1" w:styleId="note">
    <w:name w:val="note"/>
    <w:basedOn w:val="DefaultParagraphFont"/>
    <w:rsid w:val="00EE0A62"/>
  </w:style>
  <w:style w:type="table" w:styleId="MediumList1-Accent1">
    <w:name w:val="Medium List 1 Accent 1"/>
    <w:basedOn w:val="TableNormal"/>
    <w:uiPriority w:val="65"/>
    <w:rsid w:val="00EE0A62"/>
    <w:rPr>
      <w:rFonts w:eastAsiaTheme="minorEastAsia"/>
      <w:color w:val="000000" w:themeColor="text1"/>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customStyle="1" w:styleId="NormalSingle">
    <w:name w:val="Normal Single"/>
    <w:basedOn w:val="Normal"/>
    <w:link w:val="NormalSingleChar"/>
    <w:rsid w:val="00EE0A62"/>
    <w:rPr>
      <w:rFonts w:ascii="Arial" w:hAnsi="Arial"/>
      <w:sz w:val="21"/>
      <w:szCs w:val="20"/>
    </w:rPr>
  </w:style>
  <w:style w:type="character" w:customStyle="1" w:styleId="NormalSingleChar">
    <w:name w:val="Normal Single Char"/>
    <w:link w:val="NormalSingle"/>
    <w:rsid w:val="00EE0A62"/>
    <w:rPr>
      <w:rFonts w:ascii="Arial" w:eastAsia="Times New Roman" w:hAnsi="Arial" w:cs="Times New Roman"/>
      <w:sz w:val="21"/>
      <w:szCs w:val="20"/>
      <w:lang w:val="en-AU"/>
    </w:rPr>
  </w:style>
  <w:style w:type="paragraph" w:customStyle="1" w:styleId="Table-body">
    <w:name w:val="Table - body"/>
    <w:basedOn w:val="Normal"/>
    <w:rsid w:val="00EE0A62"/>
    <w:pPr>
      <w:overflowPunct w:val="0"/>
      <w:autoSpaceDE w:val="0"/>
      <w:autoSpaceDN w:val="0"/>
      <w:adjustRightInd w:val="0"/>
      <w:spacing w:before="60" w:after="60"/>
      <w:textAlignment w:val="baseline"/>
    </w:pPr>
    <w:rPr>
      <w:rFonts w:ascii="Verdana" w:hAnsi="Verdana"/>
      <w:sz w:val="22"/>
      <w:szCs w:val="20"/>
    </w:rPr>
  </w:style>
  <w:style w:type="paragraph" w:customStyle="1" w:styleId="BodyText0">
    <w:name w:val="BodyText"/>
    <w:uiPriority w:val="99"/>
    <w:rsid w:val="00EE0A62"/>
    <w:pPr>
      <w:spacing w:before="80" w:after="160"/>
      <w:jc w:val="both"/>
    </w:pPr>
    <w:rPr>
      <w:rFonts w:ascii="Garamond" w:eastAsia="Times New Roman" w:hAnsi="Garamond" w:cs="Times New Roman"/>
      <w:sz w:val="27"/>
      <w:lang w:val="en-AU"/>
    </w:rPr>
  </w:style>
  <w:style w:type="paragraph" w:customStyle="1" w:styleId="Heading-2">
    <w:name w:val="Heading - 2"/>
    <w:basedOn w:val="Normal"/>
    <w:uiPriority w:val="99"/>
    <w:rsid w:val="00EE0A62"/>
    <w:pPr>
      <w:keepNext/>
      <w:keepLines/>
      <w:overflowPunct w:val="0"/>
      <w:autoSpaceDE w:val="0"/>
      <w:autoSpaceDN w:val="0"/>
      <w:adjustRightInd w:val="0"/>
      <w:spacing w:after="240"/>
      <w:ind w:left="567"/>
      <w:jc w:val="center"/>
      <w:textAlignment w:val="baseline"/>
    </w:pPr>
    <w:rPr>
      <w:rFonts w:ascii="Verdana" w:hAnsi="Verdana"/>
      <w:b/>
      <w:sz w:val="36"/>
      <w:szCs w:val="20"/>
    </w:rPr>
  </w:style>
  <w:style w:type="paragraph" w:customStyle="1" w:styleId="Heading-3">
    <w:name w:val="Heading - 3"/>
    <w:basedOn w:val="Normal"/>
    <w:uiPriority w:val="99"/>
    <w:rsid w:val="00EE0A62"/>
    <w:pPr>
      <w:keepNext/>
      <w:keepLines/>
      <w:overflowPunct w:val="0"/>
      <w:autoSpaceDE w:val="0"/>
      <w:autoSpaceDN w:val="0"/>
      <w:adjustRightInd w:val="0"/>
      <w:spacing w:before="120" w:after="120"/>
      <w:ind w:left="567"/>
      <w:textAlignment w:val="baseline"/>
    </w:pPr>
    <w:rPr>
      <w:rFonts w:ascii="Verdana" w:hAnsi="Verdana"/>
      <w:b/>
      <w:sz w:val="28"/>
      <w:szCs w:val="20"/>
    </w:rPr>
  </w:style>
  <w:style w:type="paragraph" w:styleId="PlainText">
    <w:name w:val="Plain Text"/>
    <w:aliases w:val="DTF Plain Text"/>
    <w:basedOn w:val="Normal"/>
    <w:next w:val="Normal"/>
    <w:link w:val="PlainTextChar"/>
    <w:uiPriority w:val="99"/>
    <w:unhideWhenUsed/>
    <w:rsid w:val="00EE0A62"/>
    <w:pPr>
      <w:spacing w:before="80" w:after="40" w:line="240" w:lineRule="exact"/>
      <w:ind w:left="851"/>
      <w:jc w:val="both"/>
    </w:pPr>
    <w:rPr>
      <w:rFonts w:ascii="Arial" w:hAnsi="Arial"/>
      <w:kern w:val="12"/>
      <w:sz w:val="20"/>
      <w:szCs w:val="22"/>
      <w:lang w:val="en-US" w:bidi="en-US"/>
    </w:rPr>
  </w:style>
  <w:style w:type="character" w:customStyle="1" w:styleId="PlainTextChar">
    <w:name w:val="Plain Text Char"/>
    <w:aliases w:val="DTF Plain Text Char"/>
    <w:basedOn w:val="DefaultParagraphFont"/>
    <w:link w:val="PlainText"/>
    <w:uiPriority w:val="99"/>
    <w:rsid w:val="00EE0A62"/>
    <w:rPr>
      <w:rFonts w:ascii="Arial" w:eastAsia="Times New Roman" w:hAnsi="Arial" w:cs="Times New Roman"/>
      <w:kern w:val="12"/>
      <w:sz w:val="20"/>
      <w:szCs w:val="22"/>
      <w:lang w:val="en-US" w:bidi="en-US"/>
    </w:rPr>
  </w:style>
  <w:style w:type="paragraph" w:customStyle="1" w:styleId="Tablereference">
    <w:name w:val="Table reference"/>
    <w:basedOn w:val="Normal"/>
    <w:rsid w:val="00EE0A62"/>
    <w:pPr>
      <w:spacing w:after="80"/>
      <w:jc w:val="center"/>
    </w:pPr>
    <w:rPr>
      <w:lang w:val="en-US"/>
    </w:rPr>
  </w:style>
  <w:style w:type="paragraph" w:customStyle="1" w:styleId="Tablebullet">
    <w:name w:val="Table bullet"/>
    <w:basedOn w:val="Bullet"/>
    <w:link w:val="TablebulletChar"/>
    <w:rsid w:val="00EE0A62"/>
    <w:pPr>
      <w:numPr>
        <w:numId w:val="8"/>
      </w:numPr>
      <w:spacing w:after="80"/>
    </w:pPr>
    <w:rPr>
      <w:rFonts w:ascii="Times New Roman" w:hAnsi="Times New Roman"/>
    </w:rPr>
  </w:style>
  <w:style w:type="paragraph" w:customStyle="1" w:styleId="Checkbox">
    <w:name w:val="Check box"/>
    <w:basedOn w:val="Normal"/>
    <w:rsid w:val="00EE0A62"/>
    <w:pPr>
      <w:jc w:val="center"/>
    </w:pPr>
    <w:rPr>
      <w:sz w:val="32"/>
      <w:szCs w:val="32"/>
    </w:rPr>
  </w:style>
  <w:style w:type="character" w:customStyle="1" w:styleId="TablebulletChar">
    <w:name w:val="Table bullet Char"/>
    <w:basedOn w:val="BulletChar"/>
    <w:link w:val="Tablebullet"/>
    <w:rsid w:val="00EE0A62"/>
    <w:rPr>
      <w:rFonts w:ascii="Times New Roman" w:eastAsia="Times New Roman" w:hAnsi="Times New Roman" w:cs="Times New Roman"/>
      <w:sz w:val="20"/>
      <w:szCs w:val="20"/>
      <w:lang w:val="en-AU"/>
    </w:rPr>
  </w:style>
  <w:style w:type="character" w:styleId="Emphasis">
    <w:name w:val="Emphasis"/>
    <w:basedOn w:val="DefaultParagraphFont"/>
    <w:uiPriority w:val="20"/>
    <w:qFormat/>
    <w:rsid w:val="00EE0A62"/>
    <w:rPr>
      <w:i/>
      <w:iCs/>
    </w:rPr>
  </w:style>
  <w:style w:type="numbering" w:customStyle="1" w:styleId="StyleStyleOutlinenumbered10ptDarkRedOutlinenumbered11">
    <w:name w:val="Style Style Outline numbered 10 pt Dark Red + Outline numbered 11 ..."/>
    <w:basedOn w:val="NoList"/>
    <w:rsid w:val="00EE0A62"/>
    <w:pPr>
      <w:numPr>
        <w:numId w:val="9"/>
      </w:numPr>
    </w:pPr>
  </w:style>
  <w:style w:type="paragraph" w:customStyle="1" w:styleId="BulletList">
    <w:name w:val="Bullet List"/>
    <w:basedOn w:val="Normal"/>
    <w:rsid w:val="00EE0A62"/>
    <w:pPr>
      <w:numPr>
        <w:numId w:val="9"/>
      </w:numPr>
      <w:spacing w:after="120"/>
      <w:jc w:val="both"/>
    </w:pPr>
    <w:rPr>
      <w:rFonts w:ascii="Arial" w:hAnsi="Arial"/>
      <w:sz w:val="22"/>
      <w:lang w:eastAsia="en-AU"/>
    </w:rPr>
  </w:style>
  <w:style w:type="numbering" w:customStyle="1" w:styleId="StyleNumbered">
    <w:name w:val="Style Numbered"/>
    <w:basedOn w:val="NoList"/>
    <w:rsid w:val="00EE0A62"/>
    <w:pPr>
      <w:numPr>
        <w:numId w:val="10"/>
      </w:numPr>
    </w:pPr>
  </w:style>
  <w:style w:type="paragraph" w:customStyle="1" w:styleId="NumberedList1">
    <w:name w:val="NumberedList1"/>
    <w:basedOn w:val="Normal"/>
    <w:rsid w:val="00EE0A62"/>
    <w:pPr>
      <w:numPr>
        <w:numId w:val="11"/>
      </w:numPr>
      <w:spacing w:after="120"/>
      <w:jc w:val="both"/>
    </w:pPr>
    <w:rPr>
      <w:rFonts w:ascii="Arial" w:hAnsi="Arial"/>
      <w:sz w:val="22"/>
      <w:lang w:eastAsia="en-AU"/>
    </w:rPr>
  </w:style>
  <w:style w:type="character" w:styleId="FollowedHyperlink">
    <w:name w:val="FollowedHyperlink"/>
    <w:semiHidden/>
    <w:unhideWhenUsed/>
    <w:rsid w:val="00EE0A62"/>
    <w:rPr>
      <w:color w:val="800080"/>
      <w:u w:val="single"/>
    </w:rPr>
  </w:style>
  <w:style w:type="character" w:customStyle="1" w:styleId="Heading3Char1">
    <w:name w:val="Heading 3 Char1"/>
    <w:aliases w:val="h3 Char,h31 Char,h32 Char,h311 Char,h33 Char,h312 Char,h321 Char,h3111 Char,h34 Char,h313 Char,h322 Char,h3112 Char,h331 Char,h3121 Char,h3211 Char,h31111 Char,h35 Char,h314 Char,h323 Char,h3113 Char,h332 Char,h3122 Char,h3212 Char"/>
    <w:basedOn w:val="DefaultParagraphFont"/>
    <w:semiHidden/>
    <w:rsid w:val="00EE0A62"/>
    <w:rPr>
      <w:rFonts w:asciiTheme="majorHAnsi" w:eastAsiaTheme="majorEastAsia" w:hAnsiTheme="majorHAnsi" w:cstheme="majorBidi"/>
      <w:b/>
      <w:bCs/>
      <w:color w:val="4472C4" w:themeColor="accent1"/>
      <w:lang w:val="en-AU" w:eastAsia="en-AU"/>
    </w:rPr>
  </w:style>
  <w:style w:type="character" w:customStyle="1" w:styleId="Heading4Char1">
    <w:name w:val="Heading 4 Char1"/>
    <w:aliases w:val="h4 Char,h41 Char,h42 Char,h43 Char,h44 Char,h411 Char,h421 Char,h431 Char,h45 Char,h412 Char,h422 Char,h432 Char,h46 Char,h413 Char,h423 Char,h433 Char,h47 Char,h414 Char,h424 Char,h434 Char,h48 Char,h415 Char,h425 Char,h435 Char"/>
    <w:basedOn w:val="DefaultParagraphFont"/>
    <w:semiHidden/>
    <w:rsid w:val="00EE0A62"/>
    <w:rPr>
      <w:rFonts w:asciiTheme="majorHAnsi" w:eastAsiaTheme="majorEastAsia" w:hAnsiTheme="majorHAnsi" w:cstheme="majorBidi"/>
      <w:b/>
      <w:bCs/>
      <w:i/>
      <w:iCs/>
      <w:color w:val="4472C4" w:themeColor="accent1"/>
      <w:lang w:val="en-AU" w:eastAsia="en-AU"/>
    </w:rPr>
  </w:style>
  <w:style w:type="character" w:customStyle="1" w:styleId="FootnoteTextChar1">
    <w:name w:val="Footnote Text Char1"/>
    <w:aliases w:val="Footnote Text Char Char Char Char Char1,Footnote Text Char Char Char Char Char Char Char2,Footnote Text1 Char1,Footnote Text Char Char Char Char Char Char1 Char1,Footnote Text Char Char Char Char Char Char Char Char1"/>
    <w:basedOn w:val="DefaultParagraphFont"/>
    <w:uiPriority w:val="99"/>
    <w:semiHidden/>
    <w:rsid w:val="00EE0A62"/>
    <w:rPr>
      <w:rFonts w:ascii="Times New Roman" w:eastAsia="Times New Roman" w:hAnsi="Times New Roman" w:cs="Times New Roman"/>
      <w:sz w:val="20"/>
      <w:szCs w:val="20"/>
      <w:lang w:val="en-AU" w:eastAsia="en-AU"/>
    </w:rPr>
  </w:style>
  <w:style w:type="paragraph" w:styleId="EndnoteText">
    <w:name w:val="endnote text"/>
    <w:basedOn w:val="Normal"/>
    <w:link w:val="EndnoteTextChar"/>
    <w:uiPriority w:val="99"/>
    <w:semiHidden/>
    <w:unhideWhenUsed/>
    <w:rsid w:val="00EE0A62"/>
    <w:rPr>
      <w:sz w:val="20"/>
      <w:lang w:eastAsia="en-AU"/>
    </w:rPr>
  </w:style>
  <w:style w:type="character" w:customStyle="1" w:styleId="EndnoteTextChar">
    <w:name w:val="Endnote Text Char"/>
    <w:basedOn w:val="DefaultParagraphFont"/>
    <w:link w:val="EndnoteText"/>
    <w:uiPriority w:val="99"/>
    <w:semiHidden/>
    <w:rsid w:val="00EE0A62"/>
    <w:rPr>
      <w:rFonts w:ascii="Times New Roman" w:eastAsia="Times New Roman" w:hAnsi="Times New Roman" w:cs="Times New Roman"/>
      <w:sz w:val="20"/>
      <w:lang w:val="en-AU" w:eastAsia="en-AU"/>
    </w:rPr>
  </w:style>
  <w:style w:type="paragraph" w:styleId="Title">
    <w:name w:val="Title"/>
    <w:basedOn w:val="Normal"/>
    <w:next w:val="Normal"/>
    <w:link w:val="TitleChar"/>
    <w:uiPriority w:val="99"/>
    <w:qFormat/>
    <w:rsid w:val="00EE0A62"/>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basedOn w:val="DefaultParagraphFont"/>
    <w:link w:val="Title"/>
    <w:uiPriority w:val="99"/>
    <w:rsid w:val="00EE0A62"/>
    <w:rPr>
      <w:rFonts w:ascii="Cambria" w:eastAsia="Calibri" w:hAnsi="Cambria" w:cs="Times New Roman"/>
      <w:color w:val="17365D"/>
      <w:spacing w:val="5"/>
      <w:kern w:val="28"/>
      <w:sz w:val="52"/>
      <w:szCs w:val="52"/>
      <w:lang w:val="en-AU"/>
    </w:rPr>
  </w:style>
  <w:style w:type="paragraph" w:styleId="BodyText3">
    <w:name w:val="Body Text 3"/>
    <w:basedOn w:val="Normal"/>
    <w:link w:val="BodyText3Char"/>
    <w:uiPriority w:val="99"/>
    <w:semiHidden/>
    <w:unhideWhenUsed/>
    <w:rsid w:val="00EE0A62"/>
    <w:pPr>
      <w:tabs>
        <w:tab w:val="left" w:pos="4395"/>
      </w:tabs>
      <w:jc w:val="center"/>
    </w:pPr>
    <w:rPr>
      <w:b/>
      <w:sz w:val="32"/>
      <w:lang w:eastAsia="en-AU"/>
    </w:rPr>
  </w:style>
  <w:style w:type="character" w:customStyle="1" w:styleId="BodyText3Char">
    <w:name w:val="Body Text 3 Char"/>
    <w:basedOn w:val="DefaultParagraphFont"/>
    <w:link w:val="BodyText3"/>
    <w:uiPriority w:val="99"/>
    <w:semiHidden/>
    <w:rsid w:val="00EE0A62"/>
    <w:rPr>
      <w:rFonts w:ascii="Times New Roman" w:eastAsia="Times New Roman" w:hAnsi="Times New Roman" w:cs="Times New Roman"/>
      <w:b/>
      <w:sz w:val="32"/>
      <w:lang w:val="en-AU" w:eastAsia="en-AU"/>
    </w:rPr>
  </w:style>
  <w:style w:type="paragraph" w:styleId="BodyTextIndent2">
    <w:name w:val="Body Text Indent 2"/>
    <w:basedOn w:val="Normal"/>
    <w:link w:val="BodyTextIndent2Char"/>
    <w:uiPriority w:val="99"/>
    <w:semiHidden/>
    <w:unhideWhenUsed/>
    <w:rsid w:val="00EE0A62"/>
    <w:pPr>
      <w:tabs>
        <w:tab w:val="left" w:pos="4111"/>
      </w:tabs>
      <w:ind w:firstLine="1"/>
    </w:pPr>
    <w:rPr>
      <w:lang w:eastAsia="en-AU"/>
    </w:rPr>
  </w:style>
  <w:style w:type="character" w:customStyle="1" w:styleId="BodyTextIndent2Char">
    <w:name w:val="Body Text Indent 2 Char"/>
    <w:basedOn w:val="DefaultParagraphFont"/>
    <w:link w:val="BodyTextIndent2"/>
    <w:uiPriority w:val="99"/>
    <w:semiHidden/>
    <w:rsid w:val="00EE0A62"/>
    <w:rPr>
      <w:rFonts w:ascii="Times New Roman" w:eastAsia="Times New Roman" w:hAnsi="Times New Roman" w:cs="Times New Roman"/>
      <w:lang w:eastAsia="en-AU"/>
    </w:rPr>
  </w:style>
  <w:style w:type="paragraph" w:styleId="DocumentMap">
    <w:name w:val="Document Map"/>
    <w:basedOn w:val="Normal"/>
    <w:link w:val="DocumentMapChar"/>
    <w:uiPriority w:val="99"/>
    <w:semiHidden/>
    <w:unhideWhenUsed/>
    <w:rsid w:val="00EE0A62"/>
    <w:pPr>
      <w:shd w:val="clear" w:color="auto" w:fill="000080"/>
    </w:pPr>
    <w:rPr>
      <w:rFonts w:ascii="Tahoma" w:hAnsi="Tahoma" w:cs="Tahoma"/>
      <w:sz w:val="20"/>
      <w:lang w:eastAsia="en-AU"/>
    </w:rPr>
  </w:style>
  <w:style w:type="character" w:customStyle="1" w:styleId="DocumentMapChar">
    <w:name w:val="Document Map Char"/>
    <w:basedOn w:val="DefaultParagraphFont"/>
    <w:link w:val="DocumentMap"/>
    <w:uiPriority w:val="99"/>
    <w:semiHidden/>
    <w:rsid w:val="00EE0A62"/>
    <w:rPr>
      <w:rFonts w:ascii="Tahoma" w:eastAsia="Times New Roman" w:hAnsi="Tahoma" w:cs="Tahoma"/>
      <w:sz w:val="20"/>
      <w:shd w:val="clear" w:color="auto" w:fill="000080"/>
      <w:lang w:val="en-AU" w:eastAsia="en-AU"/>
    </w:rPr>
  </w:style>
  <w:style w:type="paragraph" w:customStyle="1" w:styleId="PartHeading">
    <w:name w:val="Part Heading"/>
    <w:aliases w:val="ph"/>
    <w:uiPriority w:val="99"/>
    <w:rsid w:val="00EE0A62"/>
    <w:pPr>
      <w:spacing w:after="120" w:line="270" w:lineRule="atLeast"/>
    </w:pPr>
    <w:rPr>
      <w:rFonts w:ascii="Arial" w:eastAsia="Times New Roman" w:hAnsi="Arial" w:cs="Times New Roman"/>
      <w:sz w:val="40"/>
      <w:szCs w:val="40"/>
      <w:lang w:val="en-US"/>
    </w:rPr>
  </w:style>
  <w:style w:type="paragraph" w:customStyle="1" w:styleId="ContentsHeading">
    <w:name w:val="Contents Heading"/>
    <w:uiPriority w:val="99"/>
    <w:rsid w:val="00EE0A62"/>
    <w:pPr>
      <w:ind w:left="-57"/>
    </w:pPr>
    <w:rPr>
      <w:rFonts w:ascii="Arial" w:eastAsia="Times New Roman" w:hAnsi="Arial" w:cs="Times New Roman"/>
      <w:sz w:val="32"/>
      <w:lang w:val="en-US"/>
    </w:rPr>
  </w:style>
  <w:style w:type="paragraph" w:customStyle="1" w:styleId="CharCharCharChar">
    <w:name w:val="Char Char Char Char"/>
    <w:basedOn w:val="Normal"/>
    <w:uiPriority w:val="99"/>
    <w:rsid w:val="00EE0A62"/>
    <w:pPr>
      <w:spacing w:after="160" w:line="240" w:lineRule="exact"/>
    </w:pPr>
    <w:rPr>
      <w:rFonts w:ascii="Tahoma" w:hAnsi="Tahoma" w:cs="Tahoma"/>
      <w:sz w:val="20"/>
      <w:lang w:val="en-US"/>
    </w:rPr>
  </w:style>
  <w:style w:type="paragraph" w:customStyle="1" w:styleId="Background">
    <w:name w:val="Background"/>
    <w:basedOn w:val="Normal"/>
    <w:uiPriority w:val="99"/>
    <w:rsid w:val="00EE0A62"/>
    <w:pPr>
      <w:numPr>
        <w:numId w:val="12"/>
      </w:numPr>
      <w:spacing w:after="113" w:line="245" w:lineRule="atLeast"/>
    </w:pPr>
    <w:rPr>
      <w:rFonts w:ascii="Arial" w:hAnsi="Arial"/>
      <w:sz w:val="21"/>
    </w:rPr>
  </w:style>
  <w:style w:type="paragraph" w:customStyle="1" w:styleId="Tabletext">
    <w:name w:val="Table text"/>
    <w:basedOn w:val="Normal"/>
    <w:autoRedefine/>
    <w:rsid w:val="00EE0A62"/>
    <w:pPr>
      <w:tabs>
        <w:tab w:val="left" w:pos="612"/>
      </w:tabs>
      <w:spacing w:before="40" w:after="120" w:line="240" w:lineRule="exact"/>
      <w:ind w:hanging="19"/>
    </w:pPr>
    <w:rPr>
      <w:rFonts w:ascii="Arial" w:hAnsi="Arial" w:cs="Arial"/>
      <w:sz w:val="20"/>
      <w:szCs w:val="21"/>
    </w:rPr>
  </w:style>
  <w:style w:type="paragraph" w:customStyle="1" w:styleId="BoxText">
    <w:name w:val="Box Text"/>
    <w:basedOn w:val="BodyText"/>
    <w:uiPriority w:val="99"/>
    <w:rsid w:val="00EE0A62"/>
    <w:pPr>
      <w:spacing w:before="140" w:after="0" w:line="250" w:lineRule="exact"/>
      <w:jc w:val="left"/>
    </w:pPr>
    <w:rPr>
      <w:rFonts w:ascii="Century Gothic" w:hAnsi="Century Gothic"/>
      <w:sz w:val="17"/>
      <w:szCs w:val="24"/>
      <w:lang w:eastAsia="en-AU"/>
    </w:rPr>
  </w:style>
  <w:style w:type="paragraph" w:customStyle="1" w:styleId="ColorfulList-Accent11">
    <w:name w:val="Colorful List - Accent 11"/>
    <w:basedOn w:val="Normal"/>
    <w:uiPriority w:val="72"/>
    <w:rsid w:val="00EE0A62"/>
    <w:pPr>
      <w:ind w:left="720"/>
    </w:pPr>
    <w:rPr>
      <w:lang w:eastAsia="en-AU"/>
    </w:rPr>
  </w:style>
  <w:style w:type="paragraph" w:customStyle="1" w:styleId="Text">
    <w:name w:val="Text"/>
    <w:basedOn w:val="Normal"/>
    <w:uiPriority w:val="99"/>
    <w:rsid w:val="00EE0A62"/>
    <w:pPr>
      <w:spacing w:after="180"/>
      <w:ind w:left="1418"/>
    </w:pPr>
  </w:style>
  <w:style w:type="paragraph" w:customStyle="1" w:styleId="Table-bodybld">
    <w:name w:val="Table - body bld"/>
    <w:basedOn w:val="Table-body"/>
    <w:uiPriority w:val="99"/>
    <w:rsid w:val="00EE0A62"/>
    <w:pPr>
      <w:overflowPunct/>
      <w:autoSpaceDE/>
      <w:autoSpaceDN/>
      <w:adjustRightInd/>
      <w:spacing w:before="120" w:after="120"/>
      <w:textAlignment w:val="auto"/>
    </w:pPr>
    <w:rPr>
      <w:b/>
      <w:sz w:val="20"/>
      <w:szCs w:val="24"/>
    </w:rPr>
  </w:style>
  <w:style w:type="character" w:styleId="EndnoteReference">
    <w:name w:val="endnote reference"/>
    <w:semiHidden/>
    <w:unhideWhenUsed/>
    <w:rsid w:val="00EE0A62"/>
    <w:rPr>
      <w:vertAlign w:val="superscript"/>
    </w:rPr>
  </w:style>
  <w:style w:type="character" w:customStyle="1" w:styleId="NormalSingleCharChar">
    <w:name w:val="Normal Single Char Char"/>
    <w:rsid w:val="00EE0A62"/>
    <w:rPr>
      <w:rFonts w:ascii="Arial" w:hAnsi="Arial" w:cs="Arial" w:hint="default"/>
      <w:sz w:val="21"/>
      <w:lang w:val="en-AU" w:eastAsia="en-US" w:bidi="ar-SA"/>
    </w:rPr>
  </w:style>
  <w:style w:type="character" w:customStyle="1" w:styleId="contentstyle21">
    <w:name w:val="contentstyle21"/>
    <w:rsid w:val="00EE0A62"/>
    <w:rPr>
      <w:strike w:val="0"/>
      <w:dstrike w:val="0"/>
      <w:color w:val="333333"/>
      <w:sz w:val="18"/>
      <w:szCs w:val="18"/>
      <w:u w:val="none"/>
      <w:effect w:val="none"/>
    </w:rPr>
  </w:style>
  <w:style w:type="table" w:styleId="TableGrid8">
    <w:name w:val="Table Grid 8"/>
    <w:basedOn w:val="TableNormal"/>
    <w:semiHidden/>
    <w:unhideWhenUsed/>
    <w:rsid w:val="00EE0A62"/>
    <w:rPr>
      <w:rFonts w:ascii="Times New Roman" w:eastAsia="Times New Roman" w:hAnsi="Times New Roman" w:cs="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character" w:customStyle="1" w:styleId="st1">
    <w:name w:val="st1"/>
    <w:basedOn w:val="DefaultParagraphFont"/>
    <w:rsid w:val="00EE0A62"/>
  </w:style>
  <w:style w:type="paragraph" w:customStyle="1" w:styleId="p">
    <w:name w:val="p"/>
    <w:basedOn w:val="Normal"/>
    <w:rsid w:val="00EE0A62"/>
    <w:pPr>
      <w:spacing w:before="120"/>
      <w:jc w:val="both"/>
    </w:pPr>
    <w:rPr>
      <w:szCs w:val="20"/>
    </w:rPr>
  </w:style>
  <w:style w:type="paragraph" w:customStyle="1" w:styleId="TableText0">
    <w:name w:val="TableText"/>
    <w:basedOn w:val="Normal"/>
    <w:link w:val="TableTextChar"/>
    <w:rsid w:val="00EE0A62"/>
    <w:pPr>
      <w:tabs>
        <w:tab w:val="left" w:pos="1134"/>
        <w:tab w:val="left" w:pos="1701"/>
        <w:tab w:val="left" w:pos="2268"/>
        <w:tab w:val="left" w:pos="2835"/>
        <w:tab w:val="left" w:pos="3402"/>
      </w:tabs>
      <w:spacing w:before="40" w:after="40"/>
    </w:pPr>
    <w:rPr>
      <w:rFonts w:ascii="Arial" w:hAnsi="Arial"/>
      <w:sz w:val="20"/>
      <w:szCs w:val="20"/>
    </w:rPr>
  </w:style>
  <w:style w:type="paragraph" w:customStyle="1" w:styleId="TableTextColumnHeadText">
    <w:name w:val="TableText_ColumnHeadText"/>
    <w:basedOn w:val="TableText0"/>
    <w:rsid w:val="00EE0A62"/>
    <w:rPr>
      <w:rFonts w:ascii="Arial Bold" w:hAnsi="Arial Bold"/>
      <w:b/>
    </w:rPr>
  </w:style>
  <w:style w:type="paragraph" w:customStyle="1" w:styleId="BodyText1">
    <w:name w:val="Body Text 1"/>
    <w:basedOn w:val="Normal"/>
    <w:link w:val="BodyText1Char"/>
    <w:rsid w:val="00EE0A62"/>
    <w:pPr>
      <w:spacing w:after="120"/>
      <w:jc w:val="both"/>
    </w:pPr>
    <w:rPr>
      <w:sz w:val="22"/>
      <w:lang w:eastAsia="en-AU"/>
    </w:rPr>
  </w:style>
  <w:style w:type="character" w:customStyle="1" w:styleId="BodyText1Char">
    <w:name w:val="Body Text 1 Char"/>
    <w:link w:val="BodyText1"/>
    <w:rsid w:val="00EE0A62"/>
    <w:rPr>
      <w:rFonts w:ascii="Times New Roman" w:eastAsia="Times New Roman" w:hAnsi="Times New Roman" w:cs="Times New Roman"/>
      <w:sz w:val="22"/>
      <w:lang w:val="en-AU" w:eastAsia="en-AU"/>
    </w:rPr>
  </w:style>
  <w:style w:type="character" w:customStyle="1" w:styleId="TableTextChar">
    <w:name w:val="TableText Char"/>
    <w:link w:val="TableText0"/>
    <w:rsid w:val="00EE0A62"/>
    <w:rPr>
      <w:rFonts w:ascii="Arial" w:eastAsia="Times New Roman" w:hAnsi="Arial" w:cs="Times New Roman"/>
      <w:sz w:val="20"/>
      <w:szCs w:val="20"/>
      <w:lang w:val="en-AU"/>
    </w:rPr>
  </w:style>
  <w:style w:type="paragraph" w:customStyle="1" w:styleId="TableText1">
    <w:name w:val="Table Text"/>
    <w:basedOn w:val="TableText0"/>
    <w:link w:val="TableTextChar0"/>
    <w:rsid w:val="00EE0A62"/>
    <w:pPr>
      <w:spacing w:before="120" w:after="120"/>
    </w:pPr>
  </w:style>
  <w:style w:type="character" w:customStyle="1" w:styleId="TableTextChar0">
    <w:name w:val="Table Text Char"/>
    <w:basedOn w:val="TableTextChar"/>
    <w:link w:val="TableText1"/>
    <w:rsid w:val="00EE0A62"/>
    <w:rPr>
      <w:rFonts w:ascii="Arial" w:eastAsia="Times New Roman" w:hAnsi="Arial" w:cs="Times New Roman"/>
      <w:sz w:val="20"/>
      <w:szCs w:val="20"/>
      <w:lang w:val="en-AU"/>
    </w:rPr>
  </w:style>
  <w:style w:type="paragraph" w:customStyle="1" w:styleId="TableTextNumbered">
    <w:name w:val="TableText_Numbered"/>
    <w:basedOn w:val="TableText0"/>
    <w:rsid w:val="00EE0A62"/>
    <w:pPr>
      <w:numPr>
        <w:ilvl w:val="2"/>
        <w:numId w:val="13"/>
      </w:numPr>
      <w:tabs>
        <w:tab w:val="clear" w:pos="283"/>
        <w:tab w:val="clear" w:pos="1134"/>
        <w:tab w:val="clear" w:pos="1701"/>
        <w:tab w:val="clear" w:pos="2268"/>
        <w:tab w:val="clear" w:pos="2835"/>
        <w:tab w:val="clear" w:pos="3402"/>
        <w:tab w:val="num" w:pos="24798"/>
      </w:tabs>
      <w:ind w:left="2118" w:hanging="284"/>
    </w:pPr>
  </w:style>
  <w:style w:type="paragraph" w:customStyle="1" w:styleId="TableTextLetter">
    <w:name w:val="TableText_Letter"/>
    <w:basedOn w:val="TableText0"/>
    <w:rsid w:val="00EE0A62"/>
    <w:pPr>
      <w:numPr>
        <w:ilvl w:val="3"/>
        <w:numId w:val="13"/>
      </w:numPr>
      <w:tabs>
        <w:tab w:val="clear" w:pos="283"/>
        <w:tab w:val="clear" w:pos="1134"/>
        <w:tab w:val="clear" w:pos="1701"/>
        <w:tab w:val="clear" w:pos="2268"/>
        <w:tab w:val="clear" w:pos="2835"/>
        <w:tab w:val="clear" w:pos="3402"/>
        <w:tab w:val="num" w:pos="4679"/>
      </w:tabs>
      <w:ind w:left="4679" w:hanging="360"/>
    </w:pPr>
  </w:style>
  <w:style w:type="paragraph" w:customStyle="1" w:styleId="TableTextBullet">
    <w:name w:val="TableText_Bullet"/>
    <w:basedOn w:val="TableText0"/>
    <w:rsid w:val="00EE0A62"/>
    <w:pPr>
      <w:numPr>
        <w:numId w:val="13"/>
      </w:numPr>
      <w:tabs>
        <w:tab w:val="clear" w:pos="283"/>
        <w:tab w:val="clear" w:pos="1134"/>
        <w:tab w:val="clear" w:pos="1701"/>
        <w:tab w:val="clear" w:pos="2268"/>
        <w:tab w:val="clear" w:pos="2835"/>
        <w:tab w:val="clear" w:pos="3402"/>
        <w:tab w:val="num" w:pos="700"/>
      </w:tabs>
      <w:ind w:left="700" w:hanging="340"/>
    </w:pPr>
  </w:style>
  <w:style w:type="paragraph" w:customStyle="1" w:styleId="TableTextBullet2">
    <w:name w:val="TableText_Bullet2"/>
    <w:basedOn w:val="TableText0"/>
    <w:rsid w:val="00EE0A62"/>
    <w:pPr>
      <w:numPr>
        <w:ilvl w:val="1"/>
        <w:numId w:val="13"/>
      </w:numPr>
      <w:tabs>
        <w:tab w:val="clear" w:pos="567"/>
        <w:tab w:val="clear" w:pos="1134"/>
        <w:tab w:val="clear" w:pos="1701"/>
        <w:tab w:val="clear" w:pos="2268"/>
        <w:tab w:val="clear" w:pos="2835"/>
        <w:tab w:val="clear" w:pos="3402"/>
        <w:tab w:val="num" w:pos="1097"/>
      </w:tabs>
      <w:ind w:left="1097" w:hanging="278"/>
    </w:pPr>
  </w:style>
  <w:style w:type="paragraph" w:customStyle="1" w:styleId="Heading7DarkBlue">
    <w:name w:val="Heading  7 Dark Blue"/>
    <w:basedOn w:val="Normal"/>
    <w:rsid w:val="00EE0A62"/>
    <w:pPr>
      <w:tabs>
        <w:tab w:val="center" w:pos="4153"/>
        <w:tab w:val="right" w:pos="8306"/>
      </w:tabs>
      <w:spacing w:before="240" w:after="240"/>
      <w:jc w:val="both"/>
      <w:outlineLvl w:val="0"/>
    </w:pPr>
    <w:rPr>
      <w:rFonts w:ascii="Arial" w:hAnsi="Arial"/>
      <w:b/>
      <w:bCs/>
      <w:color w:val="000080"/>
      <w:sz w:val="22"/>
      <w:lang w:eastAsia="en-AU"/>
    </w:rPr>
  </w:style>
  <w:style w:type="paragraph" w:customStyle="1" w:styleId="aNumbera2">
    <w:name w:val="(a) Number (a) 2"/>
    <w:basedOn w:val="Normal"/>
    <w:rsid w:val="00EE0A62"/>
    <w:pPr>
      <w:numPr>
        <w:numId w:val="14"/>
      </w:numPr>
      <w:tabs>
        <w:tab w:val="left" w:pos="1701"/>
      </w:tabs>
      <w:spacing w:before="120" w:after="120"/>
      <w:jc w:val="both"/>
    </w:pPr>
    <w:rPr>
      <w:sz w:val="22"/>
      <w:lang w:eastAsia="en-AU"/>
    </w:rPr>
  </w:style>
  <w:style w:type="paragraph" w:customStyle="1" w:styleId="TableTextSigning1">
    <w:name w:val="Table Text Signing 1"/>
    <w:basedOn w:val="Normal"/>
    <w:rsid w:val="00EE0A62"/>
    <w:pPr>
      <w:pBdr>
        <w:top w:val="dotted" w:sz="4" w:space="1" w:color="auto"/>
      </w:pBdr>
      <w:tabs>
        <w:tab w:val="left" w:pos="1134"/>
        <w:tab w:val="left" w:pos="1701"/>
        <w:tab w:val="left" w:pos="2268"/>
        <w:tab w:val="left" w:pos="2835"/>
        <w:tab w:val="left" w:pos="3402"/>
      </w:tabs>
      <w:spacing w:before="600" w:after="120"/>
      <w:ind w:right="-1134"/>
      <w:jc w:val="both"/>
    </w:pPr>
    <w:rPr>
      <w:rFonts w:ascii="Arial" w:hAnsi="Arial"/>
      <w:sz w:val="20"/>
      <w:szCs w:val="20"/>
    </w:rPr>
  </w:style>
  <w:style w:type="paragraph" w:styleId="ListBullet">
    <w:name w:val="List Bullet"/>
    <w:basedOn w:val="Normal"/>
    <w:qFormat/>
    <w:rsid w:val="00EE0A62"/>
    <w:pPr>
      <w:numPr>
        <w:numId w:val="15"/>
      </w:numPr>
      <w:spacing w:after="60" w:line="270" w:lineRule="exact"/>
    </w:pPr>
    <w:rPr>
      <w:sz w:val="22"/>
      <w:lang w:eastAsia="en-AU"/>
    </w:rPr>
  </w:style>
  <w:style w:type="paragraph" w:styleId="ListBullet2">
    <w:name w:val="List Bullet 2"/>
    <w:basedOn w:val="ListBullet"/>
    <w:qFormat/>
    <w:rsid w:val="00EE0A62"/>
    <w:pPr>
      <w:numPr>
        <w:ilvl w:val="1"/>
      </w:numPr>
    </w:pPr>
  </w:style>
  <w:style w:type="paragraph" w:styleId="ListBullet3">
    <w:name w:val="List Bullet 3"/>
    <w:basedOn w:val="ListBullet2"/>
    <w:rsid w:val="00EE0A62"/>
    <w:pPr>
      <w:numPr>
        <w:ilvl w:val="2"/>
      </w:numPr>
    </w:pPr>
  </w:style>
  <w:style w:type="paragraph" w:styleId="ListBullet4">
    <w:name w:val="List Bullet 4"/>
    <w:basedOn w:val="ListBullet3"/>
    <w:rsid w:val="00EE0A62"/>
    <w:pPr>
      <w:numPr>
        <w:ilvl w:val="3"/>
      </w:numPr>
    </w:pPr>
  </w:style>
  <w:style w:type="paragraph" w:styleId="ListBullet5">
    <w:name w:val="List Bullet 5"/>
    <w:basedOn w:val="ListBullet4"/>
    <w:rsid w:val="00EE0A62"/>
    <w:pPr>
      <w:numPr>
        <w:ilvl w:val="4"/>
      </w:numPr>
    </w:pPr>
  </w:style>
  <w:style w:type="table" w:customStyle="1" w:styleId="TableGrid1">
    <w:name w:val="Table Grid1"/>
    <w:basedOn w:val="TableNormal"/>
    <w:next w:val="TableGrid"/>
    <w:uiPriority w:val="59"/>
    <w:rsid w:val="00EE0A6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 Heading"/>
    <w:basedOn w:val="Normal"/>
    <w:rsid w:val="00EE0A62"/>
    <w:pPr>
      <w:numPr>
        <w:numId w:val="16"/>
      </w:numPr>
      <w:spacing w:before="240" w:after="120"/>
    </w:pPr>
    <w:rPr>
      <w:rFonts w:ascii="Arial" w:hAnsi="Arial"/>
      <w:color w:val="000000"/>
      <w:sz w:val="32"/>
      <w:szCs w:val="20"/>
    </w:rPr>
  </w:style>
  <w:style w:type="paragraph" w:customStyle="1" w:styleId="SubHeading2">
    <w:name w:val="SubHeading 2"/>
    <w:basedOn w:val="Normal"/>
    <w:next w:val="NormalIndent"/>
    <w:autoRedefine/>
    <w:rsid w:val="00EE0A62"/>
    <w:pPr>
      <w:keepNext/>
      <w:numPr>
        <w:ilvl w:val="1"/>
        <w:numId w:val="16"/>
      </w:numPr>
      <w:spacing w:before="360" w:after="60" w:line="270" w:lineRule="atLeast"/>
    </w:pPr>
    <w:rPr>
      <w:rFonts w:ascii="Arial" w:hAnsi="Arial"/>
      <w:b/>
      <w:sz w:val="32"/>
      <w:szCs w:val="32"/>
    </w:rPr>
  </w:style>
  <w:style w:type="paragraph" w:customStyle="1" w:styleId="SubHeading3">
    <w:name w:val="SubHeading 3"/>
    <w:basedOn w:val="Normal"/>
    <w:next w:val="NormalIndent"/>
    <w:rsid w:val="00EE0A62"/>
    <w:pPr>
      <w:keepNext/>
      <w:numPr>
        <w:ilvl w:val="2"/>
        <w:numId w:val="16"/>
      </w:numPr>
      <w:spacing w:before="80" w:after="65" w:line="240" w:lineRule="atLeast"/>
    </w:pPr>
    <w:rPr>
      <w:rFonts w:ascii="Arial" w:hAnsi="Arial"/>
      <w:b/>
      <w:color w:val="808080"/>
    </w:rPr>
  </w:style>
  <w:style w:type="paragraph" w:styleId="NormalIndent">
    <w:name w:val="Normal Indent"/>
    <w:basedOn w:val="Normal"/>
    <w:rsid w:val="00EE0A62"/>
    <w:pPr>
      <w:ind w:left="720"/>
    </w:pPr>
    <w:rPr>
      <w:rFonts w:ascii="Arial" w:hAnsi="Arial"/>
      <w:sz w:val="20"/>
    </w:rPr>
  </w:style>
  <w:style w:type="paragraph" w:customStyle="1" w:styleId="StyleTableHeaderBulletLeft0cmFirstline0cm">
    <w:name w:val="Style Table Header Bullet + Left:  0 cm First line:  0 cm"/>
    <w:basedOn w:val="Normal"/>
    <w:autoRedefine/>
    <w:rsid w:val="00EE0A62"/>
    <w:pPr>
      <w:spacing w:before="120" w:after="120"/>
    </w:pPr>
    <w:rPr>
      <w:rFonts w:ascii="Georgia" w:hAnsi="Georgia"/>
      <w:b/>
      <w:bCs/>
      <w:sz w:val="20"/>
      <w:szCs w:val="20"/>
    </w:rPr>
  </w:style>
  <w:style w:type="paragraph" w:customStyle="1" w:styleId="Body1">
    <w:name w:val="Body 1"/>
    <w:basedOn w:val="Normal"/>
    <w:rsid w:val="00EE0A62"/>
    <w:pPr>
      <w:overflowPunct w:val="0"/>
      <w:autoSpaceDE w:val="0"/>
      <w:autoSpaceDN w:val="0"/>
      <w:adjustRightInd w:val="0"/>
      <w:spacing w:after="120"/>
      <w:ind w:left="1134"/>
      <w:textAlignment w:val="baseline"/>
    </w:pPr>
    <w:rPr>
      <w:szCs w:val="20"/>
    </w:rPr>
  </w:style>
  <w:style w:type="paragraph" w:customStyle="1" w:styleId="Style5">
    <w:name w:val="Style5"/>
    <w:basedOn w:val="Normal"/>
    <w:next w:val="Heading1"/>
    <w:uiPriority w:val="99"/>
    <w:rsid w:val="00EE0A62"/>
    <w:pPr>
      <w:widowControl w:val="0"/>
      <w:numPr>
        <w:numId w:val="17"/>
      </w:numPr>
      <w:autoSpaceDE w:val="0"/>
      <w:autoSpaceDN w:val="0"/>
      <w:adjustRightInd w:val="0"/>
      <w:spacing w:before="120" w:after="120"/>
      <w:jc w:val="both"/>
    </w:pPr>
    <w:rPr>
      <w:rFonts w:ascii="Calibri" w:hAnsi="Calibri" w:cs="Calibri"/>
      <w:b/>
      <w:sz w:val="23"/>
      <w:szCs w:val="23"/>
      <w:lang w:eastAsia="en-AU"/>
    </w:rPr>
  </w:style>
  <w:style w:type="character" w:customStyle="1" w:styleId="mw-headline">
    <w:name w:val="mw-headline"/>
    <w:basedOn w:val="DefaultParagraphFont"/>
    <w:rsid w:val="00EE0A62"/>
  </w:style>
  <w:style w:type="character" w:customStyle="1" w:styleId="Mention1">
    <w:name w:val="Mention1"/>
    <w:basedOn w:val="DefaultParagraphFont"/>
    <w:uiPriority w:val="99"/>
    <w:semiHidden/>
    <w:unhideWhenUsed/>
    <w:rsid w:val="00EE0A62"/>
    <w:rPr>
      <w:color w:val="2B579A"/>
      <w:shd w:val="clear" w:color="auto" w:fill="E6E6E6"/>
    </w:rPr>
  </w:style>
  <w:style w:type="paragraph" w:customStyle="1" w:styleId="Spacer">
    <w:name w:val="Spacer"/>
    <w:basedOn w:val="Normal"/>
    <w:uiPriority w:val="13"/>
    <w:semiHidden/>
    <w:qFormat/>
    <w:rsid w:val="00EE0A62"/>
    <w:pPr>
      <w:spacing w:line="120" w:lineRule="atLeast"/>
    </w:pPr>
    <w:rPr>
      <w:rFonts w:ascii="Calibri" w:hAnsi="Calibri"/>
      <w:sz w:val="12"/>
      <w:szCs w:val="20"/>
    </w:rPr>
  </w:style>
  <w:style w:type="paragraph" w:customStyle="1" w:styleId="p1">
    <w:name w:val="p1"/>
    <w:basedOn w:val="Normal"/>
    <w:rsid w:val="00EE0A62"/>
    <w:rPr>
      <w:rFonts w:ascii="Helvetica" w:eastAsiaTheme="minorEastAsia" w:hAnsi="Helvetica"/>
      <w:sz w:val="15"/>
      <w:szCs w:val="15"/>
      <w:lang w:eastAsia="en-GB"/>
    </w:rPr>
  </w:style>
  <w:style w:type="paragraph" w:customStyle="1" w:styleId="p2">
    <w:name w:val="p2"/>
    <w:basedOn w:val="Normal"/>
    <w:rsid w:val="00EE0A62"/>
    <w:rPr>
      <w:rFonts w:ascii="Helvetica" w:eastAsiaTheme="minorEastAsia" w:hAnsi="Helvetica"/>
      <w:color w:val="275C90"/>
      <w:sz w:val="15"/>
      <w:szCs w:val="15"/>
      <w:lang w:eastAsia="en-GB"/>
    </w:rPr>
  </w:style>
  <w:style w:type="paragraph" w:customStyle="1" w:styleId="p3">
    <w:name w:val="p3"/>
    <w:basedOn w:val="Normal"/>
    <w:rsid w:val="00EE0A62"/>
    <w:rPr>
      <w:rFonts w:ascii="Helvetica" w:eastAsiaTheme="minorEastAsia" w:hAnsi="Helvetica"/>
      <w:sz w:val="12"/>
      <w:szCs w:val="12"/>
      <w:lang w:eastAsia="en-GB"/>
    </w:rPr>
  </w:style>
  <w:style w:type="character" w:customStyle="1" w:styleId="s1">
    <w:name w:val="s1"/>
    <w:basedOn w:val="DefaultParagraphFont"/>
    <w:rsid w:val="00EE0A62"/>
    <w:rPr>
      <w:rFonts w:ascii="Arial" w:hAnsi="Arial" w:cs="Arial" w:hint="default"/>
      <w:sz w:val="15"/>
      <w:szCs w:val="15"/>
    </w:rPr>
  </w:style>
  <w:style w:type="character" w:customStyle="1" w:styleId="gmail-il">
    <w:name w:val="gmail-il"/>
    <w:basedOn w:val="DefaultParagraphFont"/>
    <w:rsid w:val="00EE0A62"/>
  </w:style>
  <w:style w:type="paragraph" w:customStyle="1" w:styleId="BodyText12ptBefore">
    <w:name w:val="Body Text 12pt Before"/>
    <w:basedOn w:val="BodyText"/>
    <w:next w:val="BodyText"/>
    <w:qFormat/>
    <w:rsid w:val="00EE0A62"/>
    <w:pPr>
      <w:spacing w:before="240" w:after="120" w:line="240" w:lineRule="atLeast"/>
      <w:jc w:val="left"/>
    </w:pPr>
    <w:rPr>
      <w:rFonts w:asciiTheme="minorHAnsi" w:hAnsiTheme="minorHAnsi"/>
      <w:color w:val="000000" w:themeColor="text1"/>
    </w:rPr>
  </w:style>
  <w:style w:type="paragraph" w:customStyle="1" w:styleId="CVHeading1">
    <w:name w:val="CVHeading1"/>
    <w:basedOn w:val="Normal"/>
    <w:qFormat/>
    <w:rsid w:val="00EE0A62"/>
    <w:pPr>
      <w:spacing w:before="120" w:after="120"/>
    </w:pPr>
    <w:rPr>
      <w:rFonts w:ascii="Univers 45 Light" w:hAnsi="Univers 45 Light"/>
      <w:b/>
      <w:bCs/>
      <w:color w:val="44546A" w:themeColor="text2"/>
      <w:sz w:val="18"/>
      <w:szCs w:val="18"/>
      <w:lang w:val="en-US"/>
    </w:rPr>
  </w:style>
  <w:style w:type="paragraph" w:customStyle="1" w:styleId="CVBullet1">
    <w:name w:val="CVBullet1"/>
    <w:basedOn w:val="Normal"/>
    <w:link w:val="CVBullet1Char"/>
    <w:qFormat/>
    <w:rsid w:val="00EE0A62"/>
    <w:pPr>
      <w:numPr>
        <w:numId w:val="18"/>
      </w:numPr>
      <w:spacing w:before="40"/>
    </w:pPr>
    <w:rPr>
      <w:rFonts w:ascii="Univers 45 Light" w:hAnsi="Univers 45 Light"/>
      <w:sz w:val="16"/>
      <w:szCs w:val="16"/>
    </w:rPr>
  </w:style>
  <w:style w:type="paragraph" w:customStyle="1" w:styleId="CVBodytext">
    <w:name w:val="CVBodytext"/>
    <w:basedOn w:val="Normal"/>
    <w:qFormat/>
    <w:rsid w:val="00EE0A62"/>
    <w:pPr>
      <w:spacing w:before="120" w:after="120"/>
    </w:pPr>
    <w:rPr>
      <w:rFonts w:ascii="Univers 45 Light" w:hAnsi="Univers 45 Light"/>
      <w:sz w:val="16"/>
      <w:szCs w:val="16"/>
      <w:lang w:val="en-US"/>
    </w:rPr>
  </w:style>
  <w:style w:type="character" w:customStyle="1" w:styleId="CVBullet1Char">
    <w:name w:val="CVBullet1 Char"/>
    <w:basedOn w:val="DefaultParagraphFont"/>
    <w:link w:val="CVBullet1"/>
    <w:locked/>
    <w:rsid w:val="00EE0A62"/>
    <w:rPr>
      <w:rFonts w:ascii="Univers 45 Light" w:eastAsia="Times New Roman" w:hAnsi="Univers 45 Light" w:cs="Times New Roman"/>
      <w:sz w:val="16"/>
      <w:szCs w:val="16"/>
      <w:lang w:val="en-AU"/>
    </w:rPr>
  </w:style>
  <w:style w:type="table" w:customStyle="1" w:styleId="McLLTableGeneralText1">
    <w:name w:val="McLL Table General Text1"/>
    <w:basedOn w:val="TableNormal"/>
    <w:next w:val="TableGrid"/>
    <w:rsid w:val="00EE0A62"/>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E0A62"/>
    <w:rPr>
      <w:rFonts w:ascii="Calibri" w:hAnsi="Calibri"/>
      <w:i/>
      <w:iCs/>
      <w:color w:val="4472C4" w:themeColor="accent1"/>
    </w:rPr>
  </w:style>
  <w:style w:type="character" w:customStyle="1" w:styleId="apple-converted-space">
    <w:name w:val="apple-converted-space"/>
    <w:basedOn w:val="DefaultParagraphFont"/>
    <w:rsid w:val="00EE0A62"/>
  </w:style>
  <w:style w:type="character" w:customStyle="1" w:styleId="left">
    <w:name w:val="left"/>
    <w:basedOn w:val="DefaultParagraphFont"/>
    <w:rsid w:val="00903AFF"/>
  </w:style>
  <w:style w:type="character" w:customStyle="1" w:styleId="UnresolvedMention1">
    <w:name w:val="Unresolved Mention1"/>
    <w:basedOn w:val="DefaultParagraphFont"/>
    <w:uiPriority w:val="99"/>
    <w:semiHidden/>
    <w:unhideWhenUsed/>
    <w:rsid w:val="000C7062"/>
    <w:rPr>
      <w:color w:val="808080"/>
      <w:shd w:val="clear" w:color="auto" w:fill="E6E6E6"/>
    </w:rPr>
  </w:style>
  <w:style w:type="table" w:styleId="MediumGrid1-Accent1">
    <w:name w:val="Medium Grid 1 Accent 1"/>
    <w:basedOn w:val="TableNormal"/>
    <w:uiPriority w:val="67"/>
    <w:semiHidden/>
    <w:unhideWhenUsed/>
    <w:rsid w:val="000F0044"/>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Style2">
    <w:name w:val="Style2"/>
    <w:basedOn w:val="Heading2"/>
    <w:qFormat/>
    <w:rsid w:val="00F90FB8"/>
    <w:pPr>
      <w:numPr>
        <w:ilvl w:val="2"/>
      </w:numPr>
      <w:ind w:left="851" w:hanging="851"/>
    </w:pPr>
    <w:rPr>
      <w:sz w:val="24"/>
    </w:rPr>
  </w:style>
  <w:style w:type="paragraph" w:customStyle="1" w:styleId="TitleBarText">
    <w:name w:val="Title Bar Text"/>
    <w:basedOn w:val="Normal"/>
    <w:uiPriority w:val="99"/>
    <w:qFormat/>
    <w:rsid w:val="009945E8"/>
    <w:pPr>
      <w:spacing w:line="360" w:lineRule="exact"/>
      <w:jc w:val="right"/>
    </w:pPr>
    <w:rPr>
      <w:rFonts w:asciiTheme="minorHAnsi" w:hAnsiTheme="minorHAnsi" w:cs="Arial"/>
      <w:color w:val="FFFFFF"/>
      <w:spacing w:val="-2"/>
      <w:sz w:val="28"/>
      <w:szCs w:val="28"/>
      <w:lang w:eastAsia="en-AU"/>
    </w:rPr>
  </w:style>
  <w:style w:type="paragraph" w:customStyle="1" w:styleId="xCoverStatus">
    <w:name w:val="xCoverStatus"/>
    <w:basedOn w:val="Normal"/>
    <w:semiHidden/>
    <w:rsid w:val="009945E8"/>
    <w:pPr>
      <w:spacing w:line="240" w:lineRule="atLeast"/>
    </w:pPr>
    <w:rPr>
      <w:rFonts w:asciiTheme="minorHAnsi" w:hAnsiTheme="minorHAnsi" w:cs="Arial"/>
      <w:b/>
      <w:caps/>
      <w:color w:val="FF0000"/>
      <w:sz w:val="48"/>
      <w:szCs w:val="52"/>
      <w:lang w:eastAsia="en-AU"/>
    </w:rPr>
  </w:style>
  <w:style w:type="paragraph" w:customStyle="1" w:styleId="xWebCoverPage">
    <w:name w:val="xWebCoverPage"/>
    <w:basedOn w:val="Normal"/>
    <w:semiHidden/>
    <w:qFormat/>
    <w:rsid w:val="009945E8"/>
    <w:rPr>
      <w:rFonts w:asciiTheme="minorHAnsi" w:hAnsiTheme="minorHAnsi" w:cs="Arial"/>
      <w:b/>
      <w:color w:val="00B2A9"/>
      <w:spacing w:val="-4"/>
      <w:sz w:val="25"/>
      <w:szCs w:val="42"/>
      <w:lang w:eastAsia="en-AU"/>
    </w:rPr>
  </w:style>
  <w:style w:type="paragraph" w:customStyle="1" w:styleId="xDisclaimertext3">
    <w:name w:val="xDisclaimer text 3"/>
    <w:basedOn w:val="xDisclaimerText"/>
    <w:rsid w:val="009945E8"/>
    <w:pPr>
      <w:spacing w:before="60" w:after="60"/>
    </w:pPr>
  </w:style>
  <w:style w:type="paragraph" w:customStyle="1" w:styleId="xDisclaimerHeading">
    <w:name w:val="xDisclaimer Heading"/>
    <w:basedOn w:val="Normal"/>
    <w:rsid w:val="009945E8"/>
    <w:pPr>
      <w:spacing w:before="170" w:after="20" w:line="170" w:lineRule="atLeast"/>
    </w:pPr>
    <w:rPr>
      <w:rFonts w:asciiTheme="minorHAnsi" w:hAnsiTheme="minorHAnsi" w:cs="Arial"/>
      <w:b/>
      <w:color w:val="000000" w:themeColor="text1"/>
      <w:sz w:val="16"/>
      <w:szCs w:val="20"/>
      <w:lang w:eastAsia="en-AU"/>
    </w:rPr>
  </w:style>
  <w:style w:type="table" w:customStyle="1" w:styleId="TableAsPlaceholder">
    <w:name w:val="Table As Placeholder"/>
    <w:basedOn w:val="TableNormal"/>
    <w:uiPriority w:val="99"/>
    <w:qFormat/>
    <w:rsid w:val="009945E8"/>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paragraph" w:customStyle="1" w:styleId="xDisclaimerText">
    <w:name w:val="xDisclaimer Text"/>
    <w:basedOn w:val="Normal"/>
    <w:rsid w:val="009945E8"/>
    <w:pPr>
      <w:spacing w:line="175" w:lineRule="atLeast"/>
    </w:pPr>
    <w:rPr>
      <w:rFonts w:asciiTheme="minorHAnsi" w:hAnsiTheme="minorHAnsi" w:cs="Arial"/>
      <w:color w:val="000000" w:themeColor="text1"/>
      <w:sz w:val="16"/>
      <w:szCs w:val="20"/>
      <w:lang w:eastAsia="en-AU"/>
    </w:rPr>
  </w:style>
  <w:style w:type="paragraph" w:customStyle="1" w:styleId="SmallBodyText">
    <w:name w:val="Small Body Text"/>
    <w:basedOn w:val="xDisclaimerText"/>
    <w:qFormat/>
    <w:rsid w:val="009945E8"/>
    <w:pPr>
      <w:spacing w:before="40" w:after="40" w:line="220" w:lineRule="atLeast"/>
    </w:pPr>
    <w:rPr>
      <w:sz w:val="18"/>
    </w:rPr>
  </w:style>
  <w:style w:type="paragraph" w:customStyle="1" w:styleId="SmallHeading">
    <w:name w:val="Small Heading"/>
    <w:basedOn w:val="xDisclaimerHeading"/>
    <w:next w:val="SmallBodyText"/>
    <w:qFormat/>
    <w:rsid w:val="009945E8"/>
    <w:pPr>
      <w:spacing w:after="40" w:line="220" w:lineRule="atLeast"/>
    </w:pPr>
    <w:rPr>
      <w:sz w:val="18"/>
    </w:rPr>
  </w:style>
  <w:style w:type="paragraph" w:customStyle="1" w:styleId="xAccessibilityText">
    <w:name w:val="xAccessibility Text"/>
    <w:basedOn w:val="Normal"/>
    <w:semiHidden/>
    <w:qFormat/>
    <w:rsid w:val="009945E8"/>
    <w:pPr>
      <w:spacing w:line="300" w:lineRule="exact"/>
    </w:pPr>
    <w:rPr>
      <w:rFonts w:asciiTheme="minorHAnsi" w:hAnsiTheme="minorHAnsi" w:cs="Arial"/>
      <w:color w:val="000000" w:themeColor="text1"/>
      <w:szCs w:val="20"/>
      <w:lang w:eastAsia="en-AU"/>
    </w:rPr>
  </w:style>
  <w:style w:type="paragraph" w:customStyle="1" w:styleId="xAccessibilityHeading">
    <w:name w:val="xAccessibility Heading"/>
    <w:basedOn w:val="Normal"/>
    <w:semiHidden/>
    <w:qFormat/>
    <w:rsid w:val="009945E8"/>
    <w:pPr>
      <w:spacing w:before="170" w:after="20" w:line="300" w:lineRule="exact"/>
    </w:pPr>
    <w:rPr>
      <w:rFonts w:asciiTheme="minorHAnsi" w:hAnsiTheme="minorHAnsi" w:cs="Arial"/>
      <w:b/>
      <w:color w:val="000000" w:themeColor="text1"/>
      <w:szCs w:val="20"/>
      <w:lang w:eastAsia="en-AU"/>
    </w:rPr>
  </w:style>
  <w:style w:type="numbering" w:customStyle="1" w:styleId="DELWPAppendices">
    <w:name w:val="DELWP Appendices"/>
    <w:basedOn w:val="NoList"/>
    <w:rsid w:val="009945E8"/>
    <w:pPr>
      <w:numPr>
        <w:numId w:val="37"/>
      </w:numPr>
    </w:pPr>
  </w:style>
  <w:style w:type="character" w:styleId="BookTitle">
    <w:name w:val="Book Title"/>
    <w:basedOn w:val="DefaultParagraphFont"/>
    <w:uiPriority w:val="33"/>
    <w:qFormat/>
    <w:rsid w:val="00C6562B"/>
    <w:rPr>
      <w:b/>
      <w:bCs/>
      <w:i/>
      <w:iCs/>
      <w:spacing w:val="5"/>
    </w:rPr>
  </w:style>
  <w:style w:type="paragraph" w:customStyle="1" w:styleId="paragraph">
    <w:name w:val="paragraph"/>
    <w:basedOn w:val="Normal"/>
    <w:rsid w:val="005378CE"/>
    <w:pPr>
      <w:spacing w:before="100" w:beforeAutospacing="1" w:after="100" w:afterAutospacing="1"/>
    </w:pPr>
    <w:rPr>
      <w:rFonts w:ascii="Times" w:eastAsiaTheme="minorEastAsia" w:hAnsi="Times" w:cstheme="minorBidi"/>
      <w:sz w:val="20"/>
      <w:szCs w:val="20"/>
    </w:rPr>
  </w:style>
  <w:style w:type="character" w:customStyle="1" w:styleId="normaltextrun">
    <w:name w:val="normaltextrun"/>
    <w:basedOn w:val="DefaultParagraphFont"/>
    <w:rsid w:val="005378CE"/>
  </w:style>
  <w:style w:type="character" w:customStyle="1" w:styleId="eop">
    <w:name w:val="eop"/>
    <w:basedOn w:val="DefaultParagraphFont"/>
    <w:rsid w:val="005378CE"/>
  </w:style>
  <w:style w:type="paragraph" w:customStyle="1" w:styleId="Dotpoint">
    <w:name w:val="Dot point"/>
    <w:basedOn w:val="Normal"/>
    <w:qFormat/>
    <w:rsid w:val="005C104B"/>
    <w:pPr>
      <w:tabs>
        <w:tab w:val="num" w:pos="568"/>
      </w:tabs>
      <w:kinsoku w:val="0"/>
      <w:overflowPunct w:val="0"/>
      <w:autoSpaceDE w:val="0"/>
      <w:autoSpaceDN w:val="0"/>
      <w:adjustRightInd w:val="0"/>
      <w:snapToGrid w:val="0"/>
      <w:spacing w:after="80" w:line="240" w:lineRule="atLeast"/>
      <w:ind w:left="568" w:hanging="284"/>
    </w:pPr>
    <w:rPr>
      <w:rFonts w:asciiTheme="minorHAnsi" w:hAnsiTheme="minorHAnsi" w:cstheme="minorHAnsi"/>
      <w:sz w:val="20"/>
      <w:lang w:eastAsia="en-AU"/>
    </w:rPr>
  </w:style>
  <w:style w:type="paragraph" w:customStyle="1" w:styleId="Dotpointlast">
    <w:name w:val="Dot point last"/>
    <w:basedOn w:val="Dotpoint"/>
    <w:next w:val="Normal"/>
    <w:qFormat/>
    <w:rsid w:val="005C104B"/>
    <w:pPr>
      <w:spacing w:after="200"/>
    </w:pPr>
  </w:style>
  <w:style w:type="paragraph" w:customStyle="1" w:styleId="Normalpre-dotpoint">
    <w:name w:val="Normal pre-dot point"/>
    <w:basedOn w:val="Normal"/>
    <w:qFormat/>
    <w:rsid w:val="003229E6"/>
    <w:pPr>
      <w:spacing w:after="80" w:line="240" w:lineRule="atLeast"/>
    </w:pPr>
    <w:rPr>
      <w:rFonts w:asciiTheme="minorHAnsi" w:hAnsiTheme="minorHAnsi" w:cs="Arial"/>
      <w:sz w:val="20"/>
      <w:lang w:eastAsia="en-AU"/>
    </w:rPr>
  </w:style>
  <w:style w:type="character" w:customStyle="1" w:styleId="ilfuvd">
    <w:name w:val="ilfuvd"/>
    <w:basedOn w:val="DefaultParagraphFont"/>
    <w:rsid w:val="005E0889"/>
  </w:style>
  <w:style w:type="character" w:customStyle="1" w:styleId="normaltextrun1">
    <w:name w:val="normaltextrun1"/>
    <w:basedOn w:val="DefaultParagraphFont"/>
    <w:rsid w:val="006C4C80"/>
  </w:style>
  <w:style w:type="paragraph" w:customStyle="1" w:styleId="Bullets-Minor">
    <w:name w:val="Bullets - Minor"/>
    <w:basedOn w:val="Normal"/>
    <w:link w:val="Bullets-MinorChar"/>
    <w:qFormat/>
    <w:rsid w:val="005B2626"/>
    <w:pPr>
      <w:numPr>
        <w:numId w:val="51"/>
      </w:numPr>
      <w:spacing w:before="60" w:after="60" w:line="276" w:lineRule="auto"/>
      <w:ind w:right="28"/>
    </w:pPr>
    <w:rPr>
      <w:rFonts w:ascii="Calibri" w:eastAsiaTheme="minorHAnsi" w:hAnsi="Calibri" w:cstheme="minorBidi"/>
      <w:sz w:val="22"/>
      <w:szCs w:val="22"/>
    </w:rPr>
  </w:style>
  <w:style w:type="character" w:customStyle="1" w:styleId="Bullets-MinorChar">
    <w:name w:val="Bullets - Minor Char"/>
    <w:basedOn w:val="DefaultParagraphFont"/>
    <w:link w:val="Bullets-Minor"/>
    <w:rsid w:val="005B2626"/>
    <w:rPr>
      <w:rFonts w:ascii="Calibri" w:hAnsi="Calibri"/>
      <w:sz w:val="22"/>
      <w:szCs w:val="22"/>
      <w:lang w:val="en-AU"/>
    </w:rPr>
  </w:style>
  <w:style w:type="paragraph" w:styleId="Caption">
    <w:name w:val="caption"/>
    <w:basedOn w:val="Normal"/>
    <w:next w:val="Normal"/>
    <w:qFormat/>
    <w:rsid w:val="00F662F0"/>
    <w:pPr>
      <w:keepNext/>
      <w:spacing w:before="60" w:after="120"/>
      <w:ind w:left="425" w:hanging="425"/>
    </w:pPr>
    <w:rPr>
      <w:rFonts w:ascii="Calibri" w:eastAsia="Times" w:hAnsi="Calibri" w:cs="Calibri"/>
      <w:b/>
      <w:color w:val="44546A" w:themeColor="text2"/>
      <w:sz w:val="22"/>
      <w:szCs w:val="22"/>
    </w:rPr>
  </w:style>
  <w:style w:type="paragraph" w:customStyle="1" w:styleId="Bullets-Major">
    <w:name w:val="Bullets - Major"/>
    <w:basedOn w:val="Normal"/>
    <w:qFormat/>
    <w:rsid w:val="005B2626"/>
    <w:pPr>
      <w:numPr>
        <w:numId w:val="52"/>
      </w:numPr>
      <w:spacing w:before="60" w:after="60" w:line="276" w:lineRule="auto"/>
      <w:ind w:right="28"/>
    </w:pPr>
    <w:rPr>
      <w:rFonts w:ascii="Calibri" w:eastAsiaTheme="minorHAnsi" w:hAnsi="Calibri" w:cstheme="minorBidi"/>
      <w:sz w:val="22"/>
      <w:szCs w:val="22"/>
    </w:rPr>
  </w:style>
  <w:style w:type="paragraph" w:customStyle="1" w:styleId="TitleCover">
    <w:name w:val="Title Cover"/>
    <w:basedOn w:val="Normal"/>
    <w:next w:val="Normal"/>
    <w:rsid w:val="005B2626"/>
    <w:pPr>
      <w:keepNext/>
      <w:keepLines/>
      <w:spacing w:before="3000"/>
      <w:ind w:left="851"/>
    </w:pPr>
    <w:rPr>
      <w:rFonts w:asciiTheme="majorHAnsi" w:eastAsia="Times" w:hAnsiTheme="majorHAnsi"/>
      <w:i/>
      <w:sz w:val="72"/>
      <w:szCs w:val="20"/>
    </w:rPr>
  </w:style>
  <w:style w:type="paragraph" w:customStyle="1" w:styleId="ReplyLet">
    <w:name w:val="ReplyLet"/>
    <w:basedOn w:val="Normal"/>
    <w:link w:val="ReplyLetChar"/>
    <w:qFormat/>
    <w:rsid w:val="00790F49"/>
    <w:pPr>
      <w:jc w:val="both"/>
    </w:pPr>
    <w:rPr>
      <w:rFonts w:ascii="Arial" w:hAnsi="Arial" w:cs="Arial"/>
      <w:sz w:val="23"/>
      <w:szCs w:val="20"/>
    </w:rPr>
  </w:style>
  <w:style w:type="character" w:customStyle="1" w:styleId="ReplyLetChar">
    <w:name w:val="ReplyLet Char"/>
    <w:link w:val="ReplyLet"/>
    <w:rsid w:val="00790F49"/>
    <w:rPr>
      <w:rFonts w:ascii="Arial" w:eastAsia="Times New Roman" w:hAnsi="Arial" w:cs="Arial"/>
      <w:sz w:val="23"/>
      <w:szCs w:val="20"/>
      <w:lang w:val="en-AU"/>
    </w:rPr>
  </w:style>
  <w:style w:type="paragraph" w:customStyle="1" w:styleId="Table">
    <w:name w:val="Table"/>
    <w:basedOn w:val="Normal"/>
    <w:qFormat/>
    <w:rsid w:val="004C4FE7"/>
    <w:pPr>
      <w:keepLines/>
      <w:spacing w:before="40" w:after="20"/>
    </w:pPr>
    <w:rPr>
      <w:rFonts w:ascii="Arial" w:eastAsia="Times" w:hAnsi="Arial"/>
      <w:sz w:val="18"/>
      <w:szCs w:val="20"/>
    </w:rPr>
  </w:style>
  <w:style w:type="paragraph" w:customStyle="1" w:styleId="BodyTextManual">
    <w:name w:val="Body Text Manual"/>
    <w:basedOn w:val="Normal"/>
    <w:link w:val="BodyTextManualChar"/>
    <w:rsid w:val="00ED635A"/>
    <w:rPr>
      <w:rFonts w:ascii="Tahoma" w:hAnsi="Tahoma" w:cs="Arial"/>
      <w:sz w:val="20"/>
      <w:szCs w:val="20"/>
      <w:lang w:val="x-none" w:eastAsia="x-none"/>
    </w:rPr>
  </w:style>
  <w:style w:type="character" w:customStyle="1" w:styleId="BodyTextManualChar">
    <w:name w:val="Body Text Manual Char"/>
    <w:link w:val="BodyTextManual"/>
    <w:rsid w:val="00ED635A"/>
    <w:rPr>
      <w:rFonts w:ascii="Tahoma" w:eastAsia="Times New Roman" w:hAnsi="Tahoma" w:cs="Arial"/>
      <w:sz w:val="20"/>
      <w:szCs w:val="20"/>
      <w:lang w:val="x-none" w:eastAsia="x-none"/>
    </w:rPr>
  </w:style>
  <w:style w:type="character" w:customStyle="1" w:styleId="UnresolvedMention">
    <w:name w:val="Unresolved Mention"/>
    <w:basedOn w:val="DefaultParagraphFont"/>
    <w:uiPriority w:val="99"/>
    <w:semiHidden/>
    <w:unhideWhenUsed/>
    <w:rsid w:val="009D621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endnote reference" w:uiPriority="0"/>
    <w:lsdException w:name="List Bullet" w:uiPriority="0" w:qFormat="1"/>
    <w:lsdException w:name="List Bullet 2" w:uiPriority="0" w:qFormat="1"/>
    <w:lsdException w:name="List Bullet 3" w:uiPriority="0"/>
    <w:lsdException w:name="List Bullet 4" w:uiPriority="0"/>
    <w:lsdException w:name="List Bullet 5"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8"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01"/>
    <w:rPr>
      <w:rFonts w:ascii="Times New Roman" w:eastAsia="Times New Roman" w:hAnsi="Times New Roman" w:cs="Times New Roman"/>
      <w:lang w:val="en-AU"/>
    </w:rPr>
  </w:style>
  <w:style w:type="paragraph" w:styleId="Heading1">
    <w:name w:val="heading 1"/>
    <w:basedOn w:val="Normal"/>
    <w:next w:val="Normal"/>
    <w:link w:val="Heading1Char"/>
    <w:qFormat/>
    <w:rsid w:val="00282856"/>
    <w:pPr>
      <w:keepNext/>
      <w:keepLines/>
      <w:numPr>
        <w:numId w:val="36"/>
      </w:numPr>
      <w:pBdr>
        <w:bottom w:val="single" w:sz="4" w:space="1" w:color="auto"/>
      </w:pBdr>
      <w:spacing w:before="240" w:after="120"/>
      <w:ind w:left="709" w:hanging="709"/>
      <w:outlineLvl w:val="0"/>
    </w:pPr>
    <w:rPr>
      <w:rFonts w:asciiTheme="majorHAnsi" w:eastAsiaTheme="majorEastAsia" w:hAnsiTheme="majorHAnsi" w:cstheme="majorHAnsi"/>
      <w:b/>
      <w:color w:val="2F5496" w:themeColor="accent1" w:themeShade="BF"/>
      <w:sz w:val="44"/>
      <w:szCs w:val="32"/>
    </w:rPr>
  </w:style>
  <w:style w:type="paragraph" w:styleId="Heading2">
    <w:name w:val="heading 2"/>
    <w:basedOn w:val="Normal"/>
    <w:next w:val="Normal"/>
    <w:link w:val="Heading2Char"/>
    <w:unhideWhenUsed/>
    <w:qFormat/>
    <w:rsid w:val="00DF5383"/>
    <w:pPr>
      <w:keepNext/>
      <w:keepLines/>
      <w:numPr>
        <w:ilvl w:val="1"/>
        <w:numId w:val="36"/>
      </w:numPr>
      <w:spacing w:before="40" w:after="100"/>
      <w:ind w:left="709" w:hanging="709"/>
      <w:outlineLvl w:val="1"/>
    </w:pPr>
    <w:rPr>
      <w:rFonts w:asciiTheme="majorHAnsi" w:eastAsiaTheme="majorEastAsia" w:hAnsiTheme="majorHAnsi" w:cstheme="majorBidi"/>
      <w:b/>
      <w:color w:val="2F5496" w:themeColor="accent1" w:themeShade="BF"/>
      <w:sz w:val="26"/>
      <w:szCs w:val="26"/>
      <w:lang w:val="en"/>
    </w:rPr>
  </w:style>
  <w:style w:type="paragraph" w:styleId="Heading3">
    <w:name w:val="heading 3"/>
    <w:aliases w:val="h3,h31,h32,h311,h33,h312,h321,h3111,h34,h313,h322,h3112,h331,h3121,h3211,h31111,h35,h314,h323,h3113,h332,h3122,h3212,h31112,h341,h3131,h3221,h31121,h3311,h31211,h32111,h311111,h36,h315,h324,h3114,h333,h3123,h3213,h31113,h342,h3132,h3222,h31122"/>
    <w:basedOn w:val="Normal"/>
    <w:next w:val="Normal"/>
    <w:link w:val="Heading3Char"/>
    <w:uiPriority w:val="9"/>
    <w:unhideWhenUsed/>
    <w:qFormat/>
    <w:rsid w:val="00603A7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h4,h41,h42,h43,h44,h411,h421,h431,h45,h412,h422,h432,h46,h413,h423,h433,h47,h414,h424,h434,h48,h415,h425,h435,h49,h416,h426,h436,h441,h4111,h4211,h4311,h451,h4121,h4221,h4321,h461,h4131,h4231,h4331,h471,h4141,h4241,h4341,h481,h4151,h4251,h4351"/>
    <w:basedOn w:val="Normal"/>
    <w:next w:val="Normal"/>
    <w:link w:val="Heading4Char"/>
    <w:uiPriority w:val="9"/>
    <w:unhideWhenUsed/>
    <w:qFormat/>
    <w:rsid w:val="00EE0A62"/>
    <w:pPr>
      <w:keepNext/>
      <w:keepLines/>
      <w:spacing w:before="200"/>
      <w:ind w:left="864" w:hanging="864"/>
      <w:outlineLvl w:val="3"/>
    </w:pPr>
    <w:rPr>
      <w:rFonts w:asciiTheme="majorHAnsi" w:eastAsiaTheme="majorEastAsia" w:hAnsiTheme="majorHAnsi" w:cstheme="majorBidi"/>
      <w:b/>
      <w:bCs/>
      <w:i/>
      <w:iCs/>
      <w:color w:val="4472C4" w:themeColor="accent1"/>
      <w:lang w:val="en-US" w:eastAsia="ja-JP"/>
    </w:rPr>
  </w:style>
  <w:style w:type="paragraph" w:styleId="Heading5">
    <w:name w:val="heading 5"/>
    <w:basedOn w:val="Normal"/>
    <w:next w:val="Normal"/>
    <w:link w:val="Heading5Char"/>
    <w:unhideWhenUsed/>
    <w:qFormat/>
    <w:rsid w:val="00EE0A62"/>
    <w:pPr>
      <w:keepNext/>
      <w:keepLines/>
      <w:spacing w:before="200"/>
      <w:ind w:left="1008" w:hanging="1008"/>
      <w:outlineLvl w:val="4"/>
    </w:pPr>
    <w:rPr>
      <w:rFonts w:asciiTheme="majorHAnsi" w:eastAsiaTheme="majorEastAsia" w:hAnsiTheme="majorHAnsi" w:cstheme="majorBidi"/>
      <w:color w:val="1F3763" w:themeColor="accent1" w:themeShade="7F"/>
      <w:lang w:eastAsia="en-GB"/>
    </w:rPr>
  </w:style>
  <w:style w:type="paragraph" w:styleId="Heading6">
    <w:name w:val="heading 6"/>
    <w:basedOn w:val="Normal"/>
    <w:next w:val="Normal"/>
    <w:link w:val="Heading6Char"/>
    <w:unhideWhenUsed/>
    <w:qFormat/>
    <w:rsid w:val="00EE0A62"/>
    <w:pPr>
      <w:keepNext/>
      <w:keepLines/>
      <w:spacing w:before="200"/>
      <w:ind w:left="1152" w:hanging="1152"/>
      <w:outlineLvl w:val="5"/>
    </w:pPr>
    <w:rPr>
      <w:rFonts w:asciiTheme="majorHAnsi" w:eastAsiaTheme="majorEastAsia" w:hAnsiTheme="majorHAnsi" w:cstheme="majorBidi"/>
      <w:i/>
      <w:iCs/>
      <w:color w:val="1F3763" w:themeColor="accent1" w:themeShade="7F"/>
      <w:lang w:eastAsia="en-GB"/>
    </w:rPr>
  </w:style>
  <w:style w:type="paragraph" w:styleId="Heading7">
    <w:name w:val="heading 7"/>
    <w:basedOn w:val="Normal"/>
    <w:next w:val="Normal"/>
    <w:link w:val="Heading7Char"/>
    <w:uiPriority w:val="99"/>
    <w:semiHidden/>
    <w:unhideWhenUsed/>
    <w:qFormat/>
    <w:rsid w:val="00EE0A62"/>
    <w:pPr>
      <w:keepNext/>
      <w:keepLines/>
      <w:spacing w:before="200"/>
      <w:ind w:left="1296" w:hanging="1296"/>
      <w:outlineLvl w:val="6"/>
    </w:pPr>
    <w:rPr>
      <w:rFonts w:asciiTheme="majorHAnsi" w:eastAsiaTheme="majorEastAsia" w:hAnsiTheme="majorHAnsi" w:cstheme="majorBidi"/>
      <w:i/>
      <w:iCs/>
      <w:color w:val="404040" w:themeColor="text1" w:themeTint="BF"/>
      <w:lang w:eastAsia="en-GB"/>
    </w:rPr>
  </w:style>
  <w:style w:type="paragraph" w:styleId="Heading8">
    <w:name w:val="heading 8"/>
    <w:basedOn w:val="Normal"/>
    <w:next w:val="Normal"/>
    <w:link w:val="Heading8Char"/>
    <w:uiPriority w:val="99"/>
    <w:semiHidden/>
    <w:unhideWhenUsed/>
    <w:qFormat/>
    <w:rsid w:val="00EE0A62"/>
    <w:pPr>
      <w:keepNext/>
      <w:keepLines/>
      <w:spacing w:before="200"/>
      <w:ind w:left="1440" w:hanging="1440"/>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9"/>
    <w:semiHidden/>
    <w:unhideWhenUsed/>
    <w:qFormat/>
    <w:rsid w:val="00EE0A62"/>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856"/>
    <w:rPr>
      <w:rFonts w:asciiTheme="majorHAnsi" w:eastAsiaTheme="majorEastAsia" w:hAnsiTheme="majorHAnsi" w:cstheme="majorHAnsi"/>
      <w:b/>
      <w:color w:val="2F5496" w:themeColor="accent1" w:themeShade="BF"/>
      <w:sz w:val="44"/>
      <w:szCs w:val="32"/>
      <w:lang w:val="en-AU"/>
    </w:rPr>
  </w:style>
  <w:style w:type="paragraph" w:styleId="Header">
    <w:name w:val="header"/>
    <w:basedOn w:val="Normal"/>
    <w:link w:val="HeaderChar"/>
    <w:unhideWhenUsed/>
    <w:rsid w:val="00A614FF"/>
    <w:pPr>
      <w:tabs>
        <w:tab w:val="center" w:pos="4513"/>
        <w:tab w:val="right" w:pos="9026"/>
      </w:tabs>
    </w:pPr>
  </w:style>
  <w:style w:type="character" w:customStyle="1" w:styleId="HeaderChar">
    <w:name w:val="Header Char"/>
    <w:basedOn w:val="DefaultParagraphFont"/>
    <w:link w:val="Header"/>
    <w:uiPriority w:val="99"/>
    <w:rsid w:val="00A614FF"/>
  </w:style>
  <w:style w:type="paragraph" w:styleId="Footer">
    <w:name w:val="footer"/>
    <w:basedOn w:val="Normal"/>
    <w:link w:val="FooterChar"/>
    <w:uiPriority w:val="99"/>
    <w:unhideWhenUsed/>
    <w:rsid w:val="00A614FF"/>
    <w:pPr>
      <w:tabs>
        <w:tab w:val="center" w:pos="4513"/>
        <w:tab w:val="right" w:pos="9026"/>
      </w:tabs>
    </w:pPr>
  </w:style>
  <w:style w:type="character" w:customStyle="1" w:styleId="FooterChar">
    <w:name w:val="Footer Char"/>
    <w:basedOn w:val="DefaultParagraphFont"/>
    <w:link w:val="Footer"/>
    <w:uiPriority w:val="99"/>
    <w:rsid w:val="00A614FF"/>
  </w:style>
  <w:style w:type="character" w:styleId="PageNumber">
    <w:name w:val="page number"/>
    <w:basedOn w:val="DefaultParagraphFont"/>
    <w:unhideWhenUsed/>
    <w:rsid w:val="00A614FF"/>
  </w:style>
  <w:style w:type="paragraph" w:styleId="TOCHeading">
    <w:name w:val="TOC Heading"/>
    <w:basedOn w:val="Heading1"/>
    <w:next w:val="Normal"/>
    <w:uiPriority w:val="39"/>
    <w:unhideWhenUsed/>
    <w:qFormat/>
    <w:rsid w:val="00A614FF"/>
    <w:pPr>
      <w:numPr>
        <w:numId w:val="0"/>
      </w:num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76219"/>
    <w:pPr>
      <w:spacing w:before="240" w:after="120"/>
    </w:pPr>
    <w:rPr>
      <w:rFonts w:asciiTheme="minorHAnsi" w:hAnsiTheme="minorHAnsi" w:cstheme="minorHAnsi"/>
      <w:b/>
      <w:bCs/>
      <w:sz w:val="20"/>
      <w:szCs w:val="20"/>
    </w:rPr>
  </w:style>
  <w:style w:type="character" w:styleId="Hyperlink">
    <w:name w:val="Hyperlink"/>
    <w:basedOn w:val="DefaultParagraphFont"/>
    <w:uiPriority w:val="99"/>
    <w:unhideWhenUsed/>
    <w:rsid w:val="00A614FF"/>
    <w:rPr>
      <w:color w:val="0563C1" w:themeColor="hyperlink"/>
      <w:u w:val="single"/>
    </w:rPr>
  </w:style>
  <w:style w:type="table" w:styleId="TableGrid">
    <w:name w:val="Table Grid"/>
    <w:aliases w:val="Basic Table,McLL Table General Text"/>
    <w:basedOn w:val="TableNormal"/>
    <w:uiPriority w:val="39"/>
    <w:rsid w:val="00561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61953"/>
    <w:pPr>
      <w:ind w:left="720"/>
      <w:contextualSpacing/>
    </w:pPr>
  </w:style>
  <w:style w:type="character" w:customStyle="1" w:styleId="ListParagraphChar">
    <w:name w:val="List Paragraph Char"/>
    <w:link w:val="ListParagraph"/>
    <w:uiPriority w:val="34"/>
    <w:locked/>
    <w:rsid w:val="00561953"/>
  </w:style>
  <w:style w:type="paragraph" w:styleId="FootnoteText">
    <w:name w:val="footnote text"/>
    <w:aliases w:val="Footnote Text Char Char Char Char,Footnote Text Char Char Char Char Char Char,Footnote Text1,Footnote Text Char Char Char Char Char Char1,Footnote Text Char Char Char Char Char Char Char,Footnote Text1 Char Char Char"/>
    <w:basedOn w:val="Normal"/>
    <w:link w:val="FootnoteTextChar"/>
    <w:uiPriority w:val="99"/>
    <w:unhideWhenUsed/>
    <w:rsid w:val="00F47D32"/>
    <w:rPr>
      <w:sz w:val="20"/>
      <w:szCs w:val="20"/>
    </w:rPr>
  </w:style>
  <w:style w:type="character" w:customStyle="1" w:styleId="FootnoteTextChar">
    <w:name w:val="Footnote Text Char"/>
    <w:aliases w:val="Footnote Text Char Char Char Char Char,Footnote Text Char Char Char Char Char Char Char1,Footnote Text1 Char,Footnote Text Char Char Char Char Char Char1 Char,Footnote Text Char Char Char Char Char Char Char Char"/>
    <w:basedOn w:val="DefaultParagraphFont"/>
    <w:link w:val="FootnoteText"/>
    <w:uiPriority w:val="99"/>
    <w:rsid w:val="00F47D32"/>
    <w:rPr>
      <w:sz w:val="20"/>
      <w:szCs w:val="20"/>
    </w:rPr>
  </w:style>
  <w:style w:type="character" w:styleId="FootnoteReference">
    <w:name w:val="footnote reference"/>
    <w:basedOn w:val="DefaultParagraphFont"/>
    <w:uiPriority w:val="99"/>
    <w:unhideWhenUsed/>
    <w:rsid w:val="00F47D32"/>
    <w:rPr>
      <w:vertAlign w:val="superscript"/>
    </w:rPr>
  </w:style>
  <w:style w:type="character" w:styleId="CommentReference">
    <w:name w:val="annotation reference"/>
    <w:basedOn w:val="DefaultParagraphFont"/>
    <w:uiPriority w:val="99"/>
    <w:semiHidden/>
    <w:unhideWhenUsed/>
    <w:rsid w:val="00376D23"/>
    <w:rPr>
      <w:sz w:val="16"/>
      <w:szCs w:val="16"/>
    </w:rPr>
  </w:style>
  <w:style w:type="paragraph" w:styleId="CommentText">
    <w:name w:val="annotation text"/>
    <w:basedOn w:val="Normal"/>
    <w:link w:val="CommentTextChar"/>
    <w:uiPriority w:val="99"/>
    <w:unhideWhenUsed/>
    <w:rsid w:val="00376D23"/>
    <w:rPr>
      <w:rFonts w:eastAsiaTheme="minorEastAsia"/>
      <w:sz w:val="20"/>
      <w:szCs w:val="20"/>
      <w:lang w:val="en-US" w:eastAsia="ja-JP"/>
    </w:rPr>
  </w:style>
  <w:style w:type="character" w:customStyle="1" w:styleId="CommentTextChar">
    <w:name w:val="Comment Text Char"/>
    <w:basedOn w:val="DefaultParagraphFont"/>
    <w:link w:val="CommentText"/>
    <w:uiPriority w:val="99"/>
    <w:rsid w:val="00376D23"/>
    <w:rPr>
      <w:rFonts w:eastAsiaTheme="minorEastAsia"/>
      <w:sz w:val="20"/>
      <w:szCs w:val="20"/>
      <w:lang w:val="en-US" w:eastAsia="ja-JP"/>
    </w:rPr>
  </w:style>
  <w:style w:type="paragraph" w:styleId="BalloonText">
    <w:name w:val="Balloon Text"/>
    <w:basedOn w:val="Normal"/>
    <w:link w:val="BalloonTextChar"/>
    <w:uiPriority w:val="99"/>
    <w:semiHidden/>
    <w:unhideWhenUsed/>
    <w:rsid w:val="00376D23"/>
    <w:rPr>
      <w:sz w:val="26"/>
      <w:szCs w:val="26"/>
    </w:rPr>
  </w:style>
  <w:style w:type="character" w:customStyle="1" w:styleId="BalloonTextChar">
    <w:name w:val="Balloon Text Char"/>
    <w:basedOn w:val="DefaultParagraphFont"/>
    <w:link w:val="BalloonText"/>
    <w:uiPriority w:val="99"/>
    <w:semiHidden/>
    <w:rsid w:val="00376D23"/>
    <w:rPr>
      <w:rFonts w:ascii="Times New Roman" w:hAnsi="Times New Roman" w:cs="Times New Roman"/>
      <w:sz w:val="26"/>
      <w:szCs w:val="26"/>
    </w:rPr>
  </w:style>
  <w:style w:type="character" w:customStyle="1" w:styleId="Heading2Char">
    <w:name w:val="Heading 2 Char"/>
    <w:basedOn w:val="DefaultParagraphFont"/>
    <w:link w:val="Heading2"/>
    <w:rsid w:val="00DF5383"/>
    <w:rPr>
      <w:rFonts w:asciiTheme="majorHAnsi" w:eastAsiaTheme="majorEastAsia" w:hAnsiTheme="majorHAnsi" w:cstheme="majorBidi"/>
      <w:b/>
      <w:color w:val="2F5496" w:themeColor="accent1" w:themeShade="BF"/>
      <w:sz w:val="26"/>
      <w:szCs w:val="26"/>
      <w:lang w:val="en"/>
    </w:rPr>
  </w:style>
  <w:style w:type="character" w:customStyle="1" w:styleId="Heading3Char">
    <w:name w:val="Heading 3 Char"/>
    <w:aliases w:val="h3 Char1,h31 Char1,h32 Char1,h311 Char1,h33 Char1,h312 Char1,h321 Char1,h3111 Char1,h34 Char1,h313 Char1,h322 Char1,h3112 Char1,h331 Char1,h3121 Char1,h3211 Char1,h31111 Char1,h35 Char1,h314 Char1,h323 Char1,h3113 Char1,h332 Char1"/>
    <w:basedOn w:val="DefaultParagraphFont"/>
    <w:link w:val="Heading3"/>
    <w:uiPriority w:val="9"/>
    <w:rsid w:val="00603A7A"/>
    <w:rPr>
      <w:rFonts w:asciiTheme="majorHAnsi" w:eastAsiaTheme="majorEastAsia" w:hAnsiTheme="majorHAnsi" w:cstheme="majorBidi"/>
      <w:color w:val="1F3763" w:themeColor="accent1" w:themeShade="7F"/>
    </w:rPr>
  </w:style>
  <w:style w:type="character" w:customStyle="1" w:styleId="Heading4Char">
    <w:name w:val="Heading 4 Char"/>
    <w:aliases w:val="h4 Char1,h41 Char1,h42 Char1,h43 Char1,h44 Char1,h411 Char1,h421 Char1,h431 Char1,h45 Char1,h412 Char1,h422 Char1,h432 Char1,h46 Char1,h413 Char1,h423 Char1,h433 Char1,h47 Char1,h414 Char1,h424 Char1,h434 Char1,h48 Char1,h415 Char1"/>
    <w:basedOn w:val="DefaultParagraphFont"/>
    <w:link w:val="Heading4"/>
    <w:uiPriority w:val="9"/>
    <w:rsid w:val="00EE0A62"/>
    <w:rPr>
      <w:rFonts w:asciiTheme="majorHAnsi" w:eastAsiaTheme="majorEastAsia" w:hAnsiTheme="majorHAnsi" w:cstheme="majorBidi"/>
      <w:b/>
      <w:bCs/>
      <w:i/>
      <w:iCs/>
      <w:color w:val="4472C4" w:themeColor="accent1"/>
      <w:lang w:val="en-US" w:eastAsia="ja-JP"/>
    </w:rPr>
  </w:style>
  <w:style w:type="character" w:customStyle="1" w:styleId="Heading5Char">
    <w:name w:val="Heading 5 Char"/>
    <w:basedOn w:val="DefaultParagraphFont"/>
    <w:link w:val="Heading5"/>
    <w:rsid w:val="00EE0A62"/>
    <w:rPr>
      <w:rFonts w:asciiTheme="majorHAnsi" w:eastAsiaTheme="majorEastAsia" w:hAnsiTheme="majorHAnsi" w:cstheme="majorBidi"/>
      <w:color w:val="1F3763" w:themeColor="accent1" w:themeShade="7F"/>
      <w:lang w:eastAsia="en-GB"/>
    </w:rPr>
  </w:style>
  <w:style w:type="character" w:customStyle="1" w:styleId="Heading6Char">
    <w:name w:val="Heading 6 Char"/>
    <w:basedOn w:val="DefaultParagraphFont"/>
    <w:link w:val="Heading6"/>
    <w:rsid w:val="00EE0A62"/>
    <w:rPr>
      <w:rFonts w:asciiTheme="majorHAnsi" w:eastAsiaTheme="majorEastAsia" w:hAnsiTheme="majorHAnsi" w:cstheme="majorBidi"/>
      <w:i/>
      <w:iCs/>
      <w:color w:val="1F3763" w:themeColor="accent1" w:themeShade="7F"/>
      <w:lang w:eastAsia="en-GB"/>
    </w:rPr>
  </w:style>
  <w:style w:type="character" w:customStyle="1" w:styleId="Heading7Char">
    <w:name w:val="Heading 7 Char"/>
    <w:basedOn w:val="DefaultParagraphFont"/>
    <w:link w:val="Heading7"/>
    <w:uiPriority w:val="99"/>
    <w:semiHidden/>
    <w:rsid w:val="00EE0A62"/>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9"/>
    <w:semiHidden/>
    <w:rsid w:val="00EE0A62"/>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9"/>
    <w:semiHidden/>
    <w:rsid w:val="00EE0A62"/>
    <w:rPr>
      <w:rFonts w:asciiTheme="majorHAnsi" w:eastAsiaTheme="majorEastAsia" w:hAnsiTheme="majorHAnsi" w:cstheme="majorBidi"/>
      <w:i/>
      <w:iCs/>
      <w:color w:val="404040" w:themeColor="text1" w:themeTint="BF"/>
      <w:sz w:val="20"/>
      <w:szCs w:val="20"/>
      <w:lang w:eastAsia="en-GB"/>
    </w:rPr>
  </w:style>
  <w:style w:type="paragraph" w:customStyle="1" w:styleId="DraftHeading3">
    <w:name w:val="Draft Heading 3"/>
    <w:basedOn w:val="Normal"/>
    <w:next w:val="Normal"/>
    <w:rsid w:val="00EE0A62"/>
    <w:pPr>
      <w:overflowPunct w:val="0"/>
      <w:autoSpaceDE w:val="0"/>
      <w:autoSpaceDN w:val="0"/>
      <w:adjustRightInd w:val="0"/>
      <w:spacing w:before="120"/>
    </w:pPr>
    <w:rPr>
      <w:szCs w:val="20"/>
    </w:rPr>
  </w:style>
  <w:style w:type="paragraph" w:customStyle="1" w:styleId="DraftHeading2">
    <w:name w:val="Draft Heading 2"/>
    <w:basedOn w:val="Normal"/>
    <w:next w:val="Normal"/>
    <w:uiPriority w:val="99"/>
    <w:rsid w:val="00EE0A62"/>
    <w:pPr>
      <w:overflowPunct w:val="0"/>
      <w:autoSpaceDE w:val="0"/>
      <w:autoSpaceDN w:val="0"/>
      <w:adjustRightInd w:val="0"/>
      <w:spacing w:before="120"/>
    </w:pPr>
    <w:rPr>
      <w:szCs w:val="20"/>
    </w:rPr>
  </w:style>
  <w:style w:type="paragraph" w:customStyle="1" w:styleId="DraftHeading4">
    <w:name w:val="Draft Heading 4"/>
    <w:basedOn w:val="Normal"/>
    <w:next w:val="Normal"/>
    <w:rsid w:val="00EE0A62"/>
    <w:pPr>
      <w:overflowPunct w:val="0"/>
      <w:autoSpaceDE w:val="0"/>
      <w:autoSpaceDN w:val="0"/>
      <w:adjustRightInd w:val="0"/>
      <w:spacing w:before="120"/>
    </w:pPr>
    <w:rPr>
      <w:szCs w:val="20"/>
    </w:rPr>
  </w:style>
  <w:style w:type="paragraph" w:customStyle="1" w:styleId="BodySection">
    <w:name w:val="Body Section"/>
    <w:next w:val="Normal"/>
    <w:rsid w:val="00EE0A62"/>
    <w:pPr>
      <w:overflowPunct w:val="0"/>
      <w:autoSpaceDE w:val="0"/>
      <w:autoSpaceDN w:val="0"/>
      <w:adjustRightInd w:val="0"/>
      <w:spacing w:before="120"/>
      <w:ind w:left="1361"/>
    </w:pPr>
    <w:rPr>
      <w:rFonts w:ascii="Times New Roman" w:eastAsia="Times New Roman" w:hAnsi="Times New Roman" w:cs="Times New Roman"/>
      <w:szCs w:val="20"/>
      <w:lang w:val="en-AU"/>
    </w:rPr>
  </w:style>
  <w:style w:type="paragraph" w:customStyle="1" w:styleId="DraftHeading1">
    <w:name w:val="Draft Heading 1"/>
    <w:basedOn w:val="Normal"/>
    <w:next w:val="Normal"/>
    <w:rsid w:val="00EE0A62"/>
    <w:pPr>
      <w:overflowPunct w:val="0"/>
      <w:autoSpaceDE w:val="0"/>
      <w:autoSpaceDN w:val="0"/>
      <w:adjustRightInd w:val="0"/>
      <w:spacing w:before="120"/>
      <w:outlineLvl w:val="2"/>
    </w:pPr>
    <w:rPr>
      <w:b/>
      <w:szCs w:val="20"/>
    </w:rPr>
  </w:style>
  <w:style w:type="paragraph" w:customStyle="1" w:styleId="Penalty">
    <w:name w:val="Penalty"/>
    <w:next w:val="Normal"/>
    <w:rsid w:val="00EE0A62"/>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pPr>
    <w:rPr>
      <w:rFonts w:ascii="Times New Roman" w:eastAsia="Times New Roman" w:hAnsi="Times New Roman" w:cs="Times New Roman"/>
      <w:szCs w:val="20"/>
      <w:lang w:val="en-AU"/>
    </w:rPr>
  </w:style>
  <w:style w:type="paragraph" w:styleId="TOC2">
    <w:name w:val="toc 2"/>
    <w:basedOn w:val="Normal"/>
    <w:next w:val="Normal"/>
    <w:autoRedefine/>
    <w:uiPriority w:val="39"/>
    <w:unhideWhenUsed/>
    <w:rsid w:val="00EE0A62"/>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EE0A62"/>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EE0A6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E0A6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E0A6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E0A6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E0A6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E0A62"/>
    <w:pPr>
      <w:ind w:left="1920"/>
    </w:pPr>
    <w:rPr>
      <w:rFonts w:asciiTheme="minorHAnsi" w:hAnsiTheme="minorHAnsi" w:cstheme="minorHAnsi"/>
      <w:sz w:val="20"/>
      <w:szCs w:val="20"/>
    </w:rPr>
  </w:style>
  <w:style w:type="paragraph" w:customStyle="1" w:styleId="ShoulderReference">
    <w:name w:val="Shoulder Reference"/>
    <w:next w:val="Normal"/>
    <w:rsid w:val="00EE0A62"/>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pPr>
    <w:rPr>
      <w:rFonts w:ascii="Times New Roman" w:eastAsia="Times New Roman" w:hAnsi="Times New Roman" w:cs="Times New Roman"/>
      <w:b/>
      <w:noProof/>
      <w:spacing w:val="-6"/>
      <w:sz w:val="20"/>
      <w:szCs w:val="20"/>
      <w:lang w:val="en-AU"/>
    </w:rPr>
  </w:style>
  <w:style w:type="paragraph" w:customStyle="1" w:styleId="SideNote">
    <w:name w:val="Side Note"/>
    <w:basedOn w:val="Normal"/>
    <w:rsid w:val="00EE0A62"/>
    <w:pPr>
      <w:framePr w:w="964" w:h="340" w:hSpace="180" w:vSpace="180" w:wrap="around" w:vAnchor="text" w:hAnchor="page" w:xAlign="inside" w:y="1"/>
      <w:suppressLineNumbers/>
      <w:overflowPunct w:val="0"/>
      <w:autoSpaceDE w:val="0"/>
      <w:autoSpaceDN w:val="0"/>
      <w:adjustRightInd w:val="0"/>
      <w:spacing w:before="120"/>
    </w:pPr>
    <w:rPr>
      <w:rFonts w:ascii="Arial" w:hAnsi="Arial"/>
      <w:b/>
      <w:spacing w:val="-10"/>
      <w:sz w:val="16"/>
      <w:szCs w:val="20"/>
    </w:rPr>
  </w:style>
  <w:style w:type="paragraph" w:customStyle="1" w:styleId="Stars">
    <w:name w:val="Stars"/>
    <w:basedOn w:val="Normal"/>
    <w:next w:val="Normal"/>
    <w:rsid w:val="00EE0A62"/>
    <w:pPr>
      <w:tabs>
        <w:tab w:val="right" w:pos="1418"/>
        <w:tab w:val="right" w:pos="2552"/>
        <w:tab w:val="right" w:pos="3686"/>
        <w:tab w:val="right" w:pos="4820"/>
        <w:tab w:val="right" w:pos="5954"/>
      </w:tabs>
      <w:overflowPunct w:val="0"/>
      <w:autoSpaceDE w:val="0"/>
      <w:autoSpaceDN w:val="0"/>
      <w:adjustRightInd w:val="0"/>
      <w:spacing w:before="120"/>
      <w:ind w:left="851"/>
    </w:pPr>
    <w:rPr>
      <w:szCs w:val="20"/>
    </w:rPr>
  </w:style>
  <w:style w:type="paragraph" w:customStyle="1" w:styleId="Char">
    <w:name w:val="Char"/>
    <w:basedOn w:val="Normal"/>
    <w:uiPriority w:val="99"/>
    <w:rsid w:val="00EE0A62"/>
    <w:rPr>
      <w:rFonts w:ascii="Arial" w:hAnsi="Arial" w:cs="Arial"/>
      <w:sz w:val="22"/>
      <w:szCs w:val="22"/>
    </w:rPr>
  </w:style>
  <w:style w:type="table" w:styleId="MediumShading1-Accent6">
    <w:name w:val="Medium Shading 1 Accent 6"/>
    <w:basedOn w:val="TableNormal"/>
    <w:uiPriority w:val="63"/>
    <w:rsid w:val="00EE0A62"/>
    <w:rPr>
      <w:rFonts w:eastAsiaTheme="minorEastAsia"/>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EPANormal">
    <w:name w:val="EPA Normal"/>
    <w:basedOn w:val="Normal"/>
    <w:uiPriority w:val="2"/>
    <w:qFormat/>
    <w:rsid w:val="00EE0A62"/>
    <w:rPr>
      <w:szCs w:val="20"/>
    </w:rPr>
  </w:style>
  <w:style w:type="paragraph" w:customStyle="1" w:styleId="BodyText2">
    <w:name w:val="Body Text2"/>
    <w:basedOn w:val="Normal"/>
    <w:rsid w:val="00EE0A62"/>
    <w:pPr>
      <w:spacing w:after="80" w:line="220" w:lineRule="exact"/>
    </w:pPr>
    <w:rPr>
      <w:rFonts w:ascii="Interstate-Light" w:hAnsi="Interstate-Light"/>
      <w:sz w:val="18"/>
      <w:szCs w:val="20"/>
    </w:rPr>
  </w:style>
  <w:style w:type="paragraph" w:styleId="NormalWeb">
    <w:name w:val="Normal (Web)"/>
    <w:basedOn w:val="Normal"/>
    <w:uiPriority w:val="99"/>
    <w:rsid w:val="00EE0A62"/>
    <w:pPr>
      <w:spacing w:before="100" w:beforeAutospacing="1" w:after="100" w:afterAutospacing="1"/>
    </w:pPr>
    <w:rPr>
      <w:lang w:eastAsia="en-AU"/>
    </w:rPr>
  </w:style>
  <w:style w:type="paragraph" w:customStyle="1" w:styleId="Fill">
    <w:name w:val="Fill"/>
    <w:basedOn w:val="Normal"/>
    <w:uiPriority w:val="8"/>
    <w:rsid w:val="00EE0A62"/>
    <w:pPr>
      <w:spacing w:after="80" w:line="240" w:lineRule="exact"/>
    </w:pPr>
    <w:rPr>
      <w:rFonts w:ascii="Arial" w:hAnsi="Arial"/>
      <w:sz w:val="22"/>
      <w:szCs w:val="20"/>
    </w:rPr>
  </w:style>
  <w:style w:type="paragraph" w:customStyle="1" w:styleId="Default">
    <w:name w:val="Default"/>
    <w:rsid w:val="00EE0A62"/>
    <w:pPr>
      <w:widowControl w:val="0"/>
      <w:autoSpaceDE w:val="0"/>
      <w:autoSpaceDN w:val="0"/>
      <w:adjustRightInd w:val="0"/>
    </w:pPr>
    <w:rPr>
      <w:rFonts w:ascii="Times New Roman" w:eastAsiaTheme="minorEastAsia" w:hAnsi="Times New Roman" w:cs="Times New Roman"/>
      <w:color w:val="000000"/>
      <w:lang w:val="en-US" w:eastAsia="ja-JP"/>
    </w:rPr>
  </w:style>
  <w:style w:type="paragraph" w:customStyle="1" w:styleId="Tablehead">
    <w:name w:val="Table head"/>
    <w:basedOn w:val="Normal"/>
    <w:rsid w:val="00EE0A62"/>
    <w:pPr>
      <w:spacing w:before="120" w:after="120" w:line="210" w:lineRule="exact"/>
      <w:jc w:val="center"/>
    </w:pPr>
    <w:rPr>
      <w:rFonts w:ascii="MetaBold-Roman" w:hAnsi="MetaBold-Roman"/>
      <w:color w:val="666699"/>
      <w:sz w:val="18"/>
      <w:szCs w:val="20"/>
    </w:rPr>
  </w:style>
  <w:style w:type="table" w:styleId="LightShading-Accent5">
    <w:name w:val="Light Shading Accent 5"/>
    <w:basedOn w:val="TableNormal"/>
    <w:uiPriority w:val="60"/>
    <w:rsid w:val="00EE0A62"/>
    <w:rPr>
      <w:rFonts w:eastAsiaTheme="minorEastAsia"/>
      <w:color w:val="2E74B5" w:themeColor="accent5" w:themeShade="BF"/>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EE0A62"/>
    <w:rPr>
      <w:rFonts w:eastAsiaTheme="minorEastAsia"/>
      <w:color w:val="2F5496" w:themeColor="accent1" w:themeShade="BF"/>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TMLPreformatted">
    <w:name w:val="HTML Preformatted"/>
    <w:basedOn w:val="Normal"/>
    <w:link w:val="HTMLPreformattedChar"/>
    <w:uiPriority w:val="99"/>
    <w:unhideWhenUsed/>
    <w:rsid w:val="00EE0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EE0A62"/>
    <w:rPr>
      <w:rFonts w:ascii="Courier" w:eastAsiaTheme="minorEastAsia" w:hAnsi="Courier" w:cs="Courier"/>
      <w:sz w:val="20"/>
      <w:szCs w:val="20"/>
      <w:lang w:val="en-AU"/>
    </w:rPr>
  </w:style>
  <w:style w:type="paragraph" w:styleId="CommentSubject">
    <w:name w:val="annotation subject"/>
    <w:basedOn w:val="CommentText"/>
    <w:next w:val="CommentText"/>
    <w:link w:val="CommentSubjectChar"/>
    <w:uiPriority w:val="99"/>
    <w:semiHidden/>
    <w:unhideWhenUsed/>
    <w:rsid w:val="00EE0A62"/>
    <w:rPr>
      <w:b/>
      <w:bCs/>
    </w:rPr>
  </w:style>
  <w:style w:type="character" w:customStyle="1" w:styleId="CommentSubjectChar">
    <w:name w:val="Comment Subject Char"/>
    <w:basedOn w:val="CommentTextChar"/>
    <w:link w:val="CommentSubject"/>
    <w:uiPriority w:val="99"/>
    <w:semiHidden/>
    <w:rsid w:val="00EE0A62"/>
    <w:rPr>
      <w:rFonts w:eastAsiaTheme="minorEastAsia"/>
      <w:b/>
      <w:bCs/>
      <w:sz w:val="20"/>
      <w:szCs w:val="20"/>
      <w:lang w:val="en-US" w:eastAsia="ja-JP"/>
    </w:rPr>
  </w:style>
  <w:style w:type="paragraph" w:styleId="Revision">
    <w:name w:val="Revision"/>
    <w:hidden/>
    <w:uiPriority w:val="99"/>
    <w:semiHidden/>
    <w:rsid w:val="00EE0A62"/>
    <w:rPr>
      <w:rFonts w:eastAsiaTheme="minorEastAsia"/>
      <w:lang w:val="en-US" w:eastAsia="ja-JP"/>
    </w:rPr>
  </w:style>
  <w:style w:type="paragraph" w:customStyle="1" w:styleId="Bullet">
    <w:name w:val="Bullet"/>
    <w:basedOn w:val="BodyText"/>
    <w:link w:val="BulletChar"/>
    <w:rsid w:val="00EE0A62"/>
    <w:pPr>
      <w:numPr>
        <w:numId w:val="6"/>
      </w:numPr>
    </w:pPr>
  </w:style>
  <w:style w:type="paragraph" w:styleId="BodyText">
    <w:name w:val="Body Text"/>
    <w:aliases w:val="t1"/>
    <w:basedOn w:val="Normal"/>
    <w:link w:val="BodyTextChar"/>
    <w:uiPriority w:val="99"/>
    <w:rsid w:val="00EE0A62"/>
    <w:pPr>
      <w:spacing w:after="240"/>
      <w:jc w:val="both"/>
    </w:pPr>
    <w:rPr>
      <w:rFonts w:ascii="Arial" w:hAnsi="Arial"/>
      <w:sz w:val="20"/>
      <w:szCs w:val="20"/>
    </w:rPr>
  </w:style>
  <w:style w:type="character" w:customStyle="1" w:styleId="BodyTextChar">
    <w:name w:val="Body Text Char"/>
    <w:aliases w:val="t1 Char"/>
    <w:basedOn w:val="DefaultParagraphFont"/>
    <w:link w:val="BodyText"/>
    <w:uiPriority w:val="99"/>
    <w:rsid w:val="00EE0A62"/>
    <w:rPr>
      <w:rFonts w:ascii="Arial" w:eastAsia="Times New Roman" w:hAnsi="Arial" w:cs="Times New Roman"/>
      <w:sz w:val="20"/>
      <w:szCs w:val="20"/>
      <w:lang w:val="en-AU"/>
    </w:rPr>
  </w:style>
  <w:style w:type="table" w:styleId="MediumList2-Accent1">
    <w:name w:val="Medium List 2 Accent 1"/>
    <w:basedOn w:val="TableNormal"/>
    <w:uiPriority w:val="66"/>
    <w:rsid w:val="00EE0A62"/>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Typewriter">
    <w:name w:val="HTML Typewriter"/>
    <w:basedOn w:val="DefaultParagraphFont"/>
    <w:uiPriority w:val="99"/>
    <w:semiHidden/>
    <w:unhideWhenUsed/>
    <w:rsid w:val="00EE0A62"/>
    <w:rPr>
      <w:rFonts w:ascii="Courier" w:eastAsiaTheme="minorEastAsia" w:hAnsi="Courier" w:cs="Courier"/>
      <w:sz w:val="20"/>
      <w:szCs w:val="20"/>
    </w:rPr>
  </w:style>
  <w:style w:type="character" w:customStyle="1" w:styleId="citation">
    <w:name w:val="citation"/>
    <w:basedOn w:val="DefaultParagraphFont"/>
    <w:rsid w:val="00EE0A62"/>
  </w:style>
  <w:style w:type="character" w:customStyle="1" w:styleId="reference-text">
    <w:name w:val="reference-text"/>
    <w:basedOn w:val="DefaultParagraphFont"/>
    <w:rsid w:val="00EE0A62"/>
  </w:style>
  <w:style w:type="table" w:customStyle="1" w:styleId="Standard">
    <w:name w:val="Standard"/>
    <w:basedOn w:val="TableProfessional"/>
    <w:uiPriority w:val="99"/>
    <w:rsid w:val="00EE0A62"/>
    <w:tblPr/>
    <w:tcPr>
      <w:shd w:val="clear" w:color="auto" w:fill="auto"/>
    </w:tcPr>
    <w:tblStylePr w:type="firstRow">
      <w:rPr>
        <w:b/>
        <w:bCs/>
        <w:color w:val="auto"/>
      </w:rPr>
      <w:tblPr/>
      <w:tcPr>
        <w:shd w:val="solid" w:color="000000" w:fill="FFFFFF"/>
      </w:tcPr>
    </w:tblStylePr>
  </w:style>
  <w:style w:type="table" w:styleId="MediumShading2">
    <w:name w:val="Medium Shading 2"/>
    <w:basedOn w:val="TableNormal"/>
    <w:uiPriority w:val="64"/>
    <w:rsid w:val="00EE0A62"/>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EE0A62"/>
    <w:rPr>
      <w:rFonts w:eastAsiaTheme="minorEastAsia"/>
      <w:color w:val="000000" w:themeColor="text1" w:themeShade="BF"/>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Professional"/>
    <w:uiPriority w:val="99"/>
    <w:rsid w:val="00EE0A62"/>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E6E6E6"/>
    </w:tcPr>
    <w:tblStylePr w:type="firstRow">
      <w:rPr>
        <w:b/>
        <w:bCs/>
        <w:color w:val="auto"/>
      </w:rPr>
      <w:tblPr/>
      <w:tcPr>
        <w:tcBorders>
          <w:top w:val="nil"/>
          <w:left w:val="nil"/>
          <w:bottom w:val="nil"/>
          <w:right w:val="nil"/>
          <w:insideH w:val="nil"/>
          <w:insideV w:val="nil"/>
          <w:tl2br w:val="nil"/>
          <w:tr2bl w:val="nil"/>
        </w:tcBorders>
        <w:shd w:val="clear" w:color="auto" w:fill="000091"/>
      </w:tcPr>
    </w:tblStylePr>
  </w:style>
  <w:style w:type="table" w:styleId="TableProfessional">
    <w:name w:val="Table Professional"/>
    <w:basedOn w:val="TableNormal"/>
    <w:uiPriority w:val="99"/>
    <w:semiHidden/>
    <w:unhideWhenUsed/>
    <w:rsid w:val="00EE0A62"/>
    <w:rPr>
      <w:rFonts w:eastAsiaTheme="minorEastAsia"/>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customStyle="1" w:styleId="CM55">
    <w:name w:val="CM55"/>
    <w:basedOn w:val="Normal"/>
    <w:next w:val="Normal"/>
    <w:uiPriority w:val="99"/>
    <w:rsid w:val="00EE0A62"/>
    <w:pPr>
      <w:widowControl w:val="0"/>
      <w:autoSpaceDE w:val="0"/>
      <w:autoSpaceDN w:val="0"/>
      <w:adjustRightInd w:val="0"/>
    </w:pPr>
    <w:rPr>
      <w:rFonts w:ascii="Verdana" w:eastAsiaTheme="minorEastAsia" w:hAnsi="Verdana"/>
      <w:lang w:val="en-US"/>
    </w:rPr>
  </w:style>
  <w:style w:type="paragraph" w:customStyle="1" w:styleId="CM54">
    <w:name w:val="CM54"/>
    <w:basedOn w:val="Normal"/>
    <w:next w:val="Normal"/>
    <w:uiPriority w:val="99"/>
    <w:rsid w:val="00EE0A62"/>
    <w:pPr>
      <w:widowControl w:val="0"/>
      <w:autoSpaceDE w:val="0"/>
      <w:autoSpaceDN w:val="0"/>
      <w:adjustRightInd w:val="0"/>
    </w:pPr>
    <w:rPr>
      <w:rFonts w:ascii="Verdana" w:eastAsiaTheme="minorEastAsia" w:hAnsi="Verdana"/>
      <w:lang w:val="en-US"/>
    </w:rPr>
  </w:style>
  <w:style w:type="paragraph" w:customStyle="1" w:styleId="CM52">
    <w:name w:val="CM52"/>
    <w:basedOn w:val="Default"/>
    <w:next w:val="Default"/>
    <w:uiPriority w:val="99"/>
    <w:rsid w:val="00EE0A62"/>
    <w:rPr>
      <w:rFonts w:ascii="Praxis Regular/Regular SC" w:hAnsi="Praxis Regular/Regular SC"/>
      <w:color w:val="auto"/>
      <w:lang w:eastAsia="en-US"/>
    </w:rPr>
  </w:style>
  <w:style w:type="table" w:styleId="LightList-Accent1">
    <w:name w:val="Light List Accent 1"/>
    <w:basedOn w:val="TableNormal"/>
    <w:uiPriority w:val="61"/>
    <w:rsid w:val="00EE0A62"/>
    <w:rPr>
      <w:rFonts w:ascii="Times New Roman" w:eastAsiaTheme="minorEastAsia" w:hAnsi="Times New Roman"/>
      <w:sz w:val="22"/>
      <w:szCs w:val="22"/>
      <w:lang w:val="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ash">
    <w:name w:val="Dash"/>
    <w:basedOn w:val="Bullet"/>
    <w:rsid w:val="00EE0A62"/>
    <w:pPr>
      <w:numPr>
        <w:numId w:val="7"/>
      </w:numPr>
      <w:tabs>
        <w:tab w:val="clear" w:pos="680"/>
      </w:tabs>
      <w:spacing w:after="120"/>
      <w:ind w:left="360" w:hanging="360"/>
    </w:pPr>
    <w:rPr>
      <w:sz w:val="22"/>
    </w:rPr>
  </w:style>
  <w:style w:type="character" w:customStyle="1" w:styleId="BulletChar">
    <w:name w:val="Bullet Char"/>
    <w:link w:val="Bullet"/>
    <w:rsid w:val="00EE0A62"/>
    <w:rPr>
      <w:rFonts w:ascii="Arial" w:eastAsia="Times New Roman" w:hAnsi="Arial" w:cs="Times New Roman"/>
      <w:sz w:val="20"/>
      <w:szCs w:val="20"/>
      <w:lang w:val="en-AU"/>
    </w:rPr>
  </w:style>
  <w:style w:type="paragraph" w:styleId="BodyText20">
    <w:name w:val="Body Text 2"/>
    <w:basedOn w:val="Normal"/>
    <w:link w:val="BodyText2Char"/>
    <w:uiPriority w:val="99"/>
    <w:semiHidden/>
    <w:unhideWhenUsed/>
    <w:rsid w:val="00EE0A62"/>
    <w:pPr>
      <w:spacing w:after="120" w:line="480" w:lineRule="auto"/>
    </w:pPr>
    <w:rPr>
      <w:rFonts w:eastAsiaTheme="minorEastAsia"/>
      <w:lang w:eastAsia="en-GB"/>
    </w:rPr>
  </w:style>
  <w:style w:type="character" w:customStyle="1" w:styleId="BodyText2Char">
    <w:name w:val="Body Text 2 Char"/>
    <w:basedOn w:val="DefaultParagraphFont"/>
    <w:link w:val="BodyText20"/>
    <w:uiPriority w:val="99"/>
    <w:semiHidden/>
    <w:rsid w:val="00EE0A62"/>
    <w:rPr>
      <w:rFonts w:ascii="Times New Roman" w:eastAsiaTheme="minorEastAsia" w:hAnsi="Times New Roman" w:cs="Times New Roman"/>
      <w:lang w:eastAsia="en-GB"/>
    </w:rPr>
  </w:style>
  <w:style w:type="paragraph" w:styleId="BodyTextIndent">
    <w:name w:val="Body Text Indent"/>
    <w:basedOn w:val="Normal"/>
    <w:link w:val="BodyTextIndentChar"/>
    <w:uiPriority w:val="99"/>
    <w:semiHidden/>
    <w:unhideWhenUsed/>
    <w:rsid w:val="00EE0A62"/>
    <w:pPr>
      <w:spacing w:after="120"/>
      <w:ind w:left="283"/>
    </w:pPr>
    <w:rPr>
      <w:rFonts w:eastAsiaTheme="minorEastAsia"/>
      <w:lang w:eastAsia="en-GB"/>
    </w:rPr>
  </w:style>
  <w:style w:type="character" w:customStyle="1" w:styleId="BodyTextIndentChar">
    <w:name w:val="Body Text Indent Char"/>
    <w:basedOn w:val="DefaultParagraphFont"/>
    <w:link w:val="BodyTextIndent"/>
    <w:uiPriority w:val="99"/>
    <w:semiHidden/>
    <w:rsid w:val="00EE0A62"/>
    <w:rPr>
      <w:rFonts w:ascii="Times New Roman" w:eastAsiaTheme="minorEastAsia" w:hAnsi="Times New Roman" w:cs="Times New Roman"/>
      <w:lang w:eastAsia="en-GB"/>
    </w:rPr>
  </w:style>
  <w:style w:type="character" w:styleId="Strong">
    <w:name w:val="Strong"/>
    <w:basedOn w:val="DefaultParagraphFont"/>
    <w:uiPriority w:val="22"/>
    <w:qFormat/>
    <w:rsid w:val="00EE0A62"/>
    <w:rPr>
      <w:b/>
      <w:bCs/>
    </w:rPr>
  </w:style>
  <w:style w:type="character" w:customStyle="1" w:styleId="note">
    <w:name w:val="note"/>
    <w:basedOn w:val="DefaultParagraphFont"/>
    <w:rsid w:val="00EE0A62"/>
  </w:style>
  <w:style w:type="table" w:styleId="MediumList1-Accent1">
    <w:name w:val="Medium List 1 Accent 1"/>
    <w:basedOn w:val="TableNormal"/>
    <w:uiPriority w:val="65"/>
    <w:rsid w:val="00EE0A62"/>
    <w:rPr>
      <w:rFonts w:eastAsiaTheme="minorEastAsia"/>
      <w:color w:val="000000" w:themeColor="text1"/>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customStyle="1" w:styleId="NormalSingle">
    <w:name w:val="Normal Single"/>
    <w:basedOn w:val="Normal"/>
    <w:link w:val="NormalSingleChar"/>
    <w:rsid w:val="00EE0A62"/>
    <w:rPr>
      <w:rFonts w:ascii="Arial" w:hAnsi="Arial"/>
      <w:sz w:val="21"/>
      <w:szCs w:val="20"/>
    </w:rPr>
  </w:style>
  <w:style w:type="character" w:customStyle="1" w:styleId="NormalSingleChar">
    <w:name w:val="Normal Single Char"/>
    <w:link w:val="NormalSingle"/>
    <w:rsid w:val="00EE0A62"/>
    <w:rPr>
      <w:rFonts w:ascii="Arial" w:eastAsia="Times New Roman" w:hAnsi="Arial" w:cs="Times New Roman"/>
      <w:sz w:val="21"/>
      <w:szCs w:val="20"/>
      <w:lang w:val="en-AU"/>
    </w:rPr>
  </w:style>
  <w:style w:type="paragraph" w:customStyle="1" w:styleId="Table-body">
    <w:name w:val="Table - body"/>
    <w:basedOn w:val="Normal"/>
    <w:rsid w:val="00EE0A62"/>
    <w:pPr>
      <w:overflowPunct w:val="0"/>
      <w:autoSpaceDE w:val="0"/>
      <w:autoSpaceDN w:val="0"/>
      <w:adjustRightInd w:val="0"/>
      <w:spacing w:before="60" w:after="60"/>
      <w:textAlignment w:val="baseline"/>
    </w:pPr>
    <w:rPr>
      <w:rFonts w:ascii="Verdana" w:hAnsi="Verdana"/>
      <w:sz w:val="22"/>
      <w:szCs w:val="20"/>
    </w:rPr>
  </w:style>
  <w:style w:type="paragraph" w:customStyle="1" w:styleId="BodyText0">
    <w:name w:val="BodyText"/>
    <w:uiPriority w:val="99"/>
    <w:rsid w:val="00EE0A62"/>
    <w:pPr>
      <w:spacing w:before="80" w:after="160"/>
      <w:jc w:val="both"/>
    </w:pPr>
    <w:rPr>
      <w:rFonts w:ascii="Garamond" w:eastAsia="Times New Roman" w:hAnsi="Garamond" w:cs="Times New Roman"/>
      <w:sz w:val="27"/>
      <w:lang w:val="en-AU"/>
    </w:rPr>
  </w:style>
  <w:style w:type="paragraph" w:customStyle="1" w:styleId="Heading-2">
    <w:name w:val="Heading - 2"/>
    <w:basedOn w:val="Normal"/>
    <w:uiPriority w:val="99"/>
    <w:rsid w:val="00EE0A62"/>
    <w:pPr>
      <w:keepNext/>
      <w:keepLines/>
      <w:overflowPunct w:val="0"/>
      <w:autoSpaceDE w:val="0"/>
      <w:autoSpaceDN w:val="0"/>
      <w:adjustRightInd w:val="0"/>
      <w:spacing w:after="240"/>
      <w:ind w:left="567"/>
      <w:jc w:val="center"/>
      <w:textAlignment w:val="baseline"/>
    </w:pPr>
    <w:rPr>
      <w:rFonts w:ascii="Verdana" w:hAnsi="Verdana"/>
      <w:b/>
      <w:sz w:val="36"/>
      <w:szCs w:val="20"/>
    </w:rPr>
  </w:style>
  <w:style w:type="paragraph" w:customStyle="1" w:styleId="Heading-3">
    <w:name w:val="Heading - 3"/>
    <w:basedOn w:val="Normal"/>
    <w:uiPriority w:val="99"/>
    <w:rsid w:val="00EE0A62"/>
    <w:pPr>
      <w:keepNext/>
      <w:keepLines/>
      <w:overflowPunct w:val="0"/>
      <w:autoSpaceDE w:val="0"/>
      <w:autoSpaceDN w:val="0"/>
      <w:adjustRightInd w:val="0"/>
      <w:spacing w:before="120" w:after="120"/>
      <w:ind w:left="567"/>
      <w:textAlignment w:val="baseline"/>
    </w:pPr>
    <w:rPr>
      <w:rFonts w:ascii="Verdana" w:hAnsi="Verdana"/>
      <w:b/>
      <w:sz w:val="28"/>
      <w:szCs w:val="20"/>
    </w:rPr>
  </w:style>
  <w:style w:type="paragraph" w:styleId="PlainText">
    <w:name w:val="Plain Text"/>
    <w:aliases w:val="DTF Plain Text"/>
    <w:basedOn w:val="Normal"/>
    <w:next w:val="Normal"/>
    <w:link w:val="PlainTextChar"/>
    <w:uiPriority w:val="99"/>
    <w:unhideWhenUsed/>
    <w:rsid w:val="00EE0A62"/>
    <w:pPr>
      <w:spacing w:before="80" w:after="40" w:line="240" w:lineRule="exact"/>
      <w:ind w:left="851"/>
      <w:jc w:val="both"/>
    </w:pPr>
    <w:rPr>
      <w:rFonts w:ascii="Arial" w:hAnsi="Arial"/>
      <w:kern w:val="12"/>
      <w:sz w:val="20"/>
      <w:szCs w:val="22"/>
      <w:lang w:val="en-US" w:bidi="en-US"/>
    </w:rPr>
  </w:style>
  <w:style w:type="character" w:customStyle="1" w:styleId="PlainTextChar">
    <w:name w:val="Plain Text Char"/>
    <w:aliases w:val="DTF Plain Text Char"/>
    <w:basedOn w:val="DefaultParagraphFont"/>
    <w:link w:val="PlainText"/>
    <w:uiPriority w:val="99"/>
    <w:rsid w:val="00EE0A62"/>
    <w:rPr>
      <w:rFonts w:ascii="Arial" w:eastAsia="Times New Roman" w:hAnsi="Arial" w:cs="Times New Roman"/>
      <w:kern w:val="12"/>
      <w:sz w:val="20"/>
      <w:szCs w:val="22"/>
      <w:lang w:val="en-US" w:bidi="en-US"/>
    </w:rPr>
  </w:style>
  <w:style w:type="paragraph" w:customStyle="1" w:styleId="Tablereference">
    <w:name w:val="Table reference"/>
    <w:basedOn w:val="Normal"/>
    <w:rsid w:val="00EE0A62"/>
    <w:pPr>
      <w:spacing w:after="80"/>
      <w:jc w:val="center"/>
    </w:pPr>
    <w:rPr>
      <w:lang w:val="en-US"/>
    </w:rPr>
  </w:style>
  <w:style w:type="paragraph" w:customStyle="1" w:styleId="Tablebullet">
    <w:name w:val="Table bullet"/>
    <w:basedOn w:val="Bullet"/>
    <w:link w:val="TablebulletChar"/>
    <w:rsid w:val="00EE0A62"/>
    <w:pPr>
      <w:numPr>
        <w:numId w:val="8"/>
      </w:numPr>
      <w:spacing w:after="80"/>
    </w:pPr>
    <w:rPr>
      <w:rFonts w:ascii="Times New Roman" w:hAnsi="Times New Roman"/>
    </w:rPr>
  </w:style>
  <w:style w:type="paragraph" w:customStyle="1" w:styleId="Checkbox">
    <w:name w:val="Check box"/>
    <w:basedOn w:val="Normal"/>
    <w:rsid w:val="00EE0A62"/>
    <w:pPr>
      <w:jc w:val="center"/>
    </w:pPr>
    <w:rPr>
      <w:sz w:val="32"/>
      <w:szCs w:val="32"/>
    </w:rPr>
  </w:style>
  <w:style w:type="character" w:customStyle="1" w:styleId="TablebulletChar">
    <w:name w:val="Table bullet Char"/>
    <w:basedOn w:val="BulletChar"/>
    <w:link w:val="Tablebullet"/>
    <w:rsid w:val="00EE0A62"/>
    <w:rPr>
      <w:rFonts w:ascii="Times New Roman" w:eastAsia="Times New Roman" w:hAnsi="Times New Roman" w:cs="Times New Roman"/>
      <w:sz w:val="20"/>
      <w:szCs w:val="20"/>
      <w:lang w:val="en-AU"/>
    </w:rPr>
  </w:style>
  <w:style w:type="character" w:styleId="Emphasis">
    <w:name w:val="Emphasis"/>
    <w:basedOn w:val="DefaultParagraphFont"/>
    <w:uiPriority w:val="20"/>
    <w:qFormat/>
    <w:rsid w:val="00EE0A62"/>
    <w:rPr>
      <w:i/>
      <w:iCs/>
    </w:rPr>
  </w:style>
  <w:style w:type="numbering" w:customStyle="1" w:styleId="StyleStyleOutlinenumbered10ptDarkRedOutlinenumbered11">
    <w:name w:val="Style Style Outline numbered 10 pt Dark Red + Outline numbered 11 ..."/>
    <w:basedOn w:val="NoList"/>
    <w:rsid w:val="00EE0A62"/>
    <w:pPr>
      <w:numPr>
        <w:numId w:val="9"/>
      </w:numPr>
    </w:pPr>
  </w:style>
  <w:style w:type="paragraph" w:customStyle="1" w:styleId="BulletList">
    <w:name w:val="Bullet List"/>
    <w:basedOn w:val="Normal"/>
    <w:rsid w:val="00EE0A62"/>
    <w:pPr>
      <w:numPr>
        <w:numId w:val="9"/>
      </w:numPr>
      <w:spacing w:after="120"/>
      <w:jc w:val="both"/>
    </w:pPr>
    <w:rPr>
      <w:rFonts w:ascii="Arial" w:hAnsi="Arial"/>
      <w:sz w:val="22"/>
      <w:lang w:eastAsia="en-AU"/>
    </w:rPr>
  </w:style>
  <w:style w:type="numbering" w:customStyle="1" w:styleId="StyleNumbered">
    <w:name w:val="Style Numbered"/>
    <w:basedOn w:val="NoList"/>
    <w:rsid w:val="00EE0A62"/>
    <w:pPr>
      <w:numPr>
        <w:numId w:val="10"/>
      </w:numPr>
    </w:pPr>
  </w:style>
  <w:style w:type="paragraph" w:customStyle="1" w:styleId="NumberedList1">
    <w:name w:val="NumberedList1"/>
    <w:basedOn w:val="Normal"/>
    <w:rsid w:val="00EE0A62"/>
    <w:pPr>
      <w:numPr>
        <w:numId w:val="11"/>
      </w:numPr>
      <w:spacing w:after="120"/>
      <w:jc w:val="both"/>
    </w:pPr>
    <w:rPr>
      <w:rFonts w:ascii="Arial" w:hAnsi="Arial"/>
      <w:sz w:val="22"/>
      <w:lang w:eastAsia="en-AU"/>
    </w:rPr>
  </w:style>
  <w:style w:type="character" w:styleId="FollowedHyperlink">
    <w:name w:val="FollowedHyperlink"/>
    <w:semiHidden/>
    <w:unhideWhenUsed/>
    <w:rsid w:val="00EE0A62"/>
    <w:rPr>
      <w:color w:val="800080"/>
      <w:u w:val="single"/>
    </w:rPr>
  </w:style>
  <w:style w:type="character" w:customStyle="1" w:styleId="Heading3Char1">
    <w:name w:val="Heading 3 Char1"/>
    <w:aliases w:val="h3 Char,h31 Char,h32 Char,h311 Char,h33 Char,h312 Char,h321 Char,h3111 Char,h34 Char,h313 Char,h322 Char,h3112 Char,h331 Char,h3121 Char,h3211 Char,h31111 Char,h35 Char,h314 Char,h323 Char,h3113 Char,h332 Char,h3122 Char,h3212 Char"/>
    <w:basedOn w:val="DefaultParagraphFont"/>
    <w:semiHidden/>
    <w:rsid w:val="00EE0A62"/>
    <w:rPr>
      <w:rFonts w:asciiTheme="majorHAnsi" w:eastAsiaTheme="majorEastAsia" w:hAnsiTheme="majorHAnsi" w:cstheme="majorBidi"/>
      <w:b/>
      <w:bCs/>
      <w:color w:val="4472C4" w:themeColor="accent1"/>
      <w:lang w:val="en-AU" w:eastAsia="en-AU"/>
    </w:rPr>
  </w:style>
  <w:style w:type="character" w:customStyle="1" w:styleId="Heading4Char1">
    <w:name w:val="Heading 4 Char1"/>
    <w:aliases w:val="h4 Char,h41 Char,h42 Char,h43 Char,h44 Char,h411 Char,h421 Char,h431 Char,h45 Char,h412 Char,h422 Char,h432 Char,h46 Char,h413 Char,h423 Char,h433 Char,h47 Char,h414 Char,h424 Char,h434 Char,h48 Char,h415 Char,h425 Char,h435 Char"/>
    <w:basedOn w:val="DefaultParagraphFont"/>
    <w:semiHidden/>
    <w:rsid w:val="00EE0A62"/>
    <w:rPr>
      <w:rFonts w:asciiTheme="majorHAnsi" w:eastAsiaTheme="majorEastAsia" w:hAnsiTheme="majorHAnsi" w:cstheme="majorBidi"/>
      <w:b/>
      <w:bCs/>
      <w:i/>
      <w:iCs/>
      <w:color w:val="4472C4" w:themeColor="accent1"/>
      <w:lang w:val="en-AU" w:eastAsia="en-AU"/>
    </w:rPr>
  </w:style>
  <w:style w:type="character" w:customStyle="1" w:styleId="FootnoteTextChar1">
    <w:name w:val="Footnote Text Char1"/>
    <w:aliases w:val="Footnote Text Char Char Char Char Char1,Footnote Text Char Char Char Char Char Char Char2,Footnote Text1 Char1,Footnote Text Char Char Char Char Char Char1 Char1,Footnote Text Char Char Char Char Char Char Char Char1"/>
    <w:basedOn w:val="DefaultParagraphFont"/>
    <w:uiPriority w:val="99"/>
    <w:semiHidden/>
    <w:rsid w:val="00EE0A62"/>
    <w:rPr>
      <w:rFonts w:ascii="Times New Roman" w:eastAsia="Times New Roman" w:hAnsi="Times New Roman" w:cs="Times New Roman"/>
      <w:sz w:val="20"/>
      <w:szCs w:val="20"/>
      <w:lang w:val="en-AU" w:eastAsia="en-AU"/>
    </w:rPr>
  </w:style>
  <w:style w:type="paragraph" w:styleId="EndnoteText">
    <w:name w:val="endnote text"/>
    <w:basedOn w:val="Normal"/>
    <w:link w:val="EndnoteTextChar"/>
    <w:uiPriority w:val="99"/>
    <w:semiHidden/>
    <w:unhideWhenUsed/>
    <w:rsid w:val="00EE0A62"/>
    <w:rPr>
      <w:sz w:val="20"/>
      <w:lang w:eastAsia="en-AU"/>
    </w:rPr>
  </w:style>
  <w:style w:type="character" w:customStyle="1" w:styleId="EndnoteTextChar">
    <w:name w:val="Endnote Text Char"/>
    <w:basedOn w:val="DefaultParagraphFont"/>
    <w:link w:val="EndnoteText"/>
    <w:uiPriority w:val="99"/>
    <w:semiHidden/>
    <w:rsid w:val="00EE0A62"/>
    <w:rPr>
      <w:rFonts w:ascii="Times New Roman" w:eastAsia="Times New Roman" w:hAnsi="Times New Roman" w:cs="Times New Roman"/>
      <w:sz w:val="20"/>
      <w:lang w:val="en-AU" w:eastAsia="en-AU"/>
    </w:rPr>
  </w:style>
  <w:style w:type="paragraph" w:styleId="Title">
    <w:name w:val="Title"/>
    <w:basedOn w:val="Normal"/>
    <w:next w:val="Normal"/>
    <w:link w:val="TitleChar"/>
    <w:uiPriority w:val="99"/>
    <w:qFormat/>
    <w:rsid w:val="00EE0A62"/>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basedOn w:val="DefaultParagraphFont"/>
    <w:link w:val="Title"/>
    <w:uiPriority w:val="99"/>
    <w:rsid w:val="00EE0A62"/>
    <w:rPr>
      <w:rFonts w:ascii="Cambria" w:eastAsia="Calibri" w:hAnsi="Cambria" w:cs="Times New Roman"/>
      <w:color w:val="17365D"/>
      <w:spacing w:val="5"/>
      <w:kern w:val="28"/>
      <w:sz w:val="52"/>
      <w:szCs w:val="52"/>
      <w:lang w:val="en-AU"/>
    </w:rPr>
  </w:style>
  <w:style w:type="paragraph" w:styleId="BodyText3">
    <w:name w:val="Body Text 3"/>
    <w:basedOn w:val="Normal"/>
    <w:link w:val="BodyText3Char"/>
    <w:uiPriority w:val="99"/>
    <w:semiHidden/>
    <w:unhideWhenUsed/>
    <w:rsid w:val="00EE0A62"/>
    <w:pPr>
      <w:tabs>
        <w:tab w:val="left" w:pos="4395"/>
      </w:tabs>
      <w:jc w:val="center"/>
    </w:pPr>
    <w:rPr>
      <w:b/>
      <w:sz w:val="32"/>
      <w:lang w:eastAsia="en-AU"/>
    </w:rPr>
  </w:style>
  <w:style w:type="character" w:customStyle="1" w:styleId="BodyText3Char">
    <w:name w:val="Body Text 3 Char"/>
    <w:basedOn w:val="DefaultParagraphFont"/>
    <w:link w:val="BodyText3"/>
    <w:uiPriority w:val="99"/>
    <w:semiHidden/>
    <w:rsid w:val="00EE0A62"/>
    <w:rPr>
      <w:rFonts w:ascii="Times New Roman" w:eastAsia="Times New Roman" w:hAnsi="Times New Roman" w:cs="Times New Roman"/>
      <w:b/>
      <w:sz w:val="32"/>
      <w:lang w:val="en-AU" w:eastAsia="en-AU"/>
    </w:rPr>
  </w:style>
  <w:style w:type="paragraph" w:styleId="BodyTextIndent2">
    <w:name w:val="Body Text Indent 2"/>
    <w:basedOn w:val="Normal"/>
    <w:link w:val="BodyTextIndent2Char"/>
    <w:uiPriority w:val="99"/>
    <w:semiHidden/>
    <w:unhideWhenUsed/>
    <w:rsid w:val="00EE0A62"/>
    <w:pPr>
      <w:tabs>
        <w:tab w:val="left" w:pos="4111"/>
      </w:tabs>
      <w:ind w:firstLine="1"/>
    </w:pPr>
    <w:rPr>
      <w:lang w:eastAsia="en-AU"/>
    </w:rPr>
  </w:style>
  <w:style w:type="character" w:customStyle="1" w:styleId="BodyTextIndent2Char">
    <w:name w:val="Body Text Indent 2 Char"/>
    <w:basedOn w:val="DefaultParagraphFont"/>
    <w:link w:val="BodyTextIndent2"/>
    <w:uiPriority w:val="99"/>
    <w:semiHidden/>
    <w:rsid w:val="00EE0A62"/>
    <w:rPr>
      <w:rFonts w:ascii="Times New Roman" w:eastAsia="Times New Roman" w:hAnsi="Times New Roman" w:cs="Times New Roman"/>
      <w:lang w:eastAsia="en-AU"/>
    </w:rPr>
  </w:style>
  <w:style w:type="paragraph" w:styleId="DocumentMap">
    <w:name w:val="Document Map"/>
    <w:basedOn w:val="Normal"/>
    <w:link w:val="DocumentMapChar"/>
    <w:uiPriority w:val="99"/>
    <w:semiHidden/>
    <w:unhideWhenUsed/>
    <w:rsid w:val="00EE0A62"/>
    <w:pPr>
      <w:shd w:val="clear" w:color="auto" w:fill="000080"/>
    </w:pPr>
    <w:rPr>
      <w:rFonts w:ascii="Tahoma" w:hAnsi="Tahoma" w:cs="Tahoma"/>
      <w:sz w:val="20"/>
      <w:lang w:eastAsia="en-AU"/>
    </w:rPr>
  </w:style>
  <w:style w:type="character" w:customStyle="1" w:styleId="DocumentMapChar">
    <w:name w:val="Document Map Char"/>
    <w:basedOn w:val="DefaultParagraphFont"/>
    <w:link w:val="DocumentMap"/>
    <w:uiPriority w:val="99"/>
    <w:semiHidden/>
    <w:rsid w:val="00EE0A62"/>
    <w:rPr>
      <w:rFonts w:ascii="Tahoma" w:eastAsia="Times New Roman" w:hAnsi="Tahoma" w:cs="Tahoma"/>
      <w:sz w:val="20"/>
      <w:shd w:val="clear" w:color="auto" w:fill="000080"/>
      <w:lang w:val="en-AU" w:eastAsia="en-AU"/>
    </w:rPr>
  </w:style>
  <w:style w:type="paragraph" w:customStyle="1" w:styleId="PartHeading">
    <w:name w:val="Part Heading"/>
    <w:aliases w:val="ph"/>
    <w:uiPriority w:val="99"/>
    <w:rsid w:val="00EE0A62"/>
    <w:pPr>
      <w:spacing w:after="120" w:line="270" w:lineRule="atLeast"/>
    </w:pPr>
    <w:rPr>
      <w:rFonts w:ascii="Arial" w:eastAsia="Times New Roman" w:hAnsi="Arial" w:cs="Times New Roman"/>
      <w:sz w:val="40"/>
      <w:szCs w:val="40"/>
      <w:lang w:val="en-US"/>
    </w:rPr>
  </w:style>
  <w:style w:type="paragraph" w:customStyle="1" w:styleId="ContentsHeading">
    <w:name w:val="Contents Heading"/>
    <w:uiPriority w:val="99"/>
    <w:rsid w:val="00EE0A62"/>
    <w:pPr>
      <w:ind w:left="-57"/>
    </w:pPr>
    <w:rPr>
      <w:rFonts w:ascii="Arial" w:eastAsia="Times New Roman" w:hAnsi="Arial" w:cs="Times New Roman"/>
      <w:sz w:val="32"/>
      <w:lang w:val="en-US"/>
    </w:rPr>
  </w:style>
  <w:style w:type="paragraph" w:customStyle="1" w:styleId="CharCharCharChar">
    <w:name w:val="Char Char Char Char"/>
    <w:basedOn w:val="Normal"/>
    <w:uiPriority w:val="99"/>
    <w:rsid w:val="00EE0A62"/>
    <w:pPr>
      <w:spacing w:after="160" w:line="240" w:lineRule="exact"/>
    </w:pPr>
    <w:rPr>
      <w:rFonts w:ascii="Tahoma" w:hAnsi="Tahoma" w:cs="Tahoma"/>
      <w:sz w:val="20"/>
      <w:lang w:val="en-US"/>
    </w:rPr>
  </w:style>
  <w:style w:type="paragraph" w:customStyle="1" w:styleId="Background">
    <w:name w:val="Background"/>
    <w:basedOn w:val="Normal"/>
    <w:uiPriority w:val="99"/>
    <w:rsid w:val="00EE0A62"/>
    <w:pPr>
      <w:numPr>
        <w:numId w:val="12"/>
      </w:numPr>
      <w:spacing w:after="113" w:line="245" w:lineRule="atLeast"/>
    </w:pPr>
    <w:rPr>
      <w:rFonts w:ascii="Arial" w:hAnsi="Arial"/>
      <w:sz w:val="21"/>
    </w:rPr>
  </w:style>
  <w:style w:type="paragraph" w:customStyle="1" w:styleId="Tabletext">
    <w:name w:val="Table text"/>
    <w:basedOn w:val="Normal"/>
    <w:autoRedefine/>
    <w:rsid w:val="00EE0A62"/>
    <w:pPr>
      <w:tabs>
        <w:tab w:val="left" w:pos="612"/>
      </w:tabs>
      <w:spacing w:before="40" w:after="120" w:line="240" w:lineRule="exact"/>
      <w:ind w:hanging="19"/>
    </w:pPr>
    <w:rPr>
      <w:rFonts w:ascii="Arial" w:hAnsi="Arial" w:cs="Arial"/>
      <w:sz w:val="20"/>
      <w:szCs w:val="21"/>
    </w:rPr>
  </w:style>
  <w:style w:type="paragraph" w:customStyle="1" w:styleId="BoxText">
    <w:name w:val="Box Text"/>
    <w:basedOn w:val="BodyText"/>
    <w:uiPriority w:val="99"/>
    <w:rsid w:val="00EE0A62"/>
    <w:pPr>
      <w:spacing w:before="140" w:after="0" w:line="250" w:lineRule="exact"/>
      <w:jc w:val="left"/>
    </w:pPr>
    <w:rPr>
      <w:rFonts w:ascii="Century Gothic" w:hAnsi="Century Gothic"/>
      <w:sz w:val="17"/>
      <w:szCs w:val="24"/>
      <w:lang w:eastAsia="en-AU"/>
    </w:rPr>
  </w:style>
  <w:style w:type="paragraph" w:customStyle="1" w:styleId="ColorfulList-Accent11">
    <w:name w:val="Colorful List - Accent 11"/>
    <w:basedOn w:val="Normal"/>
    <w:uiPriority w:val="72"/>
    <w:rsid w:val="00EE0A62"/>
    <w:pPr>
      <w:ind w:left="720"/>
    </w:pPr>
    <w:rPr>
      <w:lang w:eastAsia="en-AU"/>
    </w:rPr>
  </w:style>
  <w:style w:type="paragraph" w:customStyle="1" w:styleId="Text">
    <w:name w:val="Text"/>
    <w:basedOn w:val="Normal"/>
    <w:uiPriority w:val="99"/>
    <w:rsid w:val="00EE0A62"/>
    <w:pPr>
      <w:spacing w:after="180"/>
      <w:ind w:left="1418"/>
    </w:pPr>
  </w:style>
  <w:style w:type="paragraph" w:customStyle="1" w:styleId="Table-bodybld">
    <w:name w:val="Table - body bld"/>
    <w:basedOn w:val="Table-body"/>
    <w:uiPriority w:val="99"/>
    <w:rsid w:val="00EE0A62"/>
    <w:pPr>
      <w:overflowPunct/>
      <w:autoSpaceDE/>
      <w:autoSpaceDN/>
      <w:adjustRightInd/>
      <w:spacing w:before="120" w:after="120"/>
      <w:textAlignment w:val="auto"/>
    </w:pPr>
    <w:rPr>
      <w:b/>
      <w:sz w:val="20"/>
      <w:szCs w:val="24"/>
    </w:rPr>
  </w:style>
  <w:style w:type="character" w:styleId="EndnoteReference">
    <w:name w:val="endnote reference"/>
    <w:semiHidden/>
    <w:unhideWhenUsed/>
    <w:rsid w:val="00EE0A62"/>
    <w:rPr>
      <w:vertAlign w:val="superscript"/>
    </w:rPr>
  </w:style>
  <w:style w:type="character" w:customStyle="1" w:styleId="NormalSingleCharChar">
    <w:name w:val="Normal Single Char Char"/>
    <w:rsid w:val="00EE0A62"/>
    <w:rPr>
      <w:rFonts w:ascii="Arial" w:hAnsi="Arial" w:cs="Arial" w:hint="default"/>
      <w:sz w:val="21"/>
      <w:lang w:val="en-AU" w:eastAsia="en-US" w:bidi="ar-SA"/>
    </w:rPr>
  </w:style>
  <w:style w:type="character" w:customStyle="1" w:styleId="contentstyle21">
    <w:name w:val="contentstyle21"/>
    <w:rsid w:val="00EE0A62"/>
    <w:rPr>
      <w:strike w:val="0"/>
      <w:dstrike w:val="0"/>
      <w:color w:val="333333"/>
      <w:sz w:val="18"/>
      <w:szCs w:val="18"/>
      <w:u w:val="none"/>
      <w:effect w:val="none"/>
    </w:rPr>
  </w:style>
  <w:style w:type="table" w:styleId="TableGrid8">
    <w:name w:val="Table Grid 8"/>
    <w:basedOn w:val="TableNormal"/>
    <w:semiHidden/>
    <w:unhideWhenUsed/>
    <w:rsid w:val="00EE0A62"/>
    <w:rPr>
      <w:rFonts w:ascii="Times New Roman" w:eastAsia="Times New Roman" w:hAnsi="Times New Roman" w:cs="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character" w:customStyle="1" w:styleId="st1">
    <w:name w:val="st1"/>
    <w:basedOn w:val="DefaultParagraphFont"/>
    <w:rsid w:val="00EE0A62"/>
  </w:style>
  <w:style w:type="paragraph" w:customStyle="1" w:styleId="p">
    <w:name w:val="p"/>
    <w:basedOn w:val="Normal"/>
    <w:rsid w:val="00EE0A62"/>
    <w:pPr>
      <w:spacing w:before="120"/>
      <w:jc w:val="both"/>
    </w:pPr>
    <w:rPr>
      <w:szCs w:val="20"/>
    </w:rPr>
  </w:style>
  <w:style w:type="paragraph" w:customStyle="1" w:styleId="TableText0">
    <w:name w:val="TableText"/>
    <w:basedOn w:val="Normal"/>
    <w:link w:val="TableTextChar"/>
    <w:rsid w:val="00EE0A62"/>
    <w:pPr>
      <w:tabs>
        <w:tab w:val="left" w:pos="1134"/>
        <w:tab w:val="left" w:pos="1701"/>
        <w:tab w:val="left" w:pos="2268"/>
        <w:tab w:val="left" w:pos="2835"/>
        <w:tab w:val="left" w:pos="3402"/>
      </w:tabs>
      <w:spacing w:before="40" w:after="40"/>
    </w:pPr>
    <w:rPr>
      <w:rFonts w:ascii="Arial" w:hAnsi="Arial"/>
      <w:sz w:val="20"/>
      <w:szCs w:val="20"/>
    </w:rPr>
  </w:style>
  <w:style w:type="paragraph" w:customStyle="1" w:styleId="TableTextColumnHeadText">
    <w:name w:val="TableText_ColumnHeadText"/>
    <w:basedOn w:val="TableText0"/>
    <w:rsid w:val="00EE0A62"/>
    <w:rPr>
      <w:rFonts w:ascii="Arial Bold" w:hAnsi="Arial Bold"/>
      <w:b/>
    </w:rPr>
  </w:style>
  <w:style w:type="paragraph" w:customStyle="1" w:styleId="BodyText1">
    <w:name w:val="Body Text 1"/>
    <w:basedOn w:val="Normal"/>
    <w:link w:val="BodyText1Char"/>
    <w:rsid w:val="00EE0A62"/>
    <w:pPr>
      <w:spacing w:after="120"/>
      <w:jc w:val="both"/>
    </w:pPr>
    <w:rPr>
      <w:sz w:val="22"/>
      <w:lang w:eastAsia="en-AU"/>
    </w:rPr>
  </w:style>
  <w:style w:type="character" w:customStyle="1" w:styleId="BodyText1Char">
    <w:name w:val="Body Text 1 Char"/>
    <w:link w:val="BodyText1"/>
    <w:rsid w:val="00EE0A62"/>
    <w:rPr>
      <w:rFonts w:ascii="Times New Roman" w:eastAsia="Times New Roman" w:hAnsi="Times New Roman" w:cs="Times New Roman"/>
      <w:sz w:val="22"/>
      <w:lang w:val="en-AU" w:eastAsia="en-AU"/>
    </w:rPr>
  </w:style>
  <w:style w:type="character" w:customStyle="1" w:styleId="TableTextChar">
    <w:name w:val="TableText Char"/>
    <w:link w:val="TableText0"/>
    <w:rsid w:val="00EE0A62"/>
    <w:rPr>
      <w:rFonts w:ascii="Arial" w:eastAsia="Times New Roman" w:hAnsi="Arial" w:cs="Times New Roman"/>
      <w:sz w:val="20"/>
      <w:szCs w:val="20"/>
      <w:lang w:val="en-AU"/>
    </w:rPr>
  </w:style>
  <w:style w:type="paragraph" w:customStyle="1" w:styleId="TableText1">
    <w:name w:val="Table Text"/>
    <w:basedOn w:val="TableText0"/>
    <w:link w:val="TableTextChar0"/>
    <w:rsid w:val="00EE0A62"/>
    <w:pPr>
      <w:spacing w:before="120" w:after="120"/>
    </w:pPr>
  </w:style>
  <w:style w:type="character" w:customStyle="1" w:styleId="TableTextChar0">
    <w:name w:val="Table Text Char"/>
    <w:basedOn w:val="TableTextChar"/>
    <w:link w:val="TableText1"/>
    <w:rsid w:val="00EE0A62"/>
    <w:rPr>
      <w:rFonts w:ascii="Arial" w:eastAsia="Times New Roman" w:hAnsi="Arial" w:cs="Times New Roman"/>
      <w:sz w:val="20"/>
      <w:szCs w:val="20"/>
      <w:lang w:val="en-AU"/>
    </w:rPr>
  </w:style>
  <w:style w:type="paragraph" w:customStyle="1" w:styleId="TableTextNumbered">
    <w:name w:val="TableText_Numbered"/>
    <w:basedOn w:val="TableText0"/>
    <w:rsid w:val="00EE0A62"/>
    <w:pPr>
      <w:numPr>
        <w:ilvl w:val="2"/>
        <w:numId w:val="13"/>
      </w:numPr>
      <w:tabs>
        <w:tab w:val="clear" w:pos="283"/>
        <w:tab w:val="clear" w:pos="1134"/>
        <w:tab w:val="clear" w:pos="1701"/>
        <w:tab w:val="clear" w:pos="2268"/>
        <w:tab w:val="clear" w:pos="2835"/>
        <w:tab w:val="clear" w:pos="3402"/>
        <w:tab w:val="num" w:pos="24798"/>
      </w:tabs>
      <w:ind w:left="2118" w:hanging="284"/>
    </w:pPr>
  </w:style>
  <w:style w:type="paragraph" w:customStyle="1" w:styleId="TableTextLetter">
    <w:name w:val="TableText_Letter"/>
    <w:basedOn w:val="TableText0"/>
    <w:rsid w:val="00EE0A62"/>
    <w:pPr>
      <w:numPr>
        <w:ilvl w:val="3"/>
        <w:numId w:val="13"/>
      </w:numPr>
      <w:tabs>
        <w:tab w:val="clear" w:pos="283"/>
        <w:tab w:val="clear" w:pos="1134"/>
        <w:tab w:val="clear" w:pos="1701"/>
        <w:tab w:val="clear" w:pos="2268"/>
        <w:tab w:val="clear" w:pos="2835"/>
        <w:tab w:val="clear" w:pos="3402"/>
        <w:tab w:val="num" w:pos="4679"/>
      </w:tabs>
      <w:ind w:left="4679" w:hanging="360"/>
    </w:pPr>
  </w:style>
  <w:style w:type="paragraph" w:customStyle="1" w:styleId="TableTextBullet">
    <w:name w:val="TableText_Bullet"/>
    <w:basedOn w:val="TableText0"/>
    <w:rsid w:val="00EE0A62"/>
    <w:pPr>
      <w:numPr>
        <w:numId w:val="13"/>
      </w:numPr>
      <w:tabs>
        <w:tab w:val="clear" w:pos="283"/>
        <w:tab w:val="clear" w:pos="1134"/>
        <w:tab w:val="clear" w:pos="1701"/>
        <w:tab w:val="clear" w:pos="2268"/>
        <w:tab w:val="clear" w:pos="2835"/>
        <w:tab w:val="clear" w:pos="3402"/>
        <w:tab w:val="num" w:pos="700"/>
      </w:tabs>
      <w:ind w:left="700" w:hanging="340"/>
    </w:pPr>
  </w:style>
  <w:style w:type="paragraph" w:customStyle="1" w:styleId="TableTextBullet2">
    <w:name w:val="TableText_Bullet2"/>
    <w:basedOn w:val="TableText0"/>
    <w:rsid w:val="00EE0A62"/>
    <w:pPr>
      <w:numPr>
        <w:ilvl w:val="1"/>
        <w:numId w:val="13"/>
      </w:numPr>
      <w:tabs>
        <w:tab w:val="clear" w:pos="567"/>
        <w:tab w:val="clear" w:pos="1134"/>
        <w:tab w:val="clear" w:pos="1701"/>
        <w:tab w:val="clear" w:pos="2268"/>
        <w:tab w:val="clear" w:pos="2835"/>
        <w:tab w:val="clear" w:pos="3402"/>
        <w:tab w:val="num" w:pos="1097"/>
      </w:tabs>
      <w:ind w:left="1097" w:hanging="278"/>
    </w:pPr>
  </w:style>
  <w:style w:type="paragraph" w:customStyle="1" w:styleId="Heading7DarkBlue">
    <w:name w:val="Heading  7 Dark Blue"/>
    <w:basedOn w:val="Normal"/>
    <w:rsid w:val="00EE0A62"/>
    <w:pPr>
      <w:tabs>
        <w:tab w:val="center" w:pos="4153"/>
        <w:tab w:val="right" w:pos="8306"/>
      </w:tabs>
      <w:spacing w:before="240" w:after="240"/>
      <w:jc w:val="both"/>
      <w:outlineLvl w:val="0"/>
    </w:pPr>
    <w:rPr>
      <w:rFonts w:ascii="Arial" w:hAnsi="Arial"/>
      <w:b/>
      <w:bCs/>
      <w:color w:val="000080"/>
      <w:sz w:val="22"/>
      <w:lang w:eastAsia="en-AU"/>
    </w:rPr>
  </w:style>
  <w:style w:type="paragraph" w:customStyle="1" w:styleId="aNumbera2">
    <w:name w:val="(a) Number (a) 2"/>
    <w:basedOn w:val="Normal"/>
    <w:rsid w:val="00EE0A62"/>
    <w:pPr>
      <w:numPr>
        <w:numId w:val="14"/>
      </w:numPr>
      <w:tabs>
        <w:tab w:val="left" w:pos="1701"/>
      </w:tabs>
      <w:spacing w:before="120" w:after="120"/>
      <w:jc w:val="both"/>
    </w:pPr>
    <w:rPr>
      <w:sz w:val="22"/>
      <w:lang w:eastAsia="en-AU"/>
    </w:rPr>
  </w:style>
  <w:style w:type="paragraph" w:customStyle="1" w:styleId="TableTextSigning1">
    <w:name w:val="Table Text Signing 1"/>
    <w:basedOn w:val="Normal"/>
    <w:rsid w:val="00EE0A62"/>
    <w:pPr>
      <w:pBdr>
        <w:top w:val="dotted" w:sz="4" w:space="1" w:color="auto"/>
      </w:pBdr>
      <w:tabs>
        <w:tab w:val="left" w:pos="1134"/>
        <w:tab w:val="left" w:pos="1701"/>
        <w:tab w:val="left" w:pos="2268"/>
        <w:tab w:val="left" w:pos="2835"/>
        <w:tab w:val="left" w:pos="3402"/>
      </w:tabs>
      <w:spacing w:before="600" w:after="120"/>
      <w:ind w:right="-1134"/>
      <w:jc w:val="both"/>
    </w:pPr>
    <w:rPr>
      <w:rFonts w:ascii="Arial" w:hAnsi="Arial"/>
      <w:sz w:val="20"/>
      <w:szCs w:val="20"/>
    </w:rPr>
  </w:style>
  <w:style w:type="paragraph" w:styleId="ListBullet">
    <w:name w:val="List Bullet"/>
    <w:basedOn w:val="Normal"/>
    <w:qFormat/>
    <w:rsid w:val="00EE0A62"/>
    <w:pPr>
      <w:numPr>
        <w:numId w:val="15"/>
      </w:numPr>
      <w:spacing w:after="60" w:line="270" w:lineRule="exact"/>
    </w:pPr>
    <w:rPr>
      <w:sz w:val="22"/>
      <w:lang w:eastAsia="en-AU"/>
    </w:rPr>
  </w:style>
  <w:style w:type="paragraph" w:styleId="ListBullet2">
    <w:name w:val="List Bullet 2"/>
    <w:basedOn w:val="ListBullet"/>
    <w:qFormat/>
    <w:rsid w:val="00EE0A62"/>
    <w:pPr>
      <w:numPr>
        <w:ilvl w:val="1"/>
      </w:numPr>
    </w:pPr>
  </w:style>
  <w:style w:type="paragraph" w:styleId="ListBullet3">
    <w:name w:val="List Bullet 3"/>
    <w:basedOn w:val="ListBullet2"/>
    <w:rsid w:val="00EE0A62"/>
    <w:pPr>
      <w:numPr>
        <w:ilvl w:val="2"/>
      </w:numPr>
    </w:pPr>
  </w:style>
  <w:style w:type="paragraph" w:styleId="ListBullet4">
    <w:name w:val="List Bullet 4"/>
    <w:basedOn w:val="ListBullet3"/>
    <w:rsid w:val="00EE0A62"/>
    <w:pPr>
      <w:numPr>
        <w:ilvl w:val="3"/>
      </w:numPr>
    </w:pPr>
  </w:style>
  <w:style w:type="paragraph" w:styleId="ListBullet5">
    <w:name w:val="List Bullet 5"/>
    <w:basedOn w:val="ListBullet4"/>
    <w:rsid w:val="00EE0A62"/>
    <w:pPr>
      <w:numPr>
        <w:ilvl w:val="4"/>
      </w:numPr>
    </w:pPr>
  </w:style>
  <w:style w:type="table" w:customStyle="1" w:styleId="TableGrid1">
    <w:name w:val="Table Grid1"/>
    <w:basedOn w:val="TableNormal"/>
    <w:next w:val="TableGrid"/>
    <w:uiPriority w:val="59"/>
    <w:rsid w:val="00EE0A6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 Heading"/>
    <w:basedOn w:val="Normal"/>
    <w:rsid w:val="00EE0A62"/>
    <w:pPr>
      <w:numPr>
        <w:numId w:val="16"/>
      </w:numPr>
      <w:spacing w:before="240" w:after="120"/>
    </w:pPr>
    <w:rPr>
      <w:rFonts w:ascii="Arial" w:hAnsi="Arial"/>
      <w:color w:val="000000"/>
      <w:sz w:val="32"/>
      <w:szCs w:val="20"/>
    </w:rPr>
  </w:style>
  <w:style w:type="paragraph" w:customStyle="1" w:styleId="SubHeading2">
    <w:name w:val="SubHeading 2"/>
    <w:basedOn w:val="Normal"/>
    <w:next w:val="NormalIndent"/>
    <w:autoRedefine/>
    <w:rsid w:val="00EE0A62"/>
    <w:pPr>
      <w:keepNext/>
      <w:numPr>
        <w:ilvl w:val="1"/>
        <w:numId w:val="16"/>
      </w:numPr>
      <w:spacing w:before="360" w:after="60" w:line="270" w:lineRule="atLeast"/>
    </w:pPr>
    <w:rPr>
      <w:rFonts w:ascii="Arial" w:hAnsi="Arial"/>
      <w:b/>
      <w:sz w:val="32"/>
      <w:szCs w:val="32"/>
    </w:rPr>
  </w:style>
  <w:style w:type="paragraph" w:customStyle="1" w:styleId="SubHeading3">
    <w:name w:val="SubHeading 3"/>
    <w:basedOn w:val="Normal"/>
    <w:next w:val="NormalIndent"/>
    <w:rsid w:val="00EE0A62"/>
    <w:pPr>
      <w:keepNext/>
      <w:numPr>
        <w:ilvl w:val="2"/>
        <w:numId w:val="16"/>
      </w:numPr>
      <w:spacing w:before="80" w:after="65" w:line="240" w:lineRule="atLeast"/>
    </w:pPr>
    <w:rPr>
      <w:rFonts w:ascii="Arial" w:hAnsi="Arial"/>
      <w:b/>
      <w:color w:val="808080"/>
    </w:rPr>
  </w:style>
  <w:style w:type="paragraph" w:styleId="NormalIndent">
    <w:name w:val="Normal Indent"/>
    <w:basedOn w:val="Normal"/>
    <w:rsid w:val="00EE0A62"/>
    <w:pPr>
      <w:ind w:left="720"/>
    </w:pPr>
    <w:rPr>
      <w:rFonts w:ascii="Arial" w:hAnsi="Arial"/>
      <w:sz w:val="20"/>
    </w:rPr>
  </w:style>
  <w:style w:type="paragraph" w:customStyle="1" w:styleId="StyleTableHeaderBulletLeft0cmFirstline0cm">
    <w:name w:val="Style Table Header Bullet + Left:  0 cm First line:  0 cm"/>
    <w:basedOn w:val="Normal"/>
    <w:autoRedefine/>
    <w:rsid w:val="00EE0A62"/>
    <w:pPr>
      <w:spacing w:before="120" w:after="120"/>
    </w:pPr>
    <w:rPr>
      <w:rFonts w:ascii="Georgia" w:hAnsi="Georgia"/>
      <w:b/>
      <w:bCs/>
      <w:sz w:val="20"/>
      <w:szCs w:val="20"/>
    </w:rPr>
  </w:style>
  <w:style w:type="paragraph" w:customStyle="1" w:styleId="Body1">
    <w:name w:val="Body 1"/>
    <w:basedOn w:val="Normal"/>
    <w:rsid w:val="00EE0A62"/>
    <w:pPr>
      <w:overflowPunct w:val="0"/>
      <w:autoSpaceDE w:val="0"/>
      <w:autoSpaceDN w:val="0"/>
      <w:adjustRightInd w:val="0"/>
      <w:spacing w:after="120"/>
      <w:ind w:left="1134"/>
      <w:textAlignment w:val="baseline"/>
    </w:pPr>
    <w:rPr>
      <w:szCs w:val="20"/>
    </w:rPr>
  </w:style>
  <w:style w:type="paragraph" w:customStyle="1" w:styleId="Style5">
    <w:name w:val="Style5"/>
    <w:basedOn w:val="Normal"/>
    <w:next w:val="Heading1"/>
    <w:uiPriority w:val="99"/>
    <w:rsid w:val="00EE0A62"/>
    <w:pPr>
      <w:widowControl w:val="0"/>
      <w:numPr>
        <w:numId w:val="17"/>
      </w:numPr>
      <w:autoSpaceDE w:val="0"/>
      <w:autoSpaceDN w:val="0"/>
      <w:adjustRightInd w:val="0"/>
      <w:spacing w:before="120" w:after="120"/>
      <w:jc w:val="both"/>
    </w:pPr>
    <w:rPr>
      <w:rFonts w:ascii="Calibri" w:hAnsi="Calibri" w:cs="Calibri"/>
      <w:b/>
      <w:sz w:val="23"/>
      <w:szCs w:val="23"/>
      <w:lang w:eastAsia="en-AU"/>
    </w:rPr>
  </w:style>
  <w:style w:type="character" w:customStyle="1" w:styleId="mw-headline">
    <w:name w:val="mw-headline"/>
    <w:basedOn w:val="DefaultParagraphFont"/>
    <w:rsid w:val="00EE0A62"/>
  </w:style>
  <w:style w:type="character" w:customStyle="1" w:styleId="Mention1">
    <w:name w:val="Mention1"/>
    <w:basedOn w:val="DefaultParagraphFont"/>
    <w:uiPriority w:val="99"/>
    <w:semiHidden/>
    <w:unhideWhenUsed/>
    <w:rsid w:val="00EE0A62"/>
    <w:rPr>
      <w:color w:val="2B579A"/>
      <w:shd w:val="clear" w:color="auto" w:fill="E6E6E6"/>
    </w:rPr>
  </w:style>
  <w:style w:type="paragraph" w:customStyle="1" w:styleId="Spacer">
    <w:name w:val="Spacer"/>
    <w:basedOn w:val="Normal"/>
    <w:uiPriority w:val="13"/>
    <w:semiHidden/>
    <w:qFormat/>
    <w:rsid w:val="00EE0A62"/>
    <w:pPr>
      <w:spacing w:line="120" w:lineRule="atLeast"/>
    </w:pPr>
    <w:rPr>
      <w:rFonts w:ascii="Calibri" w:hAnsi="Calibri"/>
      <w:sz w:val="12"/>
      <w:szCs w:val="20"/>
    </w:rPr>
  </w:style>
  <w:style w:type="paragraph" w:customStyle="1" w:styleId="p1">
    <w:name w:val="p1"/>
    <w:basedOn w:val="Normal"/>
    <w:rsid w:val="00EE0A62"/>
    <w:rPr>
      <w:rFonts w:ascii="Helvetica" w:eastAsiaTheme="minorEastAsia" w:hAnsi="Helvetica"/>
      <w:sz w:val="15"/>
      <w:szCs w:val="15"/>
      <w:lang w:eastAsia="en-GB"/>
    </w:rPr>
  </w:style>
  <w:style w:type="paragraph" w:customStyle="1" w:styleId="p2">
    <w:name w:val="p2"/>
    <w:basedOn w:val="Normal"/>
    <w:rsid w:val="00EE0A62"/>
    <w:rPr>
      <w:rFonts w:ascii="Helvetica" w:eastAsiaTheme="minorEastAsia" w:hAnsi="Helvetica"/>
      <w:color w:val="275C90"/>
      <w:sz w:val="15"/>
      <w:szCs w:val="15"/>
      <w:lang w:eastAsia="en-GB"/>
    </w:rPr>
  </w:style>
  <w:style w:type="paragraph" w:customStyle="1" w:styleId="p3">
    <w:name w:val="p3"/>
    <w:basedOn w:val="Normal"/>
    <w:rsid w:val="00EE0A62"/>
    <w:rPr>
      <w:rFonts w:ascii="Helvetica" w:eastAsiaTheme="minorEastAsia" w:hAnsi="Helvetica"/>
      <w:sz w:val="12"/>
      <w:szCs w:val="12"/>
      <w:lang w:eastAsia="en-GB"/>
    </w:rPr>
  </w:style>
  <w:style w:type="character" w:customStyle="1" w:styleId="s1">
    <w:name w:val="s1"/>
    <w:basedOn w:val="DefaultParagraphFont"/>
    <w:rsid w:val="00EE0A62"/>
    <w:rPr>
      <w:rFonts w:ascii="Arial" w:hAnsi="Arial" w:cs="Arial" w:hint="default"/>
      <w:sz w:val="15"/>
      <w:szCs w:val="15"/>
    </w:rPr>
  </w:style>
  <w:style w:type="character" w:customStyle="1" w:styleId="gmail-il">
    <w:name w:val="gmail-il"/>
    <w:basedOn w:val="DefaultParagraphFont"/>
    <w:rsid w:val="00EE0A62"/>
  </w:style>
  <w:style w:type="paragraph" w:customStyle="1" w:styleId="BodyText12ptBefore">
    <w:name w:val="Body Text 12pt Before"/>
    <w:basedOn w:val="BodyText"/>
    <w:next w:val="BodyText"/>
    <w:qFormat/>
    <w:rsid w:val="00EE0A62"/>
    <w:pPr>
      <w:spacing w:before="240" w:after="120" w:line="240" w:lineRule="atLeast"/>
      <w:jc w:val="left"/>
    </w:pPr>
    <w:rPr>
      <w:rFonts w:asciiTheme="minorHAnsi" w:hAnsiTheme="minorHAnsi"/>
      <w:color w:val="000000" w:themeColor="text1"/>
    </w:rPr>
  </w:style>
  <w:style w:type="paragraph" w:customStyle="1" w:styleId="CVHeading1">
    <w:name w:val="CVHeading1"/>
    <w:basedOn w:val="Normal"/>
    <w:qFormat/>
    <w:rsid w:val="00EE0A62"/>
    <w:pPr>
      <w:spacing w:before="120" w:after="120"/>
    </w:pPr>
    <w:rPr>
      <w:rFonts w:ascii="Univers 45 Light" w:hAnsi="Univers 45 Light"/>
      <w:b/>
      <w:bCs/>
      <w:color w:val="44546A" w:themeColor="text2"/>
      <w:sz w:val="18"/>
      <w:szCs w:val="18"/>
      <w:lang w:val="en-US"/>
    </w:rPr>
  </w:style>
  <w:style w:type="paragraph" w:customStyle="1" w:styleId="CVBullet1">
    <w:name w:val="CVBullet1"/>
    <w:basedOn w:val="Normal"/>
    <w:link w:val="CVBullet1Char"/>
    <w:qFormat/>
    <w:rsid w:val="00EE0A62"/>
    <w:pPr>
      <w:numPr>
        <w:numId w:val="18"/>
      </w:numPr>
      <w:spacing w:before="40"/>
    </w:pPr>
    <w:rPr>
      <w:rFonts w:ascii="Univers 45 Light" w:hAnsi="Univers 45 Light"/>
      <w:sz w:val="16"/>
      <w:szCs w:val="16"/>
    </w:rPr>
  </w:style>
  <w:style w:type="paragraph" w:customStyle="1" w:styleId="CVBodytext">
    <w:name w:val="CVBodytext"/>
    <w:basedOn w:val="Normal"/>
    <w:qFormat/>
    <w:rsid w:val="00EE0A62"/>
    <w:pPr>
      <w:spacing w:before="120" w:after="120"/>
    </w:pPr>
    <w:rPr>
      <w:rFonts w:ascii="Univers 45 Light" w:hAnsi="Univers 45 Light"/>
      <w:sz w:val="16"/>
      <w:szCs w:val="16"/>
      <w:lang w:val="en-US"/>
    </w:rPr>
  </w:style>
  <w:style w:type="character" w:customStyle="1" w:styleId="CVBullet1Char">
    <w:name w:val="CVBullet1 Char"/>
    <w:basedOn w:val="DefaultParagraphFont"/>
    <w:link w:val="CVBullet1"/>
    <w:locked/>
    <w:rsid w:val="00EE0A62"/>
    <w:rPr>
      <w:rFonts w:ascii="Univers 45 Light" w:eastAsia="Times New Roman" w:hAnsi="Univers 45 Light" w:cs="Times New Roman"/>
      <w:sz w:val="16"/>
      <w:szCs w:val="16"/>
      <w:lang w:val="en-AU"/>
    </w:rPr>
  </w:style>
  <w:style w:type="table" w:customStyle="1" w:styleId="McLLTableGeneralText1">
    <w:name w:val="McLL Table General Text1"/>
    <w:basedOn w:val="TableNormal"/>
    <w:next w:val="TableGrid"/>
    <w:rsid w:val="00EE0A62"/>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E0A62"/>
    <w:rPr>
      <w:rFonts w:ascii="Calibri" w:hAnsi="Calibri"/>
      <w:i/>
      <w:iCs/>
      <w:color w:val="4472C4" w:themeColor="accent1"/>
    </w:rPr>
  </w:style>
  <w:style w:type="character" w:customStyle="1" w:styleId="apple-converted-space">
    <w:name w:val="apple-converted-space"/>
    <w:basedOn w:val="DefaultParagraphFont"/>
    <w:rsid w:val="00EE0A62"/>
  </w:style>
  <w:style w:type="character" w:customStyle="1" w:styleId="left">
    <w:name w:val="left"/>
    <w:basedOn w:val="DefaultParagraphFont"/>
    <w:rsid w:val="00903AFF"/>
  </w:style>
  <w:style w:type="character" w:customStyle="1" w:styleId="UnresolvedMention1">
    <w:name w:val="Unresolved Mention1"/>
    <w:basedOn w:val="DefaultParagraphFont"/>
    <w:uiPriority w:val="99"/>
    <w:semiHidden/>
    <w:unhideWhenUsed/>
    <w:rsid w:val="000C7062"/>
    <w:rPr>
      <w:color w:val="808080"/>
      <w:shd w:val="clear" w:color="auto" w:fill="E6E6E6"/>
    </w:rPr>
  </w:style>
  <w:style w:type="table" w:styleId="MediumGrid1-Accent1">
    <w:name w:val="Medium Grid 1 Accent 1"/>
    <w:basedOn w:val="TableNormal"/>
    <w:uiPriority w:val="67"/>
    <w:semiHidden/>
    <w:unhideWhenUsed/>
    <w:rsid w:val="000F0044"/>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Style2">
    <w:name w:val="Style2"/>
    <w:basedOn w:val="Heading2"/>
    <w:qFormat/>
    <w:rsid w:val="00F90FB8"/>
    <w:pPr>
      <w:numPr>
        <w:ilvl w:val="2"/>
      </w:numPr>
      <w:ind w:left="851" w:hanging="851"/>
    </w:pPr>
    <w:rPr>
      <w:sz w:val="24"/>
    </w:rPr>
  </w:style>
  <w:style w:type="paragraph" w:customStyle="1" w:styleId="TitleBarText">
    <w:name w:val="Title Bar Text"/>
    <w:basedOn w:val="Normal"/>
    <w:uiPriority w:val="99"/>
    <w:qFormat/>
    <w:rsid w:val="009945E8"/>
    <w:pPr>
      <w:spacing w:line="360" w:lineRule="exact"/>
      <w:jc w:val="right"/>
    </w:pPr>
    <w:rPr>
      <w:rFonts w:asciiTheme="minorHAnsi" w:hAnsiTheme="minorHAnsi" w:cs="Arial"/>
      <w:color w:val="FFFFFF"/>
      <w:spacing w:val="-2"/>
      <w:sz w:val="28"/>
      <w:szCs w:val="28"/>
      <w:lang w:eastAsia="en-AU"/>
    </w:rPr>
  </w:style>
  <w:style w:type="paragraph" w:customStyle="1" w:styleId="xCoverStatus">
    <w:name w:val="xCoverStatus"/>
    <w:basedOn w:val="Normal"/>
    <w:semiHidden/>
    <w:rsid w:val="009945E8"/>
    <w:pPr>
      <w:spacing w:line="240" w:lineRule="atLeast"/>
    </w:pPr>
    <w:rPr>
      <w:rFonts w:asciiTheme="minorHAnsi" w:hAnsiTheme="minorHAnsi" w:cs="Arial"/>
      <w:b/>
      <w:caps/>
      <w:color w:val="FF0000"/>
      <w:sz w:val="48"/>
      <w:szCs w:val="52"/>
      <w:lang w:eastAsia="en-AU"/>
    </w:rPr>
  </w:style>
  <w:style w:type="paragraph" w:customStyle="1" w:styleId="xWebCoverPage">
    <w:name w:val="xWebCoverPage"/>
    <w:basedOn w:val="Normal"/>
    <w:semiHidden/>
    <w:qFormat/>
    <w:rsid w:val="009945E8"/>
    <w:rPr>
      <w:rFonts w:asciiTheme="minorHAnsi" w:hAnsiTheme="minorHAnsi" w:cs="Arial"/>
      <w:b/>
      <w:color w:val="00B2A9"/>
      <w:spacing w:val="-4"/>
      <w:sz w:val="25"/>
      <w:szCs w:val="42"/>
      <w:lang w:eastAsia="en-AU"/>
    </w:rPr>
  </w:style>
  <w:style w:type="paragraph" w:customStyle="1" w:styleId="xDisclaimertext3">
    <w:name w:val="xDisclaimer text 3"/>
    <w:basedOn w:val="xDisclaimerText"/>
    <w:rsid w:val="009945E8"/>
    <w:pPr>
      <w:spacing w:before="60" w:after="60"/>
    </w:pPr>
  </w:style>
  <w:style w:type="paragraph" w:customStyle="1" w:styleId="xDisclaimerHeading">
    <w:name w:val="xDisclaimer Heading"/>
    <w:basedOn w:val="Normal"/>
    <w:rsid w:val="009945E8"/>
    <w:pPr>
      <w:spacing w:before="170" w:after="20" w:line="170" w:lineRule="atLeast"/>
    </w:pPr>
    <w:rPr>
      <w:rFonts w:asciiTheme="minorHAnsi" w:hAnsiTheme="minorHAnsi" w:cs="Arial"/>
      <w:b/>
      <w:color w:val="000000" w:themeColor="text1"/>
      <w:sz w:val="16"/>
      <w:szCs w:val="20"/>
      <w:lang w:eastAsia="en-AU"/>
    </w:rPr>
  </w:style>
  <w:style w:type="table" w:customStyle="1" w:styleId="TableAsPlaceholder">
    <w:name w:val="Table As Placeholder"/>
    <w:basedOn w:val="TableNormal"/>
    <w:uiPriority w:val="99"/>
    <w:qFormat/>
    <w:rsid w:val="009945E8"/>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paragraph" w:customStyle="1" w:styleId="xDisclaimerText">
    <w:name w:val="xDisclaimer Text"/>
    <w:basedOn w:val="Normal"/>
    <w:rsid w:val="009945E8"/>
    <w:pPr>
      <w:spacing w:line="175" w:lineRule="atLeast"/>
    </w:pPr>
    <w:rPr>
      <w:rFonts w:asciiTheme="minorHAnsi" w:hAnsiTheme="minorHAnsi" w:cs="Arial"/>
      <w:color w:val="000000" w:themeColor="text1"/>
      <w:sz w:val="16"/>
      <w:szCs w:val="20"/>
      <w:lang w:eastAsia="en-AU"/>
    </w:rPr>
  </w:style>
  <w:style w:type="paragraph" w:customStyle="1" w:styleId="SmallBodyText">
    <w:name w:val="Small Body Text"/>
    <w:basedOn w:val="xDisclaimerText"/>
    <w:qFormat/>
    <w:rsid w:val="009945E8"/>
    <w:pPr>
      <w:spacing w:before="40" w:after="40" w:line="220" w:lineRule="atLeast"/>
    </w:pPr>
    <w:rPr>
      <w:sz w:val="18"/>
    </w:rPr>
  </w:style>
  <w:style w:type="paragraph" w:customStyle="1" w:styleId="SmallHeading">
    <w:name w:val="Small Heading"/>
    <w:basedOn w:val="xDisclaimerHeading"/>
    <w:next w:val="SmallBodyText"/>
    <w:qFormat/>
    <w:rsid w:val="009945E8"/>
    <w:pPr>
      <w:spacing w:after="40" w:line="220" w:lineRule="atLeast"/>
    </w:pPr>
    <w:rPr>
      <w:sz w:val="18"/>
    </w:rPr>
  </w:style>
  <w:style w:type="paragraph" w:customStyle="1" w:styleId="xAccessibilityText">
    <w:name w:val="xAccessibility Text"/>
    <w:basedOn w:val="Normal"/>
    <w:semiHidden/>
    <w:qFormat/>
    <w:rsid w:val="009945E8"/>
    <w:pPr>
      <w:spacing w:line="300" w:lineRule="exact"/>
    </w:pPr>
    <w:rPr>
      <w:rFonts w:asciiTheme="minorHAnsi" w:hAnsiTheme="minorHAnsi" w:cs="Arial"/>
      <w:color w:val="000000" w:themeColor="text1"/>
      <w:szCs w:val="20"/>
      <w:lang w:eastAsia="en-AU"/>
    </w:rPr>
  </w:style>
  <w:style w:type="paragraph" w:customStyle="1" w:styleId="xAccessibilityHeading">
    <w:name w:val="xAccessibility Heading"/>
    <w:basedOn w:val="Normal"/>
    <w:semiHidden/>
    <w:qFormat/>
    <w:rsid w:val="009945E8"/>
    <w:pPr>
      <w:spacing w:before="170" w:after="20" w:line="300" w:lineRule="exact"/>
    </w:pPr>
    <w:rPr>
      <w:rFonts w:asciiTheme="minorHAnsi" w:hAnsiTheme="minorHAnsi" w:cs="Arial"/>
      <w:b/>
      <w:color w:val="000000" w:themeColor="text1"/>
      <w:szCs w:val="20"/>
      <w:lang w:eastAsia="en-AU"/>
    </w:rPr>
  </w:style>
  <w:style w:type="numbering" w:customStyle="1" w:styleId="DELWPAppendices">
    <w:name w:val="DELWP Appendices"/>
    <w:basedOn w:val="NoList"/>
    <w:rsid w:val="009945E8"/>
    <w:pPr>
      <w:numPr>
        <w:numId w:val="37"/>
      </w:numPr>
    </w:pPr>
  </w:style>
  <w:style w:type="character" w:styleId="BookTitle">
    <w:name w:val="Book Title"/>
    <w:basedOn w:val="DefaultParagraphFont"/>
    <w:uiPriority w:val="33"/>
    <w:qFormat/>
    <w:rsid w:val="00C6562B"/>
    <w:rPr>
      <w:b/>
      <w:bCs/>
      <w:i/>
      <w:iCs/>
      <w:spacing w:val="5"/>
    </w:rPr>
  </w:style>
  <w:style w:type="paragraph" w:customStyle="1" w:styleId="paragraph">
    <w:name w:val="paragraph"/>
    <w:basedOn w:val="Normal"/>
    <w:rsid w:val="005378CE"/>
    <w:pPr>
      <w:spacing w:before="100" w:beforeAutospacing="1" w:after="100" w:afterAutospacing="1"/>
    </w:pPr>
    <w:rPr>
      <w:rFonts w:ascii="Times" w:eastAsiaTheme="minorEastAsia" w:hAnsi="Times" w:cstheme="minorBidi"/>
      <w:sz w:val="20"/>
      <w:szCs w:val="20"/>
    </w:rPr>
  </w:style>
  <w:style w:type="character" w:customStyle="1" w:styleId="normaltextrun">
    <w:name w:val="normaltextrun"/>
    <w:basedOn w:val="DefaultParagraphFont"/>
    <w:rsid w:val="005378CE"/>
  </w:style>
  <w:style w:type="character" w:customStyle="1" w:styleId="eop">
    <w:name w:val="eop"/>
    <w:basedOn w:val="DefaultParagraphFont"/>
    <w:rsid w:val="005378CE"/>
  </w:style>
  <w:style w:type="paragraph" w:customStyle="1" w:styleId="Dotpoint">
    <w:name w:val="Dot point"/>
    <w:basedOn w:val="Normal"/>
    <w:qFormat/>
    <w:rsid w:val="005C104B"/>
    <w:pPr>
      <w:tabs>
        <w:tab w:val="num" w:pos="568"/>
      </w:tabs>
      <w:kinsoku w:val="0"/>
      <w:overflowPunct w:val="0"/>
      <w:autoSpaceDE w:val="0"/>
      <w:autoSpaceDN w:val="0"/>
      <w:adjustRightInd w:val="0"/>
      <w:snapToGrid w:val="0"/>
      <w:spacing w:after="80" w:line="240" w:lineRule="atLeast"/>
      <w:ind w:left="568" w:hanging="284"/>
    </w:pPr>
    <w:rPr>
      <w:rFonts w:asciiTheme="minorHAnsi" w:hAnsiTheme="minorHAnsi" w:cstheme="minorHAnsi"/>
      <w:sz w:val="20"/>
      <w:lang w:eastAsia="en-AU"/>
    </w:rPr>
  </w:style>
  <w:style w:type="paragraph" w:customStyle="1" w:styleId="Dotpointlast">
    <w:name w:val="Dot point last"/>
    <w:basedOn w:val="Dotpoint"/>
    <w:next w:val="Normal"/>
    <w:qFormat/>
    <w:rsid w:val="005C104B"/>
    <w:pPr>
      <w:spacing w:after="200"/>
    </w:pPr>
  </w:style>
  <w:style w:type="paragraph" w:customStyle="1" w:styleId="Normalpre-dotpoint">
    <w:name w:val="Normal pre-dot point"/>
    <w:basedOn w:val="Normal"/>
    <w:qFormat/>
    <w:rsid w:val="003229E6"/>
    <w:pPr>
      <w:spacing w:after="80" w:line="240" w:lineRule="atLeast"/>
    </w:pPr>
    <w:rPr>
      <w:rFonts w:asciiTheme="minorHAnsi" w:hAnsiTheme="minorHAnsi" w:cs="Arial"/>
      <w:sz w:val="20"/>
      <w:lang w:eastAsia="en-AU"/>
    </w:rPr>
  </w:style>
  <w:style w:type="character" w:customStyle="1" w:styleId="ilfuvd">
    <w:name w:val="ilfuvd"/>
    <w:basedOn w:val="DefaultParagraphFont"/>
    <w:rsid w:val="005E0889"/>
  </w:style>
  <w:style w:type="character" w:customStyle="1" w:styleId="normaltextrun1">
    <w:name w:val="normaltextrun1"/>
    <w:basedOn w:val="DefaultParagraphFont"/>
    <w:rsid w:val="006C4C80"/>
  </w:style>
  <w:style w:type="paragraph" w:customStyle="1" w:styleId="Bullets-Minor">
    <w:name w:val="Bullets - Minor"/>
    <w:basedOn w:val="Normal"/>
    <w:link w:val="Bullets-MinorChar"/>
    <w:qFormat/>
    <w:rsid w:val="005B2626"/>
    <w:pPr>
      <w:numPr>
        <w:numId w:val="51"/>
      </w:numPr>
      <w:spacing w:before="60" w:after="60" w:line="276" w:lineRule="auto"/>
      <w:ind w:right="28"/>
    </w:pPr>
    <w:rPr>
      <w:rFonts w:ascii="Calibri" w:eastAsiaTheme="minorHAnsi" w:hAnsi="Calibri" w:cstheme="minorBidi"/>
      <w:sz w:val="22"/>
      <w:szCs w:val="22"/>
    </w:rPr>
  </w:style>
  <w:style w:type="character" w:customStyle="1" w:styleId="Bullets-MinorChar">
    <w:name w:val="Bullets - Minor Char"/>
    <w:basedOn w:val="DefaultParagraphFont"/>
    <w:link w:val="Bullets-Minor"/>
    <w:rsid w:val="005B2626"/>
    <w:rPr>
      <w:rFonts w:ascii="Calibri" w:hAnsi="Calibri"/>
      <w:sz w:val="22"/>
      <w:szCs w:val="22"/>
      <w:lang w:val="en-AU"/>
    </w:rPr>
  </w:style>
  <w:style w:type="paragraph" w:styleId="Caption">
    <w:name w:val="caption"/>
    <w:basedOn w:val="Normal"/>
    <w:next w:val="Normal"/>
    <w:qFormat/>
    <w:rsid w:val="00F662F0"/>
    <w:pPr>
      <w:keepNext/>
      <w:spacing w:before="60" w:after="120"/>
      <w:ind w:left="425" w:hanging="425"/>
    </w:pPr>
    <w:rPr>
      <w:rFonts w:ascii="Calibri" w:eastAsia="Times" w:hAnsi="Calibri" w:cs="Calibri"/>
      <w:b/>
      <w:color w:val="44546A" w:themeColor="text2"/>
      <w:sz w:val="22"/>
      <w:szCs w:val="22"/>
    </w:rPr>
  </w:style>
  <w:style w:type="paragraph" w:customStyle="1" w:styleId="Bullets-Major">
    <w:name w:val="Bullets - Major"/>
    <w:basedOn w:val="Normal"/>
    <w:qFormat/>
    <w:rsid w:val="005B2626"/>
    <w:pPr>
      <w:numPr>
        <w:numId w:val="52"/>
      </w:numPr>
      <w:spacing w:before="60" w:after="60" w:line="276" w:lineRule="auto"/>
      <w:ind w:right="28"/>
    </w:pPr>
    <w:rPr>
      <w:rFonts w:ascii="Calibri" w:eastAsiaTheme="minorHAnsi" w:hAnsi="Calibri" w:cstheme="minorBidi"/>
      <w:sz w:val="22"/>
      <w:szCs w:val="22"/>
    </w:rPr>
  </w:style>
  <w:style w:type="paragraph" w:customStyle="1" w:styleId="TitleCover">
    <w:name w:val="Title Cover"/>
    <w:basedOn w:val="Normal"/>
    <w:next w:val="Normal"/>
    <w:rsid w:val="005B2626"/>
    <w:pPr>
      <w:keepNext/>
      <w:keepLines/>
      <w:spacing w:before="3000"/>
      <w:ind w:left="851"/>
    </w:pPr>
    <w:rPr>
      <w:rFonts w:asciiTheme="majorHAnsi" w:eastAsia="Times" w:hAnsiTheme="majorHAnsi"/>
      <w:i/>
      <w:sz w:val="72"/>
      <w:szCs w:val="20"/>
    </w:rPr>
  </w:style>
  <w:style w:type="paragraph" w:customStyle="1" w:styleId="ReplyLet">
    <w:name w:val="ReplyLet"/>
    <w:basedOn w:val="Normal"/>
    <w:link w:val="ReplyLetChar"/>
    <w:qFormat/>
    <w:rsid w:val="00790F49"/>
    <w:pPr>
      <w:jc w:val="both"/>
    </w:pPr>
    <w:rPr>
      <w:rFonts w:ascii="Arial" w:hAnsi="Arial" w:cs="Arial"/>
      <w:sz w:val="23"/>
      <w:szCs w:val="20"/>
    </w:rPr>
  </w:style>
  <w:style w:type="character" w:customStyle="1" w:styleId="ReplyLetChar">
    <w:name w:val="ReplyLet Char"/>
    <w:link w:val="ReplyLet"/>
    <w:rsid w:val="00790F49"/>
    <w:rPr>
      <w:rFonts w:ascii="Arial" w:eastAsia="Times New Roman" w:hAnsi="Arial" w:cs="Arial"/>
      <w:sz w:val="23"/>
      <w:szCs w:val="20"/>
      <w:lang w:val="en-AU"/>
    </w:rPr>
  </w:style>
  <w:style w:type="paragraph" w:customStyle="1" w:styleId="Table">
    <w:name w:val="Table"/>
    <w:basedOn w:val="Normal"/>
    <w:qFormat/>
    <w:rsid w:val="004C4FE7"/>
    <w:pPr>
      <w:keepLines/>
      <w:spacing w:before="40" w:after="20"/>
    </w:pPr>
    <w:rPr>
      <w:rFonts w:ascii="Arial" w:eastAsia="Times" w:hAnsi="Arial"/>
      <w:sz w:val="18"/>
      <w:szCs w:val="20"/>
    </w:rPr>
  </w:style>
  <w:style w:type="paragraph" w:customStyle="1" w:styleId="BodyTextManual">
    <w:name w:val="Body Text Manual"/>
    <w:basedOn w:val="Normal"/>
    <w:link w:val="BodyTextManualChar"/>
    <w:rsid w:val="00ED635A"/>
    <w:rPr>
      <w:rFonts w:ascii="Tahoma" w:hAnsi="Tahoma" w:cs="Arial"/>
      <w:sz w:val="20"/>
      <w:szCs w:val="20"/>
      <w:lang w:val="x-none" w:eastAsia="x-none"/>
    </w:rPr>
  </w:style>
  <w:style w:type="character" w:customStyle="1" w:styleId="BodyTextManualChar">
    <w:name w:val="Body Text Manual Char"/>
    <w:link w:val="BodyTextManual"/>
    <w:rsid w:val="00ED635A"/>
    <w:rPr>
      <w:rFonts w:ascii="Tahoma" w:eastAsia="Times New Roman" w:hAnsi="Tahoma" w:cs="Arial"/>
      <w:sz w:val="20"/>
      <w:szCs w:val="20"/>
      <w:lang w:val="x-none" w:eastAsia="x-none"/>
    </w:rPr>
  </w:style>
  <w:style w:type="character" w:customStyle="1" w:styleId="UnresolvedMention">
    <w:name w:val="Unresolved Mention"/>
    <w:basedOn w:val="DefaultParagraphFont"/>
    <w:uiPriority w:val="99"/>
    <w:semiHidden/>
    <w:unhideWhenUsed/>
    <w:rsid w:val="009D6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8293">
      <w:bodyDiv w:val="1"/>
      <w:marLeft w:val="0"/>
      <w:marRight w:val="0"/>
      <w:marTop w:val="0"/>
      <w:marBottom w:val="0"/>
      <w:divBdr>
        <w:top w:val="none" w:sz="0" w:space="0" w:color="auto"/>
        <w:left w:val="none" w:sz="0" w:space="0" w:color="auto"/>
        <w:bottom w:val="none" w:sz="0" w:space="0" w:color="auto"/>
        <w:right w:val="none" w:sz="0" w:space="0" w:color="auto"/>
      </w:divBdr>
    </w:div>
    <w:div w:id="39518440">
      <w:bodyDiv w:val="1"/>
      <w:marLeft w:val="0"/>
      <w:marRight w:val="0"/>
      <w:marTop w:val="0"/>
      <w:marBottom w:val="0"/>
      <w:divBdr>
        <w:top w:val="none" w:sz="0" w:space="0" w:color="auto"/>
        <w:left w:val="none" w:sz="0" w:space="0" w:color="auto"/>
        <w:bottom w:val="none" w:sz="0" w:space="0" w:color="auto"/>
        <w:right w:val="none" w:sz="0" w:space="0" w:color="auto"/>
      </w:divBdr>
    </w:div>
    <w:div w:id="54474593">
      <w:bodyDiv w:val="1"/>
      <w:marLeft w:val="0"/>
      <w:marRight w:val="0"/>
      <w:marTop w:val="0"/>
      <w:marBottom w:val="0"/>
      <w:divBdr>
        <w:top w:val="none" w:sz="0" w:space="0" w:color="auto"/>
        <w:left w:val="none" w:sz="0" w:space="0" w:color="auto"/>
        <w:bottom w:val="none" w:sz="0" w:space="0" w:color="auto"/>
        <w:right w:val="none" w:sz="0" w:space="0" w:color="auto"/>
      </w:divBdr>
    </w:div>
    <w:div w:id="68576280">
      <w:bodyDiv w:val="1"/>
      <w:marLeft w:val="0"/>
      <w:marRight w:val="0"/>
      <w:marTop w:val="0"/>
      <w:marBottom w:val="0"/>
      <w:divBdr>
        <w:top w:val="none" w:sz="0" w:space="0" w:color="auto"/>
        <w:left w:val="none" w:sz="0" w:space="0" w:color="auto"/>
        <w:bottom w:val="none" w:sz="0" w:space="0" w:color="auto"/>
        <w:right w:val="none" w:sz="0" w:space="0" w:color="auto"/>
      </w:divBdr>
    </w:div>
    <w:div w:id="88431765">
      <w:bodyDiv w:val="1"/>
      <w:marLeft w:val="0"/>
      <w:marRight w:val="0"/>
      <w:marTop w:val="0"/>
      <w:marBottom w:val="0"/>
      <w:divBdr>
        <w:top w:val="none" w:sz="0" w:space="0" w:color="auto"/>
        <w:left w:val="none" w:sz="0" w:space="0" w:color="auto"/>
        <w:bottom w:val="none" w:sz="0" w:space="0" w:color="auto"/>
        <w:right w:val="none" w:sz="0" w:space="0" w:color="auto"/>
      </w:divBdr>
    </w:div>
    <w:div w:id="90440985">
      <w:bodyDiv w:val="1"/>
      <w:marLeft w:val="0"/>
      <w:marRight w:val="0"/>
      <w:marTop w:val="0"/>
      <w:marBottom w:val="0"/>
      <w:divBdr>
        <w:top w:val="none" w:sz="0" w:space="0" w:color="auto"/>
        <w:left w:val="none" w:sz="0" w:space="0" w:color="auto"/>
        <w:bottom w:val="none" w:sz="0" w:space="0" w:color="auto"/>
        <w:right w:val="none" w:sz="0" w:space="0" w:color="auto"/>
      </w:divBdr>
    </w:div>
    <w:div w:id="102847861">
      <w:bodyDiv w:val="1"/>
      <w:marLeft w:val="0"/>
      <w:marRight w:val="0"/>
      <w:marTop w:val="0"/>
      <w:marBottom w:val="0"/>
      <w:divBdr>
        <w:top w:val="none" w:sz="0" w:space="0" w:color="auto"/>
        <w:left w:val="none" w:sz="0" w:space="0" w:color="auto"/>
        <w:bottom w:val="none" w:sz="0" w:space="0" w:color="auto"/>
        <w:right w:val="none" w:sz="0" w:space="0" w:color="auto"/>
      </w:divBdr>
      <w:divsChild>
        <w:div w:id="2022197637">
          <w:marLeft w:val="0"/>
          <w:marRight w:val="0"/>
          <w:marTop w:val="0"/>
          <w:marBottom w:val="0"/>
          <w:divBdr>
            <w:top w:val="none" w:sz="0" w:space="0" w:color="auto"/>
            <w:left w:val="none" w:sz="0" w:space="0" w:color="auto"/>
            <w:bottom w:val="none" w:sz="0" w:space="0" w:color="auto"/>
            <w:right w:val="none" w:sz="0" w:space="0" w:color="auto"/>
          </w:divBdr>
          <w:divsChild>
            <w:div w:id="1934165039">
              <w:marLeft w:val="0"/>
              <w:marRight w:val="0"/>
              <w:marTop w:val="0"/>
              <w:marBottom w:val="0"/>
              <w:divBdr>
                <w:top w:val="none" w:sz="0" w:space="0" w:color="auto"/>
                <w:left w:val="none" w:sz="0" w:space="0" w:color="auto"/>
                <w:bottom w:val="none" w:sz="0" w:space="0" w:color="auto"/>
                <w:right w:val="none" w:sz="0" w:space="0" w:color="auto"/>
              </w:divBdr>
              <w:divsChild>
                <w:div w:id="1496527425">
                  <w:marLeft w:val="0"/>
                  <w:marRight w:val="0"/>
                  <w:marTop w:val="0"/>
                  <w:marBottom w:val="0"/>
                  <w:divBdr>
                    <w:top w:val="none" w:sz="0" w:space="0" w:color="auto"/>
                    <w:left w:val="none" w:sz="0" w:space="0" w:color="auto"/>
                    <w:bottom w:val="none" w:sz="0" w:space="0" w:color="auto"/>
                    <w:right w:val="none" w:sz="0" w:space="0" w:color="auto"/>
                  </w:divBdr>
                  <w:divsChild>
                    <w:div w:id="12395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9601">
      <w:bodyDiv w:val="1"/>
      <w:marLeft w:val="0"/>
      <w:marRight w:val="0"/>
      <w:marTop w:val="0"/>
      <w:marBottom w:val="0"/>
      <w:divBdr>
        <w:top w:val="none" w:sz="0" w:space="0" w:color="auto"/>
        <w:left w:val="none" w:sz="0" w:space="0" w:color="auto"/>
        <w:bottom w:val="none" w:sz="0" w:space="0" w:color="auto"/>
        <w:right w:val="none" w:sz="0" w:space="0" w:color="auto"/>
      </w:divBdr>
      <w:divsChild>
        <w:div w:id="117965107">
          <w:marLeft w:val="0"/>
          <w:marRight w:val="0"/>
          <w:marTop w:val="0"/>
          <w:marBottom w:val="0"/>
          <w:divBdr>
            <w:top w:val="none" w:sz="0" w:space="0" w:color="auto"/>
            <w:left w:val="none" w:sz="0" w:space="0" w:color="auto"/>
            <w:bottom w:val="none" w:sz="0" w:space="0" w:color="auto"/>
            <w:right w:val="none" w:sz="0" w:space="0" w:color="auto"/>
          </w:divBdr>
        </w:div>
        <w:div w:id="216166151">
          <w:marLeft w:val="0"/>
          <w:marRight w:val="0"/>
          <w:marTop w:val="0"/>
          <w:marBottom w:val="0"/>
          <w:divBdr>
            <w:top w:val="none" w:sz="0" w:space="0" w:color="auto"/>
            <w:left w:val="none" w:sz="0" w:space="0" w:color="auto"/>
            <w:bottom w:val="none" w:sz="0" w:space="0" w:color="auto"/>
            <w:right w:val="none" w:sz="0" w:space="0" w:color="auto"/>
          </w:divBdr>
        </w:div>
        <w:div w:id="227107147">
          <w:marLeft w:val="0"/>
          <w:marRight w:val="0"/>
          <w:marTop w:val="0"/>
          <w:marBottom w:val="0"/>
          <w:divBdr>
            <w:top w:val="none" w:sz="0" w:space="0" w:color="auto"/>
            <w:left w:val="none" w:sz="0" w:space="0" w:color="auto"/>
            <w:bottom w:val="none" w:sz="0" w:space="0" w:color="auto"/>
            <w:right w:val="none" w:sz="0" w:space="0" w:color="auto"/>
          </w:divBdr>
        </w:div>
        <w:div w:id="256209870">
          <w:marLeft w:val="0"/>
          <w:marRight w:val="0"/>
          <w:marTop w:val="0"/>
          <w:marBottom w:val="0"/>
          <w:divBdr>
            <w:top w:val="none" w:sz="0" w:space="0" w:color="auto"/>
            <w:left w:val="none" w:sz="0" w:space="0" w:color="auto"/>
            <w:bottom w:val="none" w:sz="0" w:space="0" w:color="auto"/>
            <w:right w:val="none" w:sz="0" w:space="0" w:color="auto"/>
          </w:divBdr>
        </w:div>
        <w:div w:id="391781713">
          <w:marLeft w:val="0"/>
          <w:marRight w:val="0"/>
          <w:marTop w:val="0"/>
          <w:marBottom w:val="0"/>
          <w:divBdr>
            <w:top w:val="none" w:sz="0" w:space="0" w:color="auto"/>
            <w:left w:val="none" w:sz="0" w:space="0" w:color="auto"/>
            <w:bottom w:val="none" w:sz="0" w:space="0" w:color="auto"/>
            <w:right w:val="none" w:sz="0" w:space="0" w:color="auto"/>
          </w:divBdr>
        </w:div>
        <w:div w:id="461002030">
          <w:marLeft w:val="0"/>
          <w:marRight w:val="0"/>
          <w:marTop w:val="0"/>
          <w:marBottom w:val="0"/>
          <w:divBdr>
            <w:top w:val="none" w:sz="0" w:space="0" w:color="auto"/>
            <w:left w:val="none" w:sz="0" w:space="0" w:color="auto"/>
            <w:bottom w:val="none" w:sz="0" w:space="0" w:color="auto"/>
            <w:right w:val="none" w:sz="0" w:space="0" w:color="auto"/>
          </w:divBdr>
        </w:div>
        <w:div w:id="464666766">
          <w:marLeft w:val="0"/>
          <w:marRight w:val="0"/>
          <w:marTop w:val="0"/>
          <w:marBottom w:val="0"/>
          <w:divBdr>
            <w:top w:val="none" w:sz="0" w:space="0" w:color="auto"/>
            <w:left w:val="none" w:sz="0" w:space="0" w:color="auto"/>
            <w:bottom w:val="none" w:sz="0" w:space="0" w:color="auto"/>
            <w:right w:val="none" w:sz="0" w:space="0" w:color="auto"/>
          </w:divBdr>
        </w:div>
        <w:div w:id="484275580">
          <w:marLeft w:val="0"/>
          <w:marRight w:val="0"/>
          <w:marTop w:val="0"/>
          <w:marBottom w:val="0"/>
          <w:divBdr>
            <w:top w:val="none" w:sz="0" w:space="0" w:color="auto"/>
            <w:left w:val="none" w:sz="0" w:space="0" w:color="auto"/>
            <w:bottom w:val="none" w:sz="0" w:space="0" w:color="auto"/>
            <w:right w:val="none" w:sz="0" w:space="0" w:color="auto"/>
          </w:divBdr>
        </w:div>
        <w:div w:id="689139739">
          <w:marLeft w:val="0"/>
          <w:marRight w:val="0"/>
          <w:marTop w:val="0"/>
          <w:marBottom w:val="0"/>
          <w:divBdr>
            <w:top w:val="none" w:sz="0" w:space="0" w:color="auto"/>
            <w:left w:val="none" w:sz="0" w:space="0" w:color="auto"/>
            <w:bottom w:val="none" w:sz="0" w:space="0" w:color="auto"/>
            <w:right w:val="none" w:sz="0" w:space="0" w:color="auto"/>
          </w:divBdr>
        </w:div>
        <w:div w:id="761024980">
          <w:marLeft w:val="0"/>
          <w:marRight w:val="0"/>
          <w:marTop w:val="0"/>
          <w:marBottom w:val="0"/>
          <w:divBdr>
            <w:top w:val="none" w:sz="0" w:space="0" w:color="auto"/>
            <w:left w:val="none" w:sz="0" w:space="0" w:color="auto"/>
            <w:bottom w:val="none" w:sz="0" w:space="0" w:color="auto"/>
            <w:right w:val="none" w:sz="0" w:space="0" w:color="auto"/>
          </w:divBdr>
        </w:div>
        <w:div w:id="779642908">
          <w:marLeft w:val="0"/>
          <w:marRight w:val="0"/>
          <w:marTop w:val="0"/>
          <w:marBottom w:val="0"/>
          <w:divBdr>
            <w:top w:val="none" w:sz="0" w:space="0" w:color="auto"/>
            <w:left w:val="none" w:sz="0" w:space="0" w:color="auto"/>
            <w:bottom w:val="none" w:sz="0" w:space="0" w:color="auto"/>
            <w:right w:val="none" w:sz="0" w:space="0" w:color="auto"/>
          </w:divBdr>
        </w:div>
        <w:div w:id="860894556">
          <w:marLeft w:val="0"/>
          <w:marRight w:val="0"/>
          <w:marTop w:val="0"/>
          <w:marBottom w:val="0"/>
          <w:divBdr>
            <w:top w:val="none" w:sz="0" w:space="0" w:color="auto"/>
            <w:left w:val="none" w:sz="0" w:space="0" w:color="auto"/>
            <w:bottom w:val="none" w:sz="0" w:space="0" w:color="auto"/>
            <w:right w:val="none" w:sz="0" w:space="0" w:color="auto"/>
          </w:divBdr>
        </w:div>
        <w:div w:id="875386532">
          <w:marLeft w:val="0"/>
          <w:marRight w:val="0"/>
          <w:marTop w:val="0"/>
          <w:marBottom w:val="0"/>
          <w:divBdr>
            <w:top w:val="none" w:sz="0" w:space="0" w:color="auto"/>
            <w:left w:val="none" w:sz="0" w:space="0" w:color="auto"/>
            <w:bottom w:val="none" w:sz="0" w:space="0" w:color="auto"/>
            <w:right w:val="none" w:sz="0" w:space="0" w:color="auto"/>
          </w:divBdr>
        </w:div>
        <w:div w:id="888420621">
          <w:marLeft w:val="0"/>
          <w:marRight w:val="0"/>
          <w:marTop w:val="0"/>
          <w:marBottom w:val="0"/>
          <w:divBdr>
            <w:top w:val="none" w:sz="0" w:space="0" w:color="auto"/>
            <w:left w:val="none" w:sz="0" w:space="0" w:color="auto"/>
            <w:bottom w:val="none" w:sz="0" w:space="0" w:color="auto"/>
            <w:right w:val="none" w:sz="0" w:space="0" w:color="auto"/>
          </w:divBdr>
        </w:div>
        <w:div w:id="958679847">
          <w:marLeft w:val="0"/>
          <w:marRight w:val="0"/>
          <w:marTop w:val="0"/>
          <w:marBottom w:val="0"/>
          <w:divBdr>
            <w:top w:val="none" w:sz="0" w:space="0" w:color="auto"/>
            <w:left w:val="none" w:sz="0" w:space="0" w:color="auto"/>
            <w:bottom w:val="none" w:sz="0" w:space="0" w:color="auto"/>
            <w:right w:val="none" w:sz="0" w:space="0" w:color="auto"/>
          </w:divBdr>
        </w:div>
        <w:div w:id="1035889256">
          <w:marLeft w:val="0"/>
          <w:marRight w:val="0"/>
          <w:marTop w:val="0"/>
          <w:marBottom w:val="0"/>
          <w:divBdr>
            <w:top w:val="none" w:sz="0" w:space="0" w:color="auto"/>
            <w:left w:val="none" w:sz="0" w:space="0" w:color="auto"/>
            <w:bottom w:val="none" w:sz="0" w:space="0" w:color="auto"/>
            <w:right w:val="none" w:sz="0" w:space="0" w:color="auto"/>
          </w:divBdr>
        </w:div>
        <w:div w:id="1075400611">
          <w:marLeft w:val="0"/>
          <w:marRight w:val="0"/>
          <w:marTop w:val="0"/>
          <w:marBottom w:val="0"/>
          <w:divBdr>
            <w:top w:val="none" w:sz="0" w:space="0" w:color="auto"/>
            <w:left w:val="none" w:sz="0" w:space="0" w:color="auto"/>
            <w:bottom w:val="none" w:sz="0" w:space="0" w:color="auto"/>
            <w:right w:val="none" w:sz="0" w:space="0" w:color="auto"/>
          </w:divBdr>
        </w:div>
        <w:div w:id="1168784241">
          <w:marLeft w:val="0"/>
          <w:marRight w:val="0"/>
          <w:marTop w:val="0"/>
          <w:marBottom w:val="0"/>
          <w:divBdr>
            <w:top w:val="none" w:sz="0" w:space="0" w:color="auto"/>
            <w:left w:val="none" w:sz="0" w:space="0" w:color="auto"/>
            <w:bottom w:val="none" w:sz="0" w:space="0" w:color="auto"/>
            <w:right w:val="none" w:sz="0" w:space="0" w:color="auto"/>
          </w:divBdr>
        </w:div>
        <w:div w:id="1203052771">
          <w:marLeft w:val="0"/>
          <w:marRight w:val="0"/>
          <w:marTop w:val="0"/>
          <w:marBottom w:val="0"/>
          <w:divBdr>
            <w:top w:val="none" w:sz="0" w:space="0" w:color="auto"/>
            <w:left w:val="none" w:sz="0" w:space="0" w:color="auto"/>
            <w:bottom w:val="none" w:sz="0" w:space="0" w:color="auto"/>
            <w:right w:val="none" w:sz="0" w:space="0" w:color="auto"/>
          </w:divBdr>
        </w:div>
        <w:div w:id="1214805073">
          <w:marLeft w:val="0"/>
          <w:marRight w:val="0"/>
          <w:marTop w:val="0"/>
          <w:marBottom w:val="0"/>
          <w:divBdr>
            <w:top w:val="none" w:sz="0" w:space="0" w:color="auto"/>
            <w:left w:val="none" w:sz="0" w:space="0" w:color="auto"/>
            <w:bottom w:val="none" w:sz="0" w:space="0" w:color="auto"/>
            <w:right w:val="none" w:sz="0" w:space="0" w:color="auto"/>
          </w:divBdr>
        </w:div>
        <w:div w:id="1367176063">
          <w:marLeft w:val="0"/>
          <w:marRight w:val="0"/>
          <w:marTop w:val="0"/>
          <w:marBottom w:val="0"/>
          <w:divBdr>
            <w:top w:val="none" w:sz="0" w:space="0" w:color="auto"/>
            <w:left w:val="none" w:sz="0" w:space="0" w:color="auto"/>
            <w:bottom w:val="none" w:sz="0" w:space="0" w:color="auto"/>
            <w:right w:val="none" w:sz="0" w:space="0" w:color="auto"/>
          </w:divBdr>
        </w:div>
        <w:div w:id="1392847658">
          <w:marLeft w:val="0"/>
          <w:marRight w:val="0"/>
          <w:marTop w:val="0"/>
          <w:marBottom w:val="0"/>
          <w:divBdr>
            <w:top w:val="none" w:sz="0" w:space="0" w:color="auto"/>
            <w:left w:val="none" w:sz="0" w:space="0" w:color="auto"/>
            <w:bottom w:val="none" w:sz="0" w:space="0" w:color="auto"/>
            <w:right w:val="none" w:sz="0" w:space="0" w:color="auto"/>
          </w:divBdr>
        </w:div>
        <w:div w:id="1633100893">
          <w:marLeft w:val="0"/>
          <w:marRight w:val="0"/>
          <w:marTop w:val="0"/>
          <w:marBottom w:val="0"/>
          <w:divBdr>
            <w:top w:val="none" w:sz="0" w:space="0" w:color="auto"/>
            <w:left w:val="none" w:sz="0" w:space="0" w:color="auto"/>
            <w:bottom w:val="none" w:sz="0" w:space="0" w:color="auto"/>
            <w:right w:val="none" w:sz="0" w:space="0" w:color="auto"/>
          </w:divBdr>
        </w:div>
        <w:div w:id="1767310691">
          <w:marLeft w:val="0"/>
          <w:marRight w:val="0"/>
          <w:marTop w:val="0"/>
          <w:marBottom w:val="0"/>
          <w:divBdr>
            <w:top w:val="none" w:sz="0" w:space="0" w:color="auto"/>
            <w:left w:val="none" w:sz="0" w:space="0" w:color="auto"/>
            <w:bottom w:val="none" w:sz="0" w:space="0" w:color="auto"/>
            <w:right w:val="none" w:sz="0" w:space="0" w:color="auto"/>
          </w:divBdr>
        </w:div>
        <w:div w:id="1832792492">
          <w:marLeft w:val="0"/>
          <w:marRight w:val="0"/>
          <w:marTop w:val="0"/>
          <w:marBottom w:val="0"/>
          <w:divBdr>
            <w:top w:val="none" w:sz="0" w:space="0" w:color="auto"/>
            <w:left w:val="none" w:sz="0" w:space="0" w:color="auto"/>
            <w:bottom w:val="none" w:sz="0" w:space="0" w:color="auto"/>
            <w:right w:val="none" w:sz="0" w:space="0" w:color="auto"/>
          </w:divBdr>
        </w:div>
        <w:div w:id="1942372972">
          <w:marLeft w:val="0"/>
          <w:marRight w:val="0"/>
          <w:marTop w:val="0"/>
          <w:marBottom w:val="0"/>
          <w:divBdr>
            <w:top w:val="none" w:sz="0" w:space="0" w:color="auto"/>
            <w:left w:val="none" w:sz="0" w:space="0" w:color="auto"/>
            <w:bottom w:val="none" w:sz="0" w:space="0" w:color="auto"/>
            <w:right w:val="none" w:sz="0" w:space="0" w:color="auto"/>
          </w:divBdr>
        </w:div>
        <w:div w:id="2024819950">
          <w:marLeft w:val="0"/>
          <w:marRight w:val="0"/>
          <w:marTop w:val="0"/>
          <w:marBottom w:val="0"/>
          <w:divBdr>
            <w:top w:val="none" w:sz="0" w:space="0" w:color="auto"/>
            <w:left w:val="none" w:sz="0" w:space="0" w:color="auto"/>
            <w:bottom w:val="none" w:sz="0" w:space="0" w:color="auto"/>
            <w:right w:val="none" w:sz="0" w:space="0" w:color="auto"/>
          </w:divBdr>
        </w:div>
      </w:divsChild>
    </w:div>
    <w:div w:id="143007307">
      <w:bodyDiv w:val="1"/>
      <w:marLeft w:val="0"/>
      <w:marRight w:val="0"/>
      <w:marTop w:val="0"/>
      <w:marBottom w:val="0"/>
      <w:divBdr>
        <w:top w:val="none" w:sz="0" w:space="0" w:color="auto"/>
        <w:left w:val="none" w:sz="0" w:space="0" w:color="auto"/>
        <w:bottom w:val="none" w:sz="0" w:space="0" w:color="auto"/>
        <w:right w:val="none" w:sz="0" w:space="0" w:color="auto"/>
      </w:divBdr>
    </w:div>
    <w:div w:id="153909983">
      <w:bodyDiv w:val="1"/>
      <w:marLeft w:val="0"/>
      <w:marRight w:val="0"/>
      <w:marTop w:val="0"/>
      <w:marBottom w:val="0"/>
      <w:divBdr>
        <w:top w:val="none" w:sz="0" w:space="0" w:color="auto"/>
        <w:left w:val="none" w:sz="0" w:space="0" w:color="auto"/>
        <w:bottom w:val="none" w:sz="0" w:space="0" w:color="auto"/>
        <w:right w:val="none" w:sz="0" w:space="0" w:color="auto"/>
      </w:divBdr>
    </w:div>
    <w:div w:id="188103069">
      <w:bodyDiv w:val="1"/>
      <w:marLeft w:val="0"/>
      <w:marRight w:val="0"/>
      <w:marTop w:val="0"/>
      <w:marBottom w:val="0"/>
      <w:divBdr>
        <w:top w:val="none" w:sz="0" w:space="0" w:color="auto"/>
        <w:left w:val="none" w:sz="0" w:space="0" w:color="auto"/>
        <w:bottom w:val="none" w:sz="0" w:space="0" w:color="auto"/>
        <w:right w:val="none" w:sz="0" w:space="0" w:color="auto"/>
      </w:divBdr>
    </w:div>
    <w:div w:id="197622254">
      <w:bodyDiv w:val="1"/>
      <w:marLeft w:val="0"/>
      <w:marRight w:val="0"/>
      <w:marTop w:val="0"/>
      <w:marBottom w:val="0"/>
      <w:divBdr>
        <w:top w:val="none" w:sz="0" w:space="0" w:color="auto"/>
        <w:left w:val="none" w:sz="0" w:space="0" w:color="auto"/>
        <w:bottom w:val="none" w:sz="0" w:space="0" w:color="auto"/>
        <w:right w:val="none" w:sz="0" w:space="0" w:color="auto"/>
      </w:divBdr>
    </w:div>
    <w:div w:id="207649043">
      <w:bodyDiv w:val="1"/>
      <w:marLeft w:val="0"/>
      <w:marRight w:val="0"/>
      <w:marTop w:val="0"/>
      <w:marBottom w:val="0"/>
      <w:divBdr>
        <w:top w:val="none" w:sz="0" w:space="0" w:color="auto"/>
        <w:left w:val="none" w:sz="0" w:space="0" w:color="auto"/>
        <w:bottom w:val="none" w:sz="0" w:space="0" w:color="auto"/>
        <w:right w:val="none" w:sz="0" w:space="0" w:color="auto"/>
      </w:divBdr>
    </w:div>
    <w:div w:id="208691144">
      <w:bodyDiv w:val="1"/>
      <w:marLeft w:val="0"/>
      <w:marRight w:val="0"/>
      <w:marTop w:val="0"/>
      <w:marBottom w:val="0"/>
      <w:divBdr>
        <w:top w:val="none" w:sz="0" w:space="0" w:color="auto"/>
        <w:left w:val="none" w:sz="0" w:space="0" w:color="auto"/>
        <w:bottom w:val="none" w:sz="0" w:space="0" w:color="auto"/>
        <w:right w:val="none" w:sz="0" w:space="0" w:color="auto"/>
      </w:divBdr>
    </w:div>
    <w:div w:id="220753780">
      <w:bodyDiv w:val="1"/>
      <w:marLeft w:val="0"/>
      <w:marRight w:val="0"/>
      <w:marTop w:val="0"/>
      <w:marBottom w:val="0"/>
      <w:divBdr>
        <w:top w:val="none" w:sz="0" w:space="0" w:color="auto"/>
        <w:left w:val="none" w:sz="0" w:space="0" w:color="auto"/>
        <w:bottom w:val="none" w:sz="0" w:space="0" w:color="auto"/>
        <w:right w:val="none" w:sz="0" w:space="0" w:color="auto"/>
      </w:divBdr>
    </w:div>
    <w:div w:id="239024562">
      <w:bodyDiv w:val="1"/>
      <w:marLeft w:val="0"/>
      <w:marRight w:val="0"/>
      <w:marTop w:val="0"/>
      <w:marBottom w:val="0"/>
      <w:divBdr>
        <w:top w:val="none" w:sz="0" w:space="0" w:color="auto"/>
        <w:left w:val="none" w:sz="0" w:space="0" w:color="auto"/>
        <w:bottom w:val="none" w:sz="0" w:space="0" w:color="auto"/>
        <w:right w:val="none" w:sz="0" w:space="0" w:color="auto"/>
      </w:divBdr>
      <w:divsChild>
        <w:div w:id="1015889408">
          <w:marLeft w:val="0"/>
          <w:marRight w:val="0"/>
          <w:marTop w:val="0"/>
          <w:marBottom w:val="0"/>
          <w:divBdr>
            <w:top w:val="none" w:sz="0" w:space="0" w:color="auto"/>
            <w:left w:val="none" w:sz="0" w:space="0" w:color="auto"/>
            <w:bottom w:val="none" w:sz="0" w:space="0" w:color="auto"/>
            <w:right w:val="none" w:sz="0" w:space="0" w:color="auto"/>
          </w:divBdr>
        </w:div>
      </w:divsChild>
    </w:div>
    <w:div w:id="240911351">
      <w:bodyDiv w:val="1"/>
      <w:marLeft w:val="0"/>
      <w:marRight w:val="0"/>
      <w:marTop w:val="0"/>
      <w:marBottom w:val="0"/>
      <w:divBdr>
        <w:top w:val="none" w:sz="0" w:space="0" w:color="auto"/>
        <w:left w:val="none" w:sz="0" w:space="0" w:color="auto"/>
        <w:bottom w:val="none" w:sz="0" w:space="0" w:color="auto"/>
        <w:right w:val="none" w:sz="0" w:space="0" w:color="auto"/>
      </w:divBdr>
    </w:div>
    <w:div w:id="257451199">
      <w:bodyDiv w:val="1"/>
      <w:marLeft w:val="0"/>
      <w:marRight w:val="0"/>
      <w:marTop w:val="0"/>
      <w:marBottom w:val="0"/>
      <w:divBdr>
        <w:top w:val="none" w:sz="0" w:space="0" w:color="auto"/>
        <w:left w:val="none" w:sz="0" w:space="0" w:color="auto"/>
        <w:bottom w:val="none" w:sz="0" w:space="0" w:color="auto"/>
        <w:right w:val="none" w:sz="0" w:space="0" w:color="auto"/>
      </w:divBdr>
    </w:div>
    <w:div w:id="268393861">
      <w:bodyDiv w:val="1"/>
      <w:marLeft w:val="0"/>
      <w:marRight w:val="0"/>
      <w:marTop w:val="0"/>
      <w:marBottom w:val="0"/>
      <w:divBdr>
        <w:top w:val="none" w:sz="0" w:space="0" w:color="auto"/>
        <w:left w:val="none" w:sz="0" w:space="0" w:color="auto"/>
        <w:bottom w:val="none" w:sz="0" w:space="0" w:color="auto"/>
        <w:right w:val="none" w:sz="0" w:space="0" w:color="auto"/>
      </w:divBdr>
    </w:div>
    <w:div w:id="271328494">
      <w:bodyDiv w:val="1"/>
      <w:marLeft w:val="0"/>
      <w:marRight w:val="0"/>
      <w:marTop w:val="0"/>
      <w:marBottom w:val="0"/>
      <w:divBdr>
        <w:top w:val="none" w:sz="0" w:space="0" w:color="auto"/>
        <w:left w:val="none" w:sz="0" w:space="0" w:color="auto"/>
        <w:bottom w:val="none" w:sz="0" w:space="0" w:color="auto"/>
        <w:right w:val="none" w:sz="0" w:space="0" w:color="auto"/>
      </w:divBdr>
      <w:divsChild>
        <w:div w:id="442648223">
          <w:marLeft w:val="0"/>
          <w:marRight w:val="0"/>
          <w:marTop w:val="0"/>
          <w:marBottom w:val="0"/>
          <w:divBdr>
            <w:top w:val="none" w:sz="0" w:space="0" w:color="auto"/>
            <w:left w:val="none" w:sz="0" w:space="0" w:color="auto"/>
            <w:bottom w:val="none" w:sz="0" w:space="0" w:color="auto"/>
            <w:right w:val="none" w:sz="0" w:space="0" w:color="auto"/>
          </w:divBdr>
        </w:div>
        <w:div w:id="640040337">
          <w:marLeft w:val="0"/>
          <w:marRight w:val="0"/>
          <w:marTop w:val="0"/>
          <w:marBottom w:val="0"/>
          <w:divBdr>
            <w:top w:val="none" w:sz="0" w:space="0" w:color="auto"/>
            <w:left w:val="none" w:sz="0" w:space="0" w:color="auto"/>
            <w:bottom w:val="none" w:sz="0" w:space="0" w:color="auto"/>
            <w:right w:val="none" w:sz="0" w:space="0" w:color="auto"/>
          </w:divBdr>
        </w:div>
        <w:div w:id="1547177512">
          <w:marLeft w:val="0"/>
          <w:marRight w:val="0"/>
          <w:marTop w:val="0"/>
          <w:marBottom w:val="0"/>
          <w:divBdr>
            <w:top w:val="none" w:sz="0" w:space="0" w:color="auto"/>
            <w:left w:val="none" w:sz="0" w:space="0" w:color="auto"/>
            <w:bottom w:val="none" w:sz="0" w:space="0" w:color="auto"/>
            <w:right w:val="none" w:sz="0" w:space="0" w:color="auto"/>
          </w:divBdr>
        </w:div>
        <w:div w:id="1639334089">
          <w:marLeft w:val="0"/>
          <w:marRight w:val="0"/>
          <w:marTop w:val="0"/>
          <w:marBottom w:val="0"/>
          <w:divBdr>
            <w:top w:val="none" w:sz="0" w:space="0" w:color="auto"/>
            <w:left w:val="none" w:sz="0" w:space="0" w:color="auto"/>
            <w:bottom w:val="none" w:sz="0" w:space="0" w:color="auto"/>
            <w:right w:val="none" w:sz="0" w:space="0" w:color="auto"/>
          </w:divBdr>
        </w:div>
        <w:div w:id="1746955764">
          <w:marLeft w:val="0"/>
          <w:marRight w:val="0"/>
          <w:marTop w:val="0"/>
          <w:marBottom w:val="0"/>
          <w:divBdr>
            <w:top w:val="none" w:sz="0" w:space="0" w:color="auto"/>
            <w:left w:val="none" w:sz="0" w:space="0" w:color="auto"/>
            <w:bottom w:val="none" w:sz="0" w:space="0" w:color="auto"/>
            <w:right w:val="none" w:sz="0" w:space="0" w:color="auto"/>
          </w:divBdr>
        </w:div>
      </w:divsChild>
    </w:div>
    <w:div w:id="275716213">
      <w:bodyDiv w:val="1"/>
      <w:marLeft w:val="0"/>
      <w:marRight w:val="0"/>
      <w:marTop w:val="0"/>
      <w:marBottom w:val="0"/>
      <w:divBdr>
        <w:top w:val="none" w:sz="0" w:space="0" w:color="auto"/>
        <w:left w:val="none" w:sz="0" w:space="0" w:color="auto"/>
        <w:bottom w:val="none" w:sz="0" w:space="0" w:color="auto"/>
        <w:right w:val="none" w:sz="0" w:space="0" w:color="auto"/>
      </w:divBdr>
    </w:div>
    <w:div w:id="290282624">
      <w:bodyDiv w:val="1"/>
      <w:marLeft w:val="0"/>
      <w:marRight w:val="0"/>
      <w:marTop w:val="0"/>
      <w:marBottom w:val="0"/>
      <w:divBdr>
        <w:top w:val="none" w:sz="0" w:space="0" w:color="auto"/>
        <w:left w:val="none" w:sz="0" w:space="0" w:color="auto"/>
        <w:bottom w:val="none" w:sz="0" w:space="0" w:color="auto"/>
        <w:right w:val="none" w:sz="0" w:space="0" w:color="auto"/>
      </w:divBdr>
    </w:div>
    <w:div w:id="317271732">
      <w:bodyDiv w:val="1"/>
      <w:marLeft w:val="0"/>
      <w:marRight w:val="0"/>
      <w:marTop w:val="0"/>
      <w:marBottom w:val="0"/>
      <w:divBdr>
        <w:top w:val="none" w:sz="0" w:space="0" w:color="auto"/>
        <w:left w:val="none" w:sz="0" w:space="0" w:color="auto"/>
        <w:bottom w:val="none" w:sz="0" w:space="0" w:color="auto"/>
        <w:right w:val="none" w:sz="0" w:space="0" w:color="auto"/>
      </w:divBdr>
    </w:div>
    <w:div w:id="348680101">
      <w:bodyDiv w:val="1"/>
      <w:marLeft w:val="0"/>
      <w:marRight w:val="0"/>
      <w:marTop w:val="0"/>
      <w:marBottom w:val="0"/>
      <w:divBdr>
        <w:top w:val="none" w:sz="0" w:space="0" w:color="auto"/>
        <w:left w:val="none" w:sz="0" w:space="0" w:color="auto"/>
        <w:bottom w:val="none" w:sz="0" w:space="0" w:color="auto"/>
        <w:right w:val="none" w:sz="0" w:space="0" w:color="auto"/>
      </w:divBdr>
    </w:div>
    <w:div w:id="384527831">
      <w:bodyDiv w:val="1"/>
      <w:marLeft w:val="0"/>
      <w:marRight w:val="0"/>
      <w:marTop w:val="0"/>
      <w:marBottom w:val="0"/>
      <w:divBdr>
        <w:top w:val="none" w:sz="0" w:space="0" w:color="auto"/>
        <w:left w:val="none" w:sz="0" w:space="0" w:color="auto"/>
        <w:bottom w:val="none" w:sz="0" w:space="0" w:color="auto"/>
        <w:right w:val="none" w:sz="0" w:space="0" w:color="auto"/>
      </w:divBdr>
    </w:div>
    <w:div w:id="387068569">
      <w:bodyDiv w:val="1"/>
      <w:marLeft w:val="0"/>
      <w:marRight w:val="0"/>
      <w:marTop w:val="0"/>
      <w:marBottom w:val="0"/>
      <w:divBdr>
        <w:top w:val="none" w:sz="0" w:space="0" w:color="auto"/>
        <w:left w:val="none" w:sz="0" w:space="0" w:color="auto"/>
        <w:bottom w:val="none" w:sz="0" w:space="0" w:color="auto"/>
        <w:right w:val="none" w:sz="0" w:space="0" w:color="auto"/>
      </w:divBdr>
      <w:divsChild>
        <w:div w:id="266935967">
          <w:marLeft w:val="0"/>
          <w:marRight w:val="0"/>
          <w:marTop w:val="0"/>
          <w:marBottom w:val="0"/>
          <w:divBdr>
            <w:top w:val="none" w:sz="0" w:space="0" w:color="auto"/>
            <w:left w:val="none" w:sz="0" w:space="0" w:color="auto"/>
            <w:bottom w:val="none" w:sz="0" w:space="0" w:color="auto"/>
            <w:right w:val="none" w:sz="0" w:space="0" w:color="auto"/>
          </w:divBdr>
        </w:div>
        <w:div w:id="434516537">
          <w:marLeft w:val="0"/>
          <w:marRight w:val="0"/>
          <w:marTop w:val="0"/>
          <w:marBottom w:val="0"/>
          <w:divBdr>
            <w:top w:val="none" w:sz="0" w:space="0" w:color="auto"/>
            <w:left w:val="none" w:sz="0" w:space="0" w:color="auto"/>
            <w:bottom w:val="none" w:sz="0" w:space="0" w:color="auto"/>
            <w:right w:val="none" w:sz="0" w:space="0" w:color="auto"/>
          </w:divBdr>
        </w:div>
        <w:div w:id="632057594">
          <w:marLeft w:val="0"/>
          <w:marRight w:val="0"/>
          <w:marTop w:val="0"/>
          <w:marBottom w:val="0"/>
          <w:divBdr>
            <w:top w:val="none" w:sz="0" w:space="0" w:color="auto"/>
            <w:left w:val="none" w:sz="0" w:space="0" w:color="auto"/>
            <w:bottom w:val="none" w:sz="0" w:space="0" w:color="auto"/>
            <w:right w:val="none" w:sz="0" w:space="0" w:color="auto"/>
          </w:divBdr>
        </w:div>
        <w:div w:id="645280839">
          <w:marLeft w:val="0"/>
          <w:marRight w:val="0"/>
          <w:marTop w:val="0"/>
          <w:marBottom w:val="0"/>
          <w:divBdr>
            <w:top w:val="none" w:sz="0" w:space="0" w:color="auto"/>
            <w:left w:val="none" w:sz="0" w:space="0" w:color="auto"/>
            <w:bottom w:val="none" w:sz="0" w:space="0" w:color="auto"/>
            <w:right w:val="none" w:sz="0" w:space="0" w:color="auto"/>
          </w:divBdr>
        </w:div>
        <w:div w:id="676156816">
          <w:marLeft w:val="0"/>
          <w:marRight w:val="0"/>
          <w:marTop w:val="0"/>
          <w:marBottom w:val="0"/>
          <w:divBdr>
            <w:top w:val="none" w:sz="0" w:space="0" w:color="auto"/>
            <w:left w:val="none" w:sz="0" w:space="0" w:color="auto"/>
            <w:bottom w:val="none" w:sz="0" w:space="0" w:color="auto"/>
            <w:right w:val="none" w:sz="0" w:space="0" w:color="auto"/>
          </w:divBdr>
        </w:div>
        <w:div w:id="1217476177">
          <w:marLeft w:val="0"/>
          <w:marRight w:val="0"/>
          <w:marTop w:val="0"/>
          <w:marBottom w:val="0"/>
          <w:divBdr>
            <w:top w:val="none" w:sz="0" w:space="0" w:color="auto"/>
            <w:left w:val="none" w:sz="0" w:space="0" w:color="auto"/>
            <w:bottom w:val="none" w:sz="0" w:space="0" w:color="auto"/>
            <w:right w:val="none" w:sz="0" w:space="0" w:color="auto"/>
          </w:divBdr>
        </w:div>
        <w:div w:id="1226527601">
          <w:marLeft w:val="0"/>
          <w:marRight w:val="0"/>
          <w:marTop w:val="0"/>
          <w:marBottom w:val="0"/>
          <w:divBdr>
            <w:top w:val="none" w:sz="0" w:space="0" w:color="auto"/>
            <w:left w:val="none" w:sz="0" w:space="0" w:color="auto"/>
            <w:bottom w:val="none" w:sz="0" w:space="0" w:color="auto"/>
            <w:right w:val="none" w:sz="0" w:space="0" w:color="auto"/>
          </w:divBdr>
        </w:div>
        <w:div w:id="1350107916">
          <w:marLeft w:val="0"/>
          <w:marRight w:val="0"/>
          <w:marTop w:val="0"/>
          <w:marBottom w:val="0"/>
          <w:divBdr>
            <w:top w:val="none" w:sz="0" w:space="0" w:color="auto"/>
            <w:left w:val="none" w:sz="0" w:space="0" w:color="auto"/>
            <w:bottom w:val="none" w:sz="0" w:space="0" w:color="auto"/>
            <w:right w:val="none" w:sz="0" w:space="0" w:color="auto"/>
          </w:divBdr>
        </w:div>
        <w:div w:id="1395738546">
          <w:marLeft w:val="0"/>
          <w:marRight w:val="0"/>
          <w:marTop w:val="0"/>
          <w:marBottom w:val="0"/>
          <w:divBdr>
            <w:top w:val="none" w:sz="0" w:space="0" w:color="auto"/>
            <w:left w:val="none" w:sz="0" w:space="0" w:color="auto"/>
            <w:bottom w:val="none" w:sz="0" w:space="0" w:color="auto"/>
            <w:right w:val="none" w:sz="0" w:space="0" w:color="auto"/>
          </w:divBdr>
        </w:div>
        <w:div w:id="1824855467">
          <w:marLeft w:val="0"/>
          <w:marRight w:val="0"/>
          <w:marTop w:val="0"/>
          <w:marBottom w:val="0"/>
          <w:divBdr>
            <w:top w:val="none" w:sz="0" w:space="0" w:color="auto"/>
            <w:left w:val="none" w:sz="0" w:space="0" w:color="auto"/>
            <w:bottom w:val="none" w:sz="0" w:space="0" w:color="auto"/>
            <w:right w:val="none" w:sz="0" w:space="0" w:color="auto"/>
          </w:divBdr>
        </w:div>
        <w:div w:id="1935822090">
          <w:marLeft w:val="0"/>
          <w:marRight w:val="0"/>
          <w:marTop w:val="0"/>
          <w:marBottom w:val="0"/>
          <w:divBdr>
            <w:top w:val="none" w:sz="0" w:space="0" w:color="auto"/>
            <w:left w:val="none" w:sz="0" w:space="0" w:color="auto"/>
            <w:bottom w:val="none" w:sz="0" w:space="0" w:color="auto"/>
            <w:right w:val="none" w:sz="0" w:space="0" w:color="auto"/>
          </w:divBdr>
        </w:div>
      </w:divsChild>
    </w:div>
    <w:div w:id="405300886">
      <w:bodyDiv w:val="1"/>
      <w:marLeft w:val="0"/>
      <w:marRight w:val="0"/>
      <w:marTop w:val="0"/>
      <w:marBottom w:val="0"/>
      <w:divBdr>
        <w:top w:val="none" w:sz="0" w:space="0" w:color="auto"/>
        <w:left w:val="none" w:sz="0" w:space="0" w:color="auto"/>
        <w:bottom w:val="none" w:sz="0" w:space="0" w:color="auto"/>
        <w:right w:val="none" w:sz="0" w:space="0" w:color="auto"/>
      </w:divBdr>
    </w:div>
    <w:div w:id="426583753">
      <w:bodyDiv w:val="1"/>
      <w:marLeft w:val="0"/>
      <w:marRight w:val="0"/>
      <w:marTop w:val="0"/>
      <w:marBottom w:val="0"/>
      <w:divBdr>
        <w:top w:val="none" w:sz="0" w:space="0" w:color="auto"/>
        <w:left w:val="none" w:sz="0" w:space="0" w:color="auto"/>
        <w:bottom w:val="none" w:sz="0" w:space="0" w:color="auto"/>
        <w:right w:val="none" w:sz="0" w:space="0" w:color="auto"/>
      </w:divBdr>
      <w:divsChild>
        <w:div w:id="53890000">
          <w:marLeft w:val="0"/>
          <w:marRight w:val="0"/>
          <w:marTop w:val="0"/>
          <w:marBottom w:val="0"/>
          <w:divBdr>
            <w:top w:val="none" w:sz="0" w:space="0" w:color="auto"/>
            <w:left w:val="none" w:sz="0" w:space="0" w:color="auto"/>
            <w:bottom w:val="none" w:sz="0" w:space="0" w:color="auto"/>
            <w:right w:val="none" w:sz="0" w:space="0" w:color="auto"/>
          </w:divBdr>
        </w:div>
        <w:div w:id="310839945">
          <w:marLeft w:val="0"/>
          <w:marRight w:val="0"/>
          <w:marTop w:val="0"/>
          <w:marBottom w:val="0"/>
          <w:divBdr>
            <w:top w:val="none" w:sz="0" w:space="0" w:color="auto"/>
            <w:left w:val="none" w:sz="0" w:space="0" w:color="auto"/>
            <w:bottom w:val="none" w:sz="0" w:space="0" w:color="auto"/>
            <w:right w:val="none" w:sz="0" w:space="0" w:color="auto"/>
          </w:divBdr>
        </w:div>
        <w:div w:id="449054636">
          <w:marLeft w:val="0"/>
          <w:marRight w:val="0"/>
          <w:marTop w:val="0"/>
          <w:marBottom w:val="0"/>
          <w:divBdr>
            <w:top w:val="none" w:sz="0" w:space="0" w:color="auto"/>
            <w:left w:val="none" w:sz="0" w:space="0" w:color="auto"/>
            <w:bottom w:val="none" w:sz="0" w:space="0" w:color="auto"/>
            <w:right w:val="none" w:sz="0" w:space="0" w:color="auto"/>
          </w:divBdr>
        </w:div>
        <w:div w:id="461114980">
          <w:marLeft w:val="0"/>
          <w:marRight w:val="0"/>
          <w:marTop w:val="0"/>
          <w:marBottom w:val="0"/>
          <w:divBdr>
            <w:top w:val="none" w:sz="0" w:space="0" w:color="auto"/>
            <w:left w:val="none" w:sz="0" w:space="0" w:color="auto"/>
            <w:bottom w:val="none" w:sz="0" w:space="0" w:color="auto"/>
            <w:right w:val="none" w:sz="0" w:space="0" w:color="auto"/>
          </w:divBdr>
        </w:div>
        <w:div w:id="539052988">
          <w:marLeft w:val="0"/>
          <w:marRight w:val="0"/>
          <w:marTop w:val="0"/>
          <w:marBottom w:val="0"/>
          <w:divBdr>
            <w:top w:val="none" w:sz="0" w:space="0" w:color="auto"/>
            <w:left w:val="none" w:sz="0" w:space="0" w:color="auto"/>
            <w:bottom w:val="none" w:sz="0" w:space="0" w:color="auto"/>
            <w:right w:val="none" w:sz="0" w:space="0" w:color="auto"/>
          </w:divBdr>
        </w:div>
        <w:div w:id="701587471">
          <w:marLeft w:val="0"/>
          <w:marRight w:val="0"/>
          <w:marTop w:val="0"/>
          <w:marBottom w:val="0"/>
          <w:divBdr>
            <w:top w:val="none" w:sz="0" w:space="0" w:color="auto"/>
            <w:left w:val="none" w:sz="0" w:space="0" w:color="auto"/>
            <w:bottom w:val="none" w:sz="0" w:space="0" w:color="auto"/>
            <w:right w:val="none" w:sz="0" w:space="0" w:color="auto"/>
          </w:divBdr>
        </w:div>
        <w:div w:id="732117133">
          <w:marLeft w:val="0"/>
          <w:marRight w:val="0"/>
          <w:marTop w:val="0"/>
          <w:marBottom w:val="0"/>
          <w:divBdr>
            <w:top w:val="none" w:sz="0" w:space="0" w:color="auto"/>
            <w:left w:val="none" w:sz="0" w:space="0" w:color="auto"/>
            <w:bottom w:val="none" w:sz="0" w:space="0" w:color="auto"/>
            <w:right w:val="none" w:sz="0" w:space="0" w:color="auto"/>
          </w:divBdr>
        </w:div>
        <w:div w:id="928469187">
          <w:marLeft w:val="0"/>
          <w:marRight w:val="0"/>
          <w:marTop w:val="0"/>
          <w:marBottom w:val="0"/>
          <w:divBdr>
            <w:top w:val="none" w:sz="0" w:space="0" w:color="auto"/>
            <w:left w:val="none" w:sz="0" w:space="0" w:color="auto"/>
            <w:bottom w:val="none" w:sz="0" w:space="0" w:color="auto"/>
            <w:right w:val="none" w:sz="0" w:space="0" w:color="auto"/>
          </w:divBdr>
        </w:div>
        <w:div w:id="1110778132">
          <w:marLeft w:val="0"/>
          <w:marRight w:val="0"/>
          <w:marTop w:val="0"/>
          <w:marBottom w:val="0"/>
          <w:divBdr>
            <w:top w:val="none" w:sz="0" w:space="0" w:color="auto"/>
            <w:left w:val="none" w:sz="0" w:space="0" w:color="auto"/>
            <w:bottom w:val="none" w:sz="0" w:space="0" w:color="auto"/>
            <w:right w:val="none" w:sz="0" w:space="0" w:color="auto"/>
          </w:divBdr>
        </w:div>
        <w:div w:id="1189100227">
          <w:marLeft w:val="0"/>
          <w:marRight w:val="0"/>
          <w:marTop w:val="0"/>
          <w:marBottom w:val="0"/>
          <w:divBdr>
            <w:top w:val="none" w:sz="0" w:space="0" w:color="auto"/>
            <w:left w:val="none" w:sz="0" w:space="0" w:color="auto"/>
            <w:bottom w:val="none" w:sz="0" w:space="0" w:color="auto"/>
            <w:right w:val="none" w:sz="0" w:space="0" w:color="auto"/>
          </w:divBdr>
        </w:div>
        <w:div w:id="1206873821">
          <w:marLeft w:val="0"/>
          <w:marRight w:val="0"/>
          <w:marTop w:val="0"/>
          <w:marBottom w:val="0"/>
          <w:divBdr>
            <w:top w:val="none" w:sz="0" w:space="0" w:color="auto"/>
            <w:left w:val="none" w:sz="0" w:space="0" w:color="auto"/>
            <w:bottom w:val="none" w:sz="0" w:space="0" w:color="auto"/>
            <w:right w:val="none" w:sz="0" w:space="0" w:color="auto"/>
          </w:divBdr>
        </w:div>
        <w:div w:id="1305085159">
          <w:marLeft w:val="0"/>
          <w:marRight w:val="0"/>
          <w:marTop w:val="0"/>
          <w:marBottom w:val="0"/>
          <w:divBdr>
            <w:top w:val="none" w:sz="0" w:space="0" w:color="auto"/>
            <w:left w:val="none" w:sz="0" w:space="0" w:color="auto"/>
            <w:bottom w:val="none" w:sz="0" w:space="0" w:color="auto"/>
            <w:right w:val="none" w:sz="0" w:space="0" w:color="auto"/>
          </w:divBdr>
        </w:div>
        <w:div w:id="1474370764">
          <w:marLeft w:val="0"/>
          <w:marRight w:val="0"/>
          <w:marTop w:val="0"/>
          <w:marBottom w:val="0"/>
          <w:divBdr>
            <w:top w:val="none" w:sz="0" w:space="0" w:color="auto"/>
            <w:left w:val="none" w:sz="0" w:space="0" w:color="auto"/>
            <w:bottom w:val="none" w:sz="0" w:space="0" w:color="auto"/>
            <w:right w:val="none" w:sz="0" w:space="0" w:color="auto"/>
          </w:divBdr>
        </w:div>
        <w:div w:id="1576547571">
          <w:marLeft w:val="0"/>
          <w:marRight w:val="0"/>
          <w:marTop w:val="0"/>
          <w:marBottom w:val="0"/>
          <w:divBdr>
            <w:top w:val="none" w:sz="0" w:space="0" w:color="auto"/>
            <w:left w:val="none" w:sz="0" w:space="0" w:color="auto"/>
            <w:bottom w:val="none" w:sz="0" w:space="0" w:color="auto"/>
            <w:right w:val="none" w:sz="0" w:space="0" w:color="auto"/>
          </w:divBdr>
        </w:div>
        <w:div w:id="1599942427">
          <w:marLeft w:val="0"/>
          <w:marRight w:val="0"/>
          <w:marTop w:val="0"/>
          <w:marBottom w:val="0"/>
          <w:divBdr>
            <w:top w:val="none" w:sz="0" w:space="0" w:color="auto"/>
            <w:left w:val="none" w:sz="0" w:space="0" w:color="auto"/>
            <w:bottom w:val="none" w:sz="0" w:space="0" w:color="auto"/>
            <w:right w:val="none" w:sz="0" w:space="0" w:color="auto"/>
          </w:divBdr>
        </w:div>
        <w:div w:id="1606159143">
          <w:marLeft w:val="0"/>
          <w:marRight w:val="0"/>
          <w:marTop w:val="0"/>
          <w:marBottom w:val="0"/>
          <w:divBdr>
            <w:top w:val="none" w:sz="0" w:space="0" w:color="auto"/>
            <w:left w:val="none" w:sz="0" w:space="0" w:color="auto"/>
            <w:bottom w:val="none" w:sz="0" w:space="0" w:color="auto"/>
            <w:right w:val="none" w:sz="0" w:space="0" w:color="auto"/>
          </w:divBdr>
        </w:div>
        <w:div w:id="1639457095">
          <w:marLeft w:val="0"/>
          <w:marRight w:val="0"/>
          <w:marTop w:val="0"/>
          <w:marBottom w:val="0"/>
          <w:divBdr>
            <w:top w:val="none" w:sz="0" w:space="0" w:color="auto"/>
            <w:left w:val="none" w:sz="0" w:space="0" w:color="auto"/>
            <w:bottom w:val="none" w:sz="0" w:space="0" w:color="auto"/>
            <w:right w:val="none" w:sz="0" w:space="0" w:color="auto"/>
          </w:divBdr>
        </w:div>
        <w:div w:id="1791624735">
          <w:marLeft w:val="0"/>
          <w:marRight w:val="0"/>
          <w:marTop w:val="0"/>
          <w:marBottom w:val="0"/>
          <w:divBdr>
            <w:top w:val="none" w:sz="0" w:space="0" w:color="auto"/>
            <w:left w:val="none" w:sz="0" w:space="0" w:color="auto"/>
            <w:bottom w:val="none" w:sz="0" w:space="0" w:color="auto"/>
            <w:right w:val="none" w:sz="0" w:space="0" w:color="auto"/>
          </w:divBdr>
        </w:div>
        <w:div w:id="1849632115">
          <w:marLeft w:val="0"/>
          <w:marRight w:val="0"/>
          <w:marTop w:val="0"/>
          <w:marBottom w:val="0"/>
          <w:divBdr>
            <w:top w:val="none" w:sz="0" w:space="0" w:color="auto"/>
            <w:left w:val="none" w:sz="0" w:space="0" w:color="auto"/>
            <w:bottom w:val="none" w:sz="0" w:space="0" w:color="auto"/>
            <w:right w:val="none" w:sz="0" w:space="0" w:color="auto"/>
          </w:divBdr>
        </w:div>
        <w:div w:id="1957978976">
          <w:marLeft w:val="0"/>
          <w:marRight w:val="0"/>
          <w:marTop w:val="0"/>
          <w:marBottom w:val="0"/>
          <w:divBdr>
            <w:top w:val="none" w:sz="0" w:space="0" w:color="auto"/>
            <w:left w:val="none" w:sz="0" w:space="0" w:color="auto"/>
            <w:bottom w:val="none" w:sz="0" w:space="0" w:color="auto"/>
            <w:right w:val="none" w:sz="0" w:space="0" w:color="auto"/>
          </w:divBdr>
        </w:div>
        <w:div w:id="2067989497">
          <w:marLeft w:val="0"/>
          <w:marRight w:val="0"/>
          <w:marTop w:val="0"/>
          <w:marBottom w:val="0"/>
          <w:divBdr>
            <w:top w:val="none" w:sz="0" w:space="0" w:color="auto"/>
            <w:left w:val="none" w:sz="0" w:space="0" w:color="auto"/>
            <w:bottom w:val="none" w:sz="0" w:space="0" w:color="auto"/>
            <w:right w:val="none" w:sz="0" w:space="0" w:color="auto"/>
          </w:divBdr>
        </w:div>
      </w:divsChild>
    </w:div>
    <w:div w:id="477039282">
      <w:bodyDiv w:val="1"/>
      <w:marLeft w:val="0"/>
      <w:marRight w:val="0"/>
      <w:marTop w:val="0"/>
      <w:marBottom w:val="0"/>
      <w:divBdr>
        <w:top w:val="none" w:sz="0" w:space="0" w:color="auto"/>
        <w:left w:val="none" w:sz="0" w:space="0" w:color="auto"/>
        <w:bottom w:val="none" w:sz="0" w:space="0" w:color="auto"/>
        <w:right w:val="none" w:sz="0" w:space="0" w:color="auto"/>
      </w:divBdr>
    </w:div>
    <w:div w:id="492642709">
      <w:bodyDiv w:val="1"/>
      <w:marLeft w:val="0"/>
      <w:marRight w:val="0"/>
      <w:marTop w:val="0"/>
      <w:marBottom w:val="0"/>
      <w:divBdr>
        <w:top w:val="none" w:sz="0" w:space="0" w:color="auto"/>
        <w:left w:val="none" w:sz="0" w:space="0" w:color="auto"/>
        <w:bottom w:val="none" w:sz="0" w:space="0" w:color="auto"/>
        <w:right w:val="none" w:sz="0" w:space="0" w:color="auto"/>
      </w:divBdr>
    </w:div>
    <w:div w:id="506987708">
      <w:bodyDiv w:val="1"/>
      <w:marLeft w:val="0"/>
      <w:marRight w:val="0"/>
      <w:marTop w:val="0"/>
      <w:marBottom w:val="0"/>
      <w:divBdr>
        <w:top w:val="none" w:sz="0" w:space="0" w:color="auto"/>
        <w:left w:val="none" w:sz="0" w:space="0" w:color="auto"/>
        <w:bottom w:val="none" w:sz="0" w:space="0" w:color="auto"/>
        <w:right w:val="none" w:sz="0" w:space="0" w:color="auto"/>
      </w:divBdr>
      <w:divsChild>
        <w:div w:id="44136028">
          <w:marLeft w:val="0"/>
          <w:marRight w:val="0"/>
          <w:marTop w:val="0"/>
          <w:marBottom w:val="0"/>
          <w:divBdr>
            <w:top w:val="none" w:sz="0" w:space="0" w:color="auto"/>
            <w:left w:val="none" w:sz="0" w:space="0" w:color="auto"/>
            <w:bottom w:val="none" w:sz="0" w:space="0" w:color="auto"/>
            <w:right w:val="none" w:sz="0" w:space="0" w:color="auto"/>
          </w:divBdr>
        </w:div>
        <w:div w:id="153953741">
          <w:marLeft w:val="0"/>
          <w:marRight w:val="0"/>
          <w:marTop w:val="0"/>
          <w:marBottom w:val="0"/>
          <w:divBdr>
            <w:top w:val="none" w:sz="0" w:space="0" w:color="auto"/>
            <w:left w:val="none" w:sz="0" w:space="0" w:color="auto"/>
            <w:bottom w:val="none" w:sz="0" w:space="0" w:color="auto"/>
            <w:right w:val="none" w:sz="0" w:space="0" w:color="auto"/>
          </w:divBdr>
        </w:div>
        <w:div w:id="316417387">
          <w:marLeft w:val="0"/>
          <w:marRight w:val="0"/>
          <w:marTop w:val="0"/>
          <w:marBottom w:val="0"/>
          <w:divBdr>
            <w:top w:val="none" w:sz="0" w:space="0" w:color="auto"/>
            <w:left w:val="none" w:sz="0" w:space="0" w:color="auto"/>
            <w:bottom w:val="none" w:sz="0" w:space="0" w:color="auto"/>
            <w:right w:val="none" w:sz="0" w:space="0" w:color="auto"/>
          </w:divBdr>
        </w:div>
        <w:div w:id="398794304">
          <w:marLeft w:val="0"/>
          <w:marRight w:val="0"/>
          <w:marTop w:val="0"/>
          <w:marBottom w:val="0"/>
          <w:divBdr>
            <w:top w:val="none" w:sz="0" w:space="0" w:color="auto"/>
            <w:left w:val="none" w:sz="0" w:space="0" w:color="auto"/>
            <w:bottom w:val="none" w:sz="0" w:space="0" w:color="auto"/>
            <w:right w:val="none" w:sz="0" w:space="0" w:color="auto"/>
          </w:divBdr>
        </w:div>
        <w:div w:id="441804188">
          <w:marLeft w:val="0"/>
          <w:marRight w:val="0"/>
          <w:marTop w:val="0"/>
          <w:marBottom w:val="0"/>
          <w:divBdr>
            <w:top w:val="none" w:sz="0" w:space="0" w:color="auto"/>
            <w:left w:val="none" w:sz="0" w:space="0" w:color="auto"/>
            <w:bottom w:val="none" w:sz="0" w:space="0" w:color="auto"/>
            <w:right w:val="none" w:sz="0" w:space="0" w:color="auto"/>
          </w:divBdr>
        </w:div>
        <w:div w:id="520632696">
          <w:marLeft w:val="0"/>
          <w:marRight w:val="0"/>
          <w:marTop w:val="0"/>
          <w:marBottom w:val="0"/>
          <w:divBdr>
            <w:top w:val="none" w:sz="0" w:space="0" w:color="auto"/>
            <w:left w:val="none" w:sz="0" w:space="0" w:color="auto"/>
            <w:bottom w:val="none" w:sz="0" w:space="0" w:color="auto"/>
            <w:right w:val="none" w:sz="0" w:space="0" w:color="auto"/>
          </w:divBdr>
        </w:div>
        <w:div w:id="596334047">
          <w:marLeft w:val="0"/>
          <w:marRight w:val="0"/>
          <w:marTop w:val="0"/>
          <w:marBottom w:val="0"/>
          <w:divBdr>
            <w:top w:val="none" w:sz="0" w:space="0" w:color="auto"/>
            <w:left w:val="none" w:sz="0" w:space="0" w:color="auto"/>
            <w:bottom w:val="none" w:sz="0" w:space="0" w:color="auto"/>
            <w:right w:val="none" w:sz="0" w:space="0" w:color="auto"/>
          </w:divBdr>
        </w:div>
        <w:div w:id="659039859">
          <w:marLeft w:val="0"/>
          <w:marRight w:val="0"/>
          <w:marTop w:val="0"/>
          <w:marBottom w:val="0"/>
          <w:divBdr>
            <w:top w:val="none" w:sz="0" w:space="0" w:color="auto"/>
            <w:left w:val="none" w:sz="0" w:space="0" w:color="auto"/>
            <w:bottom w:val="none" w:sz="0" w:space="0" w:color="auto"/>
            <w:right w:val="none" w:sz="0" w:space="0" w:color="auto"/>
          </w:divBdr>
        </w:div>
        <w:div w:id="729613233">
          <w:marLeft w:val="0"/>
          <w:marRight w:val="0"/>
          <w:marTop w:val="0"/>
          <w:marBottom w:val="0"/>
          <w:divBdr>
            <w:top w:val="none" w:sz="0" w:space="0" w:color="auto"/>
            <w:left w:val="none" w:sz="0" w:space="0" w:color="auto"/>
            <w:bottom w:val="none" w:sz="0" w:space="0" w:color="auto"/>
            <w:right w:val="none" w:sz="0" w:space="0" w:color="auto"/>
          </w:divBdr>
        </w:div>
        <w:div w:id="797529888">
          <w:marLeft w:val="0"/>
          <w:marRight w:val="0"/>
          <w:marTop w:val="0"/>
          <w:marBottom w:val="0"/>
          <w:divBdr>
            <w:top w:val="none" w:sz="0" w:space="0" w:color="auto"/>
            <w:left w:val="none" w:sz="0" w:space="0" w:color="auto"/>
            <w:bottom w:val="none" w:sz="0" w:space="0" w:color="auto"/>
            <w:right w:val="none" w:sz="0" w:space="0" w:color="auto"/>
          </w:divBdr>
        </w:div>
        <w:div w:id="855853268">
          <w:marLeft w:val="0"/>
          <w:marRight w:val="0"/>
          <w:marTop w:val="0"/>
          <w:marBottom w:val="0"/>
          <w:divBdr>
            <w:top w:val="none" w:sz="0" w:space="0" w:color="auto"/>
            <w:left w:val="none" w:sz="0" w:space="0" w:color="auto"/>
            <w:bottom w:val="none" w:sz="0" w:space="0" w:color="auto"/>
            <w:right w:val="none" w:sz="0" w:space="0" w:color="auto"/>
          </w:divBdr>
        </w:div>
        <w:div w:id="916013604">
          <w:marLeft w:val="0"/>
          <w:marRight w:val="0"/>
          <w:marTop w:val="0"/>
          <w:marBottom w:val="0"/>
          <w:divBdr>
            <w:top w:val="none" w:sz="0" w:space="0" w:color="auto"/>
            <w:left w:val="none" w:sz="0" w:space="0" w:color="auto"/>
            <w:bottom w:val="none" w:sz="0" w:space="0" w:color="auto"/>
            <w:right w:val="none" w:sz="0" w:space="0" w:color="auto"/>
          </w:divBdr>
        </w:div>
        <w:div w:id="970790865">
          <w:marLeft w:val="0"/>
          <w:marRight w:val="0"/>
          <w:marTop w:val="0"/>
          <w:marBottom w:val="0"/>
          <w:divBdr>
            <w:top w:val="none" w:sz="0" w:space="0" w:color="auto"/>
            <w:left w:val="none" w:sz="0" w:space="0" w:color="auto"/>
            <w:bottom w:val="none" w:sz="0" w:space="0" w:color="auto"/>
            <w:right w:val="none" w:sz="0" w:space="0" w:color="auto"/>
          </w:divBdr>
        </w:div>
        <w:div w:id="1020470651">
          <w:marLeft w:val="0"/>
          <w:marRight w:val="0"/>
          <w:marTop w:val="0"/>
          <w:marBottom w:val="0"/>
          <w:divBdr>
            <w:top w:val="none" w:sz="0" w:space="0" w:color="auto"/>
            <w:left w:val="none" w:sz="0" w:space="0" w:color="auto"/>
            <w:bottom w:val="none" w:sz="0" w:space="0" w:color="auto"/>
            <w:right w:val="none" w:sz="0" w:space="0" w:color="auto"/>
          </w:divBdr>
        </w:div>
        <w:div w:id="1142306777">
          <w:marLeft w:val="0"/>
          <w:marRight w:val="0"/>
          <w:marTop w:val="0"/>
          <w:marBottom w:val="0"/>
          <w:divBdr>
            <w:top w:val="none" w:sz="0" w:space="0" w:color="auto"/>
            <w:left w:val="none" w:sz="0" w:space="0" w:color="auto"/>
            <w:bottom w:val="none" w:sz="0" w:space="0" w:color="auto"/>
            <w:right w:val="none" w:sz="0" w:space="0" w:color="auto"/>
          </w:divBdr>
        </w:div>
        <w:div w:id="1294368590">
          <w:marLeft w:val="0"/>
          <w:marRight w:val="0"/>
          <w:marTop w:val="0"/>
          <w:marBottom w:val="0"/>
          <w:divBdr>
            <w:top w:val="none" w:sz="0" w:space="0" w:color="auto"/>
            <w:left w:val="none" w:sz="0" w:space="0" w:color="auto"/>
            <w:bottom w:val="none" w:sz="0" w:space="0" w:color="auto"/>
            <w:right w:val="none" w:sz="0" w:space="0" w:color="auto"/>
          </w:divBdr>
        </w:div>
        <w:div w:id="1337075323">
          <w:marLeft w:val="0"/>
          <w:marRight w:val="0"/>
          <w:marTop w:val="0"/>
          <w:marBottom w:val="0"/>
          <w:divBdr>
            <w:top w:val="none" w:sz="0" w:space="0" w:color="auto"/>
            <w:left w:val="none" w:sz="0" w:space="0" w:color="auto"/>
            <w:bottom w:val="none" w:sz="0" w:space="0" w:color="auto"/>
            <w:right w:val="none" w:sz="0" w:space="0" w:color="auto"/>
          </w:divBdr>
        </w:div>
        <w:div w:id="1416970942">
          <w:marLeft w:val="0"/>
          <w:marRight w:val="0"/>
          <w:marTop w:val="0"/>
          <w:marBottom w:val="0"/>
          <w:divBdr>
            <w:top w:val="none" w:sz="0" w:space="0" w:color="auto"/>
            <w:left w:val="none" w:sz="0" w:space="0" w:color="auto"/>
            <w:bottom w:val="none" w:sz="0" w:space="0" w:color="auto"/>
            <w:right w:val="none" w:sz="0" w:space="0" w:color="auto"/>
          </w:divBdr>
        </w:div>
        <w:div w:id="1556115985">
          <w:marLeft w:val="0"/>
          <w:marRight w:val="0"/>
          <w:marTop w:val="0"/>
          <w:marBottom w:val="0"/>
          <w:divBdr>
            <w:top w:val="none" w:sz="0" w:space="0" w:color="auto"/>
            <w:left w:val="none" w:sz="0" w:space="0" w:color="auto"/>
            <w:bottom w:val="none" w:sz="0" w:space="0" w:color="auto"/>
            <w:right w:val="none" w:sz="0" w:space="0" w:color="auto"/>
          </w:divBdr>
        </w:div>
        <w:div w:id="1751807019">
          <w:marLeft w:val="0"/>
          <w:marRight w:val="0"/>
          <w:marTop w:val="0"/>
          <w:marBottom w:val="0"/>
          <w:divBdr>
            <w:top w:val="none" w:sz="0" w:space="0" w:color="auto"/>
            <w:left w:val="none" w:sz="0" w:space="0" w:color="auto"/>
            <w:bottom w:val="none" w:sz="0" w:space="0" w:color="auto"/>
            <w:right w:val="none" w:sz="0" w:space="0" w:color="auto"/>
          </w:divBdr>
        </w:div>
        <w:div w:id="1778673726">
          <w:marLeft w:val="0"/>
          <w:marRight w:val="0"/>
          <w:marTop w:val="0"/>
          <w:marBottom w:val="0"/>
          <w:divBdr>
            <w:top w:val="none" w:sz="0" w:space="0" w:color="auto"/>
            <w:left w:val="none" w:sz="0" w:space="0" w:color="auto"/>
            <w:bottom w:val="none" w:sz="0" w:space="0" w:color="auto"/>
            <w:right w:val="none" w:sz="0" w:space="0" w:color="auto"/>
          </w:divBdr>
        </w:div>
        <w:div w:id="1925991423">
          <w:marLeft w:val="0"/>
          <w:marRight w:val="0"/>
          <w:marTop w:val="0"/>
          <w:marBottom w:val="0"/>
          <w:divBdr>
            <w:top w:val="none" w:sz="0" w:space="0" w:color="auto"/>
            <w:left w:val="none" w:sz="0" w:space="0" w:color="auto"/>
            <w:bottom w:val="none" w:sz="0" w:space="0" w:color="auto"/>
            <w:right w:val="none" w:sz="0" w:space="0" w:color="auto"/>
          </w:divBdr>
        </w:div>
        <w:div w:id="2041780283">
          <w:marLeft w:val="0"/>
          <w:marRight w:val="0"/>
          <w:marTop w:val="0"/>
          <w:marBottom w:val="0"/>
          <w:divBdr>
            <w:top w:val="none" w:sz="0" w:space="0" w:color="auto"/>
            <w:left w:val="none" w:sz="0" w:space="0" w:color="auto"/>
            <w:bottom w:val="none" w:sz="0" w:space="0" w:color="auto"/>
            <w:right w:val="none" w:sz="0" w:space="0" w:color="auto"/>
          </w:divBdr>
        </w:div>
        <w:div w:id="2106074975">
          <w:marLeft w:val="0"/>
          <w:marRight w:val="0"/>
          <w:marTop w:val="0"/>
          <w:marBottom w:val="0"/>
          <w:divBdr>
            <w:top w:val="none" w:sz="0" w:space="0" w:color="auto"/>
            <w:left w:val="none" w:sz="0" w:space="0" w:color="auto"/>
            <w:bottom w:val="none" w:sz="0" w:space="0" w:color="auto"/>
            <w:right w:val="none" w:sz="0" w:space="0" w:color="auto"/>
          </w:divBdr>
        </w:div>
        <w:div w:id="2125032631">
          <w:marLeft w:val="0"/>
          <w:marRight w:val="0"/>
          <w:marTop w:val="0"/>
          <w:marBottom w:val="0"/>
          <w:divBdr>
            <w:top w:val="none" w:sz="0" w:space="0" w:color="auto"/>
            <w:left w:val="none" w:sz="0" w:space="0" w:color="auto"/>
            <w:bottom w:val="none" w:sz="0" w:space="0" w:color="auto"/>
            <w:right w:val="none" w:sz="0" w:space="0" w:color="auto"/>
          </w:divBdr>
        </w:div>
      </w:divsChild>
    </w:div>
    <w:div w:id="520360775">
      <w:bodyDiv w:val="1"/>
      <w:marLeft w:val="0"/>
      <w:marRight w:val="0"/>
      <w:marTop w:val="0"/>
      <w:marBottom w:val="0"/>
      <w:divBdr>
        <w:top w:val="none" w:sz="0" w:space="0" w:color="auto"/>
        <w:left w:val="none" w:sz="0" w:space="0" w:color="auto"/>
        <w:bottom w:val="none" w:sz="0" w:space="0" w:color="auto"/>
        <w:right w:val="none" w:sz="0" w:space="0" w:color="auto"/>
      </w:divBdr>
      <w:divsChild>
        <w:div w:id="316764556">
          <w:marLeft w:val="0"/>
          <w:marRight w:val="0"/>
          <w:marTop w:val="0"/>
          <w:marBottom w:val="0"/>
          <w:divBdr>
            <w:top w:val="none" w:sz="0" w:space="0" w:color="auto"/>
            <w:left w:val="none" w:sz="0" w:space="0" w:color="auto"/>
            <w:bottom w:val="none" w:sz="0" w:space="0" w:color="auto"/>
            <w:right w:val="none" w:sz="0" w:space="0" w:color="auto"/>
          </w:divBdr>
          <w:divsChild>
            <w:div w:id="1637640410">
              <w:marLeft w:val="0"/>
              <w:marRight w:val="0"/>
              <w:marTop w:val="0"/>
              <w:marBottom w:val="0"/>
              <w:divBdr>
                <w:top w:val="none" w:sz="0" w:space="0" w:color="auto"/>
                <w:left w:val="none" w:sz="0" w:space="0" w:color="auto"/>
                <w:bottom w:val="none" w:sz="0" w:space="0" w:color="auto"/>
                <w:right w:val="none" w:sz="0" w:space="0" w:color="auto"/>
              </w:divBdr>
              <w:divsChild>
                <w:div w:id="1968706354">
                  <w:marLeft w:val="0"/>
                  <w:marRight w:val="0"/>
                  <w:marTop w:val="0"/>
                  <w:marBottom w:val="0"/>
                  <w:divBdr>
                    <w:top w:val="none" w:sz="0" w:space="0" w:color="auto"/>
                    <w:left w:val="none" w:sz="0" w:space="0" w:color="auto"/>
                    <w:bottom w:val="none" w:sz="0" w:space="0" w:color="auto"/>
                    <w:right w:val="none" w:sz="0" w:space="0" w:color="auto"/>
                  </w:divBdr>
                  <w:divsChild>
                    <w:div w:id="18963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450158">
      <w:bodyDiv w:val="1"/>
      <w:marLeft w:val="0"/>
      <w:marRight w:val="0"/>
      <w:marTop w:val="0"/>
      <w:marBottom w:val="0"/>
      <w:divBdr>
        <w:top w:val="none" w:sz="0" w:space="0" w:color="auto"/>
        <w:left w:val="none" w:sz="0" w:space="0" w:color="auto"/>
        <w:bottom w:val="none" w:sz="0" w:space="0" w:color="auto"/>
        <w:right w:val="none" w:sz="0" w:space="0" w:color="auto"/>
      </w:divBdr>
    </w:div>
    <w:div w:id="561061686">
      <w:bodyDiv w:val="1"/>
      <w:marLeft w:val="0"/>
      <w:marRight w:val="0"/>
      <w:marTop w:val="0"/>
      <w:marBottom w:val="0"/>
      <w:divBdr>
        <w:top w:val="none" w:sz="0" w:space="0" w:color="auto"/>
        <w:left w:val="none" w:sz="0" w:space="0" w:color="auto"/>
        <w:bottom w:val="none" w:sz="0" w:space="0" w:color="auto"/>
        <w:right w:val="none" w:sz="0" w:space="0" w:color="auto"/>
      </w:divBdr>
      <w:divsChild>
        <w:div w:id="129641742">
          <w:marLeft w:val="0"/>
          <w:marRight w:val="0"/>
          <w:marTop w:val="0"/>
          <w:marBottom w:val="0"/>
          <w:divBdr>
            <w:top w:val="none" w:sz="0" w:space="0" w:color="auto"/>
            <w:left w:val="none" w:sz="0" w:space="0" w:color="auto"/>
            <w:bottom w:val="none" w:sz="0" w:space="0" w:color="auto"/>
            <w:right w:val="none" w:sz="0" w:space="0" w:color="auto"/>
          </w:divBdr>
        </w:div>
        <w:div w:id="134883091">
          <w:marLeft w:val="0"/>
          <w:marRight w:val="0"/>
          <w:marTop w:val="0"/>
          <w:marBottom w:val="0"/>
          <w:divBdr>
            <w:top w:val="none" w:sz="0" w:space="0" w:color="auto"/>
            <w:left w:val="none" w:sz="0" w:space="0" w:color="auto"/>
            <w:bottom w:val="none" w:sz="0" w:space="0" w:color="auto"/>
            <w:right w:val="none" w:sz="0" w:space="0" w:color="auto"/>
          </w:divBdr>
        </w:div>
        <w:div w:id="325745745">
          <w:marLeft w:val="0"/>
          <w:marRight w:val="0"/>
          <w:marTop w:val="0"/>
          <w:marBottom w:val="0"/>
          <w:divBdr>
            <w:top w:val="none" w:sz="0" w:space="0" w:color="auto"/>
            <w:left w:val="none" w:sz="0" w:space="0" w:color="auto"/>
            <w:bottom w:val="none" w:sz="0" w:space="0" w:color="auto"/>
            <w:right w:val="none" w:sz="0" w:space="0" w:color="auto"/>
          </w:divBdr>
        </w:div>
        <w:div w:id="398090479">
          <w:marLeft w:val="0"/>
          <w:marRight w:val="0"/>
          <w:marTop w:val="0"/>
          <w:marBottom w:val="0"/>
          <w:divBdr>
            <w:top w:val="none" w:sz="0" w:space="0" w:color="auto"/>
            <w:left w:val="none" w:sz="0" w:space="0" w:color="auto"/>
            <w:bottom w:val="none" w:sz="0" w:space="0" w:color="auto"/>
            <w:right w:val="none" w:sz="0" w:space="0" w:color="auto"/>
          </w:divBdr>
        </w:div>
        <w:div w:id="732507031">
          <w:marLeft w:val="0"/>
          <w:marRight w:val="0"/>
          <w:marTop w:val="0"/>
          <w:marBottom w:val="0"/>
          <w:divBdr>
            <w:top w:val="none" w:sz="0" w:space="0" w:color="auto"/>
            <w:left w:val="none" w:sz="0" w:space="0" w:color="auto"/>
            <w:bottom w:val="none" w:sz="0" w:space="0" w:color="auto"/>
            <w:right w:val="none" w:sz="0" w:space="0" w:color="auto"/>
          </w:divBdr>
        </w:div>
        <w:div w:id="781463640">
          <w:marLeft w:val="0"/>
          <w:marRight w:val="0"/>
          <w:marTop w:val="0"/>
          <w:marBottom w:val="0"/>
          <w:divBdr>
            <w:top w:val="none" w:sz="0" w:space="0" w:color="auto"/>
            <w:left w:val="none" w:sz="0" w:space="0" w:color="auto"/>
            <w:bottom w:val="none" w:sz="0" w:space="0" w:color="auto"/>
            <w:right w:val="none" w:sz="0" w:space="0" w:color="auto"/>
          </w:divBdr>
        </w:div>
        <w:div w:id="801732406">
          <w:marLeft w:val="0"/>
          <w:marRight w:val="0"/>
          <w:marTop w:val="0"/>
          <w:marBottom w:val="0"/>
          <w:divBdr>
            <w:top w:val="none" w:sz="0" w:space="0" w:color="auto"/>
            <w:left w:val="none" w:sz="0" w:space="0" w:color="auto"/>
            <w:bottom w:val="none" w:sz="0" w:space="0" w:color="auto"/>
            <w:right w:val="none" w:sz="0" w:space="0" w:color="auto"/>
          </w:divBdr>
        </w:div>
        <w:div w:id="1190218531">
          <w:marLeft w:val="0"/>
          <w:marRight w:val="0"/>
          <w:marTop w:val="0"/>
          <w:marBottom w:val="0"/>
          <w:divBdr>
            <w:top w:val="none" w:sz="0" w:space="0" w:color="auto"/>
            <w:left w:val="none" w:sz="0" w:space="0" w:color="auto"/>
            <w:bottom w:val="none" w:sz="0" w:space="0" w:color="auto"/>
            <w:right w:val="none" w:sz="0" w:space="0" w:color="auto"/>
          </w:divBdr>
        </w:div>
        <w:div w:id="1274091966">
          <w:marLeft w:val="0"/>
          <w:marRight w:val="0"/>
          <w:marTop w:val="0"/>
          <w:marBottom w:val="0"/>
          <w:divBdr>
            <w:top w:val="none" w:sz="0" w:space="0" w:color="auto"/>
            <w:left w:val="none" w:sz="0" w:space="0" w:color="auto"/>
            <w:bottom w:val="none" w:sz="0" w:space="0" w:color="auto"/>
            <w:right w:val="none" w:sz="0" w:space="0" w:color="auto"/>
          </w:divBdr>
        </w:div>
        <w:div w:id="1298531799">
          <w:marLeft w:val="0"/>
          <w:marRight w:val="0"/>
          <w:marTop w:val="0"/>
          <w:marBottom w:val="0"/>
          <w:divBdr>
            <w:top w:val="none" w:sz="0" w:space="0" w:color="auto"/>
            <w:left w:val="none" w:sz="0" w:space="0" w:color="auto"/>
            <w:bottom w:val="none" w:sz="0" w:space="0" w:color="auto"/>
            <w:right w:val="none" w:sz="0" w:space="0" w:color="auto"/>
          </w:divBdr>
        </w:div>
        <w:div w:id="1420710986">
          <w:marLeft w:val="0"/>
          <w:marRight w:val="0"/>
          <w:marTop w:val="0"/>
          <w:marBottom w:val="0"/>
          <w:divBdr>
            <w:top w:val="none" w:sz="0" w:space="0" w:color="auto"/>
            <w:left w:val="none" w:sz="0" w:space="0" w:color="auto"/>
            <w:bottom w:val="none" w:sz="0" w:space="0" w:color="auto"/>
            <w:right w:val="none" w:sz="0" w:space="0" w:color="auto"/>
          </w:divBdr>
        </w:div>
        <w:div w:id="1485780121">
          <w:marLeft w:val="0"/>
          <w:marRight w:val="0"/>
          <w:marTop w:val="0"/>
          <w:marBottom w:val="0"/>
          <w:divBdr>
            <w:top w:val="none" w:sz="0" w:space="0" w:color="auto"/>
            <w:left w:val="none" w:sz="0" w:space="0" w:color="auto"/>
            <w:bottom w:val="none" w:sz="0" w:space="0" w:color="auto"/>
            <w:right w:val="none" w:sz="0" w:space="0" w:color="auto"/>
          </w:divBdr>
        </w:div>
        <w:div w:id="1753045080">
          <w:marLeft w:val="0"/>
          <w:marRight w:val="0"/>
          <w:marTop w:val="0"/>
          <w:marBottom w:val="0"/>
          <w:divBdr>
            <w:top w:val="none" w:sz="0" w:space="0" w:color="auto"/>
            <w:left w:val="none" w:sz="0" w:space="0" w:color="auto"/>
            <w:bottom w:val="none" w:sz="0" w:space="0" w:color="auto"/>
            <w:right w:val="none" w:sz="0" w:space="0" w:color="auto"/>
          </w:divBdr>
        </w:div>
        <w:div w:id="2001543589">
          <w:marLeft w:val="0"/>
          <w:marRight w:val="0"/>
          <w:marTop w:val="0"/>
          <w:marBottom w:val="0"/>
          <w:divBdr>
            <w:top w:val="none" w:sz="0" w:space="0" w:color="auto"/>
            <w:left w:val="none" w:sz="0" w:space="0" w:color="auto"/>
            <w:bottom w:val="none" w:sz="0" w:space="0" w:color="auto"/>
            <w:right w:val="none" w:sz="0" w:space="0" w:color="auto"/>
          </w:divBdr>
        </w:div>
        <w:div w:id="2029485479">
          <w:marLeft w:val="0"/>
          <w:marRight w:val="0"/>
          <w:marTop w:val="0"/>
          <w:marBottom w:val="0"/>
          <w:divBdr>
            <w:top w:val="none" w:sz="0" w:space="0" w:color="auto"/>
            <w:left w:val="none" w:sz="0" w:space="0" w:color="auto"/>
            <w:bottom w:val="none" w:sz="0" w:space="0" w:color="auto"/>
            <w:right w:val="none" w:sz="0" w:space="0" w:color="auto"/>
          </w:divBdr>
        </w:div>
      </w:divsChild>
    </w:div>
    <w:div w:id="608776486">
      <w:bodyDiv w:val="1"/>
      <w:marLeft w:val="0"/>
      <w:marRight w:val="0"/>
      <w:marTop w:val="0"/>
      <w:marBottom w:val="0"/>
      <w:divBdr>
        <w:top w:val="none" w:sz="0" w:space="0" w:color="auto"/>
        <w:left w:val="none" w:sz="0" w:space="0" w:color="auto"/>
        <w:bottom w:val="none" w:sz="0" w:space="0" w:color="auto"/>
        <w:right w:val="none" w:sz="0" w:space="0" w:color="auto"/>
      </w:divBdr>
      <w:divsChild>
        <w:div w:id="293559535">
          <w:marLeft w:val="0"/>
          <w:marRight w:val="0"/>
          <w:marTop w:val="0"/>
          <w:marBottom w:val="0"/>
          <w:divBdr>
            <w:top w:val="none" w:sz="0" w:space="0" w:color="auto"/>
            <w:left w:val="none" w:sz="0" w:space="0" w:color="auto"/>
            <w:bottom w:val="none" w:sz="0" w:space="0" w:color="auto"/>
            <w:right w:val="none" w:sz="0" w:space="0" w:color="auto"/>
          </w:divBdr>
        </w:div>
        <w:div w:id="358044348">
          <w:marLeft w:val="0"/>
          <w:marRight w:val="0"/>
          <w:marTop w:val="0"/>
          <w:marBottom w:val="0"/>
          <w:divBdr>
            <w:top w:val="none" w:sz="0" w:space="0" w:color="auto"/>
            <w:left w:val="none" w:sz="0" w:space="0" w:color="auto"/>
            <w:bottom w:val="none" w:sz="0" w:space="0" w:color="auto"/>
            <w:right w:val="none" w:sz="0" w:space="0" w:color="auto"/>
          </w:divBdr>
        </w:div>
        <w:div w:id="509149611">
          <w:marLeft w:val="0"/>
          <w:marRight w:val="0"/>
          <w:marTop w:val="0"/>
          <w:marBottom w:val="0"/>
          <w:divBdr>
            <w:top w:val="none" w:sz="0" w:space="0" w:color="auto"/>
            <w:left w:val="none" w:sz="0" w:space="0" w:color="auto"/>
            <w:bottom w:val="none" w:sz="0" w:space="0" w:color="auto"/>
            <w:right w:val="none" w:sz="0" w:space="0" w:color="auto"/>
          </w:divBdr>
        </w:div>
        <w:div w:id="608321999">
          <w:marLeft w:val="0"/>
          <w:marRight w:val="0"/>
          <w:marTop w:val="0"/>
          <w:marBottom w:val="0"/>
          <w:divBdr>
            <w:top w:val="none" w:sz="0" w:space="0" w:color="auto"/>
            <w:left w:val="none" w:sz="0" w:space="0" w:color="auto"/>
            <w:bottom w:val="none" w:sz="0" w:space="0" w:color="auto"/>
            <w:right w:val="none" w:sz="0" w:space="0" w:color="auto"/>
          </w:divBdr>
        </w:div>
        <w:div w:id="610280381">
          <w:marLeft w:val="0"/>
          <w:marRight w:val="0"/>
          <w:marTop w:val="0"/>
          <w:marBottom w:val="0"/>
          <w:divBdr>
            <w:top w:val="none" w:sz="0" w:space="0" w:color="auto"/>
            <w:left w:val="none" w:sz="0" w:space="0" w:color="auto"/>
            <w:bottom w:val="none" w:sz="0" w:space="0" w:color="auto"/>
            <w:right w:val="none" w:sz="0" w:space="0" w:color="auto"/>
          </w:divBdr>
        </w:div>
        <w:div w:id="1010568123">
          <w:marLeft w:val="0"/>
          <w:marRight w:val="0"/>
          <w:marTop w:val="0"/>
          <w:marBottom w:val="0"/>
          <w:divBdr>
            <w:top w:val="none" w:sz="0" w:space="0" w:color="auto"/>
            <w:left w:val="none" w:sz="0" w:space="0" w:color="auto"/>
            <w:bottom w:val="none" w:sz="0" w:space="0" w:color="auto"/>
            <w:right w:val="none" w:sz="0" w:space="0" w:color="auto"/>
          </w:divBdr>
        </w:div>
        <w:div w:id="1191451552">
          <w:marLeft w:val="0"/>
          <w:marRight w:val="0"/>
          <w:marTop w:val="0"/>
          <w:marBottom w:val="0"/>
          <w:divBdr>
            <w:top w:val="none" w:sz="0" w:space="0" w:color="auto"/>
            <w:left w:val="none" w:sz="0" w:space="0" w:color="auto"/>
            <w:bottom w:val="none" w:sz="0" w:space="0" w:color="auto"/>
            <w:right w:val="none" w:sz="0" w:space="0" w:color="auto"/>
          </w:divBdr>
        </w:div>
        <w:div w:id="1385641679">
          <w:marLeft w:val="0"/>
          <w:marRight w:val="0"/>
          <w:marTop w:val="0"/>
          <w:marBottom w:val="0"/>
          <w:divBdr>
            <w:top w:val="none" w:sz="0" w:space="0" w:color="auto"/>
            <w:left w:val="none" w:sz="0" w:space="0" w:color="auto"/>
            <w:bottom w:val="none" w:sz="0" w:space="0" w:color="auto"/>
            <w:right w:val="none" w:sz="0" w:space="0" w:color="auto"/>
          </w:divBdr>
        </w:div>
        <w:div w:id="1584414839">
          <w:marLeft w:val="0"/>
          <w:marRight w:val="0"/>
          <w:marTop w:val="0"/>
          <w:marBottom w:val="0"/>
          <w:divBdr>
            <w:top w:val="none" w:sz="0" w:space="0" w:color="auto"/>
            <w:left w:val="none" w:sz="0" w:space="0" w:color="auto"/>
            <w:bottom w:val="none" w:sz="0" w:space="0" w:color="auto"/>
            <w:right w:val="none" w:sz="0" w:space="0" w:color="auto"/>
          </w:divBdr>
        </w:div>
        <w:div w:id="1738044505">
          <w:marLeft w:val="0"/>
          <w:marRight w:val="0"/>
          <w:marTop w:val="0"/>
          <w:marBottom w:val="0"/>
          <w:divBdr>
            <w:top w:val="none" w:sz="0" w:space="0" w:color="auto"/>
            <w:left w:val="none" w:sz="0" w:space="0" w:color="auto"/>
            <w:bottom w:val="none" w:sz="0" w:space="0" w:color="auto"/>
            <w:right w:val="none" w:sz="0" w:space="0" w:color="auto"/>
          </w:divBdr>
        </w:div>
        <w:div w:id="1799909870">
          <w:marLeft w:val="0"/>
          <w:marRight w:val="0"/>
          <w:marTop w:val="0"/>
          <w:marBottom w:val="0"/>
          <w:divBdr>
            <w:top w:val="none" w:sz="0" w:space="0" w:color="auto"/>
            <w:left w:val="none" w:sz="0" w:space="0" w:color="auto"/>
            <w:bottom w:val="none" w:sz="0" w:space="0" w:color="auto"/>
            <w:right w:val="none" w:sz="0" w:space="0" w:color="auto"/>
          </w:divBdr>
        </w:div>
      </w:divsChild>
    </w:div>
    <w:div w:id="617177061">
      <w:bodyDiv w:val="1"/>
      <w:marLeft w:val="0"/>
      <w:marRight w:val="0"/>
      <w:marTop w:val="0"/>
      <w:marBottom w:val="0"/>
      <w:divBdr>
        <w:top w:val="none" w:sz="0" w:space="0" w:color="auto"/>
        <w:left w:val="none" w:sz="0" w:space="0" w:color="auto"/>
        <w:bottom w:val="none" w:sz="0" w:space="0" w:color="auto"/>
        <w:right w:val="none" w:sz="0" w:space="0" w:color="auto"/>
      </w:divBdr>
    </w:div>
    <w:div w:id="617763767">
      <w:bodyDiv w:val="1"/>
      <w:marLeft w:val="0"/>
      <w:marRight w:val="0"/>
      <w:marTop w:val="0"/>
      <w:marBottom w:val="0"/>
      <w:divBdr>
        <w:top w:val="none" w:sz="0" w:space="0" w:color="auto"/>
        <w:left w:val="none" w:sz="0" w:space="0" w:color="auto"/>
        <w:bottom w:val="none" w:sz="0" w:space="0" w:color="auto"/>
        <w:right w:val="none" w:sz="0" w:space="0" w:color="auto"/>
      </w:divBdr>
      <w:divsChild>
        <w:div w:id="180898653">
          <w:marLeft w:val="0"/>
          <w:marRight w:val="0"/>
          <w:marTop w:val="0"/>
          <w:marBottom w:val="0"/>
          <w:divBdr>
            <w:top w:val="none" w:sz="0" w:space="0" w:color="auto"/>
            <w:left w:val="none" w:sz="0" w:space="0" w:color="auto"/>
            <w:bottom w:val="none" w:sz="0" w:space="0" w:color="auto"/>
            <w:right w:val="none" w:sz="0" w:space="0" w:color="auto"/>
          </w:divBdr>
        </w:div>
        <w:div w:id="186334545">
          <w:marLeft w:val="0"/>
          <w:marRight w:val="0"/>
          <w:marTop w:val="0"/>
          <w:marBottom w:val="0"/>
          <w:divBdr>
            <w:top w:val="none" w:sz="0" w:space="0" w:color="auto"/>
            <w:left w:val="none" w:sz="0" w:space="0" w:color="auto"/>
            <w:bottom w:val="none" w:sz="0" w:space="0" w:color="auto"/>
            <w:right w:val="none" w:sz="0" w:space="0" w:color="auto"/>
          </w:divBdr>
        </w:div>
        <w:div w:id="206185012">
          <w:marLeft w:val="0"/>
          <w:marRight w:val="0"/>
          <w:marTop w:val="0"/>
          <w:marBottom w:val="0"/>
          <w:divBdr>
            <w:top w:val="none" w:sz="0" w:space="0" w:color="auto"/>
            <w:left w:val="none" w:sz="0" w:space="0" w:color="auto"/>
            <w:bottom w:val="none" w:sz="0" w:space="0" w:color="auto"/>
            <w:right w:val="none" w:sz="0" w:space="0" w:color="auto"/>
          </w:divBdr>
        </w:div>
        <w:div w:id="209420072">
          <w:marLeft w:val="0"/>
          <w:marRight w:val="0"/>
          <w:marTop w:val="0"/>
          <w:marBottom w:val="0"/>
          <w:divBdr>
            <w:top w:val="none" w:sz="0" w:space="0" w:color="auto"/>
            <w:left w:val="none" w:sz="0" w:space="0" w:color="auto"/>
            <w:bottom w:val="none" w:sz="0" w:space="0" w:color="auto"/>
            <w:right w:val="none" w:sz="0" w:space="0" w:color="auto"/>
          </w:divBdr>
        </w:div>
        <w:div w:id="539123786">
          <w:marLeft w:val="0"/>
          <w:marRight w:val="0"/>
          <w:marTop w:val="0"/>
          <w:marBottom w:val="0"/>
          <w:divBdr>
            <w:top w:val="none" w:sz="0" w:space="0" w:color="auto"/>
            <w:left w:val="none" w:sz="0" w:space="0" w:color="auto"/>
            <w:bottom w:val="none" w:sz="0" w:space="0" w:color="auto"/>
            <w:right w:val="none" w:sz="0" w:space="0" w:color="auto"/>
          </w:divBdr>
        </w:div>
        <w:div w:id="593243470">
          <w:marLeft w:val="0"/>
          <w:marRight w:val="0"/>
          <w:marTop w:val="0"/>
          <w:marBottom w:val="0"/>
          <w:divBdr>
            <w:top w:val="none" w:sz="0" w:space="0" w:color="auto"/>
            <w:left w:val="none" w:sz="0" w:space="0" w:color="auto"/>
            <w:bottom w:val="none" w:sz="0" w:space="0" w:color="auto"/>
            <w:right w:val="none" w:sz="0" w:space="0" w:color="auto"/>
          </w:divBdr>
        </w:div>
        <w:div w:id="765074415">
          <w:marLeft w:val="0"/>
          <w:marRight w:val="0"/>
          <w:marTop w:val="0"/>
          <w:marBottom w:val="0"/>
          <w:divBdr>
            <w:top w:val="none" w:sz="0" w:space="0" w:color="auto"/>
            <w:left w:val="none" w:sz="0" w:space="0" w:color="auto"/>
            <w:bottom w:val="none" w:sz="0" w:space="0" w:color="auto"/>
            <w:right w:val="none" w:sz="0" w:space="0" w:color="auto"/>
          </w:divBdr>
        </w:div>
        <w:div w:id="1024399810">
          <w:marLeft w:val="0"/>
          <w:marRight w:val="0"/>
          <w:marTop w:val="0"/>
          <w:marBottom w:val="0"/>
          <w:divBdr>
            <w:top w:val="none" w:sz="0" w:space="0" w:color="auto"/>
            <w:left w:val="none" w:sz="0" w:space="0" w:color="auto"/>
            <w:bottom w:val="none" w:sz="0" w:space="0" w:color="auto"/>
            <w:right w:val="none" w:sz="0" w:space="0" w:color="auto"/>
          </w:divBdr>
        </w:div>
        <w:div w:id="1066955486">
          <w:marLeft w:val="0"/>
          <w:marRight w:val="0"/>
          <w:marTop w:val="0"/>
          <w:marBottom w:val="0"/>
          <w:divBdr>
            <w:top w:val="none" w:sz="0" w:space="0" w:color="auto"/>
            <w:left w:val="none" w:sz="0" w:space="0" w:color="auto"/>
            <w:bottom w:val="none" w:sz="0" w:space="0" w:color="auto"/>
            <w:right w:val="none" w:sz="0" w:space="0" w:color="auto"/>
          </w:divBdr>
        </w:div>
        <w:div w:id="1105345687">
          <w:marLeft w:val="0"/>
          <w:marRight w:val="0"/>
          <w:marTop w:val="0"/>
          <w:marBottom w:val="0"/>
          <w:divBdr>
            <w:top w:val="none" w:sz="0" w:space="0" w:color="auto"/>
            <w:left w:val="none" w:sz="0" w:space="0" w:color="auto"/>
            <w:bottom w:val="none" w:sz="0" w:space="0" w:color="auto"/>
            <w:right w:val="none" w:sz="0" w:space="0" w:color="auto"/>
          </w:divBdr>
        </w:div>
        <w:div w:id="1205748327">
          <w:marLeft w:val="0"/>
          <w:marRight w:val="0"/>
          <w:marTop w:val="0"/>
          <w:marBottom w:val="0"/>
          <w:divBdr>
            <w:top w:val="none" w:sz="0" w:space="0" w:color="auto"/>
            <w:left w:val="none" w:sz="0" w:space="0" w:color="auto"/>
            <w:bottom w:val="none" w:sz="0" w:space="0" w:color="auto"/>
            <w:right w:val="none" w:sz="0" w:space="0" w:color="auto"/>
          </w:divBdr>
        </w:div>
        <w:div w:id="1223061139">
          <w:marLeft w:val="0"/>
          <w:marRight w:val="0"/>
          <w:marTop w:val="0"/>
          <w:marBottom w:val="0"/>
          <w:divBdr>
            <w:top w:val="none" w:sz="0" w:space="0" w:color="auto"/>
            <w:left w:val="none" w:sz="0" w:space="0" w:color="auto"/>
            <w:bottom w:val="none" w:sz="0" w:space="0" w:color="auto"/>
            <w:right w:val="none" w:sz="0" w:space="0" w:color="auto"/>
          </w:divBdr>
        </w:div>
        <w:div w:id="1420904466">
          <w:marLeft w:val="0"/>
          <w:marRight w:val="0"/>
          <w:marTop w:val="0"/>
          <w:marBottom w:val="0"/>
          <w:divBdr>
            <w:top w:val="none" w:sz="0" w:space="0" w:color="auto"/>
            <w:left w:val="none" w:sz="0" w:space="0" w:color="auto"/>
            <w:bottom w:val="none" w:sz="0" w:space="0" w:color="auto"/>
            <w:right w:val="none" w:sz="0" w:space="0" w:color="auto"/>
          </w:divBdr>
        </w:div>
        <w:div w:id="1435663223">
          <w:marLeft w:val="0"/>
          <w:marRight w:val="0"/>
          <w:marTop w:val="0"/>
          <w:marBottom w:val="0"/>
          <w:divBdr>
            <w:top w:val="none" w:sz="0" w:space="0" w:color="auto"/>
            <w:left w:val="none" w:sz="0" w:space="0" w:color="auto"/>
            <w:bottom w:val="none" w:sz="0" w:space="0" w:color="auto"/>
            <w:right w:val="none" w:sz="0" w:space="0" w:color="auto"/>
          </w:divBdr>
        </w:div>
        <w:div w:id="1549025372">
          <w:marLeft w:val="0"/>
          <w:marRight w:val="0"/>
          <w:marTop w:val="0"/>
          <w:marBottom w:val="0"/>
          <w:divBdr>
            <w:top w:val="none" w:sz="0" w:space="0" w:color="auto"/>
            <w:left w:val="none" w:sz="0" w:space="0" w:color="auto"/>
            <w:bottom w:val="none" w:sz="0" w:space="0" w:color="auto"/>
            <w:right w:val="none" w:sz="0" w:space="0" w:color="auto"/>
          </w:divBdr>
        </w:div>
        <w:div w:id="1590314137">
          <w:marLeft w:val="0"/>
          <w:marRight w:val="0"/>
          <w:marTop w:val="0"/>
          <w:marBottom w:val="0"/>
          <w:divBdr>
            <w:top w:val="none" w:sz="0" w:space="0" w:color="auto"/>
            <w:left w:val="none" w:sz="0" w:space="0" w:color="auto"/>
            <w:bottom w:val="none" w:sz="0" w:space="0" w:color="auto"/>
            <w:right w:val="none" w:sz="0" w:space="0" w:color="auto"/>
          </w:divBdr>
        </w:div>
        <w:div w:id="1718165758">
          <w:marLeft w:val="0"/>
          <w:marRight w:val="0"/>
          <w:marTop w:val="0"/>
          <w:marBottom w:val="0"/>
          <w:divBdr>
            <w:top w:val="none" w:sz="0" w:space="0" w:color="auto"/>
            <w:left w:val="none" w:sz="0" w:space="0" w:color="auto"/>
            <w:bottom w:val="none" w:sz="0" w:space="0" w:color="auto"/>
            <w:right w:val="none" w:sz="0" w:space="0" w:color="auto"/>
          </w:divBdr>
        </w:div>
        <w:div w:id="1779449318">
          <w:marLeft w:val="0"/>
          <w:marRight w:val="0"/>
          <w:marTop w:val="0"/>
          <w:marBottom w:val="0"/>
          <w:divBdr>
            <w:top w:val="none" w:sz="0" w:space="0" w:color="auto"/>
            <w:left w:val="none" w:sz="0" w:space="0" w:color="auto"/>
            <w:bottom w:val="none" w:sz="0" w:space="0" w:color="auto"/>
            <w:right w:val="none" w:sz="0" w:space="0" w:color="auto"/>
          </w:divBdr>
        </w:div>
        <w:div w:id="1965765497">
          <w:marLeft w:val="0"/>
          <w:marRight w:val="0"/>
          <w:marTop w:val="0"/>
          <w:marBottom w:val="0"/>
          <w:divBdr>
            <w:top w:val="none" w:sz="0" w:space="0" w:color="auto"/>
            <w:left w:val="none" w:sz="0" w:space="0" w:color="auto"/>
            <w:bottom w:val="none" w:sz="0" w:space="0" w:color="auto"/>
            <w:right w:val="none" w:sz="0" w:space="0" w:color="auto"/>
          </w:divBdr>
        </w:div>
      </w:divsChild>
    </w:div>
    <w:div w:id="684794420">
      <w:bodyDiv w:val="1"/>
      <w:marLeft w:val="0"/>
      <w:marRight w:val="0"/>
      <w:marTop w:val="0"/>
      <w:marBottom w:val="0"/>
      <w:divBdr>
        <w:top w:val="none" w:sz="0" w:space="0" w:color="auto"/>
        <w:left w:val="none" w:sz="0" w:space="0" w:color="auto"/>
        <w:bottom w:val="none" w:sz="0" w:space="0" w:color="auto"/>
        <w:right w:val="none" w:sz="0" w:space="0" w:color="auto"/>
      </w:divBdr>
    </w:div>
    <w:div w:id="690037351">
      <w:bodyDiv w:val="1"/>
      <w:marLeft w:val="0"/>
      <w:marRight w:val="0"/>
      <w:marTop w:val="0"/>
      <w:marBottom w:val="0"/>
      <w:divBdr>
        <w:top w:val="none" w:sz="0" w:space="0" w:color="auto"/>
        <w:left w:val="none" w:sz="0" w:space="0" w:color="auto"/>
        <w:bottom w:val="none" w:sz="0" w:space="0" w:color="auto"/>
        <w:right w:val="none" w:sz="0" w:space="0" w:color="auto"/>
      </w:divBdr>
    </w:div>
    <w:div w:id="699359803">
      <w:bodyDiv w:val="1"/>
      <w:marLeft w:val="0"/>
      <w:marRight w:val="0"/>
      <w:marTop w:val="0"/>
      <w:marBottom w:val="0"/>
      <w:divBdr>
        <w:top w:val="none" w:sz="0" w:space="0" w:color="auto"/>
        <w:left w:val="none" w:sz="0" w:space="0" w:color="auto"/>
        <w:bottom w:val="none" w:sz="0" w:space="0" w:color="auto"/>
        <w:right w:val="none" w:sz="0" w:space="0" w:color="auto"/>
      </w:divBdr>
      <w:divsChild>
        <w:div w:id="44570459">
          <w:marLeft w:val="0"/>
          <w:marRight w:val="0"/>
          <w:marTop w:val="0"/>
          <w:marBottom w:val="0"/>
          <w:divBdr>
            <w:top w:val="none" w:sz="0" w:space="0" w:color="auto"/>
            <w:left w:val="none" w:sz="0" w:space="0" w:color="auto"/>
            <w:bottom w:val="none" w:sz="0" w:space="0" w:color="auto"/>
            <w:right w:val="none" w:sz="0" w:space="0" w:color="auto"/>
          </w:divBdr>
        </w:div>
        <w:div w:id="66348531">
          <w:marLeft w:val="0"/>
          <w:marRight w:val="0"/>
          <w:marTop w:val="0"/>
          <w:marBottom w:val="0"/>
          <w:divBdr>
            <w:top w:val="none" w:sz="0" w:space="0" w:color="auto"/>
            <w:left w:val="none" w:sz="0" w:space="0" w:color="auto"/>
            <w:bottom w:val="none" w:sz="0" w:space="0" w:color="auto"/>
            <w:right w:val="none" w:sz="0" w:space="0" w:color="auto"/>
          </w:divBdr>
        </w:div>
        <w:div w:id="82145490">
          <w:marLeft w:val="0"/>
          <w:marRight w:val="0"/>
          <w:marTop w:val="0"/>
          <w:marBottom w:val="0"/>
          <w:divBdr>
            <w:top w:val="none" w:sz="0" w:space="0" w:color="auto"/>
            <w:left w:val="none" w:sz="0" w:space="0" w:color="auto"/>
            <w:bottom w:val="none" w:sz="0" w:space="0" w:color="auto"/>
            <w:right w:val="none" w:sz="0" w:space="0" w:color="auto"/>
          </w:divBdr>
        </w:div>
        <w:div w:id="127019726">
          <w:marLeft w:val="0"/>
          <w:marRight w:val="0"/>
          <w:marTop w:val="0"/>
          <w:marBottom w:val="0"/>
          <w:divBdr>
            <w:top w:val="none" w:sz="0" w:space="0" w:color="auto"/>
            <w:left w:val="none" w:sz="0" w:space="0" w:color="auto"/>
            <w:bottom w:val="none" w:sz="0" w:space="0" w:color="auto"/>
            <w:right w:val="none" w:sz="0" w:space="0" w:color="auto"/>
          </w:divBdr>
        </w:div>
        <w:div w:id="402335462">
          <w:marLeft w:val="0"/>
          <w:marRight w:val="0"/>
          <w:marTop w:val="0"/>
          <w:marBottom w:val="0"/>
          <w:divBdr>
            <w:top w:val="none" w:sz="0" w:space="0" w:color="auto"/>
            <w:left w:val="none" w:sz="0" w:space="0" w:color="auto"/>
            <w:bottom w:val="none" w:sz="0" w:space="0" w:color="auto"/>
            <w:right w:val="none" w:sz="0" w:space="0" w:color="auto"/>
          </w:divBdr>
        </w:div>
        <w:div w:id="536628958">
          <w:marLeft w:val="0"/>
          <w:marRight w:val="0"/>
          <w:marTop w:val="0"/>
          <w:marBottom w:val="0"/>
          <w:divBdr>
            <w:top w:val="none" w:sz="0" w:space="0" w:color="auto"/>
            <w:left w:val="none" w:sz="0" w:space="0" w:color="auto"/>
            <w:bottom w:val="none" w:sz="0" w:space="0" w:color="auto"/>
            <w:right w:val="none" w:sz="0" w:space="0" w:color="auto"/>
          </w:divBdr>
        </w:div>
        <w:div w:id="821431413">
          <w:marLeft w:val="0"/>
          <w:marRight w:val="0"/>
          <w:marTop w:val="0"/>
          <w:marBottom w:val="0"/>
          <w:divBdr>
            <w:top w:val="none" w:sz="0" w:space="0" w:color="auto"/>
            <w:left w:val="none" w:sz="0" w:space="0" w:color="auto"/>
            <w:bottom w:val="none" w:sz="0" w:space="0" w:color="auto"/>
            <w:right w:val="none" w:sz="0" w:space="0" w:color="auto"/>
          </w:divBdr>
        </w:div>
        <w:div w:id="860750539">
          <w:marLeft w:val="0"/>
          <w:marRight w:val="0"/>
          <w:marTop w:val="0"/>
          <w:marBottom w:val="0"/>
          <w:divBdr>
            <w:top w:val="none" w:sz="0" w:space="0" w:color="auto"/>
            <w:left w:val="none" w:sz="0" w:space="0" w:color="auto"/>
            <w:bottom w:val="none" w:sz="0" w:space="0" w:color="auto"/>
            <w:right w:val="none" w:sz="0" w:space="0" w:color="auto"/>
          </w:divBdr>
        </w:div>
        <w:div w:id="892741918">
          <w:marLeft w:val="0"/>
          <w:marRight w:val="0"/>
          <w:marTop w:val="0"/>
          <w:marBottom w:val="0"/>
          <w:divBdr>
            <w:top w:val="none" w:sz="0" w:space="0" w:color="auto"/>
            <w:left w:val="none" w:sz="0" w:space="0" w:color="auto"/>
            <w:bottom w:val="none" w:sz="0" w:space="0" w:color="auto"/>
            <w:right w:val="none" w:sz="0" w:space="0" w:color="auto"/>
          </w:divBdr>
        </w:div>
        <w:div w:id="914171776">
          <w:marLeft w:val="0"/>
          <w:marRight w:val="0"/>
          <w:marTop w:val="0"/>
          <w:marBottom w:val="0"/>
          <w:divBdr>
            <w:top w:val="none" w:sz="0" w:space="0" w:color="auto"/>
            <w:left w:val="none" w:sz="0" w:space="0" w:color="auto"/>
            <w:bottom w:val="none" w:sz="0" w:space="0" w:color="auto"/>
            <w:right w:val="none" w:sz="0" w:space="0" w:color="auto"/>
          </w:divBdr>
        </w:div>
        <w:div w:id="958339717">
          <w:marLeft w:val="0"/>
          <w:marRight w:val="0"/>
          <w:marTop w:val="0"/>
          <w:marBottom w:val="0"/>
          <w:divBdr>
            <w:top w:val="none" w:sz="0" w:space="0" w:color="auto"/>
            <w:left w:val="none" w:sz="0" w:space="0" w:color="auto"/>
            <w:bottom w:val="none" w:sz="0" w:space="0" w:color="auto"/>
            <w:right w:val="none" w:sz="0" w:space="0" w:color="auto"/>
          </w:divBdr>
        </w:div>
        <w:div w:id="1141264041">
          <w:marLeft w:val="0"/>
          <w:marRight w:val="0"/>
          <w:marTop w:val="0"/>
          <w:marBottom w:val="0"/>
          <w:divBdr>
            <w:top w:val="none" w:sz="0" w:space="0" w:color="auto"/>
            <w:left w:val="none" w:sz="0" w:space="0" w:color="auto"/>
            <w:bottom w:val="none" w:sz="0" w:space="0" w:color="auto"/>
            <w:right w:val="none" w:sz="0" w:space="0" w:color="auto"/>
          </w:divBdr>
        </w:div>
        <w:div w:id="1270744901">
          <w:marLeft w:val="0"/>
          <w:marRight w:val="0"/>
          <w:marTop w:val="0"/>
          <w:marBottom w:val="0"/>
          <w:divBdr>
            <w:top w:val="none" w:sz="0" w:space="0" w:color="auto"/>
            <w:left w:val="none" w:sz="0" w:space="0" w:color="auto"/>
            <w:bottom w:val="none" w:sz="0" w:space="0" w:color="auto"/>
            <w:right w:val="none" w:sz="0" w:space="0" w:color="auto"/>
          </w:divBdr>
        </w:div>
        <w:div w:id="1283725330">
          <w:marLeft w:val="0"/>
          <w:marRight w:val="0"/>
          <w:marTop w:val="0"/>
          <w:marBottom w:val="0"/>
          <w:divBdr>
            <w:top w:val="none" w:sz="0" w:space="0" w:color="auto"/>
            <w:left w:val="none" w:sz="0" w:space="0" w:color="auto"/>
            <w:bottom w:val="none" w:sz="0" w:space="0" w:color="auto"/>
            <w:right w:val="none" w:sz="0" w:space="0" w:color="auto"/>
          </w:divBdr>
        </w:div>
        <w:div w:id="1311864495">
          <w:marLeft w:val="0"/>
          <w:marRight w:val="0"/>
          <w:marTop w:val="0"/>
          <w:marBottom w:val="0"/>
          <w:divBdr>
            <w:top w:val="none" w:sz="0" w:space="0" w:color="auto"/>
            <w:left w:val="none" w:sz="0" w:space="0" w:color="auto"/>
            <w:bottom w:val="none" w:sz="0" w:space="0" w:color="auto"/>
            <w:right w:val="none" w:sz="0" w:space="0" w:color="auto"/>
          </w:divBdr>
        </w:div>
        <w:div w:id="1341850839">
          <w:marLeft w:val="0"/>
          <w:marRight w:val="0"/>
          <w:marTop w:val="0"/>
          <w:marBottom w:val="0"/>
          <w:divBdr>
            <w:top w:val="none" w:sz="0" w:space="0" w:color="auto"/>
            <w:left w:val="none" w:sz="0" w:space="0" w:color="auto"/>
            <w:bottom w:val="none" w:sz="0" w:space="0" w:color="auto"/>
            <w:right w:val="none" w:sz="0" w:space="0" w:color="auto"/>
          </w:divBdr>
        </w:div>
        <w:div w:id="1430351102">
          <w:marLeft w:val="0"/>
          <w:marRight w:val="0"/>
          <w:marTop w:val="0"/>
          <w:marBottom w:val="0"/>
          <w:divBdr>
            <w:top w:val="none" w:sz="0" w:space="0" w:color="auto"/>
            <w:left w:val="none" w:sz="0" w:space="0" w:color="auto"/>
            <w:bottom w:val="none" w:sz="0" w:space="0" w:color="auto"/>
            <w:right w:val="none" w:sz="0" w:space="0" w:color="auto"/>
          </w:divBdr>
        </w:div>
        <w:div w:id="1447577751">
          <w:marLeft w:val="0"/>
          <w:marRight w:val="0"/>
          <w:marTop w:val="0"/>
          <w:marBottom w:val="0"/>
          <w:divBdr>
            <w:top w:val="none" w:sz="0" w:space="0" w:color="auto"/>
            <w:left w:val="none" w:sz="0" w:space="0" w:color="auto"/>
            <w:bottom w:val="none" w:sz="0" w:space="0" w:color="auto"/>
            <w:right w:val="none" w:sz="0" w:space="0" w:color="auto"/>
          </w:divBdr>
        </w:div>
        <w:div w:id="1490976047">
          <w:marLeft w:val="0"/>
          <w:marRight w:val="0"/>
          <w:marTop w:val="0"/>
          <w:marBottom w:val="0"/>
          <w:divBdr>
            <w:top w:val="none" w:sz="0" w:space="0" w:color="auto"/>
            <w:left w:val="none" w:sz="0" w:space="0" w:color="auto"/>
            <w:bottom w:val="none" w:sz="0" w:space="0" w:color="auto"/>
            <w:right w:val="none" w:sz="0" w:space="0" w:color="auto"/>
          </w:divBdr>
        </w:div>
        <w:div w:id="1635671583">
          <w:marLeft w:val="0"/>
          <w:marRight w:val="0"/>
          <w:marTop w:val="0"/>
          <w:marBottom w:val="0"/>
          <w:divBdr>
            <w:top w:val="none" w:sz="0" w:space="0" w:color="auto"/>
            <w:left w:val="none" w:sz="0" w:space="0" w:color="auto"/>
            <w:bottom w:val="none" w:sz="0" w:space="0" w:color="auto"/>
            <w:right w:val="none" w:sz="0" w:space="0" w:color="auto"/>
          </w:divBdr>
        </w:div>
        <w:div w:id="1644582984">
          <w:marLeft w:val="0"/>
          <w:marRight w:val="0"/>
          <w:marTop w:val="0"/>
          <w:marBottom w:val="0"/>
          <w:divBdr>
            <w:top w:val="none" w:sz="0" w:space="0" w:color="auto"/>
            <w:left w:val="none" w:sz="0" w:space="0" w:color="auto"/>
            <w:bottom w:val="none" w:sz="0" w:space="0" w:color="auto"/>
            <w:right w:val="none" w:sz="0" w:space="0" w:color="auto"/>
          </w:divBdr>
        </w:div>
        <w:div w:id="1762992716">
          <w:marLeft w:val="0"/>
          <w:marRight w:val="0"/>
          <w:marTop w:val="0"/>
          <w:marBottom w:val="0"/>
          <w:divBdr>
            <w:top w:val="none" w:sz="0" w:space="0" w:color="auto"/>
            <w:left w:val="none" w:sz="0" w:space="0" w:color="auto"/>
            <w:bottom w:val="none" w:sz="0" w:space="0" w:color="auto"/>
            <w:right w:val="none" w:sz="0" w:space="0" w:color="auto"/>
          </w:divBdr>
        </w:div>
        <w:div w:id="1785537881">
          <w:marLeft w:val="0"/>
          <w:marRight w:val="0"/>
          <w:marTop w:val="0"/>
          <w:marBottom w:val="0"/>
          <w:divBdr>
            <w:top w:val="none" w:sz="0" w:space="0" w:color="auto"/>
            <w:left w:val="none" w:sz="0" w:space="0" w:color="auto"/>
            <w:bottom w:val="none" w:sz="0" w:space="0" w:color="auto"/>
            <w:right w:val="none" w:sz="0" w:space="0" w:color="auto"/>
          </w:divBdr>
        </w:div>
        <w:div w:id="1792480722">
          <w:marLeft w:val="0"/>
          <w:marRight w:val="0"/>
          <w:marTop w:val="0"/>
          <w:marBottom w:val="0"/>
          <w:divBdr>
            <w:top w:val="none" w:sz="0" w:space="0" w:color="auto"/>
            <w:left w:val="none" w:sz="0" w:space="0" w:color="auto"/>
            <w:bottom w:val="none" w:sz="0" w:space="0" w:color="auto"/>
            <w:right w:val="none" w:sz="0" w:space="0" w:color="auto"/>
          </w:divBdr>
        </w:div>
        <w:div w:id="1847552678">
          <w:marLeft w:val="0"/>
          <w:marRight w:val="0"/>
          <w:marTop w:val="0"/>
          <w:marBottom w:val="0"/>
          <w:divBdr>
            <w:top w:val="none" w:sz="0" w:space="0" w:color="auto"/>
            <w:left w:val="none" w:sz="0" w:space="0" w:color="auto"/>
            <w:bottom w:val="none" w:sz="0" w:space="0" w:color="auto"/>
            <w:right w:val="none" w:sz="0" w:space="0" w:color="auto"/>
          </w:divBdr>
        </w:div>
        <w:div w:id="1890216242">
          <w:marLeft w:val="0"/>
          <w:marRight w:val="0"/>
          <w:marTop w:val="0"/>
          <w:marBottom w:val="0"/>
          <w:divBdr>
            <w:top w:val="none" w:sz="0" w:space="0" w:color="auto"/>
            <w:left w:val="none" w:sz="0" w:space="0" w:color="auto"/>
            <w:bottom w:val="none" w:sz="0" w:space="0" w:color="auto"/>
            <w:right w:val="none" w:sz="0" w:space="0" w:color="auto"/>
          </w:divBdr>
        </w:div>
        <w:div w:id="2103258243">
          <w:marLeft w:val="0"/>
          <w:marRight w:val="0"/>
          <w:marTop w:val="0"/>
          <w:marBottom w:val="0"/>
          <w:divBdr>
            <w:top w:val="none" w:sz="0" w:space="0" w:color="auto"/>
            <w:left w:val="none" w:sz="0" w:space="0" w:color="auto"/>
            <w:bottom w:val="none" w:sz="0" w:space="0" w:color="auto"/>
            <w:right w:val="none" w:sz="0" w:space="0" w:color="auto"/>
          </w:divBdr>
        </w:div>
      </w:divsChild>
    </w:div>
    <w:div w:id="711030415">
      <w:bodyDiv w:val="1"/>
      <w:marLeft w:val="0"/>
      <w:marRight w:val="0"/>
      <w:marTop w:val="0"/>
      <w:marBottom w:val="0"/>
      <w:divBdr>
        <w:top w:val="none" w:sz="0" w:space="0" w:color="auto"/>
        <w:left w:val="none" w:sz="0" w:space="0" w:color="auto"/>
        <w:bottom w:val="none" w:sz="0" w:space="0" w:color="auto"/>
        <w:right w:val="none" w:sz="0" w:space="0" w:color="auto"/>
      </w:divBdr>
    </w:div>
    <w:div w:id="733352201">
      <w:bodyDiv w:val="1"/>
      <w:marLeft w:val="0"/>
      <w:marRight w:val="0"/>
      <w:marTop w:val="0"/>
      <w:marBottom w:val="0"/>
      <w:divBdr>
        <w:top w:val="none" w:sz="0" w:space="0" w:color="auto"/>
        <w:left w:val="none" w:sz="0" w:space="0" w:color="auto"/>
        <w:bottom w:val="none" w:sz="0" w:space="0" w:color="auto"/>
        <w:right w:val="none" w:sz="0" w:space="0" w:color="auto"/>
      </w:divBdr>
    </w:div>
    <w:div w:id="737166537">
      <w:bodyDiv w:val="1"/>
      <w:marLeft w:val="0"/>
      <w:marRight w:val="0"/>
      <w:marTop w:val="0"/>
      <w:marBottom w:val="0"/>
      <w:divBdr>
        <w:top w:val="none" w:sz="0" w:space="0" w:color="auto"/>
        <w:left w:val="none" w:sz="0" w:space="0" w:color="auto"/>
        <w:bottom w:val="none" w:sz="0" w:space="0" w:color="auto"/>
        <w:right w:val="none" w:sz="0" w:space="0" w:color="auto"/>
      </w:divBdr>
    </w:div>
    <w:div w:id="832911138">
      <w:bodyDiv w:val="1"/>
      <w:marLeft w:val="0"/>
      <w:marRight w:val="0"/>
      <w:marTop w:val="0"/>
      <w:marBottom w:val="0"/>
      <w:divBdr>
        <w:top w:val="none" w:sz="0" w:space="0" w:color="auto"/>
        <w:left w:val="none" w:sz="0" w:space="0" w:color="auto"/>
        <w:bottom w:val="none" w:sz="0" w:space="0" w:color="auto"/>
        <w:right w:val="none" w:sz="0" w:space="0" w:color="auto"/>
      </w:divBdr>
    </w:div>
    <w:div w:id="838352746">
      <w:bodyDiv w:val="1"/>
      <w:marLeft w:val="0"/>
      <w:marRight w:val="0"/>
      <w:marTop w:val="0"/>
      <w:marBottom w:val="0"/>
      <w:divBdr>
        <w:top w:val="none" w:sz="0" w:space="0" w:color="auto"/>
        <w:left w:val="none" w:sz="0" w:space="0" w:color="auto"/>
        <w:bottom w:val="none" w:sz="0" w:space="0" w:color="auto"/>
        <w:right w:val="none" w:sz="0" w:space="0" w:color="auto"/>
      </w:divBdr>
    </w:div>
    <w:div w:id="844903081">
      <w:bodyDiv w:val="1"/>
      <w:marLeft w:val="0"/>
      <w:marRight w:val="0"/>
      <w:marTop w:val="0"/>
      <w:marBottom w:val="0"/>
      <w:divBdr>
        <w:top w:val="none" w:sz="0" w:space="0" w:color="auto"/>
        <w:left w:val="none" w:sz="0" w:space="0" w:color="auto"/>
        <w:bottom w:val="none" w:sz="0" w:space="0" w:color="auto"/>
        <w:right w:val="none" w:sz="0" w:space="0" w:color="auto"/>
      </w:divBdr>
    </w:div>
    <w:div w:id="854615978">
      <w:bodyDiv w:val="1"/>
      <w:marLeft w:val="0"/>
      <w:marRight w:val="0"/>
      <w:marTop w:val="0"/>
      <w:marBottom w:val="0"/>
      <w:divBdr>
        <w:top w:val="none" w:sz="0" w:space="0" w:color="auto"/>
        <w:left w:val="none" w:sz="0" w:space="0" w:color="auto"/>
        <w:bottom w:val="none" w:sz="0" w:space="0" w:color="auto"/>
        <w:right w:val="none" w:sz="0" w:space="0" w:color="auto"/>
      </w:divBdr>
    </w:div>
    <w:div w:id="870335278">
      <w:bodyDiv w:val="1"/>
      <w:marLeft w:val="0"/>
      <w:marRight w:val="0"/>
      <w:marTop w:val="0"/>
      <w:marBottom w:val="0"/>
      <w:divBdr>
        <w:top w:val="none" w:sz="0" w:space="0" w:color="auto"/>
        <w:left w:val="none" w:sz="0" w:space="0" w:color="auto"/>
        <w:bottom w:val="none" w:sz="0" w:space="0" w:color="auto"/>
        <w:right w:val="none" w:sz="0" w:space="0" w:color="auto"/>
      </w:divBdr>
    </w:div>
    <w:div w:id="883445608">
      <w:bodyDiv w:val="1"/>
      <w:marLeft w:val="0"/>
      <w:marRight w:val="0"/>
      <w:marTop w:val="0"/>
      <w:marBottom w:val="0"/>
      <w:divBdr>
        <w:top w:val="none" w:sz="0" w:space="0" w:color="auto"/>
        <w:left w:val="none" w:sz="0" w:space="0" w:color="auto"/>
        <w:bottom w:val="none" w:sz="0" w:space="0" w:color="auto"/>
        <w:right w:val="none" w:sz="0" w:space="0" w:color="auto"/>
      </w:divBdr>
    </w:div>
    <w:div w:id="948774249">
      <w:bodyDiv w:val="1"/>
      <w:marLeft w:val="0"/>
      <w:marRight w:val="0"/>
      <w:marTop w:val="0"/>
      <w:marBottom w:val="0"/>
      <w:divBdr>
        <w:top w:val="none" w:sz="0" w:space="0" w:color="auto"/>
        <w:left w:val="none" w:sz="0" w:space="0" w:color="auto"/>
        <w:bottom w:val="none" w:sz="0" w:space="0" w:color="auto"/>
        <w:right w:val="none" w:sz="0" w:space="0" w:color="auto"/>
      </w:divBdr>
    </w:div>
    <w:div w:id="990476069">
      <w:bodyDiv w:val="1"/>
      <w:marLeft w:val="0"/>
      <w:marRight w:val="0"/>
      <w:marTop w:val="0"/>
      <w:marBottom w:val="0"/>
      <w:divBdr>
        <w:top w:val="none" w:sz="0" w:space="0" w:color="auto"/>
        <w:left w:val="none" w:sz="0" w:space="0" w:color="auto"/>
        <w:bottom w:val="none" w:sz="0" w:space="0" w:color="auto"/>
        <w:right w:val="none" w:sz="0" w:space="0" w:color="auto"/>
      </w:divBdr>
    </w:div>
    <w:div w:id="1008169044">
      <w:bodyDiv w:val="1"/>
      <w:marLeft w:val="0"/>
      <w:marRight w:val="0"/>
      <w:marTop w:val="0"/>
      <w:marBottom w:val="0"/>
      <w:divBdr>
        <w:top w:val="none" w:sz="0" w:space="0" w:color="auto"/>
        <w:left w:val="none" w:sz="0" w:space="0" w:color="auto"/>
        <w:bottom w:val="none" w:sz="0" w:space="0" w:color="auto"/>
        <w:right w:val="none" w:sz="0" w:space="0" w:color="auto"/>
      </w:divBdr>
      <w:divsChild>
        <w:div w:id="1110736626">
          <w:marLeft w:val="0"/>
          <w:marRight w:val="0"/>
          <w:marTop w:val="0"/>
          <w:marBottom w:val="0"/>
          <w:divBdr>
            <w:top w:val="none" w:sz="0" w:space="0" w:color="auto"/>
            <w:left w:val="none" w:sz="0" w:space="0" w:color="auto"/>
            <w:bottom w:val="none" w:sz="0" w:space="0" w:color="auto"/>
            <w:right w:val="none" w:sz="0" w:space="0" w:color="auto"/>
          </w:divBdr>
          <w:divsChild>
            <w:div w:id="1036543271">
              <w:marLeft w:val="0"/>
              <w:marRight w:val="0"/>
              <w:marTop w:val="0"/>
              <w:marBottom w:val="0"/>
              <w:divBdr>
                <w:top w:val="none" w:sz="0" w:space="0" w:color="auto"/>
                <w:left w:val="none" w:sz="0" w:space="0" w:color="auto"/>
                <w:bottom w:val="none" w:sz="0" w:space="0" w:color="auto"/>
                <w:right w:val="none" w:sz="0" w:space="0" w:color="auto"/>
              </w:divBdr>
              <w:divsChild>
                <w:div w:id="1817212354">
                  <w:marLeft w:val="0"/>
                  <w:marRight w:val="0"/>
                  <w:marTop w:val="0"/>
                  <w:marBottom w:val="0"/>
                  <w:divBdr>
                    <w:top w:val="none" w:sz="0" w:space="0" w:color="auto"/>
                    <w:left w:val="none" w:sz="0" w:space="0" w:color="auto"/>
                    <w:bottom w:val="none" w:sz="0" w:space="0" w:color="auto"/>
                    <w:right w:val="none" w:sz="0" w:space="0" w:color="auto"/>
                  </w:divBdr>
                  <w:divsChild>
                    <w:div w:id="7373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50494">
      <w:bodyDiv w:val="1"/>
      <w:marLeft w:val="0"/>
      <w:marRight w:val="0"/>
      <w:marTop w:val="0"/>
      <w:marBottom w:val="0"/>
      <w:divBdr>
        <w:top w:val="none" w:sz="0" w:space="0" w:color="auto"/>
        <w:left w:val="none" w:sz="0" w:space="0" w:color="auto"/>
        <w:bottom w:val="none" w:sz="0" w:space="0" w:color="auto"/>
        <w:right w:val="none" w:sz="0" w:space="0" w:color="auto"/>
      </w:divBdr>
    </w:div>
    <w:div w:id="1056512758">
      <w:bodyDiv w:val="1"/>
      <w:marLeft w:val="0"/>
      <w:marRight w:val="0"/>
      <w:marTop w:val="0"/>
      <w:marBottom w:val="0"/>
      <w:divBdr>
        <w:top w:val="none" w:sz="0" w:space="0" w:color="auto"/>
        <w:left w:val="none" w:sz="0" w:space="0" w:color="auto"/>
        <w:bottom w:val="none" w:sz="0" w:space="0" w:color="auto"/>
        <w:right w:val="none" w:sz="0" w:space="0" w:color="auto"/>
      </w:divBdr>
    </w:div>
    <w:div w:id="1060590627">
      <w:bodyDiv w:val="1"/>
      <w:marLeft w:val="0"/>
      <w:marRight w:val="0"/>
      <w:marTop w:val="0"/>
      <w:marBottom w:val="0"/>
      <w:divBdr>
        <w:top w:val="none" w:sz="0" w:space="0" w:color="auto"/>
        <w:left w:val="none" w:sz="0" w:space="0" w:color="auto"/>
        <w:bottom w:val="none" w:sz="0" w:space="0" w:color="auto"/>
        <w:right w:val="none" w:sz="0" w:space="0" w:color="auto"/>
      </w:divBdr>
      <w:divsChild>
        <w:div w:id="40250749">
          <w:marLeft w:val="0"/>
          <w:marRight w:val="0"/>
          <w:marTop w:val="0"/>
          <w:marBottom w:val="0"/>
          <w:divBdr>
            <w:top w:val="none" w:sz="0" w:space="0" w:color="auto"/>
            <w:left w:val="none" w:sz="0" w:space="0" w:color="auto"/>
            <w:bottom w:val="none" w:sz="0" w:space="0" w:color="auto"/>
            <w:right w:val="none" w:sz="0" w:space="0" w:color="auto"/>
          </w:divBdr>
        </w:div>
        <w:div w:id="44842750">
          <w:marLeft w:val="0"/>
          <w:marRight w:val="0"/>
          <w:marTop w:val="0"/>
          <w:marBottom w:val="0"/>
          <w:divBdr>
            <w:top w:val="none" w:sz="0" w:space="0" w:color="auto"/>
            <w:left w:val="none" w:sz="0" w:space="0" w:color="auto"/>
            <w:bottom w:val="none" w:sz="0" w:space="0" w:color="auto"/>
            <w:right w:val="none" w:sz="0" w:space="0" w:color="auto"/>
          </w:divBdr>
        </w:div>
        <w:div w:id="70124929">
          <w:marLeft w:val="0"/>
          <w:marRight w:val="0"/>
          <w:marTop w:val="0"/>
          <w:marBottom w:val="0"/>
          <w:divBdr>
            <w:top w:val="none" w:sz="0" w:space="0" w:color="auto"/>
            <w:left w:val="none" w:sz="0" w:space="0" w:color="auto"/>
            <w:bottom w:val="none" w:sz="0" w:space="0" w:color="auto"/>
            <w:right w:val="none" w:sz="0" w:space="0" w:color="auto"/>
          </w:divBdr>
        </w:div>
        <w:div w:id="366488487">
          <w:marLeft w:val="0"/>
          <w:marRight w:val="0"/>
          <w:marTop w:val="0"/>
          <w:marBottom w:val="0"/>
          <w:divBdr>
            <w:top w:val="none" w:sz="0" w:space="0" w:color="auto"/>
            <w:left w:val="none" w:sz="0" w:space="0" w:color="auto"/>
            <w:bottom w:val="none" w:sz="0" w:space="0" w:color="auto"/>
            <w:right w:val="none" w:sz="0" w:space="0" w:color="auto"/>
          </w:divBdr>
        </w:div>
        <w:div w:id="399210132">
          <w:marLeft w:val="0"/>
          <w:marRight w:val="0"/>
          <w:marTop w:val="0"/>
          <w:marBottom w:val="0"/>
          <w:divBdr>
            <w:top w:val="none" w:sz="0" w:space="0" w:color="auto"/>
            <w:left w:val="none" w:sz="0" w:space="0" w:color="auto"/>
            <w:bottom w:val="none" w:sz="0" w:space="0" w:color="auto"/>
            <w:right w:val="none" w:sz="0" w:space="0" w:color="auto"/>
          </w:divBdr>
        </w:div>
        <w:div w:id="593974727">
          <w:marLeft w:val="0"/>
          <w:marRight w:val="0"/>
          <w:marTop w:val="0"/>
          <w:marBottom w:val="0"/>
          <w:divBdr>
            <w:top w:val="none" w:sz="0" w:space="0" w:color="auto"/>
            <w:left w:val="none" w:sz="0" w:space="0" w:color="auto"/>
            <w:bottom w:val="none" w:sz="0" w:space="0" w:color="auto"/>
            <w:right w:val="none" w:sz="0" w:space="0" w:color="auto"/>
          </w:divBdr>
        </w:div>
        <w:div w:id="636105484">
          <w:marLeft w:val="0"/>
          <w:marRight w:val="0"/>
          <w:marTop w:val="0"/>
          <w:marBottom w:val="0"/>
          <w:divBdr>
            <w:top w:val="none" w:sz="0" w:space="0" w:color="auto"/>
            <w:left w:val="none" w:sz="0" w:space="0" w:color="auto"/>
            <w:bottom w:val="none" w:sz="0" w:space="0" w:color="auto"/>
            <w:right w:val="none" w:sz="0" w:space="0" w:color="auto"/>
          </w:divBdr>
        </w:div>
        <w:div w:id="636447668">
          <w:marLeft w:val="0"/>
          <w:marRight w:val="0"/>
          <w:marTop w:val="0"/>
          <w:marBottom w:val="0"/>
          <w:divBdr>
            <w:top w:val="none" w:sz="0" w:space="0" w:color="auto"/>
            <w:left w:val="none" w:sz="0" w:space="0" w:color="auto"/>
            <w:bottom w:val="none" w:sz="0" w:space="0" w:color="auto"/>
            <w:right w:val="none" w:sz="0" w:space="0" w:color="auto"/>
          </w:divBdr>
        </w:div>
        <w:div w:id="787628769">
          <w:marLeft w:val="0"/>
          <w:marRight w:val="0"/>
          <w:marTop w:val="0"/>
          <w:marBottom w:val="0"/>
          <w:divBdr>
            <w:top w:val="none" w:sz="0" w:space="0" w:color="auto"/>
            <w:left w:val="none" w:sz="0" w:space="0" w:color="auto"/>
            <w:bottom w:val="none" w:sz="0" w:space="0" w:color="auto"/>
            <w:right w:val="none" w:sz="0" w:space="0" w:color="auto"/>
          </w:divBdr>
        </w:div>
        <w:div w:id="794299827">
          <w:marLeft w:val="0"/>
          <w:marRight w:val="0"/>
          <w:marTop w:val="0"/>
          <w:marBottom w:val="0"/>
          <w:divBdr>
            <w:top w:val="none" w:sz="0" w:space="0" w:color="auto"/>
            <w:left w:val="none" w:sz="0" w:space="0" w:color="auto"/>
            <w:bottom w:val="none" w:sz="0" w:space="0" w:color="auto"/>
            <w:right w:val="none" w:sz="0" w:space="0" w:color="auto"/>
          </w:divBdr>
        </w:div>
        <w:div w:id="862942277">
          <w:marLeft w:val="0"/>
          <w:marRight w:val="0"/>
          <w:marTop w:val="0"/>
          <w:marBottom w:val="0"/>
          <w:divBdr>
            <w:top w:val="none" w:sz="0" w:space="0" w:color="auto"/>
            <w:left w:val="none" w:sz="0" w:space="0" w:color="auto"/>
            <w:bottom w:val="none" w:sz="0" w:space="0" w:color="auto"/>
            <w:right w:val="none" w:sz="0" w:space="0" w:color="auto"/>
          </w:divBdr>
        </w:div>
        <w:div w:id="951518466">
          <w:marLeft w:val="0"/>
          <w:marRight w:val="0"/>
          <w:marTop w:val="0"/>
          <w:marBottom w:val="0"/>
          <w:divBdr>
            <w:top w:val="none" w:sz="0" w:space="0" w:color="auto"/>
            <w:left w:val="none" w:sz="0" w:space="0" w:color="auto"/>
            <w:bottom w:val="none" w:sz="0" w:space="0" w:color="auto"/>
            <w:right w:val="none" w:sz="0" w:space="0" w:color="auto"/>
          </w:divBdr>
        </w:div>
        <w:div w:id="1144346639">
          <w:marLeft w:val="0"/>
          <w:marRight w:val="0"/>
          <w:marTop w:val="0"/>
          <w:marBottom w:val="0"/>
          <w:divBdr>
            <w:top w:val="none" w:sz="0" w:space="0" w:color="auto"/>
            <w:left w:val="none" w:sz="0" w:space="0" w:color="auto"/>
            <w:bottom w:val="none" w:sz="0" w:space="0" w:color="auto"/>
            <w:right w:val="none" w:sz="0" w:space="0" w:color="auto"/>
          </w:divBdr>
        </w:div>
        <w:div w:id="1465778333">
          <w:marLeft w:val="0"/>
          <w:marRight w:val="0"/>
          <w:marTop w:val="0"/>
          <w:marBottom w:val="0"/>
          <w:divBdr>
            <w:top w:val="none" w:sz="0" w:space="0" w:color="auto"/>
            <w:left w:val="none" w:sz="0" w:space="0" w:color="auto"/>
            <w:bottom w:val="none" w:sz="0" w:space="0" w:color="auto"/>
            <w:right w:val="none" w:sz="0" w:space="0" w:color="auto"/>
          </w:divBdr>
        </w:div>
        <w:div w:id="1578397626">
          <w:marLeft w:val="0"/>
          <w:marRight w:val="0"/>
          <w:marTop w:val="0"/>
          <w:marBottom w:val="0"/>
          <w:divBdr>
            <w:top w:val="none" w:sz="0" w:space="0" w:color="auto"/>
            <w:left w:val="none" w:sz="0" w:space="0" w:color="auto"/>
            <w:bottom w:val="none" w:sz="0" w:space="0" w:color="auto"/>
            <w:right w:val="none" w:sz="0" w:space="0" w:color="auto"/>
          </w:divBdr>
        </w:div>
        <w:div w:id="1643344674">
          <w:marLeft w:val="0"/>
          <w:marRight w:val="0"/>
          <w:marTop w:val="0"/>
          <w:marBottom w:val="0"/>
          <w:divBdr>
            <w:top w:val="none" w:sz="0" w:space="0" w:color="auto"/>
            <w:left w:val="none" w:sz="0" w:space="0" w:color="auto"/>
            <w:bottom w:val="none" w:sz="0" w:space="0" w:color="auto"/>
            <w:right w:val="none" w:sz="0" w:space="0" w:color="auto"/>
          </w:divBdr>
        </w:div>
        <w:div w:id="1688024645">
          <w:marLeft w:val="0"/>
          <w:marRight w:val="0"/>
          <w:marTop w:val="0"/>
          <w:marBottom w:val="0"/>
          <w:divBdr>
            <w:top w:val="none" w:sz="0" w:space="0" w:color="auto"/>
            <w:left w:val="none" w:sz="0" w:space="0" w:color="auto"/>
            <w:bottom w:val="none" w:sz="0" w:space="0" w:color="auto"/>
            <w:right w:val="none" w:sz="0" w:space="0" w:color="auto"/>
          </w:divBdr>
        </w:div>
        <w:div w:id="1983270746">
          <w:marLeft w:val="0"/>
          <w:marRight w:val="0"/>
          <w:marTop w:val="0"/>
          <w:marBottom w:val="0"/>
          <w:divBdr>
            <w:top w:val="none" w:sz="0" w:space="0" w:color="auto"/>
            <w:left w:val="none" w:sz="0" w:space="0" w:color="auto"/>
            <w:bottom w:val="none" w:sz="0" w:space="0" w:color="auto"/>
            <w:right w:val="none" w:sz="0" w:space="0" w:color="auto"/>
          </w:divBdr>
        </w:div>
        <w:div w:id="2101215986">
          <w:marLeft w:val="0"/>
          <w:marRight w:val="0"/>
          <w:marTop w:val="0"/>
          <w:marBottom w:val="0"/>
          <w:divBdr>
            <w:top w:val="none" w:sz="0" w:space="0" w:color="auto"/>
            <w:left w:val="none" w:sz="0" w:space="0" w:color="auto"/>
            <w:bottom w:val="none" w:sz="0" w:space="0" w:color="auto"/>
            <w:right w:val="none" w:sz="0" w:space="0" w:color="auto"/>
          </w:divBdr>
        </w:div>
      </w:divsChild>
    </w:div>
    <w:div w:id="1101339077">
      <w:bodyDiv w:val="1"/>
      <w:marLeft w:val="0"/>
      <w:marRight w:val="0"/>
      <w:marTop w:val="0"/>
      <w:marBottom w:val="0"/>
      <w:divBdr>
        <w:top w:val="none" w:sz="0" w:space="0" w:color="auto"/>
        <w:left w:val="none" w:sz="0" w:space="0" w:color="auto"/>
        <w:bottom w:val="none" w:sz="0" w:space="0" w:color="auto"/>
        <w:right w:val="none" w:sz="0" w:space="0" w:color="auto"/>
      </w:divBdr>
    </w:div>
    <w:div w:id="1113982650">
      <w:bodyDiv w:val="1"/>
      <w:marLeft w:val="0"/>
      <w:marRight w:val="0"/>
      <w:marTop w:val="0"/>
      <w:marBottom w:val="0"/>
      <w:divBdr>
        <w:top w:val="none" w:sz="0" w:space="0" w:color="auto"/>
        <w:left w:val="none" w:sz="0" w:space="0" w:color="auto"/>
        <w:bottom w:val="none" w:sz="0" w:space="0" w:color="auto"/>
        <w:right w:val="none" w:sz="0" w:space="0" w:color="auto"/>
      </w:divBdr>
      <w:divsChild>
        <w:div w:id="29039731">
          <w:marLeft w:val="0"/>
          <w:marRight w:val="0"/>
          <w:marTop w:val="0"/>
          <w:marBottom w:val="0"/>
          <w:divBdr>
            <w:top w:val="none" w:sz="0" w:space="0" w:color="auto"/>
            <w:left w:val="none" w:sz="0" w:space="0" w:color="auto"/>
            <w:bottom w:val="none" w:sz="0" w:space="0" w:color="auto"/>
            <w:right w:val="none" w:sz="0" w:space="0" w:color="auto"/>
          </w:divBdr>
        </w:div>
        <w:div w:id="146631468">
          <w:marLeft w:val="0"/>
          <w:marRight w:val="0"/>
          <w:marTop w:val="0"/>
          <w:marBottom w:val="0"/>
          <w:divBdr>
            <w:top w:val="none" w:sz="0" w:space="0" w:color="auto"/>
            <w:left w:val="none" w:sz="0" w:space="0" w:color="auto"/>
            <w:bottom w:val="none" w:sz="0" w:space="0" w:color="auto"/>
            <w:right w:val="none" w:sz="0" w:space="0" w:color="auto"/>
          </w:divBdr>
        </w:div>
        <w:div w:id="302276876">
          <w:marLeft w:val="0"/>
          <w:marRight w:val="0"/>
          <w:marTop w:val="0"/>
          <w:marBottom w:val="0"/>
          <w:divBdr>
            <w:top w:val="none" w:sz="0" w:space="0" w:color="auto"/>
            <w:left w:val="none" w:sz="0" w:space="0" w:color="auto"/>
            <w:bottom w:val="none" w:sz="0" w:space="0" w:color="auto"/>
            <w:right w:val="none" w:sz="0" w:space="0" w:color="auto"/>
          </w:divBdr>
        </w:div>
        <w:div w:id="395710300">
          <w:marLeft w:val="0"/>
          <w:marRight w:val="0"/>
          <w:marTop w:val="0"/>
          <w:marBottom w:val="0"/>
          <w:divBdr>
            <w:top w:val="none" w:sz="0" w:space="0" w:color="auto"/>
            <w:left w:val="none" w:sz="0" w:space="0" w:color="auto"/>
            <w:bottom w:val="none" w:sz="0" w:space="0" w:color="auto"/>
            <w:right w:val="none" w:sz="0" w:space="0" w:color="auto"/>
          </w:divBdr>
        </w:div>
        <w:div w:id="419252410">
          <w:marLeft w:val="0"/>
          <w:marRight w:val="0"/>
          <w:marTop w:val="0"/>
          <w:marBottom w:val="0"/>
          <w:divBdr>
            <w:top w:val="none" w:sz="0" w:space="0" w:color="auto"/>
            <w:left w:val="none" w:sz="0" w:space="0" w:color="auto"/>
            <w:bottom w:val="none" w:sz="0" w:space="0" w:color="auto"/>
            <w:right w:val="none" w:sz="0" w:space="0" w:color="auto"/>
          </w:divBdr>
        </w:div>
        <w:div w:id="425349159">
          <w:marLeft w:val="0"/>
          <w:marRight w:val="0"/>
          <w:marTop w:val="0"/>
          <w:marBottom w:val="0"/>
          <w:divBdr>
            <w:top w:val="none" w:sz="0" w:space="0" w:color="auto"/>
            <w:left w:val="none" w:sz="0" w:space="0" w:color="auto"/>
            <w:bottom w:val="none" w:sz="0" w:space="0" w:color="auto"/>
            <w:right w:val="none" w:sz="0" w:space="0" w:color="auto"/>
          </w:divBdr>
        </w:div>
        <w:div w:id="538783113">
          <w:marLeft w:val="0"/>
          <w:marRight w:val="0"/>
          <w:marTop w:val="0"/>
          <w:marBottom w:val="0"/>
          <w:divBdr>
            <w:top w:val="none" w:sz="0" w:space="0" w:color="auto"/>
            <w:left w:val="none" w:sz="0" w:space="0" w:color="auto"/>
            <w:bottom w:val="none" w:sz="0" w:space="0" w:color="auto"/>
            <w:right w:val="none" w:sz="0" w:space="0" w:color="auto"/>
          </w:divBdr>
        </w:div>
        <w:div w:id="587616813">
          <w:marLeft w:val="0"/>
          <w:marRight w:val="0"/>
          <w:marTop w:val="0"/>
          <w:marBottom w:val="0"/>
          <w:divBdr>
            <w:top w:val="none" w:sz="0" w:space="0" w:color="auto"/>
            <w:left w:val="none" w:sz="0" w:space="0" w:color="auto"/>
            <w:bottom w:val="none" w:sz="0" w:space="0" w:color="auto"/>
            <w:right w:val="none" w:sz="0" w:space="0" w:color="auto"/>
          </w:divBdr>
        </w:div>
        <w:div w:id="601691734">
          <w:marLeft w:val="0"/>
          <w:marRight w:val="0"/>
          <w:marTop w:val="0"/>
          <w:marBottom w:val="0"/>
          <w:divBdr>
            <w:top w:val="none" w:sz="0" w:space="0" w:color="auto"/>
            <w:left w:val="none" w:sz="0" w:space="0" w:color="auto"/>
            <w:bottom w:val="none" w:sz="0" w:space="0" w:color="auto"/>
            <w:right w:val="none" w:sz="0" w:space="0" w:color="auto"/>
          </w:divBdr>
        </w:div>
        <w:div w:id="740248154">
          <w:marLeft w:val="0"/>
          <w:marRight w:val="0"/>
          <w:marTop w:val="0"/>
          <w:marBottom w:val="0"/>
          <w:divBdr>
            <w:top w:val="none" w:sz="0" w:space="0" w:color="auto"/>
            <w:left w:val="none" w:sz="0" w:space="0" w:color="auto"/>
            <w:bottom w:val="none" w:sz="0" w:space="0" w:color="auto"/>
            <w:right w:val="none" w:sz="0" w:space="0" w:color="auto"/>
          </w:divBdr>
        </w:div>
        <w:div w:id="743261082">
          <w:marLeft w:val="0"/>
          <w:marRight w:val="0"/>
          <w:marTop w:val="0"/>
          <w:marBottom w:val="0"/>
          <w:divBdr>
            <w:top w:val="none" w:sz="0" w:space="0" w:color="auto"/>
            <w:left w:val="none" w:sz="0" w:space="0" w:color="auto"/>
            <w:bottom w:val="none" w:sz="0" w:space="0" w:color="auto"/>
            <w:right w:val="none" w:sz="0" w:space="0" w:color="auto"/>
          </w:divBdr>
        </w:div>
        <w:div w:id="747968058">
          <w:marLeft w:val="0"/>
          <w:marRight w:val="0"/>
          <w:marTop w:val="0"/>
          <w:marBottom w:val="0"/>
          <w:divBdr>
            <w:top w:val="none" w:sz="0" w:space="0" w:color="auto"/>
            <w:left w:val="none" w:sz="0" w:space="0" w:color="auto"/>
            <w:bottom w:val="none" w:sz="0" w:space="0" w:color="auto"/>
            <w:right w:val="none" w:sz="0" w:space="0" w:color="auto"/>
          </w:divBdr>
        </w:div>
        <w:div w:id="925189304">
          <w:marLeft w:val="0"/>
          <w:marRight w:val="0"/>
          <w:marTop w:val="0"/>
          <w:marBottom w:val="0"/>
          <w:divBdr>
            <w:top w:val="none" w:sz="0" w:space="0" w:color="auto"/>
            <w:left w:val="none" w:sz="0" w:space="0" w:color="auto"/>
            <w:bottom w:val="none" w:sz="0" w:space="0" w:color="auto"/>
            <w:right w:val="none" w:sz="0" w:space="0" w:color="auto"/>
          </w:divBdr>
        </w:div>
        <w:div w:id="942540186">
          <w:marLeft w:val="0"/>
          <w:marRight w:val="0"/>
          <w:marTop w:val="0"/>
          <w:marBottom w:val="0"/>
          <w:divBdr>
            <w:top w:val="none" w:sz="0" w:space="0" w:color="auto"/>
            <w:left w:val="none" w:sz="0" w:space="0" w:color="auto"/>
            <w:bottom w:val="none" w:sz="0" w:space="0" w:color="auto"/>
            <w:right w:val="none" w:sz="0" w:space="0" w:color="auto"/>
          </w:divBdr>
        </w:div>
        <w:div w:id="1030958354">
          <w:marLeft w:val="0"/>
          <w:marRight w:val="0"/>
          <w:marTop w:val="0"/>
          <w:marBottom w:val="0"/>
          <w:divBdr>
            <w:top w:val="none" w:sz="0" w:space="0" w:color="auto"/>
            <w:left w:val="none" w:sz="0" w:space="0" w:color="auto"/>
            <w:bottom w:val="none" w:sz="0" w:space="0" w:color="auto"/>
            <w:right w:val="none" w:sz="0" w:space="0" w:color="auto"/>
          </w:divBdr>
        </w:div>
        <w:div w:id="1047530131">
          <w:marLeft w:val="0"/>
          <w:marRight w:val="0"/>
          <w:marTop w:val="0"/>
          <w:marBottom w:val="0"/>
          <w:divBdr>
            <w:top w:val="none" w:sz="0" w:space="0" w:color="auto"/>
            <w:left w:val="none" w:sz="0" w:space="0" w:color="auto"/>
            <w:bottom w:val="none" w:sz="0" w:space="0" w:color="auto"/>
            <w:right w:val="none" w:sz="0" w:space="0" w:color="auto"/>
          </w:divBdr>
        </w:div>
        <w:div w:id="1102840473">
          <w:marLeft w:val="0"/>
          <w:marRight w:val="0"/>
          <w:marTop w:val="0"/>
          <w:marBottom w:val="0"/>
          <w:divBdr>
            <w:top w:val="none" w:sz="0" w:space="0" w:color="auto"/>
            <w:left w:val="none" w:sz="0" w:space="0" w:color="auto"/>
            <w:bottom w:val="none" w:sz="0" w:space="0" w:color="auto"/>
            <w:right w:val="none" w:sz="0" w:space="0" w:color="auto"/>
          </w:divBdr>
        </w:div>
        <w:div w:id="1106317234">
          <w:marLeft w:val="0"/>
          <w:marRight w:val="0"/>
          <w:marTop w:val="0"/>
          <w:marBottom w:val="0"/>
          <w:divBdr>
            <w:top w:val="none" w:sz="0" w:space="0" w:color="auto"/>
            <w:left w:val="none" w:sz="0" w:space="0" w:color="auto"/>
            <w:bottom w:val="none" w:sz="0" w:space="0" w:color="auto"/>
            <w:right w:val="none" w:sz="0" w:space="0" w:color="auto"/>
          </w:divBdr>
        </w:div>
        <w:div w:id="1133401575">
          <w:marLeft w:val="0"/>
          <w:marRight w:val="0"/>
          <w:marTop w:val="0"/>
          <w:marBottom w:val="0"/>
          <w:divBdr>
            <w:top w:val="none" w:sz="0" w:space="0" w:color="auto"/>
            <w:left w:val="none" w:sz="0" w:space="0" w:color="auto"/>
            <w:bottom w:val="none" w:sz="0" w:space="0" w:color="auto"/>
            <w:right w:val="none" w:sz="0" w:space="0" w:color="auto"/>
          </w:divBdr>
        </w:div>
        <w:div w:id="1327830753">
          <w:marLeft w:val="0"/>
          <w:marRight w:val="0"/>
          <w:marTop w:val="0"/>
          <w:marBottom w:val="0"/>
          <w:divBdr>
            <w:top w:val="none" w:sz="0" w:space="0" w:color="auto"/>
            <w:left w:val="none" w:sz="0" w:space="0" w:color="auto"/>
            <w:bottom w:val="none" w:sz="0" w:space="0" w:color="auto"/>
            <w:right w:val="none" w:sz="0" w:space="0" w:color="auto"/>
          </w:divBdr>
        </w:div>
        <w:div w:id="1355578178">
          <w:marLeft w:val="0"/>
          <w:marRight w:val="0"/>
          <w:marTop w:val="0"/>
          <w:marBottom w:val="0"/>
          <w:divBdr>
            <w:top w:val="none" w:sz="0" w:space="0" w:color="auto"/>
            <w:left w:val="none" w:sz="0" w:space="0" w:color="auto"/>
            <w:bottom w:val="none" w:sz="0" w:space="0" w:color="auto"/>
            <w:right w:val="none" w:sz="0" w:space="0" w:color="auto"/>
          </w:divBdr>
        </w:div>
        <w:div w:id="1432313431">
          <w:marLeft w:val="0"/>
          <w:marRight w:val="0"/>
          <w:marTop w:val="0"/>
          <w:marBottom w:val="0"/>
          <w:divBdr>
            <w:top w:val="none" w:sz="0" w:space="0" w:color="auto"/>
            <w:left w:val="none" w:sz="0" w:space="0" w:color="auto"/>
            <w:bottom w:val="none" w:sz="0" w:space="0" w:color="auto"/>
            <w:right w:val="none" w:sz="0" w:space="0" w:color="auto"/>
          </w:divBdr>
        </w:div>
        <w:div w:id="1574971937">
          <w:marLeft w:val="0"/>
          <w:marRight w:val="0"/>
          <w:marTop w:val="0"/>
          <w:marBottom w:val="0"/>
          <w:divBdr>
            <w:top w:val="none" w:sz="0" w:space="0" w:color="auto"/>
            <w:left w:val="none" w:sz="0" w:space="0" w:color="auto"/>
            <w:bottom w:val="none" w:sz="0" w:space="0" w:color="auto"/>
            <w:right w:val="none" w:sz="0" w:space="0" w:color="auto"/>
          </w:divBdr>
        </w:div>
        <w:div w:id="1853371314">
          <w:marLeft w:val="0"/>
          <w:marRight w:val="0"/>
          <w:marTop w:val="0"/>
          <w:marBottom w:val="0"/>
          <w:divBdr>
            <w:top w:val="none" w:sz="0" w:space="0" w:color="auto"/>
            <w:left w:val="none" w:sz="0" w:space="0" w:color="auto"/>
            <w:bottom w:val="none" w:sz="0" w:space="0" w:color="auto"/>
            <w:right w:val="none" w:sz="0" w:space="0" w:color="auto"/>
          </w:divBdr>
        </w:div>
        <w:div w:id="1902598949">
          <w:marLeft w:val="0"/>
          <w:marRight w:val="0"/>
          <w:marTop w:val="0"/>
          <w:marBottom w:val="0"/>
          <w:divBdr>
            <w:top w:val="none" w:sz="0" w:space="0" w:color="auto"/>
            <w:left w:val="none" w:sz="0" w:space="0" w:color="auto"/>
            <w:bottom w:val="none" w:sz="0" w:space="0" w:color="auto"/>
            <w:right w:val="none" w:sz="0" w:space="0" w:color="auto"/>
          </w:divBdr>
        </w:div>
        <w:div w:id="1926842662">
          <w:marLeft w:val="0"/>
          <w:marRight w:val="0"/>
          <w:marTop w:val="0"/>
          <w:marBottom w:val="0"/>
          <w:divBdr>
            <w:top w:val="none" w:sz="0" w:space="0" w:color="auto"/>
            <w:left w:val="none" w:sz="0" w:space="0" w:color="auto"/>
            <w:bottom w:val="none" w:sz="0" w:space="0" w:color="auto"/>
            <w:right w:val="none" w:sz="0" w:space="0" w:color="auto"/>
          </w:divBdr>
        </w:div>
        <w:div w:id="2090542603">
          <w:marLeft w:val="0"/>
          <w:marRight w:val="0"/>
          <w:marTop w:val="0"/>
          <w:marBottom w:val="0"/>
          <w:divBdr>
            <w:top w:val="none" w:sz="0" w:space="0" w:color="auto"/>
            <w:left w:val="none" w:sz="0" w:space="0" w:color="auto"/>
            <w:bottom w:val="none" w:sz="0" w:space="0" w:color="auto"/>
            <w:right w:val="none" w:sz="0" w:space="0" w:color="auto"/>
          </w:divBdr>
        </w:div>
      </w:divsChild>
    </w:div>
    <w:div w:id="1149788729">
      <w:bodyDiv w:val="1"/>
      <w:marLeft w:val="0"/>
      <w:marRight w:val="0"/>
      <w:marTop w:val="0"/>
      <w:marBottom w:val="0"/>
      <w:divBdr>
        <w:top w:val="none" w:sz="0" w:space="0" w:color="auto"/>
        <w:left w:val="none" w:sz="0" w:space="0" w:color="auto"/>
        <w:bottom w:val="none" w:sz="0" w:space="0" w:color="auto"/>
        <w:right w:val="none" w:sz="0" w:space="0" w:color="auto"/>
      </w:divBdr>
    </w:div>
    <w:div w:id="1168399047">
      <w:bodyDiv w:val="1"/>
      <w:marLeft w:val="0"/>
      <w:marRight w:val="0"/>
      <w:marTop w:val="0"/>
      <w:marBottom w:val="0"/>
      <w:divBdr>
        <w:top w:val="none" w:sz="0" w:space="0" w:color="auto"/>
        <w:left w:val="none" w:sz="0" w:space="0" w:color="auto"/>
        <w:bottom w:val="none" w:sz="0" w:space="0" w:color="auto"/>
        <w:right w:val="none" w:sz="0" w:space="0" w:color="auto"/>
      </w:divBdr>
    </w:div>
    <w:div w:id="1168519362">
      <w:bodyDiv w:val="1"/>
      <w:marLeft w:val="0"/>
      <w:marRight w:val="0"/>
      <w:marTop w:val="0"/>
      <w:marBottom w:val="0"/>
      <w:divBdr>
        <w:top w:val="none" w:sz="0" w:space="0" w:color="auto"/>
        <w:left w:val="none" w:sz="0" w:space="0" w:color="auto"/>
        <w:bottom w:val="none" w:sz="0" w:space="0" w:color="auto"/>
        <w:right w:val="none" w:sz="0" w:space="0" w:color="auto"/>
      </w:divBdr>
    </w:div>
    <w:div w:id="1185753972">
      <w:bodyDiv w:val="1"/>
      <w:marLeft w:val="0"/>
      <w:marRight w:val="0"/>
      <w:marTop w:val="0"/>
      <w:marBottom w:val="0"/>
      <w:divBdr>
        <w:top w:val="none" w:sz="0" w:space="0" w:color="auto"/>
        <w:left w:val="none" w:sz="0" w:space="0" w:color="auto"/>
        <w:bottom w:val="none" w:sz="0" w:space="0" w:color="auto"/>
        <w:right w:val="none" w:sz="0" w:space="0" w:color="auto"/>
      </w:divBdr>
    </w:div>
    <w:div w:id="1189562744">
      <w:bodyDiv w:val="1"/>
      <w:marLeft w:val="0"/>
      <w:marRight w:val="0"/>
      <w:marTop w:val="0"/>
      <w:marBottom w:val="0"/>
      <w:divBdr>
        <w:top w:val="none" w:sz="0" w:space="0" w:color="auto"/>
        <w:left w:val="none" w:sz="0" w:space="0" w:color="auto"/>
        <w:bottom w:val="none" w:sz="0" w:space="0" w:color="auto"/>
        <w:right w:val="none" w:sz="0" w:space="0" w:color="auto"/>
      </w:divBdr>
    </w:div>
    <w:div w:id="1251624081">
      <w:bodyDiv w:val="1"/>
      <w:marLeft w:val="0"/>
      <w:marRight w:val="0"/>
      <w:marTop w:val="0"/>
      <w:marBottom w:val="0"/>
      <w:divBdr>
        <w:top w:val="none" w:sz="0" w:space="0" w:color="auto"/>
        <w:left w:val="none" w:sz="0" w:space="0" w:color="auto"/>
        <w:bottom w:val="none" w:sz="0" w:space="0" w:color="auto"/>
        <w:right w:val="none" w:sz="0" w:space="0" w:color="auto"/>
      </w:divBdr>
    </w:div>
    <w:div w:id="1262449907">
      <w:bodyDiv w:val="1"/>
      <w:marLeft w:val="0"/>
      <w:marRight w:val="0"/>
      <w:marTop w:val="0"/>
      <w:marBottom w:val="0"/>
      <w:divBdr>
        <w:top w:val="none" w:sz="0" w:space="0" w:color="auto"/>
        <w:left w:val="none" w:sz="0" w:space="0" w:color="auto"/>
        <w:bottom w:val="none" w:sz="0" w:space="0" w:color="auto"/>
        <w:right w:val="none" w:sz="0" w:space="0" w:color="auto"/>
      </w:divBdr>
    </w:div>
    <w:div w:id="1268121848">
      <w:bodyDiv w:val="1"/>
      <w:marLeft w:val="0"/>
      <w:marRight w:val="0"/>
      <w:marTop w:val="0"/>
      <w:marBottom w:val="0"/>
      <w:divBdr>
        <w:top w:val="none" w:sz="0" w:space="0" w:color="auto"/>
        <w:left w:val="none" w:sz="0" w:space="0" w:color="auto"/>
        <w:bottom w:val="none" w:sz="0" w:space="0" w:color="auto"/>
        <w:right w:val="none" w:sz="0" w:space="0" w:color="auto"/>
      </w:divBdr>
    </w:div>
    <w:div w:id="1269197626">
      <w:bodyDiv w:val="1"/>
      <w:marLeft w:val="0"/>
      <w:marRight w:val="0"/>
      <w:marTop w:val="0"/>
      <w:marBottom w:val="0"/>
      <w:divBdr>
        <w:top w:val="none" w:sz="0" w:space="0" w:color="auto"/>
        <w:left w:val="none" w:sz="0" w:space="0" w:color="auto"/>
        <w:bottom w:val="none" w:sz="0" w:space="0" w:color="auto"/>
        <w:right w:val="none" w:sz="0" w:space="0" w:color="auto"/>
      </w:divBdr>
    </w:div>
    <w:div w:id="1280798929">
      <w:bodyDiv w:val="1"/>
      <w:marLeft w:val="0"/>
      <w:marRight w:val="0"/>
      <w:marTop w:val="0"/>
      <w:marBottom w:val="0"/>
      <w:divBdr>
        <w:top w:val="none" w:sz="0" w:space="0" w:color="auto"/>
        <w:left w:val="none" w:sz="0" w:space="0" w:color="auto"/>
        <w:bottom w:val="none" w:sz="0" w:space="0" w:color="auto"/>
        <w:right w:val="none" w:sz="0" w:space="0" w:color="auto"/>
      </w:divBdr>
    </w:div>
    <w:div w:id="1284461979">
      <w:bodyDiv w:val="1"/>
      <w:marLeft w:val="0"/>
      <w:marRight w:val="0"/>
      <w:marTop w:val="0"/>
      <w:marBottom w:val="0"/>
      <w:divBdr>
        <w:top w:val="none" w:sz="0" w:space="0" w:color="auto"/>
        <w:left w:val="none" w:sz="0" w:space="0" w:color="auto"/>
        <w:bottom w:val="none" w:sz="0" w:space="0" w:color="auto"/>
        <w:right w:val="none" w:sz="0" w:space="0" w:color="auto"/>
      </w:divBdr>
    </w:div>
    <w:div w:id="1293748080">
      <w:bodyDiv w:val="1"/>
      <w:marLeft w:val="0"/>
      <w:marRight w:val="0"/>
      <w:marTop w:val="0"/>
      <w:marBottom w:val="0"/>
      <w:divBdr>
        <w:top w:val="none" w:sz="0" w:space="0" w:color="auto"/>
        <w:left w:val="none" w:sz="0" w:space="0" w:color="auto"/>
        <w:bottom w:val="none" w:sz="0" w:space="0" w:color="auto"/>
        <w:right w:val="none" w:sz="0" w:space="0" w:color="auto"/>
      </w:divBdr>
    </w:div>
    <w:div w:id="1318269179">
      <w:bodyDiv w:val="1"/>
      <w:marLeft w:val="0"/>
      <w:marRight w:val="0"/>
      <w:marTop w:val="0"/>
      <w:marBottom w:val="0"/>
      <w:divBdr>
        <w:top w:val="none" w:sz="0" w:space="0" w:color="auto"/>
        <w:left w:val="none" w:sz="0" w:space="0" w:color="auto"/>
        <w:bottom w:val="none" w:sz="0" w:space="0" w:color="auto"/>
        <w:right w:val="none" w:sz="0" w:space="0" w:color="auto"/>
      </w:divBdr>
    </w:div>
    <w:div w:id="1354457765">
      <w:bodyDiv w:val="1"/>
      <w:marLeft w:val="0"/>
      <w:marRight w:val="0"/>
      <w:marTop w:val="0"/>
      <w:marBottom w:val="0"/>
      <w:divBdr>
        <w:top w:val="none" w:sz="0" w:space="0" w:color="auto"/>
        <w:left w:val="none" w:sz="0" w:space="0" w:color="auto"/>
        <w:bottom w:val="none" w:sz="0" w:space="0" w:color="auto"/>
        <w:right w:val="none" w:sz="0" w:space="0" w:color="auto"/>
      </w:divBdr>
    </w:div>
    <w:div w:id="1387100647">
      <w:bodyDiv w:val="1"/>
      <w:marLeft w:val="0"/>
      <w:marRight w:val="0"/>
      <w:marTop w:val="0"/>
      <w:marBottom w:val="0"/>
      <w:divBdr>
        <w:top w:val="none" w:sz="0" w:space="0" w:color="auto"/>
        <w:left w:val="none" w:sz="0" w:space="0" w:color="auto"/>
        <w:bottom w:val="none" w:sz="0" w:space="0" w:color="auto"/>
        <w:right w:val="none" w:sz="0" w:space="0" w:color="auto"/>
      </w:divBdr>
    </w:div>
    <w:div w:id="1392193933">
      <w:bodyDiv w:val="1"/>
      <w:marLeft w:val="0"/>
      <w:marRight w:val="0"/>
      <w:marTop w:val="0"/>
      <w:marBottom w:val="0"/>
      <w:divBdr>
        <w:top w:val="none" w:sz="0" w:space="0" w:color="auto"/>
        <w:left w:val="none" w:sz="0" w:space="0" w:color="auto"/>
        <w:bottom w:val="none" w:sz="0" w:space="0" w:color="auto"/>
        <w:right w:val="none" w:sz="0" w:space="0" w:color="auto"/>
      </w:divBdr>
    </w:div>
    <w:div w:id="1397820016">
      <w:bodyDiv w:val="1"/>
      <w:marLeft w:val="0"/>
      <w:marRight w:val="0"/>
      <w:marTop w:val="0"/>
      <w:marBottom w:val="0"/>
      <w:divBdr>
        <w:top w:val="none" w:sz="0" w:space="0" w:color="auto"/>
        <w:left w:val="none" w:sz="0" w:space="0" w:color="auto"/>
        <w:bottom w:val="none" w:sz="0" w:space="0" w:color="auto"/>
        <w:right w:val="none" w:sz="0" w:space="0" w:color="auto"/>
      </w:divBdr>
    </w:div>
    <w:div w:id="1416707413">
      <w:bodyDiv w:val="1"/>
      <w:marLeft w:val="0"/>
      <w:marRight w:val="0"/>
      <w:marTop w:val="0"/>
      <w:marBottom w:val="0"/>
      <w:divBdr>
        <w:top w:val="none" w:sz="0" w:space="0" w:color="auto"/>
        <w:left w:val="none" w:sz="0" w:space="0" w:color="auto"/>
        <w:bottom w:val="none" w:sz="0" w:space="0" w:color="auto"/>
        <w:right w:val="none" w:sz="0" w:space="0" w:color="auto"/>
      </w:divBdr>
    </w:div>
    <w:div w:id="1432697831">
      <w:bodyDiv w:val="1"/>
      <w:marLeft w:val="0"/>
      <w:marRight w:val="0"/>
      <w:marTop w:val="0"/>
      <w:marBottom w:val="0"/>
      <w:divBdr>
        <w:top w:val="none" w:sz="0" w:space="0" w:color="auto"/>
        <w:left w:val="none" w:sz="0" w:space="0" w:color="auto"/>
        <w:bottom w:val="none" w:sz="0" w:space="0" w:color="auto"/>
        <w:right w:val="none" w:sz="0" w:space="0" w:color="auto"/>
      </w:divBdr>
    </w:div>
    <w:div w:id="1434744283">
      <w:bodyDiv w:val="1"/>
      <w:marLeft w:val="0"/>
      <w:marRight w:val="0"/>
      <w:marTop w:val="0"/>
      <w:marBottom w:val="0"/>
      <w:divBdr>
        <w:top w:val="none" w:sz="0" w:space="0" w:color="auto"/>
        <w:left w:val="none" w:sz="0" w:space="0" w:color="auto"/>
        <w:bottom w:val="none" w:sz="0" w:space="0" w:color="auto"/>
        <w:right w:val="none" w:sz="0" w:space="0" w:color="auto"/>
      </w:divBdr>
    </w:div>
    <w:div w:id="1439520008">
      <w:bodyDiv w:val="1"/>
      <w:marLeft w:val="0"/>
      <w:marRight w:val="0"/>
      <w:marTop w:val="0"/>
      <w:marBottom w:val="0"/>
      <w:divBdr>
        <w:top w:val="none" w:sz="0" w:space="0" w:color="auto"/>
        <w:left w:val="none" w:sz="0" w:space="0" w:color="auto"/>
        <w:bottom w:val="none" w:sz="0" w:space="0" w:color="auto"/>
        <w:right w:val="none" w:sz="0" w:space="0" w:color="auto"/>
      </w:divBdr>
    </w:div>
    <w:div w:id="1454061020">
      <w:bodyDiv w:val="1"/>
      <w:marLeft w:val="0"/>
      <w:marRight w:val="0"/>
      <w:marTop w:val="0"/>
      <w:marBottom w:val="0"/>
      <w:divBdr>
        <w:top w:val="none" w:sz="0" w:space="0" w:color="auto"/>
        <w:left w:val="none" w:sz="0" w:space="0" w:color="auto"/>
        <w:bottom w:val="none" w:sz="0" w:space="0" w:color="auto"/>
        <w:right w:val="none" w:sz="0" w:space="0" w:color="auto"/>
      </w:divBdr>
    </w:div>
    <w:div w:id="1467623414">
      <w:bodyDiv w:val="1"/>
      <w:marLeft w:val="0"/>
      <w:marRight w:val="0"/>
      <w:marTop w:val="0"/>
      <w:marBottom w:val="0"/>
      <w:divBdr>
        <w:top w:val="none" w:sz="0" w:space="0" w:color="auto"/>
        <w:left w:val="none" w:sz="0" w:space="0" w:color="auto"/>
        <w:bottom w:val="none" w:sz="0" w:space="0" w:color="auto"/>
        <w:right w:val="none" w:sz="0" w:space="0" w:color="auto"/>
      </w:divBdr>
    </w:div>
    <w:div w:id="1481192429">
      <w:bodyDiv w:val="1"/>
      <w:marLeft w:val="0"/>
      <w:marRight w:val="0"/>
      <w:marTop w:val="0"/>
      <w:marBottom w:val="0"/>
      <w:divBdr>
        <w:top w:val="none" w:sz="0" w:space="0" w:color="auto"/>
        <w:left w:val="none" w:sz="0" w:space="0" w:color="auto"/>
        <w:bottom w:val="none" w:sz="0" w:space="0" w:color="auto"/>
        <w:right w:val="none" w:sz="0" w:space="0" w:color="auto"/>
      </w:divBdr>
    </w:div>
    <w:div w:id="1503012489">
      <w:bodyDiv w:val="1"/>
      <w:marLeft w:val="0"/>
      <w:marRight w:val="0"/>
      <w:marTop w:val="0"/>
      <w:marBottom w:val="0"/>
      <w:divBdr>
        <w:top w:val="none" w:sz="0" w:space="0" w:color="auto"/>
        <w:left w:val="none" w:sz="0" w:space="0" w:color="auto"/>
        <w:bottom w:val="none" w:sz="0" w:space="0" w:color="auto"/>
        <w:right w:val="none" w:sz="0" w:space="0" w:color="auto"/>
      </w:divBdr>
    </w:div>
    <w:div w:id="1504708820">
      <w:bodyDiv w:val="1"/>
      <w:marLeft w:val="0"/>
      <w:marRight w:val="0"/>
      <w:marTop w:val="0"/>
      <w:marBottom w:val="0"/>
      <w:divBdr>
        <w:top w:val="none" w:sz="0" w:space="0" w:color="auto"/>
        <w:left w:val="none" w:sz="0" w:space="0" w:color="auto"/>
        <w:bottom w:val="none" w:sz="0" w:space="0" w:color="auto"/>
        <w:right w:val="none" w:sz="0" w:space="0" w:color="auto"/>
      </w:divBdr>
    </w:div>
    <w:div w:id="1533495888">
      <w:bodyDiv w:val="1"/>
      <w:marLeft w:val="0"/>
      <w:marRight w:val="0"/>
      <w:marTop w:val="0"/>
      <w:marBottom w:val="0"/>
      <w:divBdr>
        <w:top w:val="none" w:sz="0" w:space="0" w:color="auto"/>
        <w:left w:val="none" w:sz="0" w:space="0" w:color="auto"/>
        <w:bottom w:val="none" w:sz="0" w:space="0" w:color="auto"/>
        <w:right w:val="none" w:sz="0" w:space="0" w:color="auto"/>
      </w:divBdr>
    </w:div>
    <w:div w:id="1548373687">
      <w:bodyDiv w:val="1"/>
      <w:marLeft w:val="0"/>
      <w:marRight w:val="0"/>
      <w:marTop w:val="0"/>
      <w:marBottom w:val="0"/>
      <w:divBdr>
        <w:top w:val="none" w:sz="0" w:space="0" w:color="auto"/>
        <w:left w:val="none" w:sz="0" w:space="0" w:color="auto"/>
        <w:bottom w:val="none" w:sz="0" w:space="0" w:color="auto"/>
        <w:right w:val="none" w:sz="0" w:space="0" w:color="auto"/>
      </w:divBdr>
    </w:div>
    <w:div w:id="1565411509">
      <w:bodyDiv w:val="1"/>
      <w:marLeft w:val="0"/>
      <w:marRight w:val="0"/>
      <w:marTop w:val="0"/>
      <w:marBottom w:val="0"/>
      <w:divBdr>
        <w:top w:val="none" w:sz="0" w:space="0" w:color="auto"/>
        <w:left w:val="none" w:sz="0" w:space="0" w:color="auto"/>
        <w:bottom w:val="none" w:sz="0" w:space="0" w:color="auto"/>
        <w:right w:val="none" w:sz="0" w:space="0" w:color="auto"/>
      </w:divBdr>
    </w:div>
    <w:div w:id="1577400009">
      <w:bodyDiv w:val="1"/>
      <w:marLeft w:val="0"/>
      <w:marRight w:val="0"/>
      <w:marTop w:val="0"/>
      <w:marBottom w:val="0"/>
      <w:divBdr>
        <w:top w:val="none" w:sz="0" w:space="0" w:color="auto"/>
        <w:left w:val="none" w:sz="0" w:space="0" w:color="auto"/>
        <w:bottom w:val="none" w:sz="0" w:space="0" w:color="auto"/>
        <w:right w:val="none" w:sz="0" w:space="0" w:color="auto"/>
      </w:divBdr>
    </w:div>
    <w:div w:id="1598100138">
      <w:bodyDiv w:val="1"/>
      <w:marLeft w:val="0"/>
      <w:marRight w:val="0"/>
      <w:marTop w:val="0"/>
      <w:marBottom w:val="0"/>
      <w:divBdr>
        <w:top w:val="none" w:sz="0" w:space="0" w:color="auto"/>
        <w:left w:val="none" w:sz="0" w:space="0" w:color="auto"/>
        <w:bottom w:val="none" w:sz="0" w:space="0" w:color="auto"/>
        <w:right w:val="none" w:sz="0" w:space="0" w:color="auto"/>
      </w:divBdr>
    </w:div>
    <w:div w:id="1610812296">
      <w:bodyDiv w:val="1"/>
      <w:marLeft w:val="0"/>
      <w:marRight w:val="0"/>
      <w:marTop w:val="0"/>
      <w:marBottom w:val="0"/>
      <w:divBdr>
        <w:top w:val="none" w:sz="0" w:space="0" w:color="auto"/>
        <w:left w:val="none" w:sz="0" w:space="0" w:color="auto"/>
        <w:bottom w:val="none" w:sz="0" w:space="0" w:color="auto"/>
        <w:right w:val="none" w:sz="0" w:space="0" w:color="auto"/>
      </w:divBdr>
      <w:divsChild>
        <w:div w:id="10881329">
          <w:marLeft w:val="0"/>
          <w:marRight w:val="0"/>
          <w:marTop w:val="0"/>
          <w:marBottom w:val="0"/>
          <w:divBdr>
            <w:top w:val="none" w:sz="0" w:space="0" w:color="auto"/>
            <w:left w:val="none" w:sz="0" w:space="0" w:color="auto"/>
            <w:bottom w:val="none" w:sz="0" w:space="0" w:color="auto"/>
            <w:right w:val="none" w:sz="0" w:space="0" w:color="auto"/>
          </w:divBdr>
        </w:div>
        <w:div w:id="227768301">
          <w:marLeft w:val="0"/>
          <w:marRight w:val="0"/>
          <w:marTop w:val="0"/>
          <w:marBottom w:val="0"/>
          <w:divBdr>
            <w:top w:val="none" w:sz="0" w:space="0" w:color="auto"/>
            <w:left w:val="none" w:sz="0" w:space="0" w:color="auto"/>
            <w:bottom w:val="none" w:sz="0" w:space="0" w:color="auto"/>
            <w:right w:val="none" w:sz="0" w:space="0" w:color="auto"/>
          </w:divBdr>
        </w:div>
        <w:div w:id="295961382">
          <w:marLeft w:val="0"/>
          <w:marRight w:val="0"/>
          <w:marTop w:val="0"/>
          <w:marBottom w:val="0"/>
          <w:divBdr>
            <w:top w:val="none" w:sz="0" w:space="0" w:color="auto"/>
            <w:left w:val="none" w:sz="0" w:space="0" w:color="auto"/>
            <w:bottom w:val="none" w:sz="0" w:space="0" w:color="auto"/>
            <w:right w:val="none" w:sz="0" w:space="0" w:color="auto"/>
          </w:divBdr>
        </w:div>
        <w:div w:id="312637794">
          <w:marLeft w:val="0"/>
          <w:marRight w:val="0"/>
          <w:marTop w:val="0"/>
          <w:marBottom w:val="0"/>
          <w:divBdr>
            <w:top w:val="none" w:sz="0" w:space="0" w:color="auto"/>
            <w:left w:val="none" w:sz="0" w:space="0" w:color="auto"/>
            <w:bottom w:val="none" w:sz="0" w:space="0" w:color="auto"/>
            <w:right w:val="none" w:sz="0" w:space="0" w:color="auto"/>
          </w:divBdr>
        </w:div>
        <w:div w:id="372921914">
          <w:marLeft w:val="0"/>
          <w:marRight w:val="0"/>
          <w:marTop w:val="0"/>
          <w:marBottom w:val="0"/>
          <w:divBdr>
            <w:top w:val="none" w:sz="0" w:space="0" w:color="auto"/>
            <w:left w:val="none" w:sz="0" w:space="0" w:color="auto"/>
            <w:bottom w:val="none" w:sz="0" w:space="0" w:color="auto"/>
            <w:right w:val="none" w:sz="0" w:space="0" w:color="auto"/>
          </w:divBdr>
        </w:div>
        <w:div w:id="455762691">
          <w:marLeft w:val="0"/>
          <w:marRight w:val="0"/>
          <w:marTop w:val="0"/>
          <w:marBottom w:val="0"/>
          <w:divBdr>
            <w:top w:val="none" w:sz="0" w:space="0" w:color="auto"/>
            <w:left w:val="none" w:sz="0" w:space="0" w:color="auto"/>
            <w:bottom w:val="none" w:sz="0" w:space="0" w:color="auto"/>
            <w:right w:val="none" w:sz="0" w:space="0" w:color="auto"/>
          </w:divBdr>
        </w:div>
        <w:div w:id="661279381">
          <w:marLeft w:val="0"/>
          <w:marRight w:val="0"/>
          <w:marTop w:val="0"/>
          <w:marBottom w:val="0"/>
          <w:divBdr>
            <w:top w:val="none" w:sz="0" w:space="0" w:color="auto"/>
            <w:left w:val="none" w:sz="0" w:space="0" w:color="auto"/>
            <w:bottom w:val="none" w:sz="0" w:space="0" w:color="auto"/>
            <w:right w:val="none" w:sz="0" w:space="0" w:color="auto"/>
          </w:divBdr>
        </w:div>
        <w:div w:id="814251613">
          <w:marLeft w:val="0"/>
          <w:marRight w:val="0"/>
          <w:marTop w:val="0"/>
          <w:marBottom w:val="0"/>
          <w:divBdr>
            <w:top w:val="none" w:sz="0" w:space="0" w:color="auto"/>
            <w:left w:val="none" w:sz="0" w:space="0" w:color="auto"/>
            <w:bottom w:val="none" w:sz="0" w:space="0" w:color="auto"/>
            <w:right w:val="none" w:sz="0" w:space="0" w:color="auto"/>
          </w:divBdr>
        </w:div>
        <w:div w:id="893353502">
          <w:marLeft w:val="0"/>
          <w:marRight w:val="0"/>
          <w:marTop w:val="0"/>
          <w:marBottom w:val="0"/>
          <w:divBdr>
            <w:top w:val="none" w:sz="0" w:space="0" w:color="auto"/>
            <w:left w:val="none" w:sz="0" w:space="0" w:color="auto"/>
            <w:bottom w:val="none" w:sz="0" w:space="0" w:color="auto"/>
            <w:right w:val="none" w:sz="0" w:space="0" w:color="auto"/>
          </w:divBdr>
        </w:div>
        <w:div w:id="918100791">
          <w:marLeft w:val="0"/>
          <w:marRight w:val="0"/>
          <w:marTop w:val="0"/>
          <w:marBottom w:val="0"/>
          <w:divBdr>
            <w:top w:val="none" w:sz="0" w:space="0" w:color="auto"/>
            <w:left w:val="none" w:sz="0" w:space="0" w:color="auto"/>
            <w:bottom w:val="none" w:sz="0" w:space="0" w:color="auto"/>
            <w:right w:val="none" w:sz="0" w:space="0" w:color="auto"/>
          </w:divBdr>
        </w:div>
        <w:div w:id="955481527">
          <w:marLeft w:val="0"/>
          <w:marRight w:val="0"/>
          <w:marTop w:val="0"/>
          <w:marBottom w:val="0"/>
          <w:divBdr>
            <w:top w:val="none" w:sz="0" w:space="0" w:color="auto"/>
            <w:left w:val="none" w:sz="0" w:space="0" w:color="auto"/>
            <w:bottom w:val="none" w:sz="0" w:space="0" w:color="auto"/>
            <w:right w:val="none" w:sz="0" w:space="0" w:color="auto"/>
          </w:divBdr>
        </w:div>
        <w:div w:id="1043364247">
          <w:marLeft w:val="0"/>
          <w:marRight w:val="0"/>
          <w:marTop w:val="0"/>
          <w:marBottom w:val="0"/>
          <w:divBdr>
            <w:top w:val="none" w:sz="0" w:space="0" w:color="auto"/>
            <w:left w:val="none" w:sz="0" w:space="0" w:color="auto"/>
            <w:bottom w:val="none" w:sz="0" w:space="0" w:color="auto"/>
            <w:right w:val="none" w:sz="0" w:space="0" w:color="auto"/>
          </w:divBdr>
        </w:div>
        <w:div w:id="1044326838">
          <w:marLeft w:val="0"/>
          <w:marRight w:val="0"/>
          <w:marTop w:val="0"/>
          <w:marBottom w:val="0"/>
          <w:divBdr>
            <w:top w:val="none" w:sz="0" w:space="0" w:color="auto"/>
            <w:left w:val="none" w:sz="0" w:space="0" w:color="auto"/>
            <w:bottom w:val="none" w:sz="0" w:space="0" w:color="auto"/>
            <w:right w:val="none" w:sz="0" w:space="0" w:color="auto"/>
          </w:divBdr>
        </w:div>
        <w:div w:id="1075861191">
          <w:marLeft w:val="0"/>
          <w:marRight w:val="0"/>
          <w:marTop w:val="0"/>
          <w:marBottom w:val="0"/>
          <w:divBdr>
            <w:top w:val="none" w:sz="0" w:space="0" w:color="auto"/>
            <w:left w:val="none" w:sz="0" w:space="0" w:color="auto"/>
            <w:bottom w:val="none" w:sz="0" w:space="0" w:color="auto"/>
            <w:right w:val="none" w:sz="0" w:space="0" w:color="auto"/>
          </w:divBdr>
        </w:div>
        <w:div w:id="1111779121">
          <w:marLeft w:val="0"/>
          <w:marRight w:val="0"/>
          <w:marTop w:val="0"/>
          <w:marBottom w:val="0"/>
          <w:divBdr>
            <w:top w:val="none" w:sz="0" w:space="0" w:color="auto"/>
            <w:left w:val="none" w:sz="0" w:space="0" w:color="auto"/>
            <w:bottom w:val="none" w:sz="0" w:space="0" w:color="auto"/>
            <w:right w:val="none" w:sz="0" w:space="0" w:color="auto"/>
          </w:divBdr>
        </w:div>
        <w:div w:id="1113860404">
          <w:marLeft w:val="0"/>
          <w:marRight w:val="0"/>
          <w:marTop w:val="0"/>
          <w:marBottom w:val="0"/>
          <w:divBdr>
            <w:top w:val="none" w:sz="0" w:space="0" w:color="auto"/>
            <w:left w:val="none" w:sz="0" w:space="0" w:color="auto"/>
            <w:bottom w:val="none" w:sz="0" w:space="0" w:color="auto"/>
            <w:right w:val="none" w:sz="0" w:space="0" w:color="auto"/>
          </w:divBdr>
        </w:div>
        <w:div w:id="1191990219">
          <w:marLeft w:val="0"/>
          <w:marRight w:val="0"/>
          <w:marTop w:val="0"/>
          <w:marBottom w:val="0"/>
          <w:divBdr>
            <w:top w:val="none" w:sz="0" w:space="0" w:color="auto"/>
            <w:left w:val="none" w:sz="0" w:space="0" w:color="auto"/>
            <w:bottom w:val="none" w:sz="0" w:space="0" w:color="auto"/>
            <w:right w:val="none" w:sz="0" w:space="0" w:color="auto"/>
          </w:divBdr>
        </w:div>
        <w:div w:id="1193569816">
          <w:marLeft w:val="0"/>
          <w:marRight w:val="0"/>
          <w:marTop w:val="0"/>
          <w:marBottom w:val="0"/>
          <w:divBdr>
            <w:top w:val="none" w:sz="0" w:space="0" w:color="auto"/>
            <w:left w:val="none" w:sz="0" w:space="0" w:color="auto"/>
            <w:bottom w:val="none" w:sz="0" w:space="0" w:color="auto"/>
            <w:right w:val="none" w:sz="0" w:space="0" w:color="auto"/>
          </w:divBdr>
        </w:div>
        <w:div w:id="1272400208">
          <w:marLeft w:val="0"/>
          <w:marRight w:val="0"/>
          <w:marTop w:val="0"/>
          <w:marBottom w:val="0"/>
          <w:divBdr>
            <w:top w:val="none" w:sz="0" w:space="0" w:color="auto"/>
            <w:left w:val="none" w:sz="0" w:space="0" w:color="auto"/>
            <w:bottom w:val="none" w:sz="0" w:space="0" w:color="auto"/>
            <w:right w:val="none" w:sz="0" w:space="0" w:color="auto"/>
          </w:divBdr>
        </w:div>
        <w:div w:id="1351293798">
          <w:marLeft w:val="0"/>
          <w:marRight w:val="0"/>
          <w:marTop w:val="0"/>
          <w:marBottom w:val="0"/>
          <w:divBdr>
            <w:top w:val="none" w:sz="0" w:space="0" w:color="auto"/>
            <w:left w:val="none" w:sz="0" w:space="0" w:color="auto"/>
            <w:bottom w:val="none" w:sz="0" w:space="0" w:color="auto"/>
            <w:right w:val="none" w:sz="0" w:space="0" w:color="auto"/>
          </w:divBdr>
        </w:div>
        <w:div w:id="1576891925">
          <w:marLeft w:val="0"/>
          <w:marRight w:val="0"/>
          <w:marTop w:val="0"/>
          <w:marBottom w:val="0"/>
          <w:divBdr>
            <w:top w:val="none" w:sz="0" w:space="0" w:color="auto"/>
            <w:left w:val="none" w:sz="0" w:space="0" w:color="auto"/>
            <w:bottom w:val="none" w:sz="0" w:space="0" w:color="auto"/>
            <w:right w:val="none" w:sz="0" w:space="0" w:color="auto"/>
          </w:divBdr>
        </w:div>
        <w:div w:id="1591622215">
          <w:marLeft w:val="0"/>
          <w:marRight w:val="0"/>
          <w:marTop w:val="0"/>
          <w:marBottom w:val="0"/>
          <w:divBdr>
            <w:top w:val="none" w:sz="0" w:space="0" w:color="auto"/>
            <w:left w:val="none" w:sz="0" w:space="0" w:color="auto"/>
            <w:bottom w:val="none" w:sz="0" w:space="0" w:color="auto"/>
            <w:right w:val="none" w:sz="0" w:space="0" w:color="auto"/>
          </w:divBdr>
        </w:div>
        <w:div w:id="1811172308">
          <w:marLeft w:val="0"/>
          <w:marRight w:val="0"/>
          <w:marTop w:val="0"/>
          <w:marBottom w:val="0"/>
          <w:divBdr>
            <w:top w:val="none" w:sz="0" w:space="0" w:color="auto"/>
            <w:left w:val="none" w:sz="0" w:space="0" w:color="auto"/>
            <w:bottom w:val="none" w:sz="0" w:space="0" w:color="auto"/>
            <w:right w:val="none" w:sz="0" w:space="0" w:color="auto"/>
          </w:divBdr>
        </w:div>
        <w:div w:id="1991516525">
          <w:marLeft w:val="0"/>
          <w:marRight w:val="0"/>
          <w:marTop w:val="0"/>
          <w:marBottom w:val="0"/>
          <w:divBdr>
            <w:top w:val="none" w:sz="0" w:space="0" w:color="auto"/>
            <w:left w:val="none" w:sz="0" w:space="0" w:color="auto"/>
            <w:bottom w:val="none" w:sz="0" w:space="0" w:color="auto"/>
            <w:right w:val="none" w:sz="0" w:space="0" w:color="auto"/>
          </w:divBdr>
        </w:div>
        <w:div w:id="2141266105">
          <w:marLeft w:val="0"/>
          <w:marRight w:val="0"/>
          <w:marTop w:val="0"/>
          <w:marBottom w:val="0"/>
          <w:divBdr>
            <w:top w:val="none" w:sz="0" w:space="0" w:color="auto"/>
            <w:left w:val="none" w:sz="0" w:space="0" w:color="auto"/>
            <w:bottom w:val="none" w:sz="0" w:space="0" w:color="auto"/>
            <w:right w:val="none" w:sz="0" w:space="0" w:color="auto"/>
          </w:divBdr>
        </w:div>
      </w:divsChild>
    </w:div>
    <w:div w:id="1636370627">
      <w:bodyDiv w:val="1"/>
      <w:marLeft w:val="0"/>
      <w:marRight w:val="0"/>
      <w:marTop w:val="0"/>
      <w:marBottom w:val="0"/>
      <w:divBdr>
        <w:top w:val="none" w:sz="0" w:space="0" w:color="auto"/>
        <w:left w:val="none" w:sz="0" w:space="0" w:color="auto"/>
        <w:bottom w:val="none" w:sz="0" w:space="0" w:color="auto"/>
        <w:right w:val="none" w:sz="0" w:space="0" w:color="auto"/>
      </w:divBdr>
    </w:div>
    <w:div w:id="1653411155">
      <w:bodyDiv w:val="1"/>
      <w:marLeft w:val="0"/>
      <w:marRight w:val="0"/>
      <w:marTop w:val="0"/>
      <w:marBottom w:val="0"/>
      <w:divBdr>
        <w:top w:val="none" w:sz="0" w:space="0" w:color="auto"/>
        <w:left w:val="none" w:sz="0" w:space="0" w:color="auto"/>
        <w:bottom w:val="none" w:sz="0" w:space="0" w:color="auto"/>
        <w:right w:val="none" w:sz="0" w:space="0" w:color="auto"/>
      </w:divBdr>
      <w:divsChild>
        <w:div w:id="59066197">
          <w:marLeft w:val="0"/>
          <w:marRight w:val="0"/>
          <w:marTop w:val="0"/>
          <w:marBottom w:val="0"/>
          <w:divBdr>
            <w:top w:val="none" w:sz="0" w:space="0" w:color="auto"/>
            <w:left w:val="none" w:sz="0" w:space="0" w:color="auto"/>
            <w:bottom w:val="none" w:sz="0" w:space="0" w:color="auto"/>
            <w:right w:val="none" w:sz="0" w:space="0" w:color="auto"/>
          </w:divBdr>
        </w:div>
        <w:div w:id="132991514">
          <w:marLeft w:val="0"/>
          <w:marRight w:val="0"/>
          <w:marTop w:val="0"/>
          <w:marBottom w:val="0"/>
          <w:divBdr>
            <w:top w:val="none" w:sz="0" w:space="0" w:color="auto"/>
            <w:left w:val="none" w:sz="0" w:space="0" w:color="auto"/>
            <w:bottom w:val="none" w:sz="0" w:space="0" w:color="auto"/>
            <w:right w:val="none" w:sz="0" w:space="0" w:color="auto"/>
          </w:divBdr>
        </w:div>
        <w:div w:id="345592710">
          <w:marLeft w:val="0"/>
          <w:marRight w:val="0"/>
          <w:marTop w:val="0"/>
          <w:marBottom w:val="0"/>
          <w:divBdr>
            <w:top w:val="none" w:sz="0" w:space="0" w:color="auto"/>
            <w:left w:val="none" w:sz="0" w:space="0" w:color="auto"/>
            <w:bottom w:val="none" w:sz="0" w:space="0" w:color="auto"/>
            <w:right w:val="none" w:sz="0" w:space="0" w:color="auto"/>
          </w:divBdr>
        </w:div>
        <w:div w:id="414937965">
          <w:marLeft w:val="0"/>
          <w:marRight w:val="0"/>
          <w:marTop w:val="0"/>
          <w:marBottom w:val="0"/>
          <w:divBdr>
            <w:top w:val="none" w:sz="0" w:space="0" w:color="auto"/>
            <w:left w:val="none" w:sz="0" w:space="0" w:color="auto"/>
            <w:bottom w:val="none" w:sz="0" w:space="0" w:color="auto"/>
            <w:right w:val="none" w:sz="0" w:space="0" w:color="auto"/>
          </w:divBdr>
        </w:div>
        <w:div w:id="493691444">
          <w:marLeft w:val="0"/>
          <w:marRight w:val="0"/>
          <w:marTop w:val="0"/>
          <w:marBottom w:val="0"/>
          <w:divBdr>
            <w:top w:val="none" w:sz="0" w:space="0" w:color="auto"/>
            <w:left w:val="none" w:sz="0" w:space="0" w:color="auto"/>
            <w:bottom w:val="none" w:sz="0" w:space="0" w:color="auto"/>
            <w:right w:val="none" w:sz="0" w:space="0" w:color="auto"/>
          </w:divBdr>
        </w:div>
        <w:div w:id="497382972">
          <w:marLeft w:val="0"/>
          <w:marRight w:val="0"/>
          <w:marTop w:val="0"/>
          <w:marBottom w:val="0"/>
          <w:divBdr>
            <w:top w:val="none" w:sz="0" w:space="0" w:color="auto"/>
            <w:left w:val="none" w:sz="0" w:space="0" w:color="auto"/>
            <w:bottom w:val="none" w:sz="0" w:space="0" w:color="auto"/>
            <w:right w:val="none" w:sz="0" w:space="0" w:color="auto"/>
          </w:divBdr>
        </w:div>
        <w:div w:id="593516461">
          <w:marLeft w:val="0"/>
          <w:marRight w:val="0"/>
          <w:marTop w:val="0"/>
          <w:marBottom w:val="0"/>
          <w:divBdr>
            <w:top w:val="none" w:sz="0" w:space="0" w:color="auto"/>
            <w:left w:val="none" w:sz="0" w:space="0" w:color="auto"/>
            <w:bottom w:val="none" w:sz="0" w:space="0" w:color="auto"/>
            <w:right w:val="none" w:sz="0" w:space="0" w:color="auto"/>
          </w:divBdr>
        </w:div>
        <w:div w:id="614020276">
          <w:marLeft w:val="0"/>
          <w:marRight w:val="0"/>
          <w:marTop w:val="0"/>
          <w:marBottom w:val="0"/>
          <w:divBdr>
            <w:top w:val="none" w:sz="0" w:space="0" w:color="auto"/>
            <w:left w:val="none" w:sz="0" w:space="0" w:color="auto"/>
            <w:bottom w:val="none" w:sz="0" w:space="0" w:color="auto"/>
            <w:right w:val="none" w:sz="0" w:space="0" w:color="auto"/>
          </w:divBdr>
        </w:div>
        <w:div w:id="637537832">
          <w:marLeft w:val="0"/>
          <w:marRight w:val="0"/>
          <w:marTop w:val="0"/>
          <w:marBottom w:val="0"/>
          <w:divBdr>
            <w:top w:val="none" w:sz="0" w:space="0" w:color="auto"/>
            <w:left w:val="none" w:sz="0" w:space="0" w:color="auto"/>
            <w:bottom w:val="none" w:sz="0" w:space="0" w:color="auto"/>
            <w:right w:val="none" w:sz="0" w:space="0" w:color="auto"/>
          </w:divBdr>
        </w:div>
        <w:div w:id="648443917">
          <w:marLeft w:val="0"/>
          <w:marRight w:val="0"/>
          <w:marTop w:val="0"/>
          <w:marBottom w:val="0"/>
          <w:divBdr>
            <w:top w:val="none" w:sz="0" w:space="0" w:color="auto"/>
            <w:left w:val="none" w:sz="0" w:space="0" w:color="auto"/>
            <w:bottom w:val="none" w:sz="0" w:space="0" w:color="auto"/>
            <w:right w:val="none" w:sz="0" w:space="0" w:color="auto"/>
          </w:divBdr>
        </w:div>
        <w:div w:id="940455185">
          <w:marLeft w:val="0"/>
          <w:marRight w:val="0"/>
          <w:marTop w:val="0"/>
          <w:marBottom w:val="0"/>
          <w:divBdr>
            <w:top w:val="none" w:sz="0" w:space="0" w:color="auto"/>
            <w:left w:val="none" w:sz="0" w:space="0" w:color="auto"/>
            <w:bottom w:val="none" w:sz="0" w:space="0" w:color="auto"/>
            <w:right w:val="none" w:sz="0" w:space="0" w:color="auto"/>
          </w:divBdr>
        </w:div>
        <w:div w:id="1001392235">
          <w:marLeft w:val="0"/>
          <w:marRight w:val="0"/>
          <w:marTop w:val="0"/>
          <w:marBottom w:val="0"/>
          <w:divBdr>
            <w:top w:val="none" w:sz="0" w:space="0" w:color="auto"/>
            <w:left w:val="none" w:sz="0" w:space="0" w:color="auto"/>
            <w:bottom w:val="none" w:sz="0" w:space="0" w:color="auto"/>
            <w:right w:val="none" w:sz="0" w:space="0" w:color="auto"/>
          </w:divBdr>
        </w:div>
        <w:div w:id="1088430090">
          <w:marLeft w:val="0"/>
          <w:marRight w:val="0"/>
          <w:marTop w:val="0"/>
          <w:marBottom w:val="0"/>
          <w:divBdr>
            <w:top w:val="none" w:sz="0" w:space="0" w:color="auto"/>
            <w:left w:val="none" w:sz="0" w:space="0" w:color="auto"/>
            <w:bottom w:val="none" w:sz="0" w:space="0" w:color="auto"/>
            <w:right w:val="none" w:sz="0" w:space="0" w:color="auto"/>
          </w:divBdr>
        </w:div>
        <w:div w:id="1188636150">
          <w:marLeft w:val="0"/>
          <w:marRight w:val="0"/>
          <w:marTop w:val="0"/>
          <w:marBottom w:val="0"/>
          <w:divBdr>
            <w:top w:val="none" w:sz="0" w:space="0" w:color="auto"/>
            <w:left w:val="none" w:sz="0" w:space="0" w:color="auto"/>
            <w:bottom w:val="none" w:sz="0" w:space="0" w:color="auto"/>
            <w:right w:val="none" w:sz="0" w:space="0" w:color="auto"/>
          </w:divBdr>
        </w:div>
        <w:div w:id="1230458192">
          <w:marLeft w:val="0"/>
          <w:marRight w:val="0"/>
          <w:marTop w:val="0"/>
          <w:marBottom w:val="0"/>
          <w:divBdr>
            <w:top w:val="none" w:sz="0" w:space="0" w:color="auto"/>
            <w:left w:val="none" w:sz="0" w:space="0" w:color="auto"/>
            <w:bottom w:val="none" w:sz="0" w:space="0" w:color="auto"/>
            <w:right w:val="none" w:sz="0" w:space="0" w:color="auto"/>
          </w:divBdr>
        </w:div>
        <w:div w:id="1325165433">
          <w:marLeft w:val="0"/>
          <w:marRight w:val="0"/>
          <w:marTop w:val="0"/>
          <w:marBottom w:val="0"/>
          <w:divBdr>
            <w:top w:val="none" w:sz="0" w:space="0" w:color="auto"/>
            <w:left w:val="none" w:sz="0" w:space="0" w:color="auto"/>
            <w:bottom w:val="none" w:sz="0" w:space="0" w:color="auto"/>
            <w:right w:val="none" w:sz="0" w:space="0" w:color="auto"/>
          </w:divBdr>
        </w:div>
        <w:div w:id="1509101690">
          <w:marLeft w:val="0"/>
          <w:marRight w:val="0"/>
          <w:marTop w:val="0"/>
          <w:marBottom w:val="0"/>
          <w:divBdr>
            <w:top w:val="none" w:sz="0" w:space="0" w:color="auto"/>
            <w:left w:val="none" w:sz="0" w:space="0" w:color="auto"/>
            <w:bottom w:val="none" w:sz="0" w:space="0" w:color="auto"/>
            <w:right w:val="none" w:sz="0" w:space="0" w:color="auto"/>
          </w:divBdr>
        </w:div>
        <w:div w:id="1527252775">
          <w:marLeft w:val="0"/>
          <w:marRight w:val="0"/>
          <w:marTop w:val="0"/>
          <w:marBottom w:val="0"/>
          <w:divBdr>
            <w:top w:val="none" w:sz="0" w:space="0" w:color="auto"/>
            <w:left w:val="none" w:sz="0" w:space="0" w:color="auto"/>
            <w:bottom w:val="none" w:sz="0" w:space="0" w:color="auto"/>
            <w:right w:val="none" w:sz="0" w:space="0" w:color="auto"/>
          </w:divBdr>
        </w:div>
        <w:div w:id="1596523465">
          <w:marLeft w:val="0"/>
          <w:marRight w:val="0"/>
          <w:marTop w:val="0"/>
          <w:marBottom w:val="0"/>
          <w:divBdr>
            <w:top w:val="none" w:sz="0" w:space="0" w:color="auto"/>
            <w:left w:val="none" w:sz="0" w:space="0" w:color="auto"/>
            <w:bottom w:val="none" w:sz="0" w:space="0" w:color="auto"/>
            <w:right w:val="none" w:sz="0" w:space="0" w:color="auto"/>
          </w:divBdr>
        </w:div>
        <w:div w:id="1650091077">
          <w:marLeft w:val="0"/>
          <w:marRight w:val="0"/>
          <w:marTop w:val="0"/>
          <w:marBottom w:val="0"/>
          <w:divBdr>
            <w:top w:val="none" w:sz="0" w:space="0" w:color="auto"/>
            <w:left w:val="none" w:sz="0" w:space="0" w:color="auto"/>
            <w:bottom w:val="none" w:sz="0" w:space="0" w:color="auto"/>
            <w:right w:val="none" w:sz="0" w:space="0" w:color="auto"/>
          </w:divBdr>
        </w:div>
        <w:div w:id="1651135848">
          <w:marLeft w:val="0"/>
          <w:marRight w:val="0"/>
          <w:marTop w:val="0"/>
          <w:marBottom w:val="0"/>
          <w:divBdr>
            <w:top w:val="none" w:sz="0" w:space="0" w:color="auto"/>
            <w:left w:val="none" w:sz="0" w:space="0" w:color="auto"/>
            <w:bottom w:val="none" w:sz="0" w:space="0" w:color="auto"/>
            <w:right w:val="none" w:sz="0" w:space="0" w:color="auto"/>
          </w:divBdr>
        </w:div>
        <w:div w:id="1695107092">
          <w:marLeft w:val="0"/>
          <w:marRight w:val="0"/>
          <w:marTop w:val="0"/>
          <w:marBottom w:val="0"/>
          <w:divBdr>
            <w:top w:val="none" w:sz="0" w:space="0" w:color="auto"/>
            <w:left w:val="none" w:sz="0" w:space="0" w:color="auto"/>
            <w:bottom w:val="none" w:sz="0" w:space="0" w:color="auto"/>
            <w:right w:val="none" w:sz="0" w:space="0" w:color="auto"/>
          </w:divBdr>
        </w:div>
        <w:div w:id="1831293293">
          <w:marLeft w:val="0"/>
          <w:marRight w:val="0"/>
          <w:marTop w:val="0"/>
          <w:marBottom w:val="0"/>
          <w:divBdr>
            <w:top w:val="none" w:sz="0" w:space="0" w:color="auto"/>
            <w:left w:val="none" w:sz="0" w:space="0" w:color="auto"/>
            <w:bottom w:val="none" w:sz="0" w:space="0" w:color="auto"/>
            <w:right w:val="none" w:sz="0" w:space="0" w:color="auto"/>
          </w:divBdr>
        </w:div>
        <w:div w:id="1925605616">
          <w:marLeft w:val="0"/>
          <w:marRight w:val="0"/>
          <w:marTop w:val="0"/>
          <w:marBottom w:val="0"/>
          <w:divBdr>
            <w:top w:val="none" w:sz="0" w:space="0" w:color="auto"/>
            <w:left w:val="none" w:sz="0" w:space="0" w:color="auto"/>
            <w:bottom w:val="none" w:sz="0" w:space="0" w:color="auto"/>
            <w:right w:val="none" w:sz="0" w:space="0" w:color="auto"/>
          </w:divBdr>
        </w:div>
        <w:div w:id="1938706423">
          <w:marLeft w:val="0"/>
          <w:marRight w:val="0"/>
          <w:marTop w:val="0"/>
          <w:marBottom w:val="0"/>
          <w:divBdr>
            <w:top w:val="none" w:sz="0" w:space="0" w:color="auto"/>
            <w:left w:val="none" w:sz="0" w:space="0" w:color="auto"/>
            <w:bottom w:val="none" w:sz="0" w:space="0" w:color="auto"/>
            <w:right w:val="none" w:sz="0" w:space="0" w:color="auto"/>
          </w:divBdr>
        </w:div>
        <w:div w:id="1945112663">
          <w:marLeft w:val="0"/>
          <w:marRight w:val="0"/>
          <w:marTop w:val="0"/>
          <w:marBottom w:val="0"/>
          <w:divBdr>
            <w:top w:val="none" w:sz="0" w:space="0" w:color="auto"/>
            <w:left w:val="none" w:sz="0" w:space="0" w:color="auto"/>
            <w:bottom w:val="none" w:sz="0" w:space="0" w:color="auto"/>
            <w:right w:val="none" w:sz="0" w:space="0" w:color="auto"/>
          </w:divBdr>
        </w:div>
        <w:div w:id="1995140106">
          <w:marLeft w:val="0"/>
          <w:marRight w:val="0"/>
          <w:marTop w:val="0"/>
          <w:marBottom w:val="0"/>
          <w:divBdr>
            <w:top w:val="none" w:sz="0" w:space="0" w:color="auto"/>
            <w:left w:val="none" w:sz="0" w:space="0" w:color="auto"/>
            <w:bottom w:val="none" w:sz="0" w:space="0" w:color="auto"/>
            <w:right w:val="none" w:sz="0" w:space="0" w:color="auto"/>
          </w:divBdr>
        </w:div>
      </w:divsChild>
    </w:div>
    <w:div w:id="1672563260">
      <w:bodyDiv w:val="1"/>
      <w:marLeft w:val="0"/>
      <w:marRight w:val="0"/>
      <w:marTop w:val="0"/>
      <w:marBottom w:val="0"/>
      <w:divBdr>
        <w:top w:val="none" w:sz="0" w:space="0" w:color="auto"/>
        <w:left w:val="none" w:sz="0" w:space="0" w:color="auto"/>
        <w:bottom w:val="none" w:sz="0" w:space="0" w:color="auto"/>
        <w:right w:val="none" w:sz="0" w:space="0" w:color="auto"/>
      </w:divBdr>
    </w:div>
    <w:div w:id="1673874757">
      <w:bodyDiv w:val="1"/>
      <w:marLeft w:val="0"/>
      <w:marRight w:val="0"/>
      <w:marTop w:val="0"/>
      <w:marBottom w:val="0"/>
      <w:divBdr>
        <w:top w:val="none" w:sz="0" w:space="0" w:color="auto"/>
        <w:left w:val="none" w:sz="0" w:space="0" w:color="auto"/>
        <w:bottom w:val="none" w:sz="0" w:space="0" w:color="auto"/>
        <w:right w:val="none" w:sz="0" w:space="0" w:color="auto"/>
      </w:divBdr>
    </w:div>
    <w:div w:id="1698769031">
      <w:bodyDiv w:val="1"/>
      <w:marLeft w:val="0"/>
      <w:marRight w:val="0"/>
      <w:marTop w:val="0"/>
      <w:marBottom w:val="0"/>
      <w:divBdr>
        <w:top w:val="none" w:sz="0" w:space="0" w:color="auto"/>
        <w:left w:val="none" w:sz="0" w:space="0" w:color="auto"/>
        <w:bottom w:val="none" w:sz="0" w:space="0" w:color="auto"/>
        <w:right w:val="none" w:sz="0" w:space="0" w:color="auto"/>
      </w:divBdr>
    </w:div>
    <w:div w:id="1752433862">
      <w:bodyDiv w:val="1"/>
      <w:marLeft w:val="0"/>
      <w:marRight w:val="0"/>
      <w:marTop w:val="0"/>
      <w:marBottom w:val="0"/>
      <w:divBdr>
        <w:top w:val="none" w:sz="0" w:space="0" w:color="auto"/>
        <w:left w:val="none" w:sz="0" w:space="0" w:color="auto"/>
        <w:bottom w:val="none" w:sz="0" w:space="0" w:color="auto"/>
        <w:right w:val="none" w:sz="0" w:space="0" w:color="auto"/>
      </w:divBdr>
      <w:divsChild>
        <w:div w:id="468596552">
          <w:marLeft w:val="0"/>
          <w:marRight w:val="0"/>
          <w:marTop w:val="0"/>
          <w:marBottom w:val="375"/>
          <w:divBdr>
            <w:top w:val="none" w:sz="0" w:space="0" w:color="auto"/>
            <w:left w:val="none" w:sz="0" w:space="0" w:color="auto"/>
            <w:bottom w:val="none" w:sz="0" w:space="0" w:color="auto"/>
            <w:right w:val="none" w:sz="0" w:space="0" w:color="auto"/>
          </w:divBdr>
        </w:div>
      </w:divsChild>
    </w:div>
    <w:div w:id="1797989000">
      <w:bodyDiv w:val="1"/>
      <w:marLeft w:val="0"/>
      <w:marRight w:val="0"/>
      <w:marTop w:val="0"/>
      <w:marBottom w:val="0"/>
      <w:divBdr>
        <w:top w:val="none" w:sz="0" w:space="0" w:color="auto"/>
        <w:left w:val="none" w:sz="0" w:space="0" w:color="auto"/>
        <w:bottom w:val="none" w:sz="0" w:space="0" w:color="auto"/>
        <w:right w:val="none" w:sz="0" w:space="0" w:color="auto"/>
      </w:divBdr>
    </w:div>
    <w:div w:id="1837918131">
      <w:bodyDiv w:val="1"/>
      <w:marLeft w:val="0"/>
      <w:marRight w:val="0"/>
      <w:marTop w:val="0"/>
      <w:marBottom w:val="0"/>
      <w:divBdr>
        <w:top w:val="none" w:sz="0" w:space="0" w:color="auto"/>
        <w:left w:val="none" w:sz="0" w:space="0" w:color="auto"/>
        <w:bottom w:val="none" w:sz="0" w:space="0" w:color="auto"/>
        <w:right w:val="none" w:sz="0" w:space="0" w:color="auto"/>
      </w:divBdr>
    </w:div>
    <w:div w:id="1840777327">
      <w:bodyDiv w:val="1"/>
      <w:marLeft w:val="0"/>
      <w:marRight w:val="0"/>
      <w:marTop w:val="0"/>
      <w:marBottom w:val="0"/>
      <w:divBdr>
        <w:top w:val="none" w:sz="0" w:space="0" w:color="auto"/>
        <w:left w:val="none" w:sz="0" w:space="0" w:color="auto"/>
        <w:bottom w:val="none" w:sz="0" w:space="0" w:color="auto"/>
        <w:right w:val="none" w:sz="0" w:space="0" w:color="auto"/>
      </w:divBdr>
    </w:div>
    <w:div w:id="1844130075">
      <w:bodyDiv w:val="1"/>
      <w:marLeft w:val="0"/>
      <w:marRight w:val="0"/>
      <w:marTop w:val="0"/>
      <w:marBottom w:val="0"/>
      <w:divBdr>
        <w:top w:val="none" w:sz="0" w:space="0" w:color="auto"/>
        <w:left w:val="none" w:sz="0" w:space="0" w:color="auto"/>
        <w:bottom w:val="none" w:sz="0" w:space="0" w:color="auto"/>
        <w:right w:val="none" w:sz="0" w:space="0" w:color="auto"/>
      </w:divBdr>
    </w:div>
    <w:div w:id="1861357862">
      <w:bodyDiv w:val="1"/>
      <w:marLeft w:val="0"/>
      <w:marRight w:val="0"/>
      <w:marTop w:val="0"/>
      <w:marBottom w:val="0"/>
      <w:divBdr>
        <w:top w:val="none" w:sz="0" w:space="0" w:color="auto"/>
        <w:left w:val="none" w:sz="0" w:space="0" w:color="auto"/>
        <w:bottom w:val="none" w:sz="0" w:space="0" w:color="auto"/>
        <w:right w:val="none" w:sz="0" w:space="0" w:color="auto"/>
      </w:divBdr>
    </w:div>
    <w:div w:id="1881091570">
      <w:bodyDiv w:val="1"/>
      <w:marLeft w:val="0"/>
      <w:marRight w:val="0"/>
      <w:marTop w:val="0"/>
      <w:marBottom w:val="0"/>
      <w:divBdr>
        <w:top w:val="none" w:sz="0" w:space="0" w:color="auto"/>
        <w:left w:val="none" w:sz="0" w:space="0" w:color="auto"/>
        <w:bottom w:val="none" w:sz="0" w:space="0" w:color="auto"/>
        <w:right w:val="none" w:sz="0" w:space="0" w:color="auto"/>
      </w:divBdr>
    </w:div>
    <w:div w:id="1883977602">
      <w:bodyDiv w:val="1"/>
      <w:marLeft w:val="0"/>
      <w:marRight w:val="0"/>
      <w:marTop w:val="0"/>
      <w:marBottom w:val="0"/>
      <w:divBdr>
        <w:top w:val="none" w:sz="0" w:space="0" w:color="auto"/>
        <w:left w:val="none" w:sz="0" w:space="0" w:color="auto"/>
        <w:bottom w:val="none" w:sz="0" w:space="0" w:color="auto"/>
        <w:right w:val="none" w:sz="0" w:space="0" w:color="auto"/>
      </w:divBdr>
    </w:div>
    <w:div w:id="1951160269">
      <w:bodyDiv w:val="1"/>
      <w:marLeft w:val="0"/>
      <w:marRight w:val="0"/>
      <w:marTop w:val="0"/>
      <w:marBottom w:val="0"/>
      <w:divBdr>
        <w:top w:val="none" w:sz="0" w:space="0" w:color="auto"/>
        <w:left w:val="none" w:sz="0" w:space="0" w:color="auto"/>
        <w:bottom w:val="none" w:sz="0" w:space="0" w:color="auto"/>
        <w:right w:val="none" w:sz="0" w:space="0" w:color="auto"/>
      </w:divBdr>
    </w:div>
    <w:div w:id="1973095932">
      <w:bodyDiv w:val="1"/>
      <w:marLeft w:val="0"/>
      <w:marRight w:val="0"/>
      <w:marTop w:val="0"/>
      <w:marBottom w:val="0"/>
      <w:divBdr>
        <w:top w:val="none" w:sz="0" w:space="0" w:color="auto"/>
        <w:left w:val="none" w:sz="0" w:space="0" w:color="auto"/>
        <w:bottom w:val="none" w:sz="0" w:space="0" w:color="auto"/>
        <w:right w:val="none" w:sz="0" w:space="0" w:color="auto"/>
      </w:divBdr>
    </w:div>
    <w:div w:id="1978610127">
      <w:bodyDiv w:val="1"/>
      <w:marLeft w:val="0"/>
      <w:marRight w:val="0"/>
      <w:marTop w:val="0"/>
      <w:marBottom w:val="0"/>
      <w:divBdr>
        <w:top w:val="none" w:sz="0" w:space="0" w:color="auto"/>
        <w:left w:val="none" w:sz="0" w:space="0" w:color="auto"/>
        <w:bottom w:val="none" w:sz="0" w:space="0" w:color="auto"/>
        <w:right w:val="none" w:sz="0" w:space="0" w:color="auto"/>
      </w:divBdr>
    </w:div>
    <w:div w:id="1981954938">
      <w:bodyDiv w:val="1"/>
      <w:marLeft w:val="0"/>
      <w:marRight w:val="0"/>
      <w:marTop w:val="0"/>
      <w:marBottom w:val="0"/>
      <w:divBdr>
        <w:top w:val="none" w:sz="0" w:space="0" w:color="auto"/>
        <w:left w:val="none" w:sz="0" w:space="0" w:color="auto"/>
        <w:bottom w:val="none" w:sz="0" w:space="0" w:color="auto"/>
        <w:right w:val="none" w:sz="0" w:space="0" w:color="auto"/>
      </w:divBdr>
    </w:div>
    <w:div w:id="1983654379">
      <w:bodyDiv w:val="1"/>
      <w:marLeft w:val="0"/>
      <w:marRight w:val="0"/>
      <w:marTop w:val="0"/>
      <w:marBottom w:val="0"/>
      <w:divBdr>
        <w:top w:val="none" w:sz="0" w:space="0" w:color="auto"/>
        <w:left w:val="none" w:sz="0" w:space="0" w:color="auto"/>
        <w:bottom w:val="none" w:sz="0" w:space="0" w:color="auto"/>
        <w:right w:val="none" w:sz="0" w:space="0" w:color="auto"/>
      </w:divBdr>
    </w:div>
    <w:div w:id="1993292313">
      <w:bodyDiv w:val="1"/>
      <w:marLeft w:val="0"/>
      <w:marRight w:val="0"/>
      <w:marTop w:val="0"/>
      <w:marBottom w:val="0"/>
      <w:divBdr>
        <w:top w:val="none" w:sz="0" w:space="0" w:color="auto"/>
        <w:left w:val="none" w:sz="0" w:space="0" w:color="auto"/>
        <w:bottom w:val="none" w:sz="0" w:space="0" w:color="auto"/>
        <w:right w:val="none" w:sz="0" w:space="0" w:color="auto"/>
      </w:divBdr>
    </w:div>
    <w:div w:id="1994480471">
      <w:bodyDiv w:val="1"/>
      <w:marLeft w:val="0"/>
      <w:marRight w:val="0"/>
      <w:marTop w:val="0"/>
      <w:marBottom w:val="0"/>
      <w:divBdr>
        <w:top w:val="none" w:sz="0" w:space="0" w:color="auto"/>
        <w:left w:val="none" w:sz="0" w:space="0" w:color="auto"/>
        <w:bottom w:val="none" w:sz="0" w:space="0" w:color="auto"/>
        <w:right w:val="none" w:sz="0" w:space="0" w:color="auto"/>
      </w:divBdr>
    </w:div>
    <w:div w:id="2006351107">
      <w:bodyDiv w:val="1"/>
      <w:marLeft w:val="0"/>
      <w:marRight w:val="0"/>
      <w:marTop w:val="0"/>
      <w:marBottom w:val="0"/>
      <w:divBdr>
        <w:top w:val="none" w:sz="0" w:space="0" w:color="auto"/>
        <w:left w:val="none" w:sz="0" w:space="0" w:color="auto"/>
        <w:bottom w:val="none" w:sz="0" w:space="0" w:color="auto"/>
        <w:right w:val="none" w:sz="0" w:space="0" w:color="auto"/>
      </w:divBdr>
    </w:div>
    <w:div w:id="2023895755">
      <w:bodyDiv w:val="1"/>
      <w:marLeft w:val="0"/>
      <w:marRight w:val="0"/>
      <w:marTop w:val="0"/>
      <w:marBottom w:val="0"/>
      <w:divBdr>
        <w:top w:val="none" w:sz="0" w:space="0" w:color="auto"/>
        <w:left w:val="none" w:sz="0" w:space="0" w:color="auto"/>
        <w:bottom w:val="none" w:sz="0" w:space="0" w:color="auto"/>
        <w:right w:val="none" w:sz="0" w:space="0" w:color="auto"/>
      </w:divBdr>
      <w:divsChild>
        <w:div w:id="726955873">
          <w:marLeft w:val="0"/>
          <w:marRight w:val="0"/>
          <w:marTop w:val="0"/>
          <w:marBottom w:val="0"/>
          <w:divBdr>
            <w:top w:val="none" w:sz="0" w:space="0" w:color="auto"/>
            <w:left w:val="none" w:sz="0" w:space="0" w:color="auto"/>
            <w:bottom w:val="none" w:sz="0" w:space="0" w:color="auto"/>
            <w:right w:val="none" w:sz="0" w:space="0" w:color="auto"/>
          </w:divBdr>
          <w:divsChild>
            <w:div w:id="1455831172">
              <w:marLeft w:val="0"/>
              <w:marRight w:val="0"/>
              <w:marTop w:val="0"/>
              <w:marBottom w:val="0"/>
              <w:divBdr>
                <w:top w:val="none" w:sz="0" w:space="0" w:color="auto"/>
                <w:left w:val="none" w:sz="0" w:space="0" w:color="auto"/>
                <w:bottom w:val="none" w:sz="0" w:space="0" w:color="auto"/>
                <w:right w:val="none" w:sz="0" w:space="0" w:color="auto"/>
              </w:divBdr>
              <w:divsChild>
                <w:div w:id="1238369679">
                  <w:marLeft w:val="0"/>
                  <w:marRight w:val="0"/>
                  <w:marTop w:val="0"/>
                  <w:marBottom w:val="0"/>
                  <w:divBdr>
                    <w:top w:val="none" w:sz="0" w:space="0" w:color="auto"/>
                    <w:left w:val="none" w:sz="0" w:space="0" w:color="auto"/>
                    <w:bottom w:val="none" w:sz="0" w:space="0" w:color="auto"/>
                    <w:right w:val="none" w:sz="0" w:space="0" w:color="auto"/>
                  </w:divBdr>
                  <w:divsChild>
                    <w:div w:id="1747263082">
                      <w:marLeft w:val="0"/>
                      <w:marRight w:val="0"/>
                      <w:marTop w:val="0"/>
                      <w:marBottom w:val="0"/>
                      <w:divBdr>
                        <w:top w:val="none" w:sz="0" w:space="0" w:color="auto"/>
                        <w:left w:val="none" w:sz="0" w:space="0" w:color="auto"/>
                        <w:bottom w:val="none" w:sz="0" w:space="0" w:color="auto"/>
                        <w:right w:val="none" w:sz="0" w:space="0" w:color="auto"/>
                      </w:divBdr>
                      <w:divsChild>
                        <w:div w:id="4130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03444">
      <w:bodyDiv w:val="1"/>
      <w:marLeft w:val="0"/>
      <w:marRight w:val="0"/>
      <w:marTop w:val="0"/>
      <w:marBottom w:val="0"/>
      <w:divBdr>
        <w:top w:val="none" w:sz="0" w:space="0" w:color="auto"/>
        <w:left w:val="none" w:sz="0" w:space="0" w:color="auto"/>
        <w:bottom w:val="none" w:sz="0" w:space="0" w:color="auto"/>
        <w:right w:val="none" w:sz="0" w:space="0" w:color="auto"/>
      </w:divBdr>
    </w:div>
    <w:div w:id="2116631057">
      <w:bodyDiv w:val="1"/>
      <w:marLeft w:val="0"/>
      <w:marRight w:val="0"/>
      <w:marTop w:val="0"/>
      <w:marBottom w:val="0"/>
      <w:divBdr>
        <w:top w:val="none" w:sz="0" w:space="0" w:color="auto"/>
        <w:left w:val="none" w:sz="0" w:space="0" w:color="auto"/>
        <w:bottom w:val="none" w:sz="0" w:space="0" w:color="auto"/>
        <w:right w:val="none" w:sz="0" w:space="0" w:color="auto"/>
      </w:divBdr>
    </w:div>
    <w:div w:id="211913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diagramDrawing" Target="diagrams/drawing1.xml"/><Relationship Id="rId7"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diagramColors" Target="diagrams/colors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diagramQuickStyle" Target="diagrams/quickStyle1.xm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header" Target="header3.xml"/><Relationship Id="rId36" Type="http://schemas.openxmlformats.org/officeDocument/2006/relationships/image" Target="media/image12.emf"/><Relationship Id="rId19" Type="http://schemas.openxmlformats.org/officeDocument/2006/relationships/image" Target="media/image6.png"/><Relationship Id="rId31"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diagramData" Target="diagrams/data1.xml"/><Relationship Id="rId35"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057EA7-40F7-FD49-96BC-DF51CBF8EDEC}" type="doc">
      <dgm:prSet loTypeId="urn:microsoft.com/office/officeart/2005/8/layout/hChevron3" loCatId="process" qsTypeId="urn:microsoft.com/office/officeart/2005/8/quickstyle/simple1" qsCatId="simple" csTypeId="urn:microsoft.com/office/officeart/2005/8/colors/accent1_3" csCatId="accent1" phldr="1"/>
      <dgm:spPr/>
    </dgm:pt>
    <dgm:pt modelId="{6B56F6D4-55B5-6F40-BF7D-91FC823F33C2}">
      <dgm:prSet phldrT="[Text]"/>
      <dgm:spPr/>
      <dgm:t>
        <a:bodyPr/>
        <a:lstStyle/>
        <a:p>
          <a:r>
            <a:rPr lang="en-GB"/>
            <a:t>Preliminary consultation to inform development of proposed Regulations</a:t>
          </a:r>
        </a:p>
      </dgm:t>
    </dgm:pt>
    <dgm:pt modelId="{E972807C-C642-CA41-8DF7-142C3AFE66A7}" type="parTrans" cxnId="{027C3EE7-2229-E74E-BA4D-1A1437D8CE86}">
      <dgm:prSet/>
      <dgm:spPr/>
      <dgm:t>
        <a:bodyPr/>
        <a:lstStyle/>
        <a:p>
          <a:endParaRPr lang="en-GB"/>
        </a:p>
      </dgm:t>
    </dgm:pt>
    <dgm:pt modelId="{4E309C99-ECE5-C24D-841A-4C2E1E24A317}" type="sibTrans" cxnId="{027C3EE7-2229-E74E-BA4D-1A1437D8CE86}">
      <dgm:prSet/>
      <dgm:spPr/>
      <dgm:t>
        <a:bodyPr/>
        <a:lstStyle/>
        <a:p>
          <a:endParaRPr lang="en-GB"/>
        </a:p>
      </dgm:t>
    </dgm:pt>
    <dgm:pt modelId="{1A1F4D7A-9768-5C4B-899A-3B5F38EDF0BB}">
      <dgm:prSet phldrT="[Text]"/>
      <dgm:spPr/>
      <dgm:t>
        <a:bodyPr/>
        <a:lstStyle/>
        <a:p>
          <a:r>
            <a:rPr lang="en-GB"/>
            <a:t>Public consultation on the proposed Regulations</a:t>
          </a:r>
        </a:p>
      </dgm:t>
    </dgm:pt>
    <dgm:pt modelId="{575AF02B-A403-594E-B7B5-55D9D5C60560}" type="parTrans" cxnId="{5DF3B0FD-F53F-DC4D-AC05-E634ED4D20FB}">
      <dgm:prSet/>
      <dgm:spPr/>
      <dgm:t>
        <a:bodyPr/>
        <a:lstStyle/>
        <a:p>
          <a:endParaRPr lang="en-GB"/>
        </a:p>
      </dgm:t>
    </dgm:pt>
    <dgm:pt modelId="{43FE2DBE-55CB-4940-88AA-7BB91C83A31A}" type="sibTrans" cxnId="{5DF3B0FD-F53F-DC4D-AC05-E634ED4D20FB}">
      <dgm:prSet/>
      <dgm:spPr/>
      <dgm:t>
        <a:bodyPr/>
        <a:lstStyle/>
        <a:p>
          <a:endParaRPr lang="en-GB"/>
        </a:p>
      </dgm:t>
    </dgm:pt>
    <dgm:pt modelId="{59A65A82-8736-4A45-B419-5172645A5A28}">
      <dgm:prSet phldrT="[Text]"/>
      <dgm:spPr/>
      <dgm:t>
        <a:bodyPr/>
        <a:lstStyle/>
        <a:p>
          <a:r>
            <a:rPr lang="en-GB"/>
            <a:t>Consider all submissions on the proposed Regulations</a:t>
          </a:r>
        </a:p>
      </dgm:t>
    </dgm:pt>
    <dgm:pt modelId="{B40B0403-E87A-2440-8107-F15EC006BE22}" type="parTrans" cxnId="{81CF34DE-A1D9-204C-AB49-CC3A7D216F53}">
      <dgm:prSet/>
      <dgm:spPr/>
      <dgm:t>
        <a:bodyPr/>
        <a:lstStyle/>
        <a:p>
          <a:endParaRPr lang="en-GB"/>
        </a:p>
      </dgm:t>
    </dgm:pt>
    <dgm:pt modelId="{9A698333-92FC-8748-99B1-1EE3E3951F3E}" type="sibTrans" cxnId="{81CF34DE-A1D9-204C-AB49-CC3A7D216F53}">
      <dgm:prSet/>
      <dgm:spPr/>
      <dgm:t>
        <a:bodyPr/>
        <a:lstStyle/>
        <a:p>
          <a:endParaRPr lang="en-GB"/>
        </a:p>
      </dgm:t>
    </dgm:pt>
    <dgm:pt modelId="{3320799F-66C8-BB47-A33E-43345F820402}">
      <dgm:prSet/>
      <dgm:spPr/>
      <dgm:t>
        <a:bodyPr/>
        <a:lstStyle/>
        <a:p>
          <a:r>
            <a:rPr lang="en-GB"/>
            <a:t>Final decision on whether to make Regulations as proposed</a:t>
          </a:r>
        </a:p>
      </dgm:t>
    </dgm:pt>
    <dgm:pt modelId="{0641FBE3-C804-7F43-8FC2-5008E416B6F7}" type="parTrans" cxnId="{37242202-AA9E-044E-A41F-42A27A3A1957}">
      <dgm:prSet/>
      <dgm:spPr/>
      <dgm:t>
        <a:bodyPr/>
        <a:lstStyle/>
        <a:p>
          <a:endParaRPr lang="en-GB"/>
        </a:p>
      </dgm:t>
    </dgm:pt>
    <dgm:pt modelId="{DC9C3BA3-E1F3-114D-BD4A-60891C3AF7A7}" type="sibTrans" cxnId="{37242202-AA9E-044E-A41F-42A27A3A1957}">
      <dgm:prSet/>
      <dgm:spPr/>
      <dgm:t>
        <a:bodyPr/>
        <a:lstStyle/>
        <a:p>
          <a:endParaRPr lang="en-GB"/>
        </a:p>
      </dgm:t>
    </dgm:pt>
    <dgm:pt modelId="{5EFBFC0F-E07F-2C47-BE80-175B5D8E5581}" type="pres">
      <dgm:prSet presAssocID="{1B057EA7-40F7-FD49-96BC-DF51CBF8EDEC}" presName="Name0" presStyleCnt="0">
        <dgm:presLayoutVars>
          <dgm:dir/>
          <dgm:resizeHandles val="exact"/>
        </dgm:presLayoutVars>
      </dgm:prSet>
      <dgm:spPr/>
    </dgm:pt>
    <dgm:pt modelId="{7F63B049-6A6A-2D41-8ADD-6639709548A1}" type="pres">
      <dgm:prSet presAssocID="{6B56F6D4-55B5-6F40-BF7D-91FC823F33C2}" presName="parTxOnly" presStyleLbl="node1" presStyleIdx="0" presStyleCnt="4">
        <dgm:presLayoutVars>
          <dgm:bulletEnabled val="1"/>
        </dgm:presLayoutVars>
      </dgm:prSet>
      <dgm:spPr/>
      <dgm:t>
        <a:bodyPr/>
        <a:lstStyle/>
        <a:p>
          <a:endParaRPr lang="en-AU"/>
        </a:p>
      </dgm:t>
    </dgm:pt>
    <dgm:pt modelId="{C7C86710-9271-FA49-B000-E96DFF2D2841}" type="pres">
      <dgm:prSet presAssocID="{4E309C99-ECE5-C24D-841A-4C2E1E24A317}" presName="parSpace" presStyleCnt="0"/>
      <dgm:spPr/>
    </dgm:pt>
    <dgm:pt modelId="{65EF7172-2022-5F4E-850F-53121AFB0794}" type="pres">
      <dgm:prSet presAssocID="{1A1F4D7A-9768-5C4B-899A-3B5F38EDF0BB}" presName="parTxOnly" presStyleLbl="node1" presStyleIdx="1" presStyleCnt="4">
        <dgm:presLayoutVars>
          <dgm:bulletEnabled val="1"/>
        </dgm:presLayoutVars>
      </dgm:prSet>
      <dgm:spPr/>
      <dgm:t>
        <a:bodyPr/>
        <a:lstStyle/>
        <a:p>
          <a:endParaRPr lang="en-AU"/>
        </a:p>
      </dgm:t>
    </dgm:pt>
    <dgm:pt modelId="{7B5B853D-9BA0-F94C-B86A-958F2F6564E1}" type="pres">
      <dgm:prSet presAssocID="{43FE2DBE-55CB-4940-88AA-7BB91C83A31A}" presName="parSpace" presStyleCnt="0"/>
      <dgm:spPr/>
    </dgm:pt>
    <dgm:pt modelId="{AE7F32BC-2FDC-BC4B-A383-A922A97F967D}" type="pres">
      <dgm:prSet presAssocID="{59A65A82-8736-4A45-B419-5172645A5A28}" presName="parTxOnly" presStyleLbl="node1" presStyleIdx="2" presStyleCnt="4">
        <dgm:presLayoutVars>
          <dgm:bulletEnabled val="1"/>
        </dgm:presLayoutVars>
      </dgm:prSet>
      <dgm:spPr/>
      <dgm:t>
        <a:bodyPr/>
        <a:lstStyle/>
        <a:p>
          <a:endParaRPr lang="en-AU"/>
        </a:p>
      </dgm:t>
    </dgm:pt>
    <dgm:pt modelId="{B1759A7A-99C0-5F46-BDCF-8F08E62E5695}" type="pres">
      <dgm:prSet presAssocID="{9A698333-92FC-8748-99B1-1EE3E3951F3E}" presName="parSpace" presStyleCnt="0"/>
      <dgm:spPr/>
    </dgm:pt>
    <dgm:pt modelId="{77743359-8A7B-DB44-948B-2A4AD4385BC1}" type="pres">
      <dgm:prSet presAssocID="{3320799F-66C8-BB47-A33E-43345F820402}" presName="parTxOnly" presStyleLbl="node1" presStyleIdx="3" presStyleCnt="4">
        <dgm:presLayoutVars>
          <dgm:bulletEnabled val="1"/>
        </dgm:presLayoutVars>
      </dgm:prSet>
      <dgm:spPr/>
      <dgm:t>
        <a:bodyPr/>
        <a:lstStyle/>
        <a:p>
          <a:endParaRPr lang="en-AU"/>
        </a:p>
      </dgm:t>
    </dgm:pt>
  </dgm:ptLst>
  <dgm:cxnLst>
    <dgm:cxn modelId="{5DF3B0FD-F53F-DC4D-AC05-E634ED4D20FB}" srcId="{1B057EA7-40F7-FD49-96BC-DF51CBF8EDEC}" destId="{1A1F4D7A-9768-5C4B-899A-3B5F38EDF0BB}" srcOrd="1" destOrd="0" parTransId="{575AF02B-A403-594E-B7B5-55D9D5C60560}" sibTransId="{43FE2DBE-55CB-4940-88AA-7BB91C83A31A}"/>
    <dgm:cxn modelId="{81CF34DE-A1D9-204C-AB49-CC3A7D216F53}" srcId="{1B057EA7-40F7-FD49-96BC-DF51CBF8EDEC}" destId="{59A65A82-8736-4A45-B419-5172645A5A28}" srcOrd="2" destOrd="0" parTransId="{B40B0403-E87A-2440-8107-F15EC006BE22}" sibTransId="{9A698333-92FC-8748-99B1-1EE3E3951F3E}"/>
    <dgm:cxn modelId="{774DB92F-2B82-A344-B534-965386771854}" type="presOf" srcId="{3320799F-66C8-BB47-A33E-43345F820402}" destId="{77743359-8A7B-DB44-948B-2A4AD4385BC1}" srcOrd="0" destOrd="0" presId="urn:microsoft.com/office/officeart/2005/8/layout/hChevron3"/>
    <dgm:cxn modelId="{37242202-AA9E-044E-A41F-42A27A3A1957}" srcId="{1B057EA7-40F7-FD49-96BC-DF51CBF8EDEC}" destId="{3320799F-66C8-BB47-A33E-43345F820402}" srcOrd="3" destOrd="0" parTransId="{0641FBE3-C804-7F43-8FC2-5008E416B6F7}" sibTransId="{DC9C3BA3-E1F3-114D-BD4A-60891C3AF7A7}"/>
    <dgm:cxn modelId="{027C3EE7-2229-E74E-BA4D-1A1437D8CE86}" srcId="{1B057EA7-40F7-FD49-96BC-DF51CBF8EDEC}" destId="{6B56F6D4-55B5-6F40-BF7D-91FC823F33C2}" srcOrd="0" destOrd="0" parTransId="{E972807C-C642-CA41-8DF7-142C3AFE66A7}" sibTransId="{4E309C99-ECE5-C24D-841A-4C2E1E24A317}"/>
    <dgm:cxn modelId="{91280A01-90D7-8342-984D-0D1EE7C75678}" type="presOf" srcId="{1A1F4D7A-9768-5C4B-899A-3B5F38EDF0BB}" destId="{65EF7172-2022-5F4E-850F-53121AFB0794}" srcOrd="0" destOrd="0" presId="urn:microsoft.com/office/officeart/2005/8/layout/hChevron3"/>
    <dgm:cxn modelId="{1155597C-D117-3A4D-B452-0339FA04F832}" type="presOf" srcId="{1B057EA7-40F7-FD49-96BC-DF51CBF8EDEC}" destId="{5EFBFC0F-E07F-2C47-BE80-175B5D8E5581}" srcOrd="0" destOrd="0" presId="urn:microsoft.com/office/officeart/2005/8/layout/hChevron3"/>
    <dgm:cxn modelId="{1317E5DA-E492-EF48-8A77-68872BB8BEE0}" type="presOf" srcId="{59A65A82-8736-4A45-B419-5172645A5A28}" destId="{AE7F32BC-2FDC-BC4B-A383-A922A97F967D}" srcOrd="0" destOrd="0" presId="urn:microsoft.com/office/officeart/2005/8/layout/hChevron3"/>
    <dgm:cxn modelId="{6627C17C-C2A3-B444-8A21-1CCB005D19FF}" type="presOf" srcId="{6B56F6D4-55B5-6F40-BF7D-91FC823F33C2}" destId="{7F63B049-6A6A-2D41-8ADD-6639709548A1}" srcOrd="0" destOrd="0" presId="urn:microsoft.com/office/officeart/2005/8/layout/hChevron3"/>
    <dgm:cxn modelId="{1B8B5807-A4F0-7B44-9CD7-2583E52DF5B6}" type="presParOf" srcId="{5EFBFC0F-E07F-2C47-BE80-175B5D8E5581}" destId="{7F63B049-6A6A-2D41-8ADD-6639709548A1}" srcOrd="0" destOrd="0" presId="urn:microsoft.com/office/officeart/2005/8/layout/hChevron3"/>
    <dgm:cxn modelId="{1AFAD4E7-E522-104D-BF9F-DEB55A1A2412}" type="presParOf" srcId="{5EFBFC0F-E07F-2C47-BE80-175B5D8E5581}" destId="{C7C86710-9271-FA49-B000-E96DFF2D2841}" srcOrd="1" destOrd="0" presId="urn:microsoft.com/office/officeart/2005/8/layout/hChevron3"/>
    <dgm:cxn modelId="{A9882D1D-8EBD-7F41-86AB-279C3F7E5DA9}" type="presParOf" srcId="{5EFBFC0F-E07F-2C47-BE80-175B5D8E5581}" destId="{65EF7172-2022-5F4E-850F-53121AFB0794}" srcOrd="2" destOrd="0" presId="urn:microsoft.com/office/officeart/2005/8/layout/hChevron3"/>
    <dgm:cxn modelId="{62758D9E-6773-3F4C-8320-A443EEEE29C0}" type="presParOf" srcId="{5EFBFC0F-E07F-2C47-BE80-175B5D8E5581}" destId="{7B5B853D-9BA0-F94C-B86A-958F2F6564E1}" srcOrd="3" destOrd="0" presId="urn:microsoft.com/office/officeart/2005/8/layout/hChevron3"/>
    <dgm:cxn modelId="{14B2DB71-E4FC-F64B-BCE7-ACE7B010249D}" type="presParOf" srcId="{5EFBFC0F-E07F-2C47-BE80-175B5D8E5581}" destId="{AE7F32BC-2FDC-BC4B-A383-A922A97F967D}" srcOrd="4" destOrd="0" presId="urn:microsoft.com/office/officeart/2005/8/layout/hChevron3"/>
    <dgm:cxn modelId="{C3194FB8-DECC-EC41-B19B-B8D429BF4A2C}" type="presParOf" srcId="{5EFBFC0F-E07F-2C47-BE80-175B5D8E5581}" destId="{B1759A7A-99C0-5F46-BDCF-8F08E62E5695}" srcOrd="5" destOrd="0" presId="urn:microsoft.com/office/officeart/2005/8/layout/hChevron3"/>
    <dgm:cxn modelId="{C7B9BD9D-335B-E64C-A661-6E16CF4C1606}" type="presParOf" srcId="{5EFBFC0F-E07F-2C47-BE80-175B5D8E5581}" destId="{77743359-8A7B-DB44-948B-2A4AD4385BC1}" srcOrd="6" destOrd="0" presId="urn:microsoft.com/office/officeart/2005/8/layout/hChevron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63B049-6A6A-2D41-8ADD-6639709548A1}">
      <dsp:nvSpPr>
        <dsp:cNvPr id="0" name=""/>
        <dsp:cNvSpPr/>
      </dsp:nvSpPr>
      <dsp:spPr>
        <a:xfrm>
          <a:off x="1655" y="111263"/>
          <a:ext cx="1661418" cy="664567"/>
        </a:xfrm>
        <a:prstGeom prst="homePlat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GB" sz="1000" kern="1200"/>
            <a:t>Preliminary consultation to inform development of proposed Regulations</a:t>
          </a:r>
        </a:p>
      </dsp:txBody>
      <dsp:txXfrm>
        <a:off x="1655" y="111263"/>
        <a:ext cx="1495276" cy="664567"/>
      </dsp:txXfrm>
    </dsp:sp>
    <dsp:sp modelId="{65EF7172-2022-5F4E-850F-53121AFB0794}">
      <dsp:nvSpPr>
        <dsp:cNvPr id="0" name=""/>
        <dsp:cNvSpPr/>
      </dsp:nvSpPr>
      <dsp:spPr>
        <a:xfrm>
          <a:off x="1330790" y="111263"/>
          <a:ext cx="1661418" cy="664567"/>
        </a:xfrm>
        <a:prstGeom prst="chevron">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GB" sz="1000" kern="1200"/>
            <a:t>Public consultation on the proposed Regulations</a:t>
          </a:r>
        </a:p>
      </dsp:txBody>
      <dsp:txXfrm>
        <a:off x="1663074" y="111263"/>
        <a:ext cx="996851" cy="664567"/>
      </dsp:txXfrm>
    </dsp:sp>
    <dsp:sp modelId="{AE7F32BC-2FDC-BC4B-A383-A922A97F967D}">
      <dsp:nvSpPr>
        <dsp:cNvPr id="0" name=""/>
        <dsp:cNvSpPr/>
      </dsp:nvSpPr>
      <dsp:spPr>
        <a:xfrm>
          <a:off x="2659925" y="111263"/>
          <a:ext cx="1661418" cy="664567"/>
        </a:xfrm>
        <a:prstGeom prst="chevron">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GB" sz="1000" kern="1200"/>
            <a:t>Consider all submissions on the proposed Regulations</a:t>
          </a:r>
        </a:p>
      </dsp:txBody>
      <dsp:txXfrm>
        <a:off x="2992209" y="111263"/>
        <a:ext cx="996851" cy="664567"/>
      </dsp:txXfrm>
    </dsp:sp>
    <dsp:sp modelId="{77743359-8A7B-DB44-948B-2A4AD4385BC1}">
      <dsp:nvSpPr>
        <dsp:cNvPr id="0" name=""/>
        <dsp:cNvSpPr/>
      </dsp:nvSpPr>
      <dsp:spPr>
        <a:xfrm>
          <a:off x="3989060" y="111263"/>
          <a:ext cx="1661418" cy="664567"/>
        </a:xfrm>
        <a:prstGeom prst="chevron">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GB" sz="1000" kern="1200"/>
            <a:t>Final decision on whether to make Regulations as proposed</a:t>
          </a:r>
        </a:p>
      </dsp:txBody>
      <dsp:txXfrm>
        <a:off x="4321344" y="111263"/>
        <a:ext cx="996851" cy="6645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9C924-62B6-4043-9F86-10914307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77695</Words>
  <Characters>442865</Characters>
  <Application>Microsoft Office Word</Application>
  <DocSecurity>0</DocSecurity>
  <Lines>3690</Lines>
  <Paragraphs>1039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2018-07-05T01:34:00Z</dcterms:created>
  <dcterms:modified xsi:type="dcterms:W3CDTF">2018-07-05T01:34:00Z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f367e926-5dcf-4dfe-a9f1-2561a0c0007c</vt:lpwstr>
  </property>
  <property fmtid="{D5CDD505-2E9C-101B-9397-08002B2CF9AE}" pid="3" name="PSPFClassification">
    <vt:lpwstr>Do Not Mark</vt:lpwstr>
  </property>
</Properties>
</file>